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rsidP="00C7556C">
      <w:pPr>
        <w:jc w:val="center"/>
      </w:pPr>
      <w:r w:rsidRPr="002E2327">
        <w:rPr>
          <w:noProof/>
          <w:lang w:val="en-US"/>
        </w:rPr>
        <w:drawing>
          <wp:inline distT="0" distB="0" distL="0" distR="0">
            <wp:extent cx="1200150" cy="1666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p w:rsidR="00384384" w:rsidRPr="002E2327"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42134D"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42134D"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42134D"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During Court sessions</w:t>
            </w:r>
            <w:r w:rsidR="00845C2A">
              <w:rPr>
                <w:rFonts w:ascii="Arial" w:hAnsi="Arial" w:cs="Arial"/>
                <w:i/>
                <w:sz w:val="20"/>
                <w:szCs w:val="20"/>
              </w:rPr>
              <w:t>,</w:t>
            </w:r>
            <w:r w:rsidRPr="002E2327">
              <w:rPr>
                <w:rFonts w:ascii="Arial" w:hAnsi="Arial" w:cs="Arial"/>
                <w:i/>
                <w:sz w:val="20"/>
                <w:szCs w:val="20"/>
              </w:rPr>
              <w:t xml:space="preserve">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42134D"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42134D" w:rsidTr="002E5576">
        <w:tc>
          <w:tcPr>
            <w:tcW w:w="4518" w:type="dxa"/>
          </w:tcPr>
          <w:p w:rsidR="00BF25F3" w:rsidRPr="002E2327" w:rsidRDefault="000E27A5"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0E27A5"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42134D"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42134D" w:rsidTr="002E5576">
        <w:tc>
          <w:tcPr>
            <w:tcW w:w="4518" w:type="dxa"/>
          </w:tcPr>
          <w:p w:rsidR="009F3024" w:rsidRPr="002E2327" w:rsidRDefault="00845C2A" w:rsidP="00845C2A">
            <w:pPr>
              <w:tabs>
                <w:tab w:val="left" w:pos="6075"/>
              </w:tabs>
              <w:jc w:val="both"/>
              <w:rPr>
                <w:rFonts w:ascii="Arial" w:hAnsi="Arial" w:cs="Arial"/>
                <w:i/>
                <w:sz w:val="20"/>
                <w:szCs w:val="20"/>
              </w:rPr>
            </w:pPr>
            <w:r w:rsidRPr="00845C2A">
              <w:rPr>
                <w:rFonts w:ascii="Arial" w:hAnsi="Arial" w:cs="Arial"/>
                <w:i/>
                <w:sz w:val="20"/>
                <w:szCs w:val="20"/>
                <w:lang w:val="en-US"/>
              </w:rPr>
              <w:t>P</w:t>
            </w:r>
            <w:r>
              <w:rPr>
                <w:rFonts w:ascii="Arial" w:hAnsi="Arial" w:cs="Arial"/>
                <w:i/>
                <w:sz w:val="20"/>
                <w:szCs w:val="20"/>
                <w:lang w:val="en-US"/>
              </w:rPr>
              <w:t>lease c</w:t>
            </w:r>
            <w:proofErr w:type="spellStart"/>
            <w:r w:rsidR="009F3024">
              <w:rPr>
                <w:rFonts w:ascii="Arial" w:hAnsi="Arial" w:cs="Arial"/>
                <w:i/>
                <w:sz w:val="20"/>
                <w:szCs w:val="20"/>
              </w:rPr>
              <w:t>onsult</w:t>
            </w:r>
            <w:proofErr w:type="spellEnd"/>
            <w:r w:rsidR="009F3024">
              <w:rPr>
                <w:rFonts w:ascii="Arial" w:hAnsi="Arial" w:cs="Arial"/>
                <w:i/>
                <w:sz w:val="20"/>
                <w:szCs w:val="20"/>
              </w:rPr>
              <w:t xml:space="preserve"> the Supreme Court of Canada website at </w:t>
            </w:r>
            <w:hyperlink r:id="rId9" w:history="1">
              <w:r w:rsidR="00E414CA" w:rsidRPr="00DB53DA">
                <w:rPr>
                  <w:rStyle w:val="Hyperlink"/>
                  <w:rFonts w:ascii="Arial" w:hAnsi="Arial" w:cs="Arial"/>
                  <w:i/>
                  <w:sz w:val="20"/>
                  <w:szCs w:val="20"/>
                </w:rPr>
                <w:t>www.scc-csc.ca</w:t>
              </w:r>
            </w:hyperlink>
            <w:r w:rsidR="009F3024">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E414CA">
            <w:pPr>
              <w:tabs>
                <w:tab w:val="left" w:pos="6075"/>
              </w:tabs>
              <w:jc w:val="both"/>
              <w:rPr>
                <w:rFonts w:ascii="Arial" w:hAnsi="Arial" w:cs="Arial"/>
                <w:i/>
                <w:sz w:val="20"/>
                <w:szCs w:val="20"/>
                <w:lang w:val="fr-CA"/>
              </w:rPr>
            </w:pPr>
            <w:r w:rsidRPr="009F3024">
              <w:rPr>
                <w:rFonts w:ascii="Arial" w:hAnsi="Arial" w:cs="Arial"/>
                <w:i/>
                <w:sz w:val="20"/>
                <w:szCs w:val="20"/>
                <w:lang w:val="fr-CA"/>
              </w:rPr>
              <w:t xml:space="preserve">Pour de plus amples informations, </w:t>
            </w:r>
            <w:r w:rsidR="00845C2A">
              <w:rPr>
                <w:rFonts w:ascii="Arial" w:hAnsi="Arial" w:cs="Arial"/>
                <w:i/>
                <w:sz w:val="20"/>
                <w:szCs w:val="20"/>
                <w:lang w:val="fr-CA"/>
              </w:rPr>
              <w:t xml:space="preserve">veuillez </w:t>
            </w:r>
            <w:r w:rsidRPr="009F3024">
              <w:rPr>
                <w:rFonts w:ascii="Arial" w:hAnsi="Arial" w:cs="Arial"/>
                <w:i/>
                <w:sz w:val="20"/>
                <w:szCs w:val="20"/>
                <w:lang w:val="fr-CA"/>
              </w:rPr>
              <w:t>con</w:t>
            </w:r>
            <w:r>
              <w:rPr>
                <w:rFonts w:ascii="Arial" w:hAnsi="Arial" w:cs="Arial"/>
                <w:i/>
                <w:sz w:val="20"/>
                <w:szCs w:val="20"/>
                <w:lang w:val="fr-CA"/>
              </w:rPr>
              <w:t xml:space="preserve">sulter le site Web de la Cour suprême du Canada à l’adresse suivante : </w:t>
            </w:r>
            <w:hyperlink r:id="rId10" w:history="1">
              <w:r w:rsidR="0081473A" w:rsidRPr="00DB53DA">
                <w:rPr>
                  <w:rStyle w:val="Hyperlink"/>
                  <w:rFonts w:ascii="Arial" w:hAnsi="Arial" w:cs="Arial"/>
                  <w:i/>
                  <w:sz w:val="20"/>
                  <w:szCs w:val="20"/>
                  <w:lang w:val="fr-CA"/>
                </w:rPr>
                <w:t>www.scc-csc.ca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BF16E9" w:rsidP="00F0068D">
      <w:pPr>
        <w:pBdr>
          <w:bottom w:val="single" w:sz="6" w:space="1" w:color="auto"/>
        </w:pBdr>
        <w:tabs>
          <w:tab w:val="center" w:pos="4680"/>
          <w:tab w:val="right" w:pos="9360"/>
        </w:tabs>
        <w:rPr>
          <w:lang w:val="fr-CA"/>
        </w:rPr>
      </w:pPr>
      <w:r>
        <w:rPr>
          <w:lang w:val="fr-CA"/>
        </w:rPr>
        <w:t>March 1</w:t>
      </w:r>
      <w:r w:rsidR="00440E24" w:rsidRPr="00675479">
        <w:rPr>
          <w:lang w:val="fr-CA"/>
        </w:rPr>
        <w:t>, 201</w:t>
      </w:r>
      <w:r w:rsidR="004317DE">
        <w:rPr>
          <w:lang w:val="fr-CA"/>
        </w:rPr>
        <w:t>9</w:t>
      </w:r>
      <w:r w:rsidR="00F0068D" w:rsidRPr="00675479">
        <w:rPr>
          <w:lang w:val="fr-CA"/>
        </w:rPr>
        <w:tab/>
      </w:r>
      <w:r w:rsidR="00F0068D" w:rsidRPr="00696075">
        <w:rPr>
          <w:lang w:val="fr-CA"/>
        </w:rPr>
        <w:t xml:space="preserve">1 - </w:t>
      </w:r>
      <w:r w:rsidR="00A314FF">
        <w:rPr>
          <w:lang w:val="fr-CA"/>
        </w:rPr>
        <w:t>27</w:t>
      </w:r>
      <w:r w:rsidR="00440E24" w:rsidRPr="00675479">
        <w:rPr>
          <w:lang w:val="fr-CA"/>
        </w:rPr>
        <w:tab/>
      </w:r>
      <w:r w:rsidR="00440E24" w:rsidRPr="002E2327">
        <w:rPr>
          <w:lang w:val="fr-CA"/>
        </w:rPr>
        <w:t>Le</w:t>
      </w:r>
      <w:r w:rsidR="00C73D06">
        <w:rPr>
          <w:lang w:val="fr-CA"/>
        </w:rPr>
        <w:t xml:space="preserve"> </w:t>
      </w:r>
      <w:r>
        <w:rPr>
          <w:lang w:val="fr-CA"/>
        </w:rPr>
        <w:t>1</w:t>
      </w:r>
      <w:r w:rsidR="007937FD">
        <w:rPr>
          <w:lang w:val="fr-CA"/>
        </w:rPr>
        <w:t>er</w:t>
      </w:r>
      <w:r>
        <w:rPr>
          <w:lang w:val="fr-CA"/>
        </w:rPr>
        <w:t xml:space="preserve"> mars</w:t>
      </w:r>
      <w:r w:rsidR="00440E24" w:rsidRPr="002E2327">
        <w:rPr>
          <w:lang w:val="fr-CA"/>
        </w:rPr>
        <w:t xml:space="preserve"> 201</w:t>
      </w:r>
      <w:r w:rsidR="004317DE">
        <w:rPr>
          <w:lang w:val="fr-CA"/>
        </w:rPr>
        <w:t>9</w:t>
      </w:r>
    </w:p>
    <w:p w:rsidR="00440E24" w:rsidRPr="00675479" w:rsidRDefault="00440E24" w:rsidP="00440E24">
      <w:pPr>
        <w:pBdr>
          <w:bottom w:val="single" w:sz="6" w:space="1" w:color="auto"/>
        </w:pBdr>
        <w:tabs>
          <w:tab w:val="right" w:pos="9360"/>
        </w:tabs>
        <w:rPr>
          <w:lang w:val="fr-CA"/>
        </w:rPr>
      </w:pPr>
    </w:p>
    <w:p w:rsidR="00440E24" w:rsidRPr="006615F4" w:rsidRDefault="00440E24" w:rsidP="00440E24">
      <w:pPr>
        <w:pBdr>
          <w:bottom w:val="single" w:sz="6" w:space="1" w:color="auto"/>
        </w:pBdr>
        <w:tabs>
          <w:tab w:val="right" w:pos="9360"/>
        </w:tabs>
        <w:rPr>
          <w:sz w:val="18"/>
          <w:szCs w:val="18"/>
          <w:lang w:val="fr-CA"/>
        </w:rPr>
      </w:pPr>
      <w:r w:rsidRPr="006615F4">
        <w:rPr>
          <w:sz w:val="18"/>
          <w:szCs w:val="18"/>
          <w:lang w:val="fr-CA"/>
        </w:rPr>
        <w:t>© Supreme Court of Canada (</w:t>
      </w:r>
      <w:r w:rsidR="0030050B" w:rsidRPr="006615F4">
        <w:rPr>
          <w:sz w:val="18"/>
          <w:szCs w:val="18"/>
          <w:lang w:val="fr-CA"/>
        </w:rPr>
        <w:t>201</w:t>
      </w:r>
      <w:r w:rsidR="004317DE">
        <w:rPr>
          <w:sz w:val="18"/>
          <w:szCs w:val="18"/>
          <w:lang w:val="fr-CA"/>
        </w:rPr>
        <w:t>9</w:t>
      </w:r>
      <w:r w:rsidRPr="006615F4">
        <w:rPr>
          <w:sz w:val="18"/>
          <w:szCs w:val="18"/>
          <w:lang w:val="fr-CA"/>
        </w:rPr>
        <w:t>)</w:t>
      </w:r>
      <w:r w:rsidRPr="006615F4">
        <w:rPr>
          <w:sz w:val="18"/>
          <w:szCs w:val="18"/>
          <w:lang w:val="fr-CA"/>
        </w:rPr>
        <w:tab/>
        <w:t>© Cour suprême du Canada (</w:t>
      </w:r>
      <w:r w:rsidR="0030050B" w:rsidRPr="006615F4">
        <w:rPr>
          <w:sz w:val="18"/>
          <w:szCs w:val="18"/>
          <w:lang w:val="fr-CA"/>
        </w:rPr>
        <w:t>201</w:t>
      </w:r>
      <w:r w:rsidR="004317DE">
        <w:rPr>
          <w:sz w:val="18"/>
          <w:szCs w:val="18"/>
          <w:lang w:val="fr-CA"/>
        </w:rPr>
        <w:t>9</w:t>
      </w:r>
      <w:r w:rsidRPr="006615F4">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Default="00600252" w:rsidP="00BF25F3">
      <w:pPr>
        <w:pBdr>
          <w:bottom w:val="single" w:sz="6" w:space="1" w:color="auto"/>
        </w:pBdr>
        <w:tabs>
          <w:tab w:val="left" w:pos="6075"/>
        </w:tabs>
        <w:rPr>
          <w:lang w:val="fr-CA"/>
        </w:rPr>
      </w:pPr>
    </w:p>
    <w:p w:rsidR="0030050B" w:rsidRPr="00675479" w:rsidRDefault="0030050B" w:rsidP="00BF25F3">
      <w:pPr>
        <w:pBdr>
          <w:bottom w:val="single" w:sz="6" w:space="1" w:color="auto"/>
        </w:pBdr>
        <w:tabs>
          <w:tab w:val="left" w:pos="6075"/>
        </w:tabs>
        <w:rPr>
          <w:lang w:val="fr-CA"/>
        </w:rPr>
      </w:pPr>
    </w:p>
    <w:p w:rsidR="00560DF1" w:rsidRPr="006615F4" w:rsidRDefault="00560DF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6615F4" w:rsidRDefault="00DC6B2E" w:rsidP="00693C38">
          <w:pPr>
            <w:pStyle w:val="Title"/>
            <w:jc w:val="center"/>
            <w:rPr>
              <w:rFonts w:ascii="Times New Roman" w:hAnsi="Times New Roman" w:cs="Times New Roman"/>
              <w:b/>
              <w:sz w:val="24"/>
              <w:szCs w:val="28"/>
              <w:lang w:val="fr-CA"/>
            </w:rPr>
          </w:pPr>
          <w:r w:rsidRPr="006615F4">
            <w:rPr>
              <w:rFonts w:ascii="Times New Roman" w:hAnsi="Times New Roman" w:cs="Times New Roman"/>
              <w:b/>
              <w:sz w:val="24"/>
              <w:szCs w:val="28"/>
              <w:lang w:val="fr-CA"/>
            </w:rPr>
            <w:t>Contents</w:t>
          </w:r>
        </w:p>
        <w:p w:rsidR="00693C38" w:rsidRPr="006615F4" w:rsidRDefault="00DC6B2E" w:rsidP="00693C38">
          <w:pPr>
            <w:jc w:val="center"/>
            <w:rPr>
              <w:b/>
              <w:szCs w:val="28"/>
              <w:lang w:val="fr-CA"/>
            </w:rPr>
          </w:pPr>
          <w:r w:rsidRPr="006615F4">
            <w:rPr>
              <w:b/>
              <w:szCs w:val="28"/>
              <w:lang w:val="fr-CA"/>
            </w:rPr>
            <w:t>Table des matières</w:t>
          </w:r>
        </w:p>
        <w:p w:rsidR="00693C38" w:rsidRPr="00693C38" w:rsidRDefault="00693C38" w:rsidP="00693C38">
          <w:pPr>
            <w:rPr>
              <w:lang w:val="fr-CA"/>
            </w:rPr>
          </w:pPr>
        </w:p>
        <w:p w:rsidR="00696075" w:rsidRDefault="00DC6B2E">
          <w:pPr>
            <w:pStyle w:val="TOC1"/>
            <w:tabs>
              <w:tab w:val="right" w:leader="dot" w:pos="9638"/>
            </w:tabs>
            <w:rPr>
              <w:rFonts w:asciiTheme="minorHAnsi" w:eastAsiaTheme="minorEastAsia" w:hAnsiTheme="minorHAnsi"/>
              <w:noProof/>
              <w:sz w:val="22"/>
              <w:lang w:val="en-US"/>
            </w:rPr>
          </w:pPr>
          <w:r>
            <w:rPr>
              <w:b/>
              <w:bCs/>
              <w:noProof/>
            </w:rPr>
            <w:fldChar w:fldCharType="begin"/>
          </w:r>
          <w:r>
            <w:rPr>
              <w:b/>
              <w:bCs/>
              <w:noProof/>
            </w:rPr>
            <w:instrText xml:space="preserve"> TOC \o "1-3" \h \z \u </w:instrText>
          </w:r>
          <w:r>
            <w:rPr>
              <w:b/>
              <w:bCs/>
              <w:noProof/>
            </w:rPr>
            <w:fldChar w:fldCharType="separate"/>
          </w:r>
          <w:hyperlink w:anchor="_Toc2240206" w:history="1">
            <w:r w:rsidR="00696075" w:rsidRPr="00DE6E7C">
              <w:rPr>
                <w:rStyle w:val="Hyperlink"/>
                <w:noProof/>
                <w:lang w:val="fr-CA"/>
              </w:rPr>
              <w:t>Applications for leave to appeal filed /  Demandes d’autorisation d’appel déposées</w:t>
            </w:r>
            <w:r w:rsidR="00696075">
              <w:rPr>
                <w:noProof/>
                <w:webHidden/>
              </w:rPr>
              <w:tab/>
            </w:r>
            <w:r w:rsidR="00696075">
              <w:rPr>
                <w:noProof/>
                <w:webHidden/>
              </w:rPr>
              <w:fldChar w:fldCharType="begin"/>
            </w:r>
            <w:r w:rsidR="00696075">
              <w:rPr>
                <w:noProof/>
                <w:webHidden/>
              </w:rPr>
              <w:instrText xml:space="preserve"> PAGEREF _Toc2240206 \h </w:instrText>
            </w:r>
            <w:r w:rsidR="00696075">
              <w:rPr>
                <w:noProof/>
                <w:webHidden/>
              </w:rPr>
            </w:r>
            <w:r w:rsidR="00696075">
              <w:rPr>
                <w:noProof/>
                <w:webHidden/>
              </w:rPr>
              <w:fldChar w:fldCharType="separate"/>
            </w:r>
            <w:r w:rsidR="00A314FF">
              <w:rPr>
                <w:noProof/>
                <w:webHidden/>
              </w:rPr>
              <w:t>1</w:t>
            </w:r>
            <w:r w:rsidR="00696075">
              <w:rPr>
                <w:noProof/>
                <w:webHidden/>
              </w:rPr>
              <w:fldChar w:fldCharType="end"/>
            </w:r>
          </w:hyperlink>
        </w:p>
        <w:p w:rsidR="00696075" w:rsidRDefault="0042134D">
          <w:pPr>
            <w:pStyle w:val="TOC1"/>
            <w:tabs>
              <w:tab w:val="right" w:leader="dot" w:pos="9638"/>
            </w:tabs>
            <w:rPr>
              <w:rFonts w:asciiTheme="minorHAnsi" w:eastAsiaTheme="minorEastAsia" w:hAnsiTheme="minorHAnsi"/>
              <w:noProof/>
              <w:sz w:val="22"/>
              <w:lang w:val="en-US"/>
            </w:rPr>
          </w:pPr>
          <w:hyperlink w:anchor="_Toc2240207" w:history="1">
            <w:r w:rsidR="00696075" w:rsidRPr="00DE6E7C">
              <w:rPr>
                <w:rStyle w:val="Hyperlink"/>
                <w:noProof/>
                <w:lang w:val="fr-CA"/>
              </w:rPr>
              <w:t xml:space="preserve">Applications for leave submitted to the Court since the last issue /  </w:t>
            </w:r>
            <w:r w:rsidR="00A314FF">
              <w:rPr>
                <w:rStyle w:val="Hyperlink"/>
                <w:noProof/>
                <w:lang w:val="fr-CA"/>
              </w:rPr>
              <w:br/>
            </w:r>
            <w:r w:rsidR="00696075" w:rsidRPr="00DE6E7C">
              <w:rPr>
                <w:rStyle w:val="Hyperlink"/>
                <w:noProof/>
                <w:lang w:val="fr-CA"/>
              </w:rPr>
              <w:t>Demandes soumises à la Cour depuis la dernière parution</w:t>
            </w:r>
            <w:r w:rsidR="00696075">
              <w:rPr>
                <w:noProof/>
                <w:webHidden/>
              </w:rPr>
              <w:tab/>
            </w:r>
            <w:r w:rsidR="00696075">
              <w:rPr>
                <w:noProof/>
                <w:webHidden/>
              </w:rPr>
              <w:fldChar w:fldCharType="begin"/>
            </w:r>
            <w:r w:rsidR="00696075">
              <w:rPr>
                <w:noProof/>
                <w:webHidden/>
              </w:rPr>
              <w:instrText xml:space="preserve"> PAGEREF _Toc2240207 \h </w:instrText>
            </w:r>
            <w:r w:rsidR="00696075">
              <w:rPr>
                <w:noProof/>
                <w:webHidden/>
              </w:rPr>
            </w:r>
            <w:r w:rsidR="00696075">
              <w:rPr>
                <w:noProof/>
                <w:webHidden/>
              </w:rPr>
              <w:fldChar w:fldCharType="separate"/>
            </w:r>
            <w:r w:rsidR="00A314FF">
              <w:rPr>
                <w:noProof/>
                <w:webHidden/>
              </w:rPr>
              <w:t>4</w:t>
            </w:r>
            <w:r w:rsidR="00696075">
              <w:rPr>
                <w:noProof/>
                <w:webHidden/>
              </w:rPr>
              <w:fldChar w:fldCharType="end"/>
            </w:r>
          </w:hyperlink>
        </w:p>
        <w:p w:rsidR="00696075" w:rsidRDefault="0042134D">
          <w:pPr>
            <w:pStyle w:val="TOC1"/>
            <w:tabs>
              <w:tab w:val="right" w:leader="dot" w:pos="9638"/>
            </w:tabs>
            <w:rPr>
              <w:rFonts w:asciiTheme="minorHAnsi" w:eastAsiaTheme="minorEastAsia" w:hAnsiTheme="minorHAnsi"/>
              <w:noProof/>
              <w:sz w:val="22"/>
              <w:lang w:val="en-US"/>
            </w:rPr>
          </w:pPr>
          <w:hyperlink w:anchor="_Toc2240208" w:history="1">
            <w:r w:rsidR="00696075" w:rsidRPr="00DE6E7C">
              <w:rPr>
                <w:rStyle w:val="Hyperlink"/>
                <w:noProof/>
                <w:lang w:val="fr-CA"/>
              </w:rPr>
              <w:t>Judgments on applications for leave /  Jugements rendus sur les demandes d’autorisation</w:t>
            </w:r>
            <w:r w:rsidR="00696075">
              <w:rPr>
                <w:noProof/>
                <w:webHidden/>
              </w:rPr>
              <w:tab/>
            </w:r>
            <w:r w:rsidR="00696075">
              <w:rPr>
                <w:noProof/>
                <w:webHidden/>
              </w:rPr>
              <w:fldChar w:fldCharType="begin"/>
            </w:r>
            <w:r w:rsidR="00696075">
              <w:rPr>
                <w:noProof/>
                <w:webHidden/>
              </w:rPr>
              <w:instrText xml:space="preserve"> PAGEREF _Toc2240208 \h </w:instrText>
            </w:r>
            <w:r w:rsidR="00696075">
              <w:rPr>
                <w:noProof/>
                <w:webHidden/>
              </w:rPr>
            </w:r>
            <w:r w:rsidR="00696075">
              <w:rPr>
                <w:noProof/>
                <w:webHidden/>
              </w:rPr>
              <w:fldChar w:fldCharType="separate"/>
            </w:r>
            <w:r w:rsidR="00A314FF">
              <w:rPr>
                <w:noProof/>
                <w:webHidden/>
              </w:rPr>
              <w:t>5</w:t>
            </w:r>
            <w:r w:rsidR="00696075">
              <w:rPr>
                <w:noProof/>
                <w:webHidden/>
              </w:rPr>
              <w:fldChar w:fldCharType="end"/>
            </w:r>
          </w:hyperlink>
        </w:p>
        <w:p w:rsidR="00696075" w:rsidRDefault="0042134D">
          <w:pPr>
            <w:pStyle w:val="TOC1"/>
            <w:tabs>
              <w:tab w:val="right" w:leader="dot" w:pos="9638"/>
            </w:tabs>
            <w:rPr>
              <w:rFonts w:asciiTheme="minorHAnsi" w:eastAsiaTheme="minorEastAsia" w:hAnsiTheme="minorHAnsi"/>
              <w:noProof/>
              <w:sz w:val="22"/>
              <w:lang w:val="en-US"/>
            </w:rPr>
          </w:pPr>
          <w:hyperlink w:anchor="_Toc2240209" w:history="1">
            <w:r w:rsidR="00696075" w:rsidRPr="00DE6E7C">
              <w:rPr>
                <w:rStyle w:val="Hyperlink"/>
                <w:noProof/>
                <w:lang w:val="fr-CA"/>
              </w:rPr>
              <w:t>Motions /  Requêtes</w:t>
            </w:r>
            <w:r w:rsidR="00696075">
              <w:rPr>
                <w:noProof/>
                <w:webHidden/>
              </w:rPr>
              <w:tab/>
            </w:r>
            <w:r w:rsidR="00696075">
              <w:rPr>
                <w:noProof/>
                <w:webHidden/>
              </w:rPr>
              <w:fldChar w:fldCharType="begin"/>
            </w:r>
            <w:r w:rsidR="00696075">
              <w:rPr>
                <w:noProof/>
                <w:webHidden/>
              </w:rPr>
              <w:instrText xml:space="preserve"> PAGEREF _Toc2240209 \h </w:instrText>
            </w:r>
            <w:r w:rsidR="00696075">
              <w:rPr>
                <w:noProof/>
                <w:webHidden/>
              </w:rPr>
            </w:r>
            <w:r w:rsidR="00696075">
              <w:rPr>
                <w:noProof/>
                <w:webHidden/>
              </w:rPr>
              <w:fldChar w:fldCharType="separate"/>
            </w:r>
            <w:r w:rsidR="00A314FF">
              <w:rPr>
                <w:noProof/>
                <w:webHidden/>
              </w:rPr>
              <w:t>23</w:t>
            </w:r>
            <w:r w:rsidR="00696075">
              <w:rPr>
                <w:noProof/>
                <w:webHidden/>
              </w:rPr>
              <w:fldChar w:fldCharType="end"/>
            </w:r>
          </w:hyperlink>
        </w:p>
        <w:p w:rsidR="00696075" w:rsidRDefault="0042134D">
          <w:pPr>
            <w:pStyle w:val="TOC1"/>
            <w:tabs>
              <w:tab w:val="right" w:leader="dot" w:pos="9638"/>
            </w:tabs>
            <w:rPr>
              <w:rFonts w:asciiTheme="minorHAnsi" w:eastAsiaTheme="minorEastAsia" w:hAnsiTheme="minorHAnsi"/>
              <w:noProof/>
              <w:sz w:val="22"/>
              <w:lang w:val="en-US"/>
            </w:rPr>
          </w:pPr>
          <w:hyperlink w:anchor="_Toc2240210" w:history="1">
            <w:r w:rsidR="00696075" w:rsidRPr="00DE6E7C">
              <w:rPr>
                <w:rStyle w:val="Hyperlink"/>
                <w:noProof/>
              </w:rPr>
              <w:t xml:space="preserve">Notices of appeal filed since the last issue /  </w:t>
            </w:r>
            <w:r w:rsidR="00696075" w:rsidRPr="00DE6E7C">
              <w:rPr>
                <w:rStyle w:val="Hyperlink"/>
                <w:noProof/>
                <w:lang w:val="fr-CA"/>
              </w:rPr>
              <w:t>Avis d’appel déposés depuis la dernière parution</w:t>
            </w:r>
            <w:r w:rsidR="00696075">
              <w:rPr>
                <w:noProof/>
                <w:webHidden/>
              </w:rPr>
              <w:tab/>
            </w:r>
            <w:r w:rsidR="00696075">
              <w:rPr>
                <w:noProof/>
                <w:webHidden/>
              </w:rPr>
              <w:fldChar w:fldCharType="begin"/>
            </w:r>
            <w:r w:rsidR="00696075">
              <w:rPr>
                <w:noProof/>
                <w:webHidden/>
              </w:rPr>
              <w:instrText xml:space="preserve"> PAGEREF _Toc2240210 \h </w:instrText>
            </w:r>
            <w:r w:rsidR="00696075">
              <w:rPr>
                <w:noProof/>
                <w:webHidden/>
              </w:rPr>
            </w:r>
            <w:r w:rsidR="00696075">
              <w:rPr>
                <w:noProof/>
                <w:webHidden/>
              </w:rPr>
              <w:fldChar w:fldCharType="separate"/>
            </w:r>
            <w:r w:rsidR="00A314FF">
              <w:rPr>
                <w:noProof/>
                <w:webHidden/>
              </w:rPr>
              <w:t>26</w:t>
            </w:r>
            <w:r w:rsidR="00696075">
              <w:rPr>
                <w:noProof/>
                <w:webHidden/>
              </w:rPr>
              <w:fldChar w:fldCharType="end"/>
            </w:r>
          </w:hyperlink>
        </w:p>
        <w:p w:rsidR="00696075" w:rsidRDefault="0042134D">
          <w:pPr>
            <w:pStyle w:val="TOC1"/>
            <w:tabs>
              <w:tab w:val="right" w:leader="dot" w:pos="9638"/>
            </w:tabs>
            <w:rPr>
              <w:rFonts w:asciiTheme="minorHAnsi" w:eastAsiaTheme="minorEastAsia" w:hAnsiTheme="minorHAnsi"/>
              <w:noProof/>
              <w:sz w:val="22"/>
              <w:lang w:val="en-US"/>
            </w:rPr>
          </w:pPr>
          <w:hyperlink w:anchor="_Toc2240211" w:history="1">
            <w:r w:rsidR="00696075" w:rsidRPr="00DE6E7C">
              <w:rPr>
                <w:rStyle w:val="Hyperlink"/>
                <w:noProof/>
                <w:lang w:val="fr-CA"/>
              </w:rPr>
              <w:t>Pronouncements of reserved appeals /  Jugements rendus sur les appels en délibéré</w:t>
            </w:r>
            <w:r w:rsidR="00696075">
              <w:rPr>
                <w:noProof/>
                <w:webHidden/>
              </w:rPr>
              <w:tab/>
            </w:r>
            <w:r w:rsidR="00696075">
              <w:rPr>
                <w:noProof/>
                <w:webHidden/>
              </w:rPr>
              <w:fldChar w:fldCharType="begin"/>
            </w:r>
            <w:r w:rsidR="00696075">
              <w:rPr>
                <w:noProof/>
                <w:webHidden/>
              </w:rPr>
              <w:instrText xml:space="preserve"> PAGEREF _Toc2240211 \h </w:instrText>
            </w:r>
            <w:r w:rsidR="00696075">
              <w:rPr>
                <w:noProof/>
                <w:webHidden/>
              </w:rPr>
            </w:r>
            <w:r w:rsidR="00696075">
              <w:rPr>
                <w:noProof/>
                <w:webHidden/>
              </w:rPr>
              <w:fldChar w:fldCharType="separate"/>
            </w:r>
            <w:r w:rsidR="00A314FF">
              <w:rPr>
                <w:noProof/>
                <w:webHidden/>
              </w:rPr>
              <w:t>27</w:t>
            </w:r>
            <w:r w:rsidR="00696075">
              <w:rPr>
                <w:noProof/>
                <w:webHidden/>
              </w:rPr>
              <w:fldChar w:fldCharType="end"/>
            </w:r>
          </w:hyperlink>
        </w:p>
        <w:p w:rsidR="00560DF1" w:rsidRDefault="00DC6B2E">
          <w:r>
            <w:rPr>
              <w:b/>
              <w:bCs/>
              <w:noProof/>
              <w:sz w:val="20"/>
            </w:rPr>
            <w:fldChar w:fldCharType="end"/>
          </w:r>
        </w:p>
      </w:sdtContent>
    </w:sdt>
    <w:p w:rsidR="00560DF1" w:rsidRDefault="00560DF1" w:rsidP="0095096B">
      <w:pPr>
        <w:tabs>
          <w:tab w:val="right" w:pos="9360"/>
        </w:tabs>
      </w:pPr>
    </w:p>
    <w:tbl>
      <w:tblPr>
        <w:tblStyle w:val="TableGrid"/>
        <w:tblW w:w="0" w:type="auto"/>
        <w:tblLook w:val="04A0" w:firstRow="1" w:lastRow="0" w:firstColumn="1" w:lastColumn="0" w:noHBand="0" w:noVBand="1"/>
      </w:tblPr>
      <w:tblGrid>
        <w:gridCol w:w="9576"/>
      </w:tblGrid>
      <w:tr w:rsidR="0079724F" w:rsidRPr="0042134D"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4E44A7">
            <w:pPr>
              <w:keepNext/>
              <w:tabs>
                <w:tab w:val="right" w:pos="9360"/>
              </w:tabs>
              <w:jc w:val="both"/>
              <w:rPr>
                <w:sz w:val="20"/>
                <w:szCs w:val="20"/>
                <w:lang w:val="fr-CA"/>
              </w:rPr>
            </w:pPr>
            <w:r w:rsidRPr="00245129">
              <w:rPr>
                <w:szCs w:val="24"/>
                <w:lang w:val="fr-CA"/>
              </w:rPr>
              <w:t>Les résumés de</w:t>
            </w:r>
            <w:r w:rsidR="004E44A7">
              <w:rPr>
                <w:szCs w:val="24"/>
                <w:lang w:val="fr-CA"/>
              </w:rPr>
              <w:t>s</w:t>
            </w:r>
            <w:r w:rsidRPr="00245129">
              <w:rPr>
                <w:szCs w:val="24"/>
                <w:lang w:val="fr-CA"/>
              </w:rPr>
              <w:t xml:space="preserve"> </w:t>
            </w:r>
            <w:r w:rsidR="004E44A7">
              <w:rPr>
                <w:szCs w:val="24"/>
                <w:lang w:val="fr-CA"/>
              </w:rPr>
              <w:t>causes</w:t>
            </w:r>
            <w:r w:rsidRPr="00245129">
              <w:rPr>
                <w:szCs w:val="24"/>
                <w:lang w:val="fr-CA"/>
              </w:rPr>
              <w:t xml:space="preserve"> publiés dans le bulletin sont préparés par le Bureau du registraire (Direction générale du droit) uniquement à titre d’information.</w:t>
            </w:r>
          </w:p>
        </w:tc>
      </w:tr>
    </w:tbl>
    <w:p w:rsidR="0095096B" w:rsidRDefault="0095096B" w:rsidP="0095096B">
      <w:pPr>
        <w:tabs>
          <w:tab w:val="right" w:pos="9360"/>
        </w:tabs>
        <w:rPr>
          <w:lang w:val="fr-CA"/>
        </w:rPr>
      </w:pPr>
    </w:p>
    <w:p w:rsidR="00C01FCB" w:rsidRPr="00675479" w:rsidRDefault="00C01FC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pgSz w:w="12240" w:h="15840"/>
          <w:pgMar w:top="720" w:right="1152" w:bottom="1080" w:left="1440" w:header="706" w:footer="706" w:gutter="0"/>
          <w:cols w:space="708"/>
          <w:titlePg/>
          <w:docGrid w:linePitch="360"/>
        </w:sectPr>
      </w:pPr>
    </w:p>
    <w:p w:rsidR="00560DF1" w:rsidRPr="00DD0BDC" w:rsidRDefault="00DD0BDC" w:rsidP="00567602">
      <w:pPr>
        <w:pStyle w:val="Header1StyleE"/>
        <w:pBdr>
          <w:bottom w:val="single" w:sz="12" w:space="1" w:color="auto"/>
        </w:pBdr>
        <w:rPr>
          <w:lang w:val="fr-CA"/>
        </w:rPr>
      </w:pPr>
      <w:bookmarkStart w:id="0" w:name="_Toc2240206"/>
      <w:r w:rsidRPr="00DD0BDC">
        <w:rPr>
          <w:lang w:val="fr-CA"/>
        </w:rPr>
        <w:lastRenderedPageBreak/>
        <w:t xml:space="preserve">Applications for </w:t>
      </w:r>
      <w:proofErr w:type="spellStart"/>
      <w:r w:rsidRPr="00DD0BDC">
        <w:rPr>
          <w:lang w:val="fr-CA"/>
        </w:rPr>
        <w:t>leave</w:t>
      </w:r>
      <w:proofErr w:type="spellEnd"/>
      <w:r w:rsidRPr="00DD0BDC">
        <w:rPr>
          <w:lang w:val="fr-CA"/>
        </w:rPr>
        <w:t xml:space="preserve"> to </w:t>
      </w:r>
      <w:proofErr w:type="spellStart"/>
      <w:r w:rsidRPr="00DD0BDC">
        <w:rPr>
          <w:lang w:val="fr-CA"/>
        </w:rPr>
        <w:t>appeal</w:t>
      </w:r>
      <w:proofErr w:type="spellEnd"/>
      <w:r w:rsidRPr="00DD0BDC">
        <w:rPr>
          <w:lang w:val="fr-CA"/>
        </w:rPr>
        <w:t xml:space="preserve"> </w:t>
      </w:r>
      <w:proofErr w:type="spellStart"/>
      <w:r w:rsidRPr="00DD0BDC">
        <w:rPr>
          <w:lang w:val="fr-CA"/>
        </w:rPr>
        <w:t>filed</w:t>
      </w:r>
      <w:proofErr w:type="spellEnd"/>
      <w:r w:rsidR="00271E1E">
        <w:rPr>
          <w:lang w:val="fr-CA"/>
        </w:rPr>
        <w:t xml:space="preserve"> / </w:t>
      </w:r>
      <w:r w:rsidR="00727571" w:rsidRPr="00DD0BDC">
        <w:rPr>
          <w:lang w:val="fr-CA"/>
        </w:rPr>
        <w:br/>
      </w:r>
      <w:r>
        <w:rPr>
          <w:lang w:val="fr-CA"/>
        </w:rPr>
        <w:t>D</w:t>
      </w:r>
      <w:r w:rsidRPr="00DD0BDC">
        <w:rPr>
          <w:lang w:val="fr-CA"/>
        </w:rPr>
        <w:t>emandes d’autorisation d’appel déposées</w:t>
      </w:r>
      <w:bookmarkEnd w:id="0"/>
    </w:p>
    <w:p w:rsidR="00FB1DB6" w:rsidRPr="00DD0BDC" w:rsidRDefault="00FB1DB6" w:rsidP="0095096B">
      <w:pPr>
        <w:tabs>
          <w:tab w:val="right" w:pos="9360"/>
        </w:tabs>
        <w:rPr>
          <w:sz w:val="20"/>
          <w:szCs w:val="20"/>
          <w:lang w:val="fr-CA"/>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21644" w:rsidRPr="00C21644" w:rsidTr="003B3977">
        <w:tc>
          <w:tcPr>
            <w:tcW w:w="4320" w:type="dxa"/>
            <w:shd w:val="clear" w:color="auto" w:fill="auto"/>
          </w:tcPr>
          <w:p w:rsidR="002C4094" w:rsidRDefault="002C4094" w:rsidP="005F1ED8">
            <w:pPr>
              <w:tabs>
                <w:tab w:val="left" w:pos="-1440"/>
                <w:tab w:val="left" w:pos="-720"/>
              </w:tabs>
              <w:rPr>
                <w:b/>
                <w:bCs/>
                <w:sz w:val="20"/>
                <w:szCs w:val="20"/>
              </w:rPr>
            </w:pPr>
            <w:r w:rsidRPr="002C4094">
              <w:rPr>
                <w:b/>
                <w:bCs/>
                <w:sz w:val="20"/>
                <w:szCs w:val="20"/>
              </w:rPr>
              <w:t xml:space="preserve">George </w:t>
            </w:r>
            <w:proofErr w:type="spellStart"/>
            <w:r w:rsidRPr="002C4094">
              <w:rPr>
                <w:b/>
                <w:bCs/>
                <w:sz w:val="20"/>
                <w:szCs w:val="20"/>
              </w:rPr>
              <w:t>Boutsakis</w:t>
            </w:r>
            <w:proofErr w:type="spellEnd"/>
          </w:p>
          <w:p w:rsidR="002C4094" w:rsidRPr="002C4094" w:rsidRDefault="00C21644" w:rsidP="002C4094">
            <w:pPr>
              <w:tabs>
                <w:tab w:val="left" w:pos="-1440"/>
                <w:tab w:val="left" w:pos="-720"/>
              </w:tabs>
              <w:rPr>
                <w:bCs/>
                <w:sz w:val="20"/>
                <w:szCs w:val="20"/>
              </w:rPr>
            </w:pPr>
            <w:r w:rsidRPr="006615F4">
              <w:rPr>
                <w:sz w:val="20"/>
                <w:szCs w:val="20"/>
                <w:lang w:val="en-US"/>
              </w:rPr>
              <w:tab/>
            </w:r>
            <w:r w:rsidR="002C4094" w:rsidRPr="002C4094">
              <w:rPr>
                <w:bCs/>
                <w:sz w:val="20"/>
                <w:szCs w:val="20"/>
              </w:rPr>
              <w:t xml:space="preserve">George </w:t>
            </w:r>
            <w:proofErr w:type="spellStart"/>
            <w:r w:rsidR="002C4094" w:rsidRPr="002C4094">
              <w:rPr>
                <w:bCs/>
                <w:sz w:val="20"/>
                <w:szCs w:val="20"/>
              </w:rPr>
              <w:t>Boutsakis</w:t>
            </w:r>
            <w:proofErr w:type="spellEnd"/>
          </w:p>
          <w:p w:rsidR="00C21644" w:rsidRPr="006615F4" w:rsidRDefault="00C21644" w:rsidP="002C4094">
            <w:pPr>
              <w:tabs>
                <w:tab w:val="left" w:pos="-1440"/>
                <w:tab w:val="left" w:pos="-720"/>
              </w:tabs>
              <w:jc w:val="center"/>
              <w:rPr>
                <w:sz w:val="20"/>
                <w:szCs w:val="20"/>
                <w:lang w:val="en-US"/>
              </w:rPr>
            </w:pPr>
          </w:p>
          <w:p w:rsidR="00C21644" w:rsidRPr="002C4094" w:rsidRDefault="00C21644" w:rsidP="005F1ED8">
            <w:pPr>
              <w:tabs>
                <w:tab w:val="left" w:pos="-1440"/>
                <w:tab w:val="left" w:pos="-720"/>
              </w:tabs>
              <w:rPr>
                <w:sz w:val="20"/>
                <w:szCs w:val="20"/>
                <w:lang w:val="en-US"/>
              </w:rPr>
            </w:pPr>
            <w:r w:rsidRPr="00F864D2">
              <w:rPr>
                <w:sz w:val="20"/>
                <w:szCs w:val="20"/>
                <w:lang w:val="en-US"/>
              </w:rPr>
              <w:tab/>
            </w:r>
            <w:r w:rsidRPr="002C4094">
              <w:rPr>
                <w:sz w:val="20"/>
                <w:szCs w:val="20"/>
                <w:lang w:val="en-US"/>
              </w:rPr>
              <w:t>v. (</w:t>
            </w:r>
            <w:r w:rsidR="002C4094" w:rsidRPr="002C4094">
              <w:rPr>
                <w:sz w:val="20"/>
                <w:szCs w:val="20"/>
                <w:lang w:val="en-US"/>
              </w:rPr>
              <w:t>38481</w:t>
            </w:r>
            <w:r w:rsidRPr="002C4094">
              <w:rPr>
                <w:sz w:val="20"/>
                <w:szCs w:val="20"/>
                <w:lang w:val="en-US"/>
              </w:rPr>
              <w:t>)</w:t>
            </w:r>
          </w:p>
          <w:p w:rsidR="00C21644" w:rsidRPr="002C4094" w:rsidRDefault="00C21644" w:rsidP="005F1ED8">
            <w:pPr>
              <w:tabs>
                <w:tab w:val="left" w:pos="-1440"/>
                <w:tab w:val="left" w:pos="-720"/>
              </w:tabs>
              <w:rPr>
                <w:sz w:val="20"/>
                <w:szCs w:val="20"/>
                <w:lang w:val="en-US"/>
              </w:rPr>
            </w:pPr>
          </w:p>
          <w:p w:rsidR="00C21644" w:rsidRPr="006615F4" w:rsidRDefault="002C4094" w:rsidP="005F1ED8">
            <w:pPr>
              <w:tabs>
                <w:tab w:val="left" w:pos="-1440"/>
                <w:tab w:val="left" w:pos="-720"/>
              </w:tabs>
              <w:rPr>
                <w:b/>
                <w:sz w:val="20"/>
                <w:szCs w:val="20"/>
                <w:lang w:val="en-US"/>
              </w:rPr>
            </w:pPr>
            <w:r w:rsidRPr="002C4094">
              <w:rPr>
                <w:b/>
                <w:bCs/>
                <w:sz w:val="20"/>
                <w:szCs w:val="20"/>
              </w:rPr>
              <w:t xml:space="preserve">John </w:t>
            </w:r>
            <w:proofErr w:type="spellStart"/>
            <w:r w:rsidRPr="002C4094">
              <w:rPr>
                <w:b/>
                <w:bCs/>
                <w:sz w:val="20"/>
                <w:szCs w:val="20"/>
              </w:rPr>
              <w:t>Kakavelakis</w:t>
            </w:r>
            <w:proofErr w:type="spellEnd"/>
            <w:r w:rsidRPr="002C4094">
              <w:rPr>
                <w:b/>
                <w:sz w:val="20"/>
                <w:szCs w:val="20"/>
                <w:lang w:val="en-US"/>
              </w:rPr>
              <w:t xml:space="preserve"> </w:t>
            </w:r>
            <w:r w:rsidR="00C21644" w:rsidRPr="006615F4">
              <w:rPr>
                <w:b/>
                <w:sz w:val="20"/>
                <w:szCs w:val="20"/>
                <w:lang w:val="en-US"/>
              </w:rPr>
              <w:t>(</w:t>
            </w:r>
            <w:r>
              <w:rPr>
                <w:b/>
                <w:sz w:val="20"/>
                <w:szCs w:val="20"/>
                <w:lang w:val="en-US"/>
              </w:rPr>
              <w:t>B.C</w:t>
            </w:r>
            <w:r w:rsidR="00C21644" w:rsidRPr="006615F4">
              <w:rPr>
                <w:b/>
                <w:sz w:val="20"/>
                <w:szCs w:val="20"/>
                <w:lang w:val="en-US"/>
              </w:rPr>
              <w:t>.)</w:t>
            </w:r>
          </w:p>
          <w:p w:rsidR="002C4094" w:rsidRDefault="00C21644" w:rsidP="005F1ED8">
            <w:pPr>
              <w:tabs>
                <w:tab w:val="left" w:pos="-1440"/>
                <w:tab w:val="left" w:pos="-720"/>
              </w:tabs>
              <w:rPr>
                <w:sz w:val="20"/>
                <w:szCs w:val="20"/>
              </w:rPr>
            </w:pPr>
            <w:r w:rsidRPr="006615F4">
              <w:rPr>
                <w:sz w:val="20"/>
                <w:szCs w:val="20"/>
                <w:lang w:val="en-US"/>
              </w:rPr>
              <w:tab/>
            </w:r>
            <w:r w:rsidR="002C4094" w:rsidRPr="002C4094">
              <w:rPr>
                <w:sz w:val="20"/>
                <w:szCs w:val="20"/>
              </w:rPr>
              <w:t>Creighton, Derek C.</w:t>
            </w:r>
            <w:r w:rsidRPr="00A935AA">
              <w:rPr>
                <w:sz w:val="20"/>
                <w:szCs w:val="20"/>
              </w:rPr>
              <w:tab/>
            </w:r>
          </w:p>
          <w:p w:rsidR="00C21644" w:rsidRDefault="002C4094" w:rsidP="002C4094">
            <w:pPr>
              <w:tabs>
                <w:tab w:val="left" w:pos="-1440"/>
                <w:tab w:val="left" w:pos="-720"/>
              </w:tabs>
              <w:ind w:left="720"/>
              <w:rPr>
                <w:sz w:val="20"/>
                <w:szCs w:val="20"/>
              </w:rPr>
            </w:pPr>
            <w:r w:rsidRPr="002C4094">
              <w:rPr>
                <w:sz w:val="20"/>
                <w:szCs w:val="20"/>
              </w:rPr>
              <w:t>Access Law Group</w:t>
            </w:r>
          </w:p>
          <w:p w:rsidR="002C4094" w:rsidRPr="00A935AA" w:rsidRDefault="002C4094" w:rsidP="005F1ED8">
            <w:pPr>
              <w:tabs>
                <w:tab w:val="left" w:pos="-1440"/>
                <w:tab w:val="left" w:pos="-720"/>
              </w:tabs>
              <w:rPr>
                <w:sz w:val="20"/>
                <w:szCs w:val="20"/>
              </w:rPr>
            </w:pPr>
          </w:p>
          <w:p w:rsidR="00C21644" w:rsidRPr="00A935AA" w:rsidRDefault="00C21644" w:rsidP="005F1ED8">
            <w:pPr>
              <w:rPr>
                <w:sz w:val="20"/>
                <w:szCs w:val="20"/>
              </w:rPr>
            </w:pPr>
            <w:r w:rsidRPr="00A935AA">
              <w:rPr>
                <w:sz w:val="20"/>
                <w:szCs w:val="20"/>
              </w:rPr>
              <w:t xml:space="preserve">FILING DATE: </w:t>
            </w:r>
            <w:r w:rsidR="00684F23">
              <w:rPr>
                <w:sz w:val="20"/>
                <w:szCs w:val="20"/>
              </w:rPr>
              <w:t xml:space="preserve">January </w:t>
            </w:r>
            <w:r w:rsidR="002C4094">
              <w:rPr>
                <w:sz w:val="20"/>
                <w:szCs w:val="20"/>
              </w:rPr>
              <w:t>31</w:t>
            </w:r>
            <w:r w:rsidR="00684F23">
              <w:rPr>
                <w:sz w:val="20"/>
                <w:szCs w:val="20"/>
              </w:rPr>
              <w:t>, 2019</w:t>
            </w:r>
          </w:p>
          <w:p w:rsidR="00C21644" w:rsidRDefault="0042134D" w:rsidP="005F1ED8">
            <w:pPr>
              <w:rPr>
                <w:sz w:val="20"/>
                <w:szCs w:val="20"/>
                <w:lang w:val="fr-CA"/>
              </w:rPr>
            </w:pPr>
            <w:r>
              <w:rPr>
                <w:sz w:val="20"/>
                <w:szCs w:val="20"/>
                <w:lang w:val="fr-CA"/>
              </w:rPr>
              <w:pict>
                <v:rect id="_x0000_i1025" style="width:108pt;height:1pt" o:hrpct="0" o:hralign="center" o:hrstd="t" o:hrnoshade="t" o:hr="t" fillcolor="black [3213]" stroked="f"/>
              </w:pict>
            </w:r>
          </w:p>
          <w:p w:rsidR="00DF139E" w:rsidRPr="00A935AA" w:rsidRDefault="00DF139E" w:rsidP="005F1ED8">
            <w:pPr>
              <w:rPr>
                <w:sz w:val="20"/>
                <w:szCs w:val="20"/>
              </w:rPr>
            </w:pPr>
          </w:p>
        </w:tc>
        <w:tc>
          <w:tcPr>
            <w:tcW w:w="1181" w:type="dxa"/>
            <w:shd w:val="clear" w:color="auto" w:fill="auto"/>
          </w:tcPr>
          <w:p w:rsidR="00C21644" w:rsidRPr="00A935AA" w:rsidRDefault="00C21644" w:rsidP="00DF139E">
            <w:pPr>
              <w:rPr>
                <w:sz w:val="20"/>
                <w:szCs w:val="20"/>
              </w:rPr>
            </w:pPr>
          </w:p>
        </w:tc>
        <w:tc>
          <w:tcPr>
            <w:tcW w:w="4320" w:type="dxa"/>
            <w:shd w:val="clear" w:color="auto" w:fill="auto"/>
          </w:tcPr>
          <w:p w:rsidR="002C4094" w:rsidRDefault="002C4094" w:rsidP="002C4094">
            <w:pPr>
              <w:tabs>
                <w:tab w:val="left" w:pos="-1440"/>
                <w:tab w:val="left" w:pos="-720"/>
              </w:tabs>
              <w:rPr>
                <w:b/>
                <w:bCs/>
                <w:sz w:val="20"/>
                <w:szCs w:val="20"/>
              </w:rPr>
            </w:pPr>
            <w:r w:rsidRPr="002C4094">
              <w:rPr>
                <w:b/>
                <w:bCs/>
                <w:sz w:val="20"/>
                <w:szCs w:val="20"/>
              </w:rPr>
              <w:t>Democracy Watch</w:t>
            </w:r>
          </w:p>
          <w:p w:rsidR="002C4094" w:rsidRDefault="002C4094" w:rsidP="002C4094">
            <w:pPr>
              <w:tabs>
                <w:tab w:val="left" w:pos="-1440"/>
                <w:tab w:val="left" w:pos="-720"/>
              </w:tabs>
              <w:rPr>
                <w:bCs/>
                <w:sz w:val="20"/>
                <w:szCs w:val="20"/>
              </w:rPr>
            </w:pPr>
            <w:r w:rsidRPr="006615F4">
              <w:rPr>
                <w:sz w:val="20"/>
                <w:szCs w:val="20"/>
                <w:lang w:val="en-US"/>
              </w:rPr>
              <w:tab/>
            </w:r>
            <w:r w:rsidRPr="002C4094">
              <w:rPr>
                <w:bCs/>
                <w:sz w:val="20"/>
                <w:szCs w:val="20"/>
              </w:rPr>
              <w:t xml:space="preserve">Hameed, </w:t>
            </w:r>
            <w:proofErr w:type="spellStart"/>
            <w:r w:rsidRPr="002C4094">
              <w:rPr>
                <w:bCs/>
                <w:sz w:val="20"/>
                <w:szCs w:val="20"/>
              </w:rPr>
              <w:t>Yavar</w:t>
            </w:r>
            <w:proofErr w:type="spellEnd"/>
          </w:p>
          <w:p w:rsidR="002C4094" w:rsidRPr="002C4094" w:rsidRDefault="002C4094" w:rsidP="002C4094">
            <w:pPr>
              <w:tabs>
                <w:tab w:val="left" w:pos="-1440"/>
                <w:tab w:val="left" w:pos="-720"/>
              </w:tabs>
              <w:ind w:left="720"/>
              <w:rPr>
                <w:bCs/>
                <w:sz w:val="20"/>
                <w:szCs w:val="20"/>
              </w:rPr>
            </w:pPr>
            <w:r w:rsidRPr="002C4094">
              <w:rPr>
                <w:bCs/>
                <w:sz w:val="20"/>
                <w:szCs w:val="20"/>
              </w:rPr>
              <w:t>Hameed Law</w:t>
            </w:r>
          </w:p>
          <w:p w:rsidR="002C4094" w:rsidRPr="006615F4" w:rsidRDefault="002C4094" w:rsidP="002C4094">
            <w:pPr>
              <w:tabs>
                <w:tab w:val="left" w:pos="-1440"/>
                <w:tab w:val="left" w:pos="-720"/>
              </w:tabs>
              <w:jc w:val="center"/>
              <w:rPr>
                <w:sz w:val="20"/>
                <w:szCs w:val="20"/>
                <w:lang w:val="en-US"/>
              </w:rPr>
            </w:pPr>
          </w:p>
          <w:p w:rsidR="002C4094" w:rsidRPr="002C4094" w:rsidRDefault="002C4094" w:rsidP="002C4094">
            <w:pPr>
              <w:tabs>
                <w:tab w:val="left" w:pos="-1440"/>
                <w:tab w:val="left" w:pos="-720"/>
              </w:tabs>
              <w:rPr>
                <w:sz w:val="20"/>
                <w:szCs w:val="20"/>
                <w:lang w:val="en-US"/>
              </w:rPr>
            </w:pPr>
            <w:r w:rsidRPr="002C4094">
              <w:rPr>
                <w:sz w:val="20"/>
                <w:szCs w:val="20"/>
                <w:lang w:val="en-US"/>
              </w:rPr>
              <w:tab/>
              <w:t>v. (</w:t>
            </w:r>
            <w:r>
              <w:rPr>
                <w:sz w:val="20"/>
                <w:szCs w:val="20"/>
                <w:lang w:val="en-US"/>
              </w:rPr>
              <w:t>38455</w:t>
            </w:r>
            <w:r w:rsidRPr="002C4094">
              <w:rPr>
                <w:sz w:val="20"/>
                <w:szCs w:val="20"/>
                <w:lang w:val="en-US"/>
              </w:rPr>
              <w:t>)</w:t>
            </w:r>
          </w:p>
          <w:p w:rsidR="002C4094" w:rsidRPr="002C4094" w:rsidRDefault="002C4094" w:rsidP="002C4094">
            <w:pPr>
              <w:tabs>
                <w:tab w:val="left" w:pos="-1440"/>
                <w:tab w:val="left" w:pos="-720"/>
              </w:tabs>
              <w:rPr>
                <w:sz w:val="20"/>
                <w:szCs w:val="20"/>
                <w:lang w:val="en-US"/>
              </w:rPr>
            </w:pPr>
          </w:p>
          <w:p w:rsidR="002C4094" w:rsidRPr="006615F4" w:rsidRDefault="002C4094" w:rsidP="002C4094">
            <w:pPr>
              <w:tabs>
                <w:tab w:val="left" w:pos="-1440"/>
                <w:tab w:val="left" w:pos="-720"/>
              </w:tabs>
              <w:rPr>
                <w:b/>
                <w:sz w:val="20"/>
                <w:szCs w:val="20"/>
                <w:lang w:val="en-US"/>
              </w:rPr>
            </w:pPr>
            <w:r w:rsidRPr="002C4094">
              <w:rPr>
                <w:b/>
                <w:bCs/>
                <w:sz w:val="20"/>
                <w:szCs w:val="20"/>
              </w:rPr>
              <w:t>Attorney General of Canada, et al.</w:t>
            </w:r>
            <w:r w:rsidRPr="002C4094">
              <w:rPr>
                <w:b/>
                <w:bCs/>
                <w:sz w:val="20"/>
                <w:szCs w:val="20"/>
                <w:lang w:val="en-US"/>
              </w:rPr>
              <w:t xml:space="preserve"> </w:t>
            </w:r>
            <w:r w:rsidRPr="006615F4">
              <w:rPr>
                <w:b/>
                <w:sz w:val="20"/>
                <w:szCs w:val="20"/>
                <w:lang w:val="en-US"/>
              </w:rPr>
              <w:t>(</w:t>
            </w:r>
            <w:r>
              <w:rPr>
                <w:b/>
                <w:sz w:val="20"/>
                <w:szCs w:val="20"/>
                <w:lang w:val="en-US"/>
              </w:rPr>
              <w:t>F.C</w:t>
            </w:r>
            <w:r w:rsidRPr="006615F4">
              <w:rPr>
                <w:b/>
                <w:sz w:val="20"/>
                <w:szCs w:val="20"/>
                <w:lang w:val="en-US"/>
              </w:rPr>
              <w:t>.)</w:t>
            </w:r>
          </w:p>
          <w:p w:rsidR="002C4094" w:rsidRPr="002C4094" w:rsidRDefault="002C4094" w:rsidP="002C4094">
            <w:pPr>
              <w:tabs>
                <w:tab w:val="left" w:pos="-1440"/>
                <w:tab w:val="left" w:pos="-720"/>
              </w:tabs>
              <w:rPr>
                <w:sz w:val="20"/>
                <w:szCs w:val="20"/>
              </w:rPr>
            </w:pPr>
            <w:r w:rsidRPr="002C4094">
              <w:rPr>
                <w:sz w:val="20"/>
                <w:szCs w:val="20"/>
                <w:lang w:val="en-US"/>
              </w:rPr>
              <w:tab/>
            </w:r>
            <w:r w:rsidRPr="002C4094">
              <w:rPr>
                <w:bCs/>
                <w:sz w:val="20"/>
                <w:szCs w:val="20"/>
              </w:rPr>
              <w:t>Attorney General of Canada, et al.</w:t>
            </w:r>
          </w:p>
          <w:p w:rsidR="002C4094" w:rsidRDefault="002C4094" w:rsidP="002C4094">
            <w:pPr>
              <w:tabs>
                <w:tab w:val="left" w:pos="-1440"/>
                <w:tab w:val="left" w:pos="-720"/>
              </w:tabs>
              <w:ind w:left="720"/>
              <w:rPr>
                <w:sz w:val="20"/>
                <w:szCs w:val="20"/>
              </w:rPr>
            </w:pPr>
            <w:r w:rsidRPr="002C4094">
              <w:rPr>
                <w:sz w:val="20"/>
                <w:szCs w:val="20"/>
              </w:rPr>
              <w:t>Department of Justice</w:t>
            </w:r>
          </w:p>
          <w:p w:rsidR="002C4094" w:rsidRPr="00A935AA" w:rsidRDefault="002C4094" w:rsidP="002C4094">
            <w:pPr>
              <w:tabs>
                <w:tab w:val="left" w:pos="-1440"/>
                <w:tab w:val="left" w:pos="-720"/>
              </w:tabs>
              <w:ind w:left="720"/>
              <w:rPr>
                <w:sz w:val="20"/>
                <w:szCs w:val="20"/>
              </w:rPr>
            </w:pPr>
          </w:p>
          <w:p w:rsidR="002C4094" w:rsidRPr="00A935AA" w:rsidRDefault="002C4094" w:rsidP="002C4094">
            <w:pPr>
              <w:rPr>
                <w:sz w:val="20"/>
                <w:szCs w:val="20"/>
              </w:rPr>
            </w:pPr>
            <w:r w:rsidRPr="00A935AA">
              <w:rPr>
                <w:sz w:val="20"/>
                <w:szCs w:val="20"/>
              </w:rPr>
              <w:t xml:space="preserve">FILING DATE: </w:t>
            </w:r>
            <w:r>
              <w:rPr>
                <w:sz w:val="20"/>
                <w:szCs w:val="20"/>
              </w:rPr>
              <w:t>December 20, 2018</w:t>
            </w:r>
          </w:p>
          <w:p w:rsidR="00C21644" w:rsidRPr="00806A5B" w:rsidRDefault="0042134D" w:rsidP="002C4094">
            <w:pPr>
              <w:rPr>
                <w:sz w:val="20"/>
                <w:szCs w:val="20"/>
                <w:lang w:val="fr-CA"/>
              </w:rPr>
            </w:pPr>
            <w:r>
              <w:rPr>
                <w:sz w:val="20"/>
                <w:szCs w:val="20"/>
                <w:lang w:val="fr-CA"/>
              </w:rPr>
              <w:pict>
                <v:rect id="_x0000_i1026" style="width:108pt;height:1pt" o:hrpct="0" o:hralign="center" o:hrstd="t" o:hrnoshade="t" o:hr="t" fillcolor="black [3213]" stroked="f"/>
              </w:pict>
            </w:r>
          </w:p>
        </w:tc>
      </w:tr>
      <w:tr w:rsidR="00C21644" w:rsidRPr="000C770B" w:rsidTr="003B3977">
        <w:tc>
          <w:tcPr>
            <w:tcW w:w="4320" w:type="dxa"/>
            <w:shd w:val="clear" w:color="auto" w:fill="auto"/>
          </w:tcPr>
          <w:p w:rsidR="00A61252" w:rsidRPr="002C4094" w:rsidRDefault="002C4094" w:rsidP="00A61252">
            <w:pPr>
              <w:keepNext/>
              <w:keepLines/>
              <w:tabs>
                <w:tab w:val="left" w:pos="-1440"/>
                <w:tab w:val="left" w:pos="-720"/>
              </w:tabs>
              <w:rPr>
                <w:b/>
                <w:sz w:val="20"/>
                <w:szCs w:val="20"/>
                <w:lang w:val="en-US"/>
              </w:rPr>
            </w:pPr>
            <w:r w:rsidRPr="002C4094">
              <w:rPr>
                <w:b/>
                <w:bCs/>
                <w:sz w:val="20"/>
                <w:szCs w:val="20"/>
              </w:rPr>
              <w:t>Panasonic Corporation, et al.</w:t>
            </w:r>
          </w:p>
          <w:p w:rsidR="00A61252" w:rsidRPr="002C4094" w:rsidRDefault="00A61252" w:rsidP="00A61252">
            <w:pPr>
              <w:keepNext/>
              <w:keepLines/>
              <w:tabs>
                <w:tab w:val="left" w:pos="-1440"/>
                <w:tab w:val="left" w:pos="-720"/>
              </w:tabs>
              <w:rPr>
                <w:sz w:val="20"/>
                <w:szCs w:val="20"/>
                <w:lang w:val="en-US"/>
              </w:rPr>
            </w:pPr>
            <w:r w:rsidRPr="002C4094">
              <w:rPr>
                <w:sz w:val="20"/>
                <w:szCs w:val="20"/>
                <w:lang w:val="en-US"/>
              </w:rPr>
              <w:tab/>
            </w:r>
            <w:r w:rsidR="002C4094" w:rsidRPr="002C4094">
              <w:rPr>
                <w:sz w:val="20"/>
                <w:szCs w:val="20"/>
              </w:rPr>
              <w:t>Rook, Q.C., John F.</w:t>
            </w:r>
          </w:p>
          <w:p w:rsidR="00A61252" w:rsidRPr="00806A5B" w:rsidRDefault="00A61252" w:rsidP="00A61252">
            <w:pPr>
              <w:keepNext/>
              <w:keepLines/>
              <w:tabs>
                <w:tab w:val="left" w:pos="-1440"/>
                <w:tab w:val="left" w:pos="-720"/>
              </w:tabs>
              <w:rPr>
                <w:sz w:val="20"/>
                <w:szCs w:val="20"/>
                <w:lang w:val="fr-CA"/>
              </w:rPr>
            </w:pPr>
            <w:r w:rsidRPr="002C4094">
              <w:rPr>
                <w:sz w:val="20"/>
                <w:szCs w:val="20"/>
                <w:lang w:val="en-US"/>
              </w:rPr>
              <w:tab/>
            </w:r>
            <w:r w:rsidR="002C4094" w:rsidRPr="002C4094">
              <w:rPr>
                <w:sz w:val="20"/>
                <w:szCs w:val="20"/>
                <w:lang w:val="fr-CA"/>
              </w:rPr>
              <w:t>Bennett Jones LLP</w:t>
            </w:r>
          </w:p>
          <w:p w:rsidR="00A61252" w:rsidRPr="00806A5B" w:rsidRDefault="00A61252" w:rsidP="00A61252">
            <w:pPr>
              <w:keepNext/>
              <w:keepLines/>
              <w:tabs>
                <w:tab w:val="left" w:pos="-1440"/>
                <w:tab w:val="left" w:pos="-720"/>
              </w:tabs>
              <w:rPr>
                <w:sz w:val="20"/>
                <w:szCs w:val="20"/>
                <w:lang w:val="fr-CA"/>
              </w:rPr>
            </w:pPr>
          </w:p>
          <w:p w:rsidR="00A61252" w:rsidRPr="00806A5B" w:rsidRDefault="00A61252" w:rsidP="00A61252">
            <w:pPr>
              <w:keepNext/>
              <w:keepLines/>
              <w:tabs>
                <w:tab w:val="left" w:pos="-1440"/>
                <w:tab w:val="left" w:pos="-720"/>
              </w:tabs>
              <w:rPr>
                <w:sz w:val="20"/>
                <w:szCs w:val="20"/>
                <w:lang w:val="fr-CA"/>
              </w:rPr>
            </w:pPr>
            <w:r w:rsidRPr="00806A5B">
              <w:rPr>
                <w:sz w:val="20"/>
                <w:szCs w:val="20"/>
                <w:lang w:val="fr-CA"/>
              </w:rPr>
              <w:tab/>
            </w:r>
            <w:r w:rsidR="002C4094">
              <w:rPr>
                <w:sz w:val="20"/>
                <w:szCs w:val="20"/>
                <w:lang w:val="fr-CA"/>
              </w:rPr>
              <w:t>v</w:t>
            </w:r>
            <w:r w:rsidRPr="00806A5B">
              <w:rPr>
                <w:sz w:val="20"/>
                <w:szCs w:val="20"/>
                <w:lang w:val="fr-CA"/>
              </w:rPr>
              <w:t>. (</w:t>
            </w:r>
            <w:r w:rsidR="002C4094">
              <w:rPr>
                <w:sz w:val="20"/>
                <w:szCs w:val="20"/>
                <w:lang w:val="fr-CA"/>
              </w:rPr>
              <w:t>38440</w:t>
            </w:r>
            <w:r w:rsidRPr="00806A5B">
              <w:rPr>
                <w:sz w:val="20"/>
                <w:szCs w:val="20"/>
                <w:lang w:val="fr-CA"/>
              </w:rPr>
              <w:t>)</w:t>
            </w:r>
          </w:p>
          <w:p w:rsidR="00A61252" w:rsidRPr="00806A5B" w:rsidRDefault="00A61252" w:rsidP="00A61252">
            <w:pPr>
              <w:keepNext/>
              <w:keepLines/>
              <w:tabs>
                <w:tab w:val="left" w:pos="-1440"/>
                <w:tab w:val="left" w:pos="-720"/>
              </w:tabs>
              <w:rPr>
                <w:sz w:val="20"/>
                <w:szCs w:val="20"/>
                <w:lang w:val="fr-CA"/>
              </w:rPr>
            </w:pPr>
          </w:p>
          <w:p w:rsidR="00A61252" w:rsidRPr="00806A5B" w:rsidRDefault="002C4094" w:rsidP="00A61252">
            <w:pPr>
              <w:keepNext/>
              <w:keepLines/>
              <w:tabs>
                <w:tab w:val="left" w:pos="-1440"/>
                <w:tab w:val="left" w:pos="-720"/>
              </w:tabs>
              <w:rPr>
                <w:b/>
                <w:sz w:val="20"/>
                <w:szCs w:val="20"/>
                <w:lang w:val="fr-CA"/>
              </w:rPr>
            </w:pPr>
            <w:proofErr w:type="spellStart"/>
            <w:r w:rsidRPr="002C4094">
              <w:rPr>
                <w:b/>
                <w:bCs/>
                <w:sz w:val="20"/>
                <w:szCs w:val="20"/>
                <w:lang w:val="fr-CA"/>
              </w:rPr>
              <w:t>Khurram</w:t>
            </w:r>
            <w:proofErr w:type="spellEnd"/>
            <w:r w:rsidRPr="002C4094">
              <w:rPr>
                <w:b/>
                <w:bCs/>
                <w:sz w:val="20"/>
                <w:szCs w:val="20"/>
                <w:lang w:val="fr-CA"/>
              </w:rPr>
              <w:t xml:space="preserve"> Shah, et al.</w:t>
            </w:r>
            <w:r w:rsidRPr="002C4094">
              <w:rPr>
                <w:b/>
                <w:sz w:val="20"/>
                <w:szCs w:val="20"/>
                <w:lang w:val="fr-CA"/>
              </w:rPr>
              <w:t xml:space="preserve">  </w:t>
            </w:r>
            <w:r w:rsidR="00A61252" w:rsidRPr="00806A5B">
              <w:rPr>
                <w:b/>
                <w:sz w:val="20"/>
                <w:szCs w:val="20"/>
                <w:lang w:val="fr-CA"/>
              </w:rPr>
              <w:t>(</w:t>
            </w:r>
            <w:r>
              <w:rPr>
                <w:b/>
                <w:sz w:val="20"/>
                <w:szCs w:val="20"/>
                <w:lang w:val="fr-CA"/>
              </w:rPr>
              <w:t>Ont.</w:t>
            </w:r>
            <w:r w:rsidR="00A61252" w:rsidRPr="00806A5B">
              <w:rPr>
                <w:b/>
                <w:sz w:val="20"/>
                <w:szCs w:val="20"/>
                <w:lang w:val="fr-CA"/>
              </w:rPr>
              <w:t>)</w:t>
            </w:r>
          </w:p>
          <w:p w:rsidR="00A61252" w:rsidRPr="002C4094" w:rsidRDefault="00A61252" w:rsidP="00A61252">
            <w:pPr>
              <w:keepNext/>
              <w:keepLines/>
              <w:tabs>
                <w:tab w:val="left" w:pos="-1440"/>
                <w:tab w:val="left" w:pos="-720"/>
              </w:tabs>
              <w:rPr>
                <w:sz w:val="20"/>
                <w:szCs w:val="20"/>
                <w:lang w:val="en-US"/>
              </w:rPr>
            </w:pPr>
            <w:r w:rsidRPr="00806A5B">
              <w:rPr>
                <w:sz w:val="20"/>
                <w:szCs w:val="20"/>
                <w:lang w:val="fr-CA"/>
              </w:rPr>
              <w:tab/>
            </w:r>
            <w:r w:rsidR="002C4094" w:rsidRPr="002C4094">
              <w:rPr>
                <w:sz w:val="20"/>
                <w:szCs w:val="20"/>
              </w:rPr>
              <w:t>Sterns, David</w:t>
            </w:r>
          </w:p>
          <w:p w:rsidR="00A61252" w:rsidRPr="002C4094" w:rsidRDefault="00A61252" w:rsidP="00A61252">
            <w:pPr>
              <w:keepNext/>
              <w:keepLines/>
              <w:tabs>
                <w:tab w:val="left" w:pos="-1440"/>
                <w:tab w:val="left" w:pos="-720"/>
              </w:tabs>
              <w:rPr>
                <w:sz w:val="20"/>
                <w:szCs w:val="20"/>
                <w:lang w:val="en-US"/>
              </w:rPr>
            </w:pPr>
            <w:r w:rsidRPr="002C4094">
              <w:rPr>
                <w:sz w:val="20"/>
                <w:szCs w:val="20"/>
                <w:lang w:val="en-US"/>
              </w:rPr>
              <w:tab/>
            </w:r>
            <w:proofErr w:type="spellStart"/>
            <w:r w:rsidR="002C4094" w:rsidRPr="002C4094">
              <w:rPr>
                <w:sz w:val="20"/>
                <w:szCs w:val="20"/>
              </w:rPr>
              <w:t>Sotos</w:t>
            </w:r>
            <w:proofErr w:type="spellEnd"/>
            <w:r w:rsidR="002C4094" w:rsidRPr="002C4094">
              <w:rPr>
                <w:sz w:val="20"/>
                <w:szCs w:val="20"/>
              </w:rPr>
              <w:t xml:space="preserve"> LLP</w:t>
            </w:r>
          </w:p>
          <w:p w:rsidR="00A61252" w:rsidRPr="002C4094" w:rsidRDefault="00A61252" w:rsidP="00A61252">
            <w:pPr>
              <w:keepNext/>
              <w:keepLines/>
              <w:tabs>
                <w:tab w:val="left" w:pos="-1440"/>
                <w:tab w:val="left" w:pos="-720"/>
              </w:tabs>
              <w:rPr>
                <w:sz w:val="20"/>
                <w:szCs w:val="20"/>
                <w:lang w:val="en-US"/>
              </w:rPr>
            </w:pPr>
          </w:p>
          <w:p w:rsidR="002C4094" w:rsidRPr="00A935AA" w:rsidRDefault="002C4094" w:rsidP="002C4094">
            <w:pPr>
              <w:rPr>
                <w:sz w:val="20"/>
                <w:szCs w:val="20"/>
              </w:rPr>
            </w:pPr>
            <w:r w:rsidRPr="00A935AA">
              <w:rPr>
                <w:sz w:val="20"/>
                <w:szCs w:val="20"/>
              </w:rPr>
              <w:t xml:space="preserve">FILING DATE: </w:t>
            </w:r>
            <w:r>
              <w:rPr>
                <w:sz w:val="20"/>
                <w:szCs w:val="20"/>
              </w:rPr>
              <w:t>December 11, 2018</w:t>
            </w:r>
          </w:p>
          <w:p w:rsidR="00C21644" w:rsidRDefault="0042134D" w:rsidP="00684F23">
            <w:pPr>
              <w:rPr>
                <w:sz w:val="20"/>
                <w:szCs w:val="20"/>
                <w:lang w:val="fr-CA"/>
              </w:rPr>
            </w:pPr>
            <w:r>
              <w:rPr>
                <w:sz w:val="20"/>
                <w:szCs w:val="20"/>
                <w:lang w:val="fr-CA"/>
              </w:rPr>
              <w:pict>
                <v:rect id="_x0000_i1027" style="width:108pt;height:1pt" o:hrpct="0" o:hralign="center" o:hrstd="t" o:hrnoshade="t" o:hr="t" fillcolor="black [3213]" stroked="f"/>
              </w:pict>
            </w:r>
          </w:p>
          <w:p w:rsidR="002C4094" w:rsidRPr="008859F1" w:rsidRDefault="002C4094" w:rsidP="00684F23">
            <w:pPr>
              <w:rPr>
                <w:sz w:val="20"/>
                <w:szCs w:val="20"/>
                <w:lang w:val="fr-CA"/>
              </w:rPr>
            </w:pPr>
          </w:p>
        </w:tc>
        <w:tc>
          <w:tcPr>
            <w:tcW w:w="1181" w:type="dxa"/>
            <w:shd w:val="clear" w:color="auto" w:fill="auto"/>
          </w:tcPr>
          <w:p w:rsidR="00C21644" w:rsidRPr="008859F1" w:rsidRDefault="00C21644" w:rsidP="00242AEE">
            <w:pPr>
              <w:jc w:val="center"/>
              <w:rPr>
                <w:sz w:val="20"/>
                <w:szCs w:val="20"/>
                <w:lang w:val="fr-CA"/>
              </w:rPr>
            </w:pPr>
          </w:p>
        </w:tc>
        <w:tc>
          <w:tcPr>
            <w:tcW w:w="4320" w:type="dxa"/>
            <w:shd w:val="clear" w:color="auto" w:fill="auto"/>
          </w:tcPr>
          <w:p w:rsidR="002C4094" w:rsidRDefault="002C4094" w:rsidP="002C4094">
            <w:pPr>
              <w:keepNext/>
              <w:keepLines/>
              <w:tabs>
                <w:tab w:val="left" w:pos="-1440"/>
                <w:tab w:val="left" w:pos="-720"/>
              </w:tabs>
              <w:rPr>
                <w:b/>
                <w:bCs/>
                <w:sz w:val="20"/>
                <w:szCs w:val="20"/>
                <w:lang w:val="fr-CA"/>
              </w:rPr>
            </w:pPr>
            <w:proofErr w:type="spellStart"/>
            <w:r w:rsidRPr="002C4094">
              <w:rPr>
                <w:b/>
                <w:bCs/>
                <w:sz w:val="20"/>
                <w:szCs w:val="20"/>
                <w:lang w:val="fr-CA"/>
              </w:rPr>
              <w:t>Xiaoli</w:t>
            </w:r>
            <w:proofErr w:type="spellEnd"/>
            <w:r w:rsidRPr="002C4094">
              <w:rPr>
                <w:b/>
                <w:bCs/>
                <w:sz w:val="20"/>
                <w:szCs w:val="20"/>
                <w:lang w:val="fr-CA"/>
              </w:rPr>
              <w:t xml:space="preserve"> Lily Wang, et al.</w:t>
            </w:r>
          </w:p>
          <w:p w:rsidR="002C4094" w:rsidRDefault="002C4094" w:rsidP="002C4094">
            <w:pPr>
              <w:keepNext/>
              <w:keepLines/>
              <w:tabs>
                <w:tab w:val="left" w:pos="-1440"/>
                <w:tab w:val="left" w:pos="-720"/>
              </w:tabs>
              <w:rPr>
                <w:sz w:val="20"/>
                <w:szCs w:val="20"/>
              </w:rPr>
            </w:pPr>
            <w:r w:rsidRPr="002C4094">
              <w:rPr>
                <w:sz w:val="20"/>
                <w:szCs w:val="20"/>
                <w:lang w:val="fr-CA"/>
              </w:rPr>
              <w:tab/>
            </w:r>
            <w:r w:rsidRPr="002C4094">
              <w:rPr>
                <w:sz w:val="20"/>
                <w:szCs w:val="20"/>
              </w:rPr>
              <w:t>Tan, Christopher</w:t>
            </w:r>
          </w:p>
          <w:p w:rsidR="002C4094" w:rsidRPr="002C4094" w:rsidRDefault="002C4094" w:rsidP="002C4094">
            <w:pPr>
              <w:keepNext/>
              <w:keepLines/>
              <w:tabs>
                <w:tab w:val="left" w:pos="-1440"/>
                <w:tab w:val="left" w:pos="-720"/>
              </w:tabs>
              <w:rPr>
                <w:sz w:val="20"/>
                <w:szCs w:val="20"/>
                <w:lang w:val="en-US"/>
              </w:rPr>
            </w:pPr>
            <w:r w:rsidRPr="002C4094">
              <w:rPr>
                <w:sz w:val="20"/>
                <w:szCs w:val="20"/>
                <w:lang w:val="en-US"/>
              </w:rPr>
              <w:tab/>
            </w:r>
            <w:r w:rsidRPr="002C4094">
              <w:rPr>
                <w:sz w:val="20"/>
                <w:szCs w:val="20"/>
              </w:rPr>
              <w:t>Tan, He &amp; Co. LLP</w:t>
            </w:r>
          </w:p>
          <w:p w:rsidR="002C4094" w:rsidRPr="002C4094" w:rsidRDefault="002C4094" w:rsidP="002C4094">
            <w:pPr>
              <w:keepNext/>
              <w:keepLines/>
              <w:tabs>
                <w:tab w:val="left" w:pos="-1440"/>
                <w:tab w:val="left" w:pos="-720"/>
              </w:tabs>
              <w:rPr>
                <w:sz w:val="20"/>
                <w:szCs w:val="20"/>
                <w:lang w:val="en-US"/>
              </w:rPr>
            </w:pPr>
          </w:p>
          <w:p w:rsidR="002C4094" w:rsidRPr="002C4094" w:rsidRDefault="00467A3E" w:rsidP="002C4094">
            <w:pPr>
              <w:keepNext/>
              <w:keepLines/>
              <w:tabs>
                <w:tab w:val="left" w:pos="-1440"/>
                <w:tab w:val="left" w:pos="-720"/>
              </w:tabs>
              <w:rPr>
                <w:sz w:val="20"/>
                <w:szCs w:val="20"/>
                <w:lang w:val="en-US"/>
              </w:rPr>
            </w:pPr>
            <w:r>
              <w:rPr>
                <w:sz w:val="20"/>
                <w:szCs w:val="20"/>
                <w:lang w:val="en-US"/>
              </w:rPr>
              <w:tab/>
              <w:t>v. (38445</w:t>
            </w:r>
            <w:r w:rsidR="002C4094" w:rsidRPr="002C4094">
              <w:rPr>
                <w:sz w:val="20"/>
                <w:szCs w:val="20"/>
                <w:lang w:val="en-US"/>
              </w:rPr>
              <w:t>)</w:t>
            </w:r>
          </w:p>
          <w:p w:rsidR="002C4094" w:rsidRPr="002C4094" w:rsidRDefault="002C4094" w:rsidP="002C4094">
            <w:pPr>
              <w:keepNext/>
              <w:keepLines/>
              <w:tabs>
                <w:tab w:val="left" w:pos="-1440"/>
                <w:tab w:val="left" w:pos="-720"/>
              </w:tabs>
              <w:rPr>
                <w:sz w:val="20"/>
                <w:szCs w:val="20"/>
                <w:lang w:val="en-US"/>
              </w:rPr>
            </w:pPr>
          </w:p>
          <w:p w:rsidR="002C4094" w:rsidRPr="002C4094" w:rsidRDefault="002C4094" w:rsidP="002C4094">
            <w:pPr>
              <w:keepNext/>
              <w:keepLines/>
              <w:tabs>
                <w:tab w:val="left" w:pos="-1440"/>
                <w:tab w:val="left" w:pos="-720"/>
              </w:tabs>
              <w:rPr>
                <w:b/>
                <w:sz w:val="20"/>
                <w:szCs w:val="20"/>
                <w:lang w:val="en-US"/>
              </w:rPr>
            </w:pPr>
            <w:r w:rsidRPr="002C4094">
              <w:rPr>
                <w:b/>
                <w:bCs/>
                <w:sz w:val="20"/>
                <w:szCs w:val="20"/>
              </w:rPr>
              <w:t>Alberta Health Services</w:t>
            </w:r>
            <w:r w:rsidRPr="002C4094">
              <w:rPr>
                <w:b/>
                <w:bCs/>
                <w:sz w:val="20"/>
                <w:szCs w:val="20"/>
                <w:lang w:val="en-US"/>
              </w:rPr>
              <w:t xml:space="preserve"> </w:t>
            </w:r>
            <w:r w:rsidRPr="002C4094">
              <w:rPr>
                <w:b/>
                <w:sz w:val="20"/>
                <w:szCs w:val="20"/>
                <w:lang w:val="en-US"/>
              </w:rPr>
              <w:t>(Alta.)</w:t>
            </w:r>
          </w:p>
          <w:p w:rsidR="002C4094" w:rsidRPr="002C4094" w:rsidRDefault="002C4094" w:rsidP="002C4094">
            <w:pPr>
              <w:keepNext/>
              <w:keepLines/>
              <w:tabs>
                <w:tab w:val="left" w:pos="-1440"/>
                <w:tab w:val="left" w:pos="-720"/>
              </w:tabs>
              <w:rPr>
                <w:sz w:val="20"/>
                <w:szCs w:val="20"/>
                <w:lang w:val="en-US"/>
              </w:rPr>
            </w:pPr>
            <w:r w:rsidRPr="002C4094">
              <w:rPr>
                <w:sz w:val="20"/>
                <w:szCs w:val="20"/>
                <w:lang w:val="en-US"/>
              </w:rPr>
              <w:tab/>
            </w:r>
            <w:r w:rsidRPr="002C4094">
              <w:rPr>
                <w:sz w:val="20"/>
                <w:szCs w:val="20"/>
              </w:rPr>
              <w:t>Bernardo, Q.C., Ivan</w:t>
            </w:r>
          </w:p>
          <w:p w:rsidR="002C4094" w:rsidRPr="002C4094" w:rsidRDefault="002C4094" w:rsidP="002C4094">
            <w:pPr>
              <w:keepNext/>
              <w:keepLines/>
              <w:tabs>
                <w:tab w:val="left" w:pos="-1440"/>
                <w:tab w:val="left" w:pos="-720"/>
              </w:tabs>
              <w:rPr>
                <w:sz w:val="20"/>
                <w:szCs w:val="20"/>
                <w:lang w:val="en-US"/>
              </w:rPr>
            </w:pPr>
            <w:r w:rsidRPr="002C4094">
              <w:rPr>
                <w:sz w:val="20"/>
                <w:szCs w:val="20"/>
                <w:lang w:val="en-US"/>
              </w:rPr>
              <w:tab/>
              <w:t>Miller Thomson LLP</w:t>
            </w:r>
          </w:p>
          <w:p w:rsidR="002C4094" w:rsidRPr="002C4094" w:rsidRDefault="002C4094" w:rsidP="002C4094">
            <w:pPr>
              <w:keepNext/>
              <w:keepLines/>
              <w:tabs>
                <w:tab w:val="left" w:pos="-1440"/>
                <w:tab w:val="left" w:pos="-720"/>
              </w:tabs>
              <w:rPr>
                <w:sz w:val="20"/>
                <w:szCs w:val="20"/>
                <w:lang w:val="en-US"/>
              </w:rPr>
            </w:pPr>
          </w:p>
          <w:p w:rsidR="002C4094" w:rsidRPr="00A935AA" w:rsidRDefault="002C4094" w:rsidP="002C4094">
            <w:pPr>
              <w:rPr>
                <w:sz w:val="20"/>
                <w:szCs w:val="20"/>
              </w:rPr>
            </w:pPr>
            <w:r w:rsidRPr="00A935AA">
              <w:rPr>
                <w:sz w:val="20"/>
                <w:szCs w:val="20"/>
              </w:rPr>
              <w:t xml:space="preserve">FILING DATE: </w:t>
            </w:r>
            <w:r>
              <w:rPr>
                <w:sz w:val="20"/>
                <w:szCs w:val="20"/>
              </w:rPr>
              <w:t>December 14, 2018</w:t>
            </w:r>
          </w:p>
          <w:p w:rsidR="00C21644" w:rsidRPr="008859F1" w:rsidRDefault="0042134D" w:rsidP="002C4094">
            <w:pPr>
              <w:rPr>
                <w:sz w:val="20"/>
                <w:szCs w:val="20"/>
                <w:lang w:val="fr-CA"/>
              </w:rPr>
            </w:pPr>
            <w:r>
              <w:rPr>
                <w:sz w:val="20"/>
                <w:szCs w:val="20"/>
                <w:lang w:val="fr-CA"/>
              </w:rPr>
              <w:pict>
                <v:rect id="_x0000_i1028" style="width:108pt;height:1pt" o:hrpct="0" o:hralign="center" o:hrstd="t" o:hrnoshade="t" o:hr="t" fillcolor="black [3213]" stroked="f"/>
              </w:pict>
            </w:r>
          </w:p>
        </w:tc>
      </w:tr>
      <w:tr w:rsidR="002C4094" w:rsidRPr="000C770B" w:rsidTr="003B3977">
        <w:tc>
          <w:tcPr>
            <w:tcW w:w="4320" w:type="dxa"/>
            <w:shd w:val="clear" w:color="auto" w:fill="auto"/>
          </w:tcPr>
          <w:p w:rsidR="002C4094" w:rsidRPr="002C4094" w:rsidRDefault="002C4094" w:rsidP="002C4094">
            <w:pPr>
              <w:keepNext/>
              <w:keepLines/>
              <w:tabs>
                <w:tab w:val="left" w:pos="-1440"/>
                <w:tab w:val="left" w:pos="-720"/>
              </w:tabs>
              <w:rPr>
                <w:sz w:val="20"/>
                <w:szCs w:val="20"/>
                <w:lang w:val="en-US"/>
              </w:rPr>
            </w:pPr>
            <w:r w:rsidRPr="002C4094">
              <w:rPr>
                <w:b/>
                <w:bCs/>
                <w:sz w:val="20"/>
                <w:szCs w:val="20"/>
              </w:rPr>
              <w:t>Chief of Police of the Calgary Police Service </w:t>
            </w:r>
            <w:r w:rsidRPr="002C4094">
              <w:rPr>
                <w:sz w:val="20"/>
                <w:szCs w:val="20"/>
                <w:lang w:val="en-US"/>
              </w:rPr>
              <w:tab/>
            </w:r>
            <w:proofErr w:type="spellStart"/>
            <w:r w:rsidRPr="002C4094">
              <w:rPr>
                <w:sz w:val="20"/>
                <w:szCs w:val="20"/>
              </w:rPr>
              <w:t>Mysak</w:t>
            </w:r>
            <w:proofErr w:type="spellEnd"/>
            <w:r w:rsidRPr="002C4094">
              <w:rPr>
                <w:sz w:val="20"/>
                <w:szCs w:val="20"/>
              </w:rPr>
              <w:t>, Michael</w:t>
            </w:r>
          </w:p>
          <w:p w:rsidR="002C4094" w:rsidRPr="00F864D2" w:rsidRDefault="002C4094" w:rsidP="002C4094">
            <w:pPr>
              <w:keepNext/>
              <w:keepLines/>
              <w:tabs>
                <w:tab w:val="left" w:pos="-1440"/>
                <w:tab w:val="left" w:pos="-720"/>
              </w:tabs>
              <w:rPr>
                <w:sz w:val="20"/>
                <w:szCs w:val="20"/>
                <w:lang w:val="en-US"/>
              </w:rPr>
            </w:pPr>
            <w:r w:rsidRPr="002C4094">
              <w:rPr>
                <w:sz w:val="20"/>
                <w:szCs w:val="20"/>
                <w:lang w:val="en-US"/>
              </w:rPr>
              <w:tab/>
            </w:r>
            <w:r w:rsidRPr="00F864D2">
              <w:rPr>
                <w:sz w:val="20"/>
                <w:szCs w:val="20"/>
                <w:lang w:val="en-US"/>
              </w:rPr>
              <w:t>Bennett Jones LLP</w:t>
            </w:r>
          </w:p>
          <w:p w:rsidR="002C4094" w:rsidRPr="00F864D2" w:rsidRDefault="002C4094" w:rsidP="002C4094">
            <w:pPr>
              <w:keepNext/>
              <w:keepLines/>
              <w:tabs>
                <w:tab w:val="left" w:pos="-1440"/>
                <w:tab w:val="left" w:pos="-720"/>
              </w:tabs>
              <w:rPr>
                <w:sz w:val="20"/>
                <w:szCs w:val="20"/>
                <w:lang w:val="en-US"/>
              </w:rPr>
            </w:pPr>
          </w:p>
          <w:p w:rsidR="002C4094" w:rsidRPr="002C4094" w:rsidRDefault="002C4094" w:rsidP="002C4094">
            <w:pPr>
              <w:keepNext/>
              <w:keepLines/>
              <w:tabs>
                <w:tab w:val="left" w:pos="-1440"/>
                <w:tab w:val="left" w:pos="-720"/>
              </w:tabs>
              <w:rPr>
                <w:sz w:val="20"/>
                <w:szCs w:val="20"/>
                <w:lang w:val="en-US"/>
              </w:rPr>
            </w:pPr>
            <w:r w:rsidRPr="00F864D2">
              <w:rPr>
                <w:sz w:val="20"/>
                <w:szCs w:val="20"/>
                <w:lang w:val="en-US"/>
              </w:rPr>
              <w:tab/>
            </w:r>
            <w:r w:rsidRPr="002C4094">
              <w:rPr>
                <w:sz w:val="20"/>
                <w:szCs w:val="20"/>
                <w:lang w:val="en-US"/>
              </w:rPr>
              <w:t>v. (38446)</w:t>
            </w:r>
          </w:p>
          <w:p w:rsidR="002C4094" w:rsidRPr="002C4094" w:rsidRDefault="002C4094" w:rsidP="002C4094">
            <w:pPr>
              <w:keepNext/>
              <w:keepLines/>
              <w:tabs>
                <w:tab w:val="left" w:pos="-1440"/>
                <w:tab w:val="left" w:pos="-720"/>
              </w:tabs>
              <w:rPr>
                <w:sz w:val="20"/>
                <w:szCs w:val="20"/>
                <w:lang w:val="en-US"/>
              </w:rPr>
            </w:pPr>
          </w:p>
          <w:p w:rsidR="002C4094" w:rsidRPr="002C4094" w:rsidRDefault="002C4094" w:rsidP="002C4094">
            <w:pPr>
              <w:keepNext/>
              <w:keepLines/>
              <w:tabs>
                <w:tab w:val="left" w:pos="-1440"/>
                <w:tab w:val="left" w:pos="-720"/>
              </w:tabs>
              <w:rPr>
                <w:b/>
                <w:sz w:val="20"/>
                <w:szCs w:val="20"/>
                <w:lang w:val="en-US"/>
              </w:rPr>
            </w:pPr>
            <w:r w:rsidRPr="002C4094">
              <w:rPr>
                <w:b/>
                <w:bCs/>
                <w:sz w:val="20"/>
                <w:szCs w:val="20"/>
              </w:rPr>
              <w:t>Marc Strong</w:t>
            </w:r>
            <w:r w:rsidRPr="002C4094">
              <w:rPr>
                <w:b/>
                <w:sz w:val="20"/>
                <w:szCs w:val="20"/>
                <w:lang w:val="en-US"/>
              </w:rPr>
              <w:t>  (Alta.)</w:t>
            </w:r>
          </w:p>
          <w:p w:rsidR="002C4094" w:rsidRDefault="002C4094" w:rsidP="002C4094">
            <w:pPr>
              <w:keepNext/>
              <w:keepLines/>
              <w:tabs>
                <w:tab w:val="left" w:pos="-1440"/>
                <w:tab w:val="left" w:pos="-720"/>
              </w:tabs>
              <w:rPr>
                <w:sz w:val="20"/>
                <w:szCs w:val="20"/>
              </w:rPr>
            </w:pPr>
            <w:r w:rsidRPr="002C4094">
              <w:rPr>
                <w:sz w:val="20"/>
                <w:szCs w:val="20"/>
                <w:lang w:val="en-US"/>
              </w:rPr>
              <w:tab/>
            </w:r>
            <w:proofErr w:type="spellStart"/>
            <w:r w:rsidRPr="002C4094">
              <w:rPr>
                <w:sz w:val="20"/>
                <w:szCs w:val="20"/>
              </w:rPr>
              <w:t>Shymka</w:t>
            </w:r>
            <w:proofErr w:type="spellEnd"/>
            <w:r w:rsidRPr="002C4094">
              <w:rPr>
                <w:sz w:val="20"/>
                <w:szCs w:val="20"/>
              </w:rPr>
              <w:t>, James</w:t>
            </w:r>
          </w:p>
          <w:p w:rsidR="002C4094" w:rsidRPr="002C4094" w:rsidRDefault="002C4094" w:rsidP="002C4094">
            <w:pPr>
              <w:keepNext/>
              <w:keepLines/>
              <w:tabs>
                <w:tab w:val="left" w:pos="-1440"/>
                <w:tab w:val="left" w:pos="-720"/>
              </w:tabs>
              <w:rPr>
                <w:sz w:val="20"/>
                <w:szCs w:val="20"/>
                <w:lang w:val="en-US"/>
              </w:rPr>
            </w:pPr>
            <w:r w:rsidRPr="002C4094">
              <w:rPr>
                <w:sz w:val="20"/>
                <w:szCs w:val="20"/>
                <w:lang w:val="en-US"/>
              </w:rPr>
              <w:tab/>
            </w:r>
            <w:r w:rsidRPr="002C4094">
              <w:rPr>
                <w:sz w:val="20"/>
                <w:szCs w:val="20"/>
              </w:rPr>
              <w:t>Calgary Police Association</w:t>
            </w:r>
          </w:p>
          <w:p w:rsidR="002C4094" w:rsidRPr="002C4094" w:rsidRDefault="002C4094" w:rsidP="002C4094">
            <w:pPr>
              <w:keepNext/>
              <w:keepLines/>
              <w:tabs>
                <w:tab w:val="left" w:pos="-1440"/>
                <w:tab w:val="left" w:pos="-720"/>
              </w:tabs>
              <w:rPr>
                <w:sz w:val="20"/>
                <w:szCs w:val="20"/>
                <w:lang w:val="en-US"/>
              </w:rPr>
            </w:pPr>
          </w:p>
          <w:p w:rsidR="002C4094" w:rsidRPr="00A935AA" w:rsidRDefault="002C4094" w:rsidP="002C4094">
            <w:pPr>
              <w:rPr>
                <w:sz w:val="20"/>
                <w:szCs w:val="20"/>
              </w:rPr>
            </w:pPr>
            <w:r w:rsidRPr="00A935AA">
              <w:rPr>
                <w:sz w:val="20"/>
                <w:szCs w:val="20"/>
              </w:rPr>
              <w:t xml:space="preserve">FILING DATE: </w:t>
            </w:r>
            <w:r>
              <w:rPr>
                <w:sz w:val="20"/>
                <w:szCs w:val="20"/>
              </w:rPr>
              <w:t>December 14, 2018</w:t>
            </w:r>
          </w:p>
          <w:p w:rsidR="002C4094" w:rsidRPr="008859F1" w:rsidRDefault="0042134D" w:rsidP="002C4094">
            <w:pPr>
              <w:rPr>
                <w:sz w:val="20"/>
                <w:szCs w:val="20"/>
                <w:lang w:val="fr-CA"/>
              </w:rPr>
            </w:pPr>
            <w:r>
              <w:rPr>
                <w:sz w:val="20"/>
                <w:szCs w:val="20"/>
                <w:lang w:val="fr-CA"/>
              </w:rPr>
              <w:pict>
                <v:rect id="_x0000_i1029" style="width:108pt;height:1pt" o:hrpct="0" o:hralign="center" o:hrstd="t" o:hrnoshade="t" o:hr="t" fillcolor="black [3213]" stroked="f"/>
              </w:pict>
            </w:r>
          </w:p>
        </w:tc>
        <w:tc>
          <w:tcPr>
            <w:tcW w:w="1181" w:type="dxa"/>
            <w:shd w:val="clear" w:color="auto" w:fill="auto"/>
          </w:tcPr>
          <w:p w:rsidR="002C4094" w:rsidRPr="008859F1" w:rsidRDefault="002C4094" w:rsidP="002C4094">
            <w:pPr>
              <w:jc w:val="center"/>
              <w:rPr>
                <w:sz w:val="20"/>
                <w:szCs w:val="20"/>
                <w:lang w:val="fr-CA"/>
              </w:rPr>
            </w:pPr>
          </w:p>
        </w:tc>
        <w:tc>
          <w:tcPr>
            <w:tcW w:w="4320" w:type="dxa"/>
            <w:shd w:val="clear" w:color="auto" w:fill="auto"/>
          </w:tcPr>
          <w:p w:rsidR="002C4094" w:rsidRDefault="002C4094" w:rsidP="002C4094">
            <w:pPr>
              <w:keepNext/>
              <w:keepLines/>
              <w:tabs>
                <w:tab w:val="left" w:pos="-1440"/>
                <w:tab w:val="left" w:pos="-720"/>
              </w:tabs>
              <w:rPr>
                <w:b/>
                <w:bCs/>
                <w:sz w:val="20"/>
                <w:szCs w:val="20"/>
              </w:rPr>
            </w:pPr>
            <w:r w:rsidRPr="002C4094">
              <w:rPr>
                <w:b/>
                <w:bCs/>
                <w:sz w:val="20"/>
                <w:szCs w:val="20"/>
              </w:rPr>
              <w:t>Chief of Police of the Edmonton Police Service, et al.</w:t>
            </w:r>
          </w:p>
          <w:p w:rsidR="002C4094" w:rsidRPr="002C4094" w:rsidRDefault="002C4094" w:rsidP="002C4094">
            <w:pPr>
              <w:keepNext/>
              <w:keepLines/>
              <w:tabs>
                <w:tab w:val="left" w:pos="-1440"/>
                <w:tab w:val="left" w:pos="-720"/>
              </w:tabs>
              <w:rPr>
                <w:sz w:val="20"/>
                <w:szCs w:val="20"/>
                <w:lang w:val="fr-CA"/>
              </w:rPr>
            </w:pPr>
            <w:r w:rsidRPr="002C4094">
              <w:rPr>
                <w:sz w:val="20"/>
                <w:szCs w:val="20"/>
                <w:lang w:val="en-US"/>
              </w:rPr>
              <w:tab/>
            </w:r>
            <w:proofErr w:type="spellStart"/>
            <w:r w:rsidRPr="002C4094">
              <w:rPr>
                <w:sz w:val="20"/>
                <w:szCs w:val="20"/>
                <w:lang w:val="fr-CA"/>
              </w:rPr>
              <w:t>Christianson</w:t>
            </w:r>
            <w:proofErr w:type="spellEnd"/>
            <w:r w:rsidRPr="002C4094">
              <w:rPr>
                <w:sz w:val="20"/>
                <w:szCs w:val="20"/>
                <w:lang w:val="fr-CA"/>
              </w:rPr>
              <w:t>, Dana L.</w:t>
            </w:r>
          </w:p>
          <w:p w:rsidR="002C4094" w:rsidRPr="002C4094" w:rsidRDefault="002C4094" w:rsidP="002C4094">
            <w:pPr>
              <w:keepNext/>
              <w:keepLines/>
              <w:tabs>
                <w:tab w:val="left" w:pos="-1440"/>
                <w:tab w:val="left" w:pos="-720"/>
              </w:tabs>
              <w:rPr>
                <w:sz w:val="20"/>
                <w:szCs w:val="20"/>
                <w:lang w:val="fr-CA"/>
              </w:rPr>
            </w:pPr>
            <w:r w:rsidRPr="002C4094">
              <w:rPr>
                <w:sz w:val="20"/>
                <w:szCs w:val="20"/>
                <w:lang w:val="fr-CA"/>
              </w:rPr>
              <w:tab/>
              <w:t>Edmonton Police Service</w:t>
            </w:r>
          </w:p>
          <w:p w:rsidR="002C4094" w:rsidRPr="002C4094" w:rsidRDefault="002C4094" w:rsidP="002C4094">
            <w:pPr>
              <w:keepNext/>
              <w:keepLines/>
              <w:tabs>
                <w:tab w:val="left" w:pos="-1440"/>
                <w:tab w:val="left" w:pos="-720"/>
              </w:tabs>
              <w:rPr>
                <w:sz w:val="20"/>
                <w:szCs w:val="20"/>
                <w:lang w:val="fr-CA"/>
              </w:rPr>
            </w:pPr>
          </w:p>
          <w:p w:rsidR="002C4094" w:rsidRPr="00F864D2" w:rsidRDefault="002C4094" w:rsidP="002C4094">
            <w:pPr>
              <w:keepNext/>
              <w:keepLines/>
              <w:tabs>
                <w:tab w:val="left" w:pos="-1440"/>
                <w:tab w:val="left" w:pos="-720"/>
              </w:tabs>
              <w:rPr>
                <w:sz w:val="20"/>
                <w:szCs w:val="20"/>
                <w:lang w:val="fr-CA"/>
              </w:rPr>
            </w:pPr>
            <w:r w:rsidRPr="002C4094">
              <w:rPr>
                <w:sz w:val="20"/>
                <w:szCs w:val="20"/>
                <w:lang w:val="fr-CA"/>
              </w:rPr>
              <w:tab/>
            </w:r>
            <w:r w:rsidRPr="00F864D2">
              <w:rPr>
                <w:sz w:val="20"/>
                <w:szCs w:val="20"/>
                <w:lang w:val="fr-CA"/>
              </w:rPr>
              <w:t>v. (38447)</w:t>
            </w:r>
          </w:p>
          <w:p w:rsidR="002C4094" w:rsidRPr="00F864D2" w:rsidRDefault="002C4094" w:rsidP="002C4094">
            <w:pPr>
              <w:keepNext/>
              <w:keepLines/>
              <w:tabs>
                <w:tab w:val="left" w:pos="-1440"/>
                <w:tab w:val="left" w:pos="-720"/>
              </w:tabs>
              <w:rPr>
                <w:sz w:val="20"/>
                <w:szCs w:val="20"/>
                <w:lang w:val="fr-CA"/>
              </w:rPr>
            </w:pPr>
          </w:p>
          <w:p w:rsidR="002C4094" w:rsidRPr="002C4094" w:rsidRDefault="002C4094" w:rsidP="002C4094">
            <w:pPr>
              <w:keepNext/>
              <w:keepLines/>
              <w:tabs>
                <w:tab w:val="left" w:pos="-1440"/>
                <w:tab w:val="left" w:pos="-720"/>
              </w:tabs>
              <w:rPr>
                <w:b/>
                <w:sz w:val="20"/>
                <w:szCs w:val="20"/>
                <w:lang w:val="en-US"/>
              </w:rPr>
            </w:pPr>
            <w:proofErr w:type="spellStart"/>
            <w:r w:rsidRPr="002C4094">
              <w:rPr>
                <w:b/>
                <w:bCs/>
                <w:sz w:val="20"/>
                <w:szCs w:val="20"/>
                <w:lang w:val="fr-CA"/>
              </w:rPr>
              <w:t>Cst</w:t>
            </w:r>
            <w:proofErr w:type="spellEnd"/>
            <w:r w:rsidRPr="002C4094">
              <w:rPr>
                <w:b/>
                <w:bCs/>
                <w:sz w:val="20"/>
                <w:szCs w:val="20"/>
                <w:lang w:val="fr-CA"/>
              </w:rPr>
              <w:t xml:space="preserve">. T. </w:t>
            </w:r>
            <w:proofErr w:type="spellStart"/>
            <w:r w:rsidRPr="002C4094">
              <w:rPr>
                <w:b/>
                <w:bCs/>
                <w:sz w:val="20"/>
                <w:szCs w:val="20"/>
                <w:lang w:val="fr-CA"/>
              </w:rPr>
              <w:t>Deluca</w:t>
            </w:r>
            <w:proofErr w:type="spellEnd"/>
            <w:r w:rsidRPr="002C4094">
              <w:rPr>
                <w:b/>
                <w:bCs/>
                <w:sz w:val="20"/>
                <w:szCs w:val="20"/>
                <w:lang w:val="fr-CA"/>
              </w:rPr>
              <w:t xml:space="preserve"> (No. 2393), et al.  </w:t>
            </w:r>
            <w:r w:rsidRPr="002C4094">
              <w:rPr>
                <w:b/>
                <w:sz w:val="20"/>
                <w:szCs w:val="20"/>
                <w:lang w:val="en-US"/>
              </w:rPr>
              <w:t>(Alta.)</w:t>
            </w:r>
          </w:p>
          <w:p w:rsidR="002C4094" w:rsidRDefault="002C4094" w:rsidP="002C4094">
            <w:pPr>
              <w:keepNext/>
              <w:keepLines/>
              <w:tabs>
                <w:tab w:val="left" w:pos="-1440"/>
                <w:tab w:val="left" w:pos="-720"/>
              </w:tabs>
              <w:rPr>
                <w:sz w:val="20"/>
                <w:szCs w:val="20"/>
              </w:rPr>
            </w:pPr>
            <w:r w:rsidRPr="002C4094">
              <w:rPr>
                <w:sz w:val="20"/>
                <w:szCs w:val="20"/>
                <w:lang w:val="en-US"/>
              </w:rPr>
              <w:tab/>
            </w:r>
            <w:r w:rsidRPr="002C4094">
              <w:rPr>
                <w:sz w:val="20"/>
                <w:szCs w:val="20"/>
              </w:rPr>
              <w:t>Nugent, Patrick G.</w:t>
            </w:r>
          </w:p>
          <w:p w:rsidR="002C4094" w:rsidRPr="002C4094" w:rsidRDefault="002C4094" w:rsidP="002C4094">
            <w:pPr>
              <w:keepNext/>
              <w:keepLines/>
              <w:tabs>
                <w:tab w:val="left" w:pos="-1440"/>
                <w:tab w:val="left" w:pos="-720"/>
              </w:tabs>
              <w:rPr>
                <w:sz w:val="20"/>
                <w:szCs w:val="20"/>
                <w:lang w:val="en-US"/>
              </w:rPr>
            </w:pPr>
            <w:r w:rsidRPr="002C4094">
              <w:rPr>
                <w:sz w:val="20"/>
                <w:szCs w:val="20"/>
                <w:lang w:val="en-US"/>
              </w:rPr>
              <w:tab/>
            </w:r>
            <w:r w:rsidRPr="002C4094">
              <w:rPr>
                <w:sz w:val="20"/>
                <w:szCs w:val="20"/>
              </w:rPr>
              <w:t>Nugent Law Office</w:t>
            </w:r>
          </w:p>
          <w:p w:rsidR="002C4094" w:rsidRPr="002C4094" w:rsidRDefault="002C4094" w:rsidP="002C4094">
            <w:pPr>
              <w:keepNext/>
              <w:keepLines/>
              <w:tabs>
                <w:tab w:val="left" w:pos="-1440"/>
                <w:tab w:val="left" w:pos="-720"/>
              </w:tabs>
              <w:rPr>
                <w:sz w:val="20"/>
                <w:szCs w:val="20"/>
                <w:lang w:val="en-US"/>
              </w:rPr>
            </w:pPr>
          </w:p>
          <w:p w:rsidR="002C4094" w:rsidRPr="00A935AA" w:rsidRDefault="002C4094" w:rsidP="002C4094">
            <w:pPr>
              <w:rPr>
                <w:sz w:val="20"/>
                <w:szCs w:val="20"/>
              </w:rPr>
            </w:pPr>
            <w:r w:rsidRPr="00A935AA">
              <w:rPr>
                <w:sz w:val="20"/>
                <w:szCs w:val="20"/>
              </w:rPr>
              <w:t xml:space="preserve">FILING DATE: </w:t>
            </w:r>
            <w:r>
              <w:rPr>
                <w:sz w:val="20"/>
                <w:szCs w:val="20"/>
              </w:rPr>
              <w:t>December 17, 2018</w:t>
            </w:r>
          </w:p>
          <w:p w:rsidR="002C4094" w:rsidRDefault="0042134D" w:rsidP="002C4094">
            <w:pPr>
              <w:rPr>
                <w:sz w:val="20"/>
                <w:szCs w:val="20"/>
                <w:lang w:val="fr-CA"/>
              </w:rPr>
            </w:pPr>
            <w:r>
              <w:rPr>
                <w:sz w:val="20"/>
                <w:szCs w:val="20"/>
                <w:lang w:val="fr-CA"/>
              </w:rPr>
              <w:pict w14:anchorId="2D5002C5">
                <v:rect id="_x0000_i1030" style="width:108pt;height:1pt" o:hrpct="0" o:hralign="center" o:hrstd="t" o:hrnoshade="t" o:hr="t" fillcolor="black [3213]" stroked="f"/>
              </w:pict>
            </w:r>
          </w:p>
          <w:p w:rsidR="002C4094" w:rsidRPr="008859F1" w:rsidRDefault="002C4094" w:rsidP="002C4094">
            <w:pPr>
              <w:rPr>
                <w:sz w:val="20"/>
                <w:szCs w:val="20"/>
                <w:lang w:val="fr-CA"/>
              </w:rPr>
            </w:pPr>
          </w:p>
        </w:tc>
      </w:tr>
      <w:tr w:rsidR="00467A3E" w:rsidRPr="000C770B" w:rsidTr="003B3977">
        <w:tc>
          <w:tcPr>
            <w:tcW w:w="4320" w:type="dxa"/>
            <w:shd w:val="clear" w:color="auto" w:fill="auto"/>
          </w:tcPr>
          <w:p w:rsidR="00467A3E" w:rsidRPr="00F864D2" w:rsidRDefault="00467A3E" w:rsidP="00467A3E">
            <w:pPr>
              <w:keepNext/>
              <w:keepLines/>
              <w:tabs>
                <w:tab w:val="left" w:pos="-1440"/>
                <w:tab w:val="left" w:pos="-720"/>
              </w:tabs>
              <w:rPr>
                <w:b/>
                <w:bCs/>
                <w:sz w:val="20"/>
                <w:szCs w:val="20"/>
                <w:lang w:val="fr-CA"/>
              </w:rPr>
            </w:pPr>
            <w:r w:rsidRPr="00F864D2">
              <w:rPr>
                <w:b/>
                <w:bCs/>
                <w:sz w:val="20"/>
                <w:szCs w:val="20"/>
                <w:lang w:val="fr-CA"/>
              </w:rPr>
              <w:t>Douglas Beattie, et al.</w:t>
            </w:r>
          </w:p>
          <w:p w:rsidR="00467A3E" w:rsidRPr="00F864D2" w:rsidRDefault="00467A3E" w:rsidP="00467A3E">
            <w:pPr>
              <w:keepNext/>
              <w:keepLines/>
              <w:tabs>
                <w:tab w:val="left" w:pos="-1440"/>
                <w:tab w:val="left" w:pos="-720"/>
              </w:tabs>
              <w:rPr>
                <w:sz w:val="20"/>
                <w:szCs w:val="20"/>
                <w:lang w:val="fr-CA"/>
              </w:rPr>
            </w:pPr>
            <w:r w:rsidRPr="00F864D2">
              <w:rPr>
                <w:sz w:val="20"/>
                <w:szCs w:val="20"/>
                <w:lang w:val="fr-CA"/>
              </w:rPr>
              <w:tab/>
            </w:r>
            <w:proofErr w:type="spellStart"/>
            <w:r w:rsidRPr="00F864D2">
              <w:rPr>
                <w:sz w:val="20"/>
                <w:szCs w:val="20"/>
                <w:lang w:val="fr-CA"/>
              </w:rPr>
              <w:t>MacDonald</w:t>
            </w:r>
            <w:proofErr w:type="spellEnd"/>
            <w:r w:rsidRPr="00F864D2">
              <w:rPr>
                <w:sz w:val="20"/>
                <w:szCs w:val="20"/>
                <w:lang w:val="fr-CA"/>
              </w:rPr>
              <w:t>, Nathalie C. </w:t>
            </w:r>
          </w:p>
          <w:p w:rsidR="00467A3E" w:rsidRPr="002C4094" w:rsidRDefault="00467A3E" w:rsidP="00467A3E">
            <w:pPr>
              <w:keepNext/>
              <w:keepLines/>
              <w:tabs>
                <w:tab w:val="left" w:pos="-1440"/>
                <w:tab w:val="left" w:pos="-720"/>
              </w:tabs>
              <w:rPr>
                <w:sz w:val="20"/>
                <w:szCs w:val="20"/>
                <w:lang w:val="en-US"/>
              </w:rPr>
            </w:pPr>
            <w:r w:rsidRPr="00F864D2">
              <w:rPr>
                <w:sz w:val="20"/>
                <w:szCs w:val="20"/>
                <w:lang w:val="fr-CA"/>
              </w:rPr>
              <w:tab/>
            </w:r>
            <w:r w:rsidRPr="002C4094">
              <w:rPr>
                <w:sz w:val="20"/>
                <w:szCs w:val="20"/>
              </w:rPr>
              <w:t>MacDonald &amp; Associates</w:t>
            </w:r>
          </w:p>
          <w:p w:rsidR="00467A3E" w:rsidRPr="002C4094" w:rsidRDefault="00467A3E" w:rsidP="00467A3E">
            <w:pPr>
              <w:keepNext/>
              <w:keepLines/>
              <w:tabs>
                <w:tab w:val="left" w:pos="-1440"/>
                <w:tab w:val="left" w:pos="-720"/>
              </w:tabs>
              <w:rPr>
                <w:sz w:val="20"/>
                <w:szCs w:val="20"/>
                <w:lang w:val="en-US"/>
              </w:rPr>
            </w:pPr>
          </w:p>
          <w:p w:rsidR="00467A3E" w:rsidRPr="002C4094" w:rsidRDefault="00467A3E" w:rsidP="00467A3E">
            <w:pPr>
              <w:keepNext/>
              <w:keepLines/>
              <w:tabs>
                <w:tab w:val="left" w:pos="-1440"/>
                <w:tab w:val="left" w:pos="-720"/>
              </w:tabs>
              <w:rPr>
                <w:sz w:val="20"/>
                <w:szCs w:val="20"/>
                <w:lang w:val="en-US"/>
              </w:rPr>
            </w:pPr>
            <w:r w:rsidRPr="002C4094">
              <w:rPr>
                <w:sz w:val="20"/>
                <w:szCs w:val="20"/>
                <w:lang w:val="en-US"/>
              </w:rPr>
              <w:tab/>
              <w:t>v. (38452)</w:t>
            </w:r>
          </w:p>
          <w:p w:rsidR="00467A3E" w:rsidRPr="002C4094" w:rsidRDefault="00467A3E" w:rsidP="00467A3E">
            <w:pPr>
              <w:keepNext/>
              <w:keepLines/>
              <w:tabs>
                <w:tab w:val="left" w:pos="-1440"/>
                <w:tab w:val="left" w:pos="-720"/>
              </w:tabs>
              <w:rPr>
                <w:sz w:val="20"/>
                <w:szCs w:val="20"/>
                <w:lang w:val="en-US"/>
              </w:rPr>
            </w:pPr>
          </w:p>
          <w:p w:rsidR="00467A3E" w:rsidRPr="002C4094" w:rsidRDefault="00467A3E" w:rsidP="00467A3E">
            <w:pPr>
              <w:keepNext/>
              <w:keepLines/>
              <w:tabs>
                <w:tab w:val="left" w:pos="-1440"/>
                <w:tab w:val="left" w:pos="-720"/>
              </w:tabs>
              <w:rPr>
                <w:b/>
                <w:sz w:val="20"/>
                <w:szCs w:val="20"/>
                <w:lang w:val="en-US"/>
              </w:rPr>
            </w:pPr>
            <w:r w:rsidRPr="002C4094">
              <w:rPr>
                <w:b/>
                <w:bCs/>
                <w:sz w:val="20"/>
                <w:szCs w:val="20"/>
              </w:rPr>
              <w:t>Women's College Hospital </w:t>
            </w:r>
            <w:r w:rsidRPr="002C4094">
              <w:rPr>
                <w:b/>
                <w:bCs/>
                <w:sz w:val="20"/>
                <w:szCs w:val="20"/>
                <w:lang w:val="en-US"/>
              </w:rPr>
              <w:t xml:space="preserve"> </w:t>
            </w:r>
            <w:r w:rsidRPr="002C4094">
              <w:rPr>
                <w:b/>
                <w:sz w:val="20"/>
                <w:szCs w:val="20"/>
                <w:lang w:val="en-US"/>
              </w:rPr>
              <w:t>(</w:t>
            </w:r>
            <w:r>
              <w:rPr>
                <w:b/>
                <w:sz w:val="20"/>
                <w:szCs w:val="20"/>
                <w:lang w:val="en-US"/>
              </w:rPr>
              <w:t>Ont</w:t>
            </w:r>
            <w:r w:rsidRPr="002C4094">
              <w:rPr>
                <w:b/>
                <w:sz w:val="20"/>
                <w:szCs w:val="20"/>
                <w:lang w:val="en-US"/>
              </w:rPr>
              <w:t>.)</w:t>
            </w:r>
          </w:p>
          <w:p w:rsidR="00467A3E" w:rsidRDefault="00467A3E" w:rsidP="00467A3E">
            <w:pPr>
              <w:keepNext/>
              <w:keepLines/>
              <w:tabs>
                <w:tab w:val="left" w:pos="-1440"/>
                <w:tab w:val="left" w:pos="-720"/>
              </w:tabs>
              <w:rPr>
                <w:sz w:val="20"/>
                <w:szCs w:val="20"/>
              </w:rPr>
            </w:pPr>
            <w:r w:rsidRPr="002C4094">
              <w:rPr>
                <w:sz w:val="20"/>
                <w:szCs w:val="20"/>
                <w:lang w:val="en-US"/>
              </w:rPr>
              <w:tab/>
            </w:r>
            <w:r w:rsidRPr="002C4094">
              <w:rPr>
                <w:sz w:val="20"/>
                <w:szCs w:val="20"/>
              </w:rPr>
              <w:t>Morris, John J.</w:t>
            </w:r>
          </w:p>
          <w:p w:rsidR="00467A3E" w:rsidRPr="002C4094" w:rsidRDefault="00467A3E" w:rsidP="00467A3E">
            <w:pPr>
              <w:keepNext/>
              <w:keepLines/>
              <w:tabs>
                <w:tab w:val="left" w:pos="-1440"/>
                <w:tab w:val="left" w:pos="-720"/>
              </w:tabs>
              <w:rPr>
                <w:sz w:val="20"/>
                <w:szCs w:val="20"/>
                <w:lang w:val="en-US"/>
              </w:rPr>
            </w:pPr>
            <w:r w:rsidRPr="002C4094">
              <w:rPr>
                <w:sz w:val="20"/>
                <w:szCs w:val="20"/>
                <w:lang w:val="en-US"/>
              </w:rPr>
              <w:tab/>
            </w:r>
            <w:r w:rsidRPr="002C4094">
              <w:rPr>
                <w:sz w:val="20"/>
                <w:szCs w:val="20"/>
              </w:rPr>
              <w:t>Borden Ladner Gervais LLP</w:t>
            </w:r>
          </w:p>
          <w:p w:rsidR="00467A3E" w:rsidRPr="002C4094" w:rsidRDefault="00467A3E" w:rsidP="00467A3E">
            <w:pPr>
              <w:keepNext/>
              <w:keepLines/>
              <w:tabs>
                <w:tab w:val="left" w:pos="-1440"/>
                <w:tab w:val="left" w:pos="-720"/>
              </w:tabs>
              <w:rPr>
                <w:sz w:val="20"/>
                <w:szCs w:val="20"/>
                <w:lang w:val="en-US"/>
              </w:rPr>
            </w:pPr>
          </w:p>
          <w:p w:rsidR="00467A3E" w:rsidRPr="00A935AA" w:rsidRDefault="00467A3E" w:rsidP="00467A3E">
            <w:pPr>
              <w:rPr>
                <w:sz w:val="20"/>
                <w:szCs w:val="20"/>
              </w:rPr>
            </w:pPr>
            <w:r w:rsidRPr="00A935AA">
              <w:rPr>
                <w:sz w:val="20"/>
                <w:szCs w:val="20"/>
              </w:rPr>
              <w:t xml:space="preserve">FILING DATE: </w:t>
            </w:r>
            <w:r>
              <w:rPr>
                <w:sz w:val="20"/>
                <w:szCs w:val="20"/>
              </w:rPr>
              <w:t>December 21, 2018</w:t>
            </w:r>
          </w:p>
          <w:p w:rsidR="00467A3E" w:rsidRDefault="0042134D" w:rsidP="00467A3E">
            <w:pPr>
              <w:rPr>
                <w:sz w:val="20"/>
                <w:szCs w:val="20"/>
                <w:lang w:val="fr-CA"/>
              </w:rPr>
            </w:pPr>
            <w:r>
              <w:rPr>
                <w:sz w:val="20"/>
                <w:szCs w:val="20"/>
                <w:lang w:val="fr-CA"/>
              </w:rPr>
              <w:pict>
                <v:rect id="_x0000_i1031" style="width:108pt;height:1pt" o:hrpct="0" o:hralign="center" o:hrstd="t" o:hrnoshade="t" o:hr="t" fillcolor="black [3213]" stroked="f"/>
              </w:pict>
            </w:r>
          </w:p>
          <w:p w:rsidR="00467A3E" w:rsidRPr="002C4094" w:rsidRDefault="00467A3E" w:rsidP="00467A3E">
            <w:pPr>
              <w:keepNext/>
              <w:keepLines/>
              <w:tabs>
                <w:tab w:val="left" w:pos="-1440"/>
                <w:tab w:val="left" w:pos="-720"/>
              </w:tabs>
              <w:rPr>
                <w:b/>
                <w:bCs/>
                <w:sz w:val="20"/>
                <w:szCs w:val="20"/>
              </w:rPr>
            </w:pPr>
          </w:p>
        </w:tc>
        <w:tc>
          <w:tcPr>
            <w:tcW w:w="1181" w:type="dxa"/>
            <w:shd w:val="clear" w:color="auto" w:fill="auto"/>
          </w:tcPr>
          <w:p w:rsidR="00467A3E" w:rsidRPr="008859F1" w:rsidRDefault="00467A3E" w:rsidP="00467A3E">
            <w:pPr>
              <w:jc w:val="center"/>
              <w:rPr>
                <w:sz w:val="20"/>
                <w:szCs w:val="20"/>
                <w:lang w:val="fr-CA"/>
              </w:rPr>
            </w:pPr>
          </w:p>
        </w:tc>
        <w:tc>
          <w:tcPr>
            <w:tcW w:w="4320" w:type="dxa"/>
            <w:shd w:val="clear" w:color="auto" w:fill="auto"/>
          </w:tcPr>
          <w:p w:rsidR="00467A3E" w:rsidRDefault="00467A3E" w:rsidP="00467A3E">
            <w:pPr>
              <w:keepNext/>
              <w:keepLines/>
              <w:tabs>
                <w:tab w:val="left" w:pos="-1440"/>
                <w:tab w:val="left" w:pos="-720"/>
              </w:tabs>
              <w:rPr>
                <w:sz w:val="20"/>
                <w:szCs w:val="20"/>
              </w:rPr>
            </w:pPr>
            <w:r w:rsidRPr="00467A3E">
              <w:rPr>
                <w:b/>
                <w:bCs/>
                <w:sz w:val="20"/>
                <w:szCs w:val="20"/>
              </w:rPr>
              <w:t>Aviva Insurance Company of Canada</w:t>
            </w:r>
            <w:r w:rsidRPr="00467A3E">
              <w:rPr>
                <w:sz w:val="20"/>
                <w:szCs w:val="20"/>
                <w:lang w:val="en-US"/>
              </w:rPr>
              <w:tab/>
            </w:r>
            <w:proofErr w:type="spellStart"/>
            <w:r w:rsidRPr="00467A3E">
              <w:rPr>
                <w:sz w:val="20"/>
                <w:szCs w:val="20"/>
              </w:rPr>
              <w:t>LeBlond</w:t>
            </w:r>
            <w:proofErr w:type="spellEnd"/>
            <w:r w:rsidRPr="00467A3E">
              <w:rPr>
                <w:sz w:val="20"/>
                <w:szCs w:val="20"/>
              </w:rPr>
              <w:t>, Q.C., Charles A.</w:t>
            </w:r>
          </w:p>
          <w:p w:rsidR="00467A3E" w:rsidRPr="00F864D2" w:rsidRDefault="00467A3E" w:rsidP="00467A3E">
            <w:pPr>
              <w:keepNext/>
              <w:keepLines/>
              <w:tabs>
                <w:tab w:val="left" w:pos="-1440"/>
                <w:tab w:val="left" w:pos="-720"/>
              </w:tabs>
              <w:rPr>
                <w:sz w:val="20"/>
                <w:szCs w:val="20"/>
                <w:lang w:val="en-US"/>
              </w:rPr>
            </w:pPr>
            <w:r w:rsidRPr="00467A3E">
              <w:rPr>
                <w:sz w:val="20"/>
                <w:szCs w:val="20"/>
                <w:lang w:val="en-US"/>
              </w:rPr>
              <w:tab/>
            </w:r>
            <w:r w:rsidRPr="00F864D2">
              <w:rPr>
                <w:sz w:val="20"/>
                <w:szCs w:val="20"/>
                <w:lang w:val="en-US"/>
              </w:rPr>
              <w:t xml:space="preserve">Stewart </w:t>
            </w:r>
            <w:proofErr w:type="spellStart"/>
            <w:r w:rsidRPr="00F864D2">
              <w:rPr>
                <w:sz w:val="20"/>
                <w:szCs w:val="20"/>
                <w:lang w:val="en-US"/>
              </w:rPr>
              <w:t>McKelvey</w:t>
            </w:r>
            <w:proofErr w:type="spellEnd"/>
          </w:p>
          <w:p w:rsidR="00467A3E" w:rsidRPr="00F864D2" w:rsidRDefault="00467A3E" w:rsidP="00467A3E">
            <w:pPr>
              <w:keepNext/>
              <w:keepLines/>
              <w:tabs>
                <w:tab w:val="left" w:pos="-1440"/>
                <w:tab w:val="left" w:pos="-720"/>
              </w:tabs>
              <w:rPr>
                <w:sz w:val="20"/>
                <w:szCs w:val="20"/>
                <w:lang w:val="en-US"/>
              </w:rPr>
            </w:pPr>
          </w:p>
          <w:p w:rsidR="00467A3E" w:rsidRPr="00F864D2" w:rsidRDefault="00467A3E" w:rsidP="00467A3E">
            <w:pPr>
              <w:keepNext/>
              <w:keepLines/>
              <w:tabs>
                <w:tab w:val="left" w:pos="-1440"/>
                <w:tab w:val="left" w:pos="-720"/>
              </w:tabs>
              <w:rPr>
                <w:sz w:val="20"/>
                <w:szCs w:val="20"/>
                <w:lang w:val="en-US"/>
              </w:rPr>
            </w:pPr>
            <w:r w:rsidRPr="00F864D2">
              <w:rPr>
                <w:sz w:val="20"/>
                <w:szCs w:val="20"/>
                <w:lang w:val="en-US"/>
              </w:rPr>
              <w:tab/>
              <w:t>v. (38443)</w:t>
            </w:r>
          </w:p>
          <w:p w:rsidR="00467A3E" w:rsidRPr="00F864D2" w:rsidRDefault="00467A3E" w:rsidP="00467A3E">
            <w:pPr>
              <w:keepNext/>
              <w:keepLines/>
              <w:tabs>
                <w:tab w:val="left" w:pos="-1440"/>
                <w:tab w:val="left" w:pos="-720"/>
              </w:tabs>
              <w:rPr>
                <w:sz w:val="20"/>
                <w:szCs w:val="20"/>
                <w:lang w:val="en-US"/>
              </w:rPr>
            </w:pPr>
          </w:p>
          <w:p w:rsidR="00467A3E" w:rsidRPr="00F864D2" w:rsidRDefault="00467A3E" w:rsidP="00467A3E">
            <w:pPr>
              <w:keepNext/>
              <w:keepLines/>
              <w:tabs>
                <w:tab w:val="left" w:pos="-1440"/>
                <w:tab w:val="left" w:pos="-720"/>
              </w:tabs>
              <w:rPr>
                <w:b/>
                <w:sz w:val="20"/>
                <w:szCs w:val="20"/>
                <w:lang w:val="en-US"/>
              </w:rPr>
            </w:pPr>
            <w:proofErr w:type="spellStart"/>
            <w:r w:rsidRPr="00F864D2">
              <w:rPr>
                <w:b/>
                <w:bCs/>
                <w:sz w:val="20"/>
                <w:szCs w:val="20"/>
                <w:lang w:val="en-US"/>
              </w:rPr>
              <w:t>Évêque</w:t>
            </w:r>
            <w:proofErr w:type="spellEnd"/>
            <w:r w:rsidRPr="00F864D2">
              <w:rPr>
                <w:b/>
                <w:bCs/>
                <w:sz w:val="20"/>
                <w:szCs w:val="20"/>
                <w:lang w:val="en-US"/>
              </w:rPr>
              <w:t xml:space="preserve"> </w:t>
            </w:r>
            <w:proofErr w:type="spellStart"/>
            <w:r w:rsidRPr="00F864D2">
              <w:rPr>
                <w:b/>
                <w:bCs/>
                <w:sz w:val="20"/>
                <w:szCs w:val="20"/>
                <w:lang w:val="en-US"/>
              </w:rPr>
              <w:t>catholique</w:t>
            </w:r>
            <w:proofErr w:type="spellEnd"/>
            <w:r w:rsidRPr="00F864D2">
              <w:rPr>
                <w:b/>
                <w:bCs/>
                <w:sz w:val="20"/>
                <w:szCs w:val="20"/>
                <w:lang w:val="en-US"/>
              </w:rPr>
              <w:t xml:space="preserve"> </w:t>
            </w:r>
            <w:proofErr w:type="spellStart"/>
            <w:r w:rsidRPr="00F864D2">
              <w:rPr>
                <w:b/>
                <w:bCs/>
                <w:sz w:val="20"/>
                <w:szCs w:val="20"/>
                <w:lang w:val="en-US"/>
              </w:rPr>
              <w:t>romain</w:t>
            </w:r>
            <w:proofErr w:type="spellEnd"/>
            <w:r w:rsidRPr="00F864D2">
              <w:rPr>
                <w:b/>
                <w:bCs/>
                <w:sz w:val="20"/>
                <w:szCs w:val="20"/>
                <w:lang w:val="en-US"/>
              </w:rPr>
              <w:t xml:space="preserve"> de Bathurst  </w:t>
            </w:r>
            <w:r w:rsidRPr="00F864D2">
              <w:rPr>
                <w:b/>
                <w:sz w:val="20"/>
                <w:szCs w:val="20"/>
                <w:lang w:val="en-US"/>
              </w:rPr>
              <w:t>(N.B.)</w:t>
            </w:r>
          </w:p>
          <w:p w:rsidR="00467A3E" w:rsidRDefault="00467A3E" w:rsidP="00467A3E">
            <w:pPr>
              <w:keepNext/>
              <w:keepLines/>
              <w:tabs>
                <w:tab w:val="left" w:pos="-1440"/>
                <w:tab w:val="left" w:pos="-720"/>
              </w:tabs>
              <w:rPr>
                <w:sz w:val="20"/>
                <w:szCs w:val="20"/>
              </w:rPr>
            </w:pPr>
            <w:r w:rsidRPr="00F864D2">
              <w:rPr>
                <w:sz w:val="20"/>
                <w:szCs w:val="20"/>
                <w:lang w:val="en-US"/>
              </w:rPr>
              <w:tab/>
            </w:r>
            <w:r w:rsidRPr="00467A3E">
              <w:rPr>
                <w:sz w:val="20"/>
                <w:szCs w:val="20"/>
              </w:rPr>
              <w:t>Frederick, Mark R.</w:t>
            </w:r>
          </w:p>
          <w:p w:rsidR="00467A3E" w:rsidRDefault="00467A3E" w:rsidP="00467A3E">
            <w:pPr>
              <w:keepNext/>
              <w:keepLines/>
              <w:tabs>
                <w:tab w:val="left" w:pos="-1440"/>
                <w:tab w:val="left" w:pos="-720"/>
              </w:tabs>
              <w:rPr>
                <w:sz w:val="20"/>
                <w:szCs w:val="20"/>
              </w:rPr>
            </w:pPr>
            <w:r w:rsidRPr="002C4094">
              <w:rPr>
                <w:sz w:val="20"/>
                <w:szCs w:val="20"/>
                <w:lang w:val="en-US"/>
              </w:rPr>
              <w:tab/>
            </w:r>
            <w:r w:rsidRPr="00467A3E">
              <w:rPr>
                <w:sz w:val="20"/>
                <w:szCs w:val="20"/>
              </w:rPr>
              <w:t>Miller Thomson LLP</w:t>
            </w:r>
          </w:p>
          <w:p w:rsidR="00467A3E" w:rsidRPr="002C4094" w:rsidRDefault="00467A3E" w:rsidP="00467A3E">
            <w:pPr>
              <w:keepNext/>
              <w:keepLines/>
              <w:tabs>
                <w:tab w:val="left" w:pos="-1440"/>
                <w:tab w:val="left" w:pos="-720"/>
              </w:tabs>
              <w:rPr>
                <w:sz w:val="20"/>
                <w:szCs w:val="20"/>
                <w:lang w:val="en-US"/>
              </w:rPr>
            </w:pPr>
          </w:p>
          <w:p w:rsidR="00467A3E" w:rsidRPr="00A935AA" w:rsidRDefault="00467A3E" w:rsidP="00467A3E">
            <w:pPr>
              <w:rPr>
                <w:sz w:val="20"/>
                <w:szCs w:val="20"/>
              </w:rPr>
            </w:pPr>
            <w:r w:rsidRPr="00A935AA">
              <w:rPr>
                <w:sz w:val="20"/>
                <w:szCs w:val="20"/>
              </w:rPr>
              <w:t xml:space="preserve">FILING DATE: </w:t>
            </w:r>
            <w:r>
              <w:rPr>
                <w:sz w:val="20"/>
                <w:szCs w:val="20"/>
              </w:rPr>
              <w:t>December 14, 2018</w:t>
            </w:r>
          </w:p>
          <w:p w:rsidR="00467A3E" w:rsidRDefault="0042134D" w:rsidP="00467A3E">
            <w:pPr>
              <w:rPr>
                <w:sz w:val="20"/>
                <w:szCs w:val="20"/>
                <w:lang w:val="fr-CA"/>
              </w:rPr>
            </w:pPr>
            <w:r>
              <w:rPr>
                <w:sz w:val="20"/>
                <w:szCs w:val="20"/>
                <w:lang w:val="fr-CA"/>
              </w:rPr>
              <w:pict w14:anchorId="41CC6856">
                <v:rect id="_x0000_i1032" style="width:108pt;height:1pt" o:hrpct="0" o:hralign="center" o:hrstd="t" o:hrnoshade="t" o:hr="t" fillcolor="black [3213]" stroked="f"/>
              </w:pict>
            </w:r>
          </w:p>
          <w:p w:rsidR="00467A3E" w:rsidRPr="002C4094" w:rsidRDefault="00467A3E" w:rsidP="00467A3E">
            <w:pPr>
              <w:keepNext/>
              <w:keepLines/>
              <w:tabs>
                <w:tab w:val="left" w:pos="-1440"/>
                <w:tab w:val="left" w:pos="-720"/>
              </w:tabs>
              <w:rPr>
                <w:b/>
                <w:bCs/>
                <w:sz w:val="20"/>
                <w:szCs w:val="20"/>
              </w:rPr>
            </w:pPr>
          </w:p>
        </w:tc>
      </w:tr>
    </w:tbl>
    <w:p w:rsidR="00467A3E" w:rsidRDefault="00467A3E">
      <w:r>
        <w:br w:type="page"/>
      </w: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467A3E" w:rsidRPr="000C770B" w:rsidTr="003B3977">
        <w:tc>
          <w:tcPr>
            <w:tcW w:w="4320" w:type="dxa"/>
            <w:shd w:val="clear" w:color="auto" w:fill="auto"/>
          </w:tcPr>
          <w:p w:rsidR="00467A3E" w:rsidRDefault="00467A3E" w:rsidP="00467A3E">
            <w:pPr>
              <w:keepNext/>
              <w:keepLines/>
              <w:tabs>
                <w:tab w:val="left" w:pos="-1440"/>
                <w:tab w:val="left" w:pos="-720"/>
              </w:tabs>
              <w:rPr>
                <w:sz w:val="20"/>
                <w:szCs w:val="20"/>
                <w:lang w:val="fr-CA"/>
              </w:rPr>
            </w:pPr>
            <w:proofErr w:type="spellStart"/>
            <w:r w:rsidRPr="00467A3E">
              <w:rPr>
                <w:b/>
                <w:bCs/>
                <w:sz w:val="20"/>
                <w:szCs w:val="20"/>
                <w:lang w:val="fr-CA"/>
              </w:rPr>
              <w:lastRenderedPageBreak/>
              <w:t>Cambie</w:t>
            </w:r>
            <w:proofErr w:type="spellEnd"/>
            <w:r w:rsidRPr="00467A3E">
              <w:rPr>
                <w:b/>
                <w:bCs/>
                <w:sz w:val="20"/>
                <w:szCs w:val="20"/>
                <w:lang w:val="fr-CA"/>
              </w:rPr>
              <w:t xml:space="preserve"> </w:t>
            </w:r>
            <w:proofErr w:type="spellStart"/>
            <w:r w:rsidRPr="00467A3E">
              <w:rPr>
                <w:b/>
                <w:bCs/>
                <w:sz w:val="20"/>
                <w:szCs w:val="20"/>
                <w:lang w:val="fr-CA"/>
              </w:rPr>
              <w:t>Surgeries</w:t>
            </w:r>
            <w:proofErr w:type="spellEnd"/>
            <w:r w:rsidRPr="00467A3E">
              <w:rPr>
                <w:b/>
                <w:bCs/>
                <w:sz w:val="20"/>
                <w:szCs w:val="20"/>
                <w:lang w:val="fr-CA"/>
              </w:rPr>
              <w:t xml:space="preserve"> Corporation, et al.</w:t>
            </w:r>
          </w:p>
          <w:p w:rsidR="00467A3E" w:rsidRDefault="00467A3E" w:rsidP="00467A3E">
            <w:pPr>
              <w:keepNext/>
              <w:keepLines/>
              <w:tabs>
                <w:tab w:val="left" w:pos="-1440"/>
                <w:tab w:val="left" w:pos="-720"/>
              </w:tabs>
              <w:ind w:left="720"/>
              <w:rPr>
                <w:sz w:val="20"/>
                <w:szCs w:val="20"/>
                <w:lang w:val="en-US"/>
              </w:rPr>
            </w:pPr>
            <w:r w:rsidRPr="00467A3E">
              <w:rPr>
                <w:sz w:val="20"/>
                <w:szCs w:val="20"/>
              </w:rPr>
              <w:t>Gall, Q.C., Peter A.</w:t>
            </w:r>
          </w:p>
          <w:p w:rsidR="00467A3E" w:rsidRDefault="00467A3E" w:rsidP="00467A3E">
            <w:pPr>
              <w:keepNext/>
              <w:keepLines/>
              <w:tabs>
                <w:tab w:val="left" w:pos="-1440"/>
                <w:tab w:val="left" w:pos="-720"/>
              </w:tabs>
              <w:ind w:left="720"/>
              <w:rPr>
                <w:sz w:val="20"/>
                <w:szCs w:val="20"/>
              </w:rPr>
            </w:pPr>
            <w:r w:rsidRPr="00467A3E">
              <w:rPr>
                <w:sz w:val="20"/>
                <w:szCs w:val="20"/>
              </w:rPr>
              <w:t xml:space="preserve">Gall </w:t>
            </w:r>
            <w:proofErr w:type="spellStart"/>
            <w:r w:rsidRPr="00467A3E">
              <w:rPr>
                <w:sz w:val="20"/>
                <w:szCs w:val="20"/>
              </w:rPr>
              <w:t>Legge</w:t>
            </w:r>
            <w:proofErr w:type="spellEnd"/>
            <w:r w:rsidRPr="00467A3E">
              <w:rPr>
                <w:sz w:val="20"/>
                <w:szCs w:val="20"/>
              </w:rPr>
              <w:t xml:space="preserve"> Grant </w:t>
            </w:r>
            <w:proofErr w:type="spellStart"/>
            <w:r w:rsidRPr="00467A3E">
              <w:rPr>
                <w:sz w:val="20"/>
                <w:szCs w:val="20"/>
              </w:rPr>
              <w:t>Zwack</w:t>
            </w:r>
            <w:proofErr w:type="spellEnd"/>
            <w:r w:rsidRPr="00467A3E">
              <w:rPr>
                <w:sz w:val="20"/>
                <w:szCs w:val="20"/>
              </w:rPr>
              <w:t xml:space="preserve"> LLP</w:t>
            </w:r>
          </w:p>
          <w:p w:rsidR="00467A3E" w:rsidRPr="00467A3E" w:rsidRDefault="00467A3E" w:rsidP="00467A3E">
            <w:pPr>
              <w:keepNext/>
              <w:keepLines/>
              <w:tabs>
                <w:tab w:val="left" w:pos="-1440"/>
                <w:tab w:val="left" w:pos="-720"/>
              </w:tabs>
              <w:rPr>
                <w:sz w:val="20"/>
                <w:szCs w:val="20"/>
                <w:lang w:val="en-US"/>
              </w:rPr>
            </w:pPr>
          </w:p>
          <w:p w:rsidR="00467A3E" w:rsidRPr="00467A3E" w:rsidRDefault="00467A3E" w:rsidP="00467A3E">
            <w:pPr>
              <w:keepNext/>
              <w:keepLines/>
              <w:tabs>
                <w:tab w:val="left" w:pos="-1440"/>
                <w:tab w:val="left" w:pos="-720"/>
              </w:tabs>
              <w:rPr>
                <w:sz w:val="20"/>
                <w:szCs w:val="20"/>
                <w:lang w:val="en-US"/>
              </w:rPr>
            </w:pPr>
            <w:r w:rsidRPr="00467A3E">
              <w:rPr>
                <w:sz w:val="20"/>
                <w:szCs w:val="20"/>
                <w:lang w:val="en-US"/>
              </w:rPr>
              <w:tab/>
              <w:t>v. (</w:t>
            </w:r>
            <w:r>
              <w:rPr>
                <w:sz w:val="20"/>
                <w:szCs w:val="20"/>
                <w:lang w:val="en-US"/>
              </w:rPr>
              <w:t>38450</w:t>
            </w:r>
            <w:r w:rsidRPr="00467A3E">
              <w:rPr>
                <w:sz w:val="20"/>
                <w:szCs w:val="20"/>
                <w:lang w:val="en-US"/>
              </w:rPr>
              <w:t>)</w:t>
            </w:r>
          </w:p>
          <w:p w:rsidR="00467A3E" w:rsidRPr="00467A3E" w:rsidRDefault="00467A3E" w:rsidP="00467A3E">
            <w:pPr>
              <w:keepNext/>
              <w:keepLines/>
              <w:tabs>
                <w:tab w:val="left" w:pos="-1440"/>
                <w:tab w:val="left" w:pos="-720"/>
              </w:tabs>
              <w:rPr>
                <w:sz w:val="20"/>
                <w:szCs w:val="20"/>
                <w:lang w:val="en-US"/>
              </w:rPr>
            </w:pPr>
          </w:p>
          <w:p w:rsidR="00467A3E" w:rsidRPr="00467A3E" w:rsidRDefault="00467A3E" w:rsidP="00467A3E">
            <w:pPr>
              <w:keepNext/>
              <w:keepLines/>
              <w:tabs>
                <w:tab w:val="left" w:pos="-1440"/>
                <w:tab w:val="left" w:pos="-720"/>
              </w:tabs>
              <w:rPr>
                <w:b/>
                <w:sz w:val="20"/>
                <w:szCs w:val="20"/>
                <w:lang w:val="en-US"/>
              </w:rPr>
            </w:pPr>
            <w:r w:rsidRPr="00467A3E">
              <w:rPr>
                <w:b/>
                <w:bCs/>
                <w:sz w:val="20"/>
                <w:szCs w:val="20"/>
              </w:rPr>
              <w:t>Attorney General of British Columbia, et al.</w:t>
            </w:r>
            <w:r w:rsidRPr="00467A3E">
              <w:rPr>
                <w:b/>
                <w:bCs/>
                <w:sz w:val="20"/>
                <w:szCs w:val="20"/>
                <w:lang w:val="en-US"/>
              </w:rPr>
              <w:t xml:space="preserve"> </w:t>
            </w:r>
            <w:r w:rsidRPr="00467A3E">
              <w:rPr>
                <w:b/>
                <w:sz w:val="20"/>
                <w:szCs w:val="20"/>
                <w:lang w:val="en-US"/>
              </w:rPr>
              <w:t>(B.C.)</w:t>
            </w:r>
          </w:p>
          <w:p w:rsidR="00467A3E" w:rsidRDefault="00467A3E" w:rsidP="00467A3E">
            <w:pPr>
              <w:keepNext/>
              <w:keepLines/>
              <w:tabs>
                <w:tab w:val="left" w:pos="-1440"/>
                <w:tab w:val="left" w:pos="-720"/>
              </w:tabs>
              <w:rPr>
                <w:sz w:val="20"/>
                <w:szCs w:val="20"/>
              </w:rPr>
            </w:pPr>
            <w:r w:rsidRPr="00467A3E">
              <w:rPr>
                <w:sz w:val="20"/>
                <w:szCs w:val="20"/>
                <w:lang w:val="en-US"/>
              </w:rPr>
              <w:tab/>
            </w:r>
            <w:proofErr w:type="spellStart"/>
            <w:r w:rsidRPr="00467A3E">
              <w:rPr>
                <w:sz w:val="20"/>
                <w:szCs w:val="20"/>
              </w:rPr>
              <w:t>Penner</w:t>
            </w:r>
            <w:proofErr w:type="spellEnd"/>
            <w:r w:rsidRPr="00467A3E">
              <w:rPr>
                <w:sz w:val="20"/>
                <w:szCs w:val="20"/>
              </w:rPr>
              <w:t>, Jonathan G.</w:t>
            </w:r>
          </w:p>
          <w:p w:rsidR="00467A3E" w:rsidRDefault="00467A3E" w:rsidP="00467A3E">
            <w:pPr>
              <w:keepNext/>
              <w:keepLines/>
              <w:tabs>
                <w:tab w:val="left" w:pos="-1440"/>
                <w:tab w:val="left" w:pos="-720"/>
              </w:tabs>
              <w:rPr>
                <w:sz w:val="20"/>
                <w:szCs w:val="20"/>
              </w:rPr>
            </w:pPr>
            <w:r w:rsidRPr="002C4094">
              <w:rPr>
                <w:sz w:val="20"/>
                <w:szCs w:val="20"/>
                <w:lang w:val="en-US"/>
              </w:rPr>
              <w:tab/>
            </w:r>
            <w:r w:rsidRPr="00467A3E">
              <w:rPr>
                <w:sz w:val="20"/>
                <w:szCs w:val="20"/>
              </w:rPr>
              <w:t>Attorney General of British Columbia</w:t>
            </w:r>
          </w:p>
          <w:p w:rsidR="00467A3E" w:rsidRPr="002C4094" w:rsidRDefault="00467A3E" w:rsidP="00467A3E">
            <w:pPr>
              <w:keepNext/>
              <w:keepLines/>
              <w:tabs>
                <w:tab w:val="left" w:pos="-1440"/>
                <w:tab w:val="left" w:pos="-720"/>
              </w:tabs>
              <w:rPr>
                <w:sz w:val="20"/>
                <w:szCs w:val="20"/>
                <w:lang w:val="en-US"/>
              </w:rPr>
            </w:pPr>
          </w:p>
          <w:p w:rsidR="00467A3E" w:rsidRPr="00A935AA" w:rsidRDefault="00467A3E" w:rsidP="00467A3E">
            <w:pPr>
              <w:rPr>
                <w:sz w:val="20"/>
                <w:szCs w:val="20"/>
              </w:rPr>
            </w:pPr>
            <w:r w:rsidRPr="00A935AA">
              <w:rPr>
                <w:sz w:val="20"/>
                <w:szCs w:val="20"/>
              </w:rPr>
              <w:t xml:space="preserve">FILING DATE: </w:t>
            </w:r>
            <w:r>
              <w:rPr>
                <w:sz w:val="20"/>
                <w:szCs w:val="20"/>
              </w:rPr>
              <w:t>December 18, 2018</w:t>
            </w:r>
          </w:p>
          <w:p w:rsidR="00467A3E" w:rsidRPr="002C4094" w:rsidRDefault="0042134D" w:rsidP="00467A3E">
            <w:pPr>
              <w:keepNext/>
              <w:keepLines/>
              <w:tabs>
                <w:tab w:val="left" w:pos="-1440"/>
                <w:tab w:val="left" w:pos="-720"/>
              </w:tabs>
              <w:rPr>
                <w:b/>
                <w:bCs/>
                <w:sz w:val="20"/>
                <w:szCs w:val="20"/>
              </w:rPr>
            </w:pPr>
            <w:r>
              <w:rPr>
                <w:sz w:val="20"/>
                <w:szCs w:val="20"/>
                <w:lang w:val="fr-CA"/>
              </w:rPr>
              <w:pict>
                <v:rect id="_x0000_i1033" style="width:108pt;height:1pt" o:hrpct="0" o:hralign="center" o:hrstd="t" o:hrnoshade="t" o:hr="t" fillcolor="black [3213]" stroked="f"/>
              </w:pict>
            </w:r>
          </w:p>
        </w:tc>
        <w:tc>
          <w:tcPr>
            <w:tcW w:w="1181" w:type="dxa"/>
            <w:shd w:val="clear" w:color="auto" w:fill="auto"/>
          </w:tcPr>
          <w:p w:rsidR="00467A3E" w:rsidRPr="008859F1" w:rsidRDefault="00467A3E" w:rsidP="00467A3E">
            <w:pPr>
              <w:jc w:val="center"/>
              <w:rPr>
                <w:sz w:val="20"/>
                <w:szCs w:val="20"/>
                <w:lang w:val="fr-CA"/>
              </w:rPr>
            </w:pPr>
          </w:p>
        </w:tc>
        <w:tc>
          <w:tcPr>
            <w:tcW w:w="4320" w:type="dxa"/>
            <w:shd w:val="clear" w:color="auto" w:fill="auto"/>
          </w:tcPr>
          <w:p w:rsidR="00467A3E" w:rsidRPr="00F864D2" w:rsidRDefault="00467A3E" w:rsidP="00467A3E">
            <w:pPr>
              <w:keepNext/>
              <w:keepLines/>
              <w:tabs>
                <w:tab w:val="left" w:pos="-1440"/>
                <w:tab w:val="left" w:pos="-720"/>
              </w:tabs>
              <w:rPr>
                <w:b/>
                <w:bCs/>
                <w:sz w:val="20"/>
                <w:szCs w:val="20"/>
                <w:lang w:val="fr-CA"/>
              </w:rPr>
            </w:pPr>
            <w:r w:rsidRPr="00F864D2">
              <w:rPr>
                <w:b/>
                <w:bCs/>
                <w:sz w:val="20"/>
                <w:szCs w:val="20"/>
                <w:lang w:val="fr-CA"/>
              </w:rPr>
              <w:t xml:space="preserve">Laurie Richard </w:t>
            </w:r>
            <w:proofErr w:type="spellStart"/>
            <w:r w:rsidRPr="00F864D2">
              <w:rPr>
                <w:b/>
                <w:bCs/>
                <w:sz w:val="20"/>
                <w:szCs w:val="20"/>
                <w:lang w:val="fr-CA"/>
              </w:rPr>
              <w:t>Waye</w:t>
            </w:r>
            <w:proofErr w:type="spellEnd"/>
          </w:p>
          <w:p w:rsidR="00467A3E" w:rsidRPr="00F864D2" w:rsidRDefault="00467A3E" w:rsidP="00467A3E">
            <w:pPr>
              <w:keepNext/>
              <w:keepLines/>
              <w:tabs>
                <w:tab w:val="left" w:pos="-1440"/>
                <w:tab w:val="left" w:pos="-720"/>
              </w:tabs>
              <w:rPr>
                <w:sz w:val="20"/>
                <w:szCs w:val="20"/>
                <w:lang w:val="fr-CA"/>
              </w:rPr>
            </w:pPr>
            <w:r w:rsidRPr="002C4094">
              <w:rPr>
                <w:sz w:val="20"/>
                <w:szCs w:val="20"/>
                <w:lang w:val="fr-CA"/>
              </w:rPr>
              <w:tab/>
            </w:r>
            <w:proofErr w:type="spellStart"/>
            <w:r w:rsidRPr="00F864D2">
              <w:rPr>
                <w:sz w:val="20"/>
                <w:szCs w:val="20"/>
                <w:lang w:val="fr-CA"/>
              </w:rPr>
              <w:t>Lavergne</w:t>
            </w:r>
            <w:proofErr w:type="spellEnd"/>
            <w:r w:rsidRPr="00F864D2">
              <w:rPr>
                <w:sz w:val="20"/>
                <w:szCs w:val="20"/>
                <w:lang w:val="fr-CA"/>
              </w:rPr>
              <w:t>, Guy</w:t>
            </w:r>
          </w:p>
          <w:p w:rsidR="00467A3E" w:rsidRPr="00F864D2" w:rsidRDefault="00467A3E" w:rsidP="00467A3E">
            <w:pPr>
              <w:keepNext/>
              <w:keepLines/>
              <w:tabs>
                <w:tab w:val="left" w:pos="-1440"/>
                <w:tab w:val="left" w:pos="-720"/>
              </w:tabs>
              <w:rPr>
                <w:sz w:val="20"/>
                <w:szCs w:val="20"/>
                <w:lang w:val="fr-CA"/>
              </w:rPr>
            </w:pPr>
          </w:p>
          <w:p w:rsidR="00467A3E" w:rsidRPr="00F864D2" w:rsidRDefault="00467A3E" w:rsidP="00467A3E">
            <w:pPr>
              <w:keepNext/>
              <w:keepLines/>
              <w:tabs>
                <w:tab w:val="left" w:pos="-1440"/>
                <w:tab w:val="left" w:pos="-720"/>
              </w:tabs>
              <w:rPr>
                <w:sz w:val="20"/>
                <w:szCs w:val="20"/>
                <w:lang w:val="fr-CA"/>
              </w:rPr>
            </w:pPr>
            <w:r w:rsidRPr="00F864D2">
              <w:rPr>
                <w:sz w:val="20"/>
                <w:szCs w:val="20"/>
                <w:lang w:val="fr-CA"/>
              </w:rPr>
              <w:tab/>
              <w:t>v. (38476)</w:t>
            </w:r>
          </w:p>
          <w:p w:rsidR="00467A3E" w:rsidRPr="00F864D2" w:rsidRDefault="00467A3E" w:rsidP="00467A3E">
            <w:pPr>
              <w:keepNext/>
              <w:keepLines/>
              <w:tabs>
                <w:tab w:val="left" w:pos="-1440"/>
                <w:tab w:val="left" w:pos="-720"/>
              </w:tabs>
              <w:rPr>
                <w:sz w:val="20"/>
                <w:szCs w:val="20"/>
                <w:lang w:val="fr-CA"/>
              </w:rPr>
            </w:pPr>
          </w:p>
          <w:p w:rsidR="00467A3E" w:rsidRPr="002C4094" w:rsidRDefault="00467A3E" w:rsidP="00467A3E">
            <w:pPr>
              <w:keepNext/>
              <w:keepLines/>
              <w:tabs>
                <w:tab w:val="left" w:pos="-1440"/>
                <w:tab w:val="left" w:pos="-720"/>
              </w:tabs>
              <w:rPr>
                <w:b/>
                <w:sz w:val="20"/>
                <w:szCs w:val="20"/>
                <w:lang w:val="en-US"/>
              </w:rPr>
            </w:pPr>
            <w:r w:rsidRPr="00467A3E">
              <w:rPr>
                <w:b/>
                <w:bCs/>
                <w:sz w:val="20"/>
                <w:szCs w:val="20"/>
              </w:rPr>
              <w:t xml:space="preserve">John W. </w:t>
            </w:r>
            <w:proofErr w:type="spellStart"/>
            <w:r w:rsidRPr="00467A3E">
              <w:rPr>
                <w:b/>
                <w:bCs/>
                <w:sz w:val="20"/>
                <w:szCs w:val="20"/>
              </w:rPr>
              <w:t>Parkin</w:t>
            </w:r>
            <w:proofErr w:type="spellEnd"/>
            <w:r w:rsidRPr="00467A3E">
              <w:rPr>
                <w:b/>
                <w:bCs/>
                <w:sz w:val="20"/>
                <w:szCs w:val="20"/>
              </w:rPr>
              <w:t xml:space="preserve"> (in his capacity as Chief Firearms Officer for the Province of Nova Scotia) </w:t>
            </w:r>
            <w:r w:rsidRPr="00467A3E">
              <w:rPr>
                <w:b/>
                <w:bCs/>
                <w:sz w:val="20"/>
                <w:szCs w:val="20"/>
                <w:lang w:val="en-US"/>
              </w:rPr>
              <w:t xml:space="preserve"> </w:t>
            </w:r>
            <w:r w:rsidRPr="002C4094">
              <w:rPr>
                <w:b/>
                <w:sz w:val="20"/>
                <w:szCs w:val="20"/>
                <w:lang w:val="en-US"/>
              </w:rPr>
              <w:t>(</w:t>
            </w:r>
            <w:r>
              <w:rPr>
                <w:b/>
                <w:sz w:val="20"/>
                <w:szCs w:val="20"/>
                <w:lang w:val="en-US"/>
              </w:rPr>
              <w:t>N.S.</w:t>
            </w:r>
            <w:r w:rsidRPr="002C4094">
              <w:rPr>
                <w:b/>
                <w:sz w:val="20"/>
                <w:szCs w:val="20"/>
                <w:lang w:val="en-US"/>
              </w:rPr>
              <w:t>)</w:t>
            </w:r>
          </w:p>
          <w:p w:rsidR="00467A3E" w:rsidRDefault="00467A3E" w:rsidP="00467A3E">
            <w:pPr>
              <w:keepNext/>
              <w:keepLines/>
              <w:tabs>
                <w:tab w:val="left" w:pos="-1440"/>
                <w:tab w:val="left" w:pos="-720"/>
              </w:tabs>
              <w:rPr>
                <w:sz w:val="20"/>
                <w:szCs w:val="20"/>
              </w:rPr>
            </w:pPr>
            <w:r w:rsidRPr="002C4094">
              <w:rPr>
                <w:sz w:val="20"/>
                <w:szCs w:val="20"/>
                <w:lang w:val="en-US"/>
              </w:rPr>
              <w:tab/>
            </w:r>
            <w:r w:rsidRPr="00467A3E">
              <w:rPr>
                <w:sz w:val="20"/>
                <w:szCs w:val="20"/>
              </w:rPr>
              <w:t>Eddy, Duane</w:t>
            </w:r>
          </w:p>
          <w:p w:rsidR="00467A3E" w:rsidRDefault="00467A3E" w:rsidP="00467A3E">
            <w:pPr>
              <w:keepNext/>
              <w:keepLines/>
              <w:tabs>
                <w:tab w:val="left" w:pos="-1440"/>
                <w:tab w:val="left" w:pos="-720"/>
              </w:tabs>
              <w:rPr>
                <w:sz w:val="20"/>
                <w:szCs w:val="20"/>
              </w:rPr>
            </w:pPr>
            <w:r w:rsidRPr="002C4094">
              <w:rPr>
                <w:sz w:val="20"/>
                <w:szCs w:val="20"/>
                <w:lang w:val="en-US"/>
              </w:rPr>
              <w:tab/>
            </w:r>
            <w:r w:rsidRPr="00467A3E">
              <w:rPr>
                <w:sz w:val="20"/>
                <w:szCs w:val="20"/>
              </w:rPr>
              <w:t>Attorney General of Nova Scotia</w:t>
            </w:r>
          </w:p>
          <w:p w:rsidR="00467A3E" w:rsidRPr="002C4094" w:rsidRDefault="00467A3E" w:rsidP="00467A3E">
            <w:pPr>
              <w:keepNext/>
              <w:keepLines/>
              <w:tabs>
                <w:tab w:val="left" w:pos="-1440"/>
                <w:tab w:val="left" w:pos="-720"/>
              </w:tabs>
              <w:rPr>
                <w:sz w:val="20"/>
                <w:szCs w:val="20"/>
                <w:lang w:val="en-US"/>
              </w:rPr>
            </w:pPr>
          </w:p>
          <w:p w:rsidR="00467A3E" w:rsidRPr="00A935AA" w:rsidRDefault="00467A3E" w:rsidP="00467A3E">
            <w:pPr>
              <w:rPr>
                <w:sz w:val="20"/>
                <w:szCs w:val="20"/>
              </w:rPr>
            </w:pPr>
            <w:r w:rsidRPr="00A935AA">
              <w:rPr>
                <w:sz w:val="20"/>
                <w:szCs w:val="20"/>
              </w:rPr>
              <w:t xml:space="preserve">FILING DATE: </w:t>
            </w:r>
            <w:r>
              <w:rPr>
                <w:sz w:val="20"/>
                <w:szCs w:val="20"/>
              </w:rPr>
              <w:t>January 17, 2019</w:t>
            </w:r>
          </w:p>
          <w:p w:rsidR="00467A3E" w:rsidRDefault="0042134D" w:rsidP="00467A3E">
            <w:pPr>
              <w:keepNext/>
              <w:keepLines/>
              <w:tabs>
                <w:tab w:val="left" w:pos="-1440"/>
                <w:tab w:val="left" w:pos="-720"/>
              </w:tabs>
              <w:rPr>
                <w:sz w:val="20"/>
                <w:szCs w:val="20"/>
                <w:lang w:val="fr-CA"/>
              </w:rPr>
            </w:pPr>
            <w:r>
              <w:rPr>
                <w:sz w:val="20"/>
                <w:szCs w:val="20"/>
                <w:lang w:val="fr-CA"/>
              </w:rPr>
              <w:pict>
                <v:rect id="_x0000_i1034" style="width:108pt;height:1pt" o:hrpct="0" o:hralign="center" o:hrstd="t" o:hrnoshade="t" o:hr="t" fillcolor="black [3213]" stroked="f"/>
              </w:pict>
            </w:r>
          </w:p>
          <w:p w:rsidR="00264DA9" w:rsidRPr="00467A3E" w:rsidRDefault="00264DA9" w:rsidP="00467A3E">
            <w:pPr>
              <w:keepNext/>
              <w:keepLines/>
              <w:tabs>
                <w:tab w:val="left" w:pos="-1440"/>
                <w:tab w:val="left" w:pos="-720"/>
              </w:tabs>
              <w:rPr>
                <w:b/>
                <w:bCs/>
                <w:sz w:val="20"/>
                <w:szCs w:val="20"/>
              </w:rPr>
            </w:pPr>
          </w:p>
        </w:tc>
      </w:tr>
      <w:tr w:rsidR="00264DA9" w:rsidRPr="000C770B" w:rsidTr="003B3977">
        <w:tc>
          <w:tcPr>
            <w:tcW w:w="4320" w:type="dxa"/>
            <w:shd w:val="clear" w:color="auto" w:fill="auto"/>
          </w:tcPr>
          <w:p w:rsidR="00264DA9" w:rsidRPr="00F864D2" w:rsidRDefault="00264DA9" w:rsidP="00264DA9">
            <w:pPr>
              <w:keepNext/>
              <w:keepLines/>
              <w:tabs>
                <w:tab w:val="left" w:pos="-1440"/>
                <w:tab w:val="left" w:pos="-720"/>
              </w:tabs>
              <w:rPr>
                <w:b/>
                <w:bCs/>
                <w:sz w:val="20"/>
                <w:szCs w:val="20"/>
                <w:lang w:val="en-US"/>
              </w:rPr>
            </w:pPr>
            <w:r w:rsidRPr="00F864D2">
              <w:rPr>
                <w:b/>
                <w:bCs/>
                <w:sz w:val="20"/>
                <w:szCs w:val="20"/>
                <w:lang w:val="en-US"/>
              </w:rPr>
              <w:t>Cynthia Rebecca Delores LeRoy</w:t>
            </w:r>
          </w:p>
          <w:p w:rsidR="00264DA9" w:rsidRDefault="00264DA9" w:rsidP="00264DA9">
            <w:pPr>
              <w:keepNext/>
              <w:keepLines/>
              <w:tabs>
                <w:tab w:val="left" w:pos="-1440"/>
                <w:tab w:val="left" w:pos="-720"/>
              </w:tabs>
              <w:rPr>
                <w:sz w:val="20"/>
                <w:szCs w:val="20"/>
              </w:rPr>
            </w:pPr>
            <w:r w:rsidRPr="00F864D2">
              <w:rPr>
                <w:sz w:val="20"/>
                <w:szCs w:val="20"/>
                <w:lang w:val="en-US"/>
              </w:rPr>
              <w:tab/>
            </w:r>
            <w:proofErr w:type="spellStart"/>
            <w:r w:rsidRPr="00264DA9">
              <w:rPr>
                <w:sz w:val="20"/>
                <w:szCs w:val="20"/>
              </w:rPr>
              <w:t>Pulleyblank</w:t>
            </w:r>
            <w:proofErr w:type="spellEnd"/>
            <w:r w:rsidRPr="00264DA9">
              <w:rPr>
                <w:sz w:val="20"/>
                <w:szCs w:val="20"/>
              </w:rPr>
              <w:t>, Oliver</w:t>
            </w:r>
          </w:p>
          <w:p w:rsidR="00264DA9" w:rsidRDefault="00264DA9" w:rsidP="00264DA9">
            <w:pPr>
              <w:keepNext/>
              <w:keepLines/>
              <w:tabs>
                <w:tab w:val="left" w:pos="-1440"/>
                <w:tab w:val="left" w:pos="-720"/>
              </w:tabs>
              <w:ind w:left="720"/>
              <w:rPr>
                <w:sz w:val="20"/>
                <w:szCs w:val="20"/>
              </w:rPr>
            </w:pPr>
            <w:proofErr w:type="spellStart"/>
            <w:r w:rsidRPr="00264DA9">
              <w:rPr>
                <w:sz w:val="20"/>
                <w:szCs w:val="20"/>
              </w:rPr>
              <w:t>Pulleyblank</w:t>
            </w:r>
            <w:proofErr w:type="spellEnd"/>
            <w:r w:rsidRPr="00264DA9">
              <w:rPr>
                <w:sz w:val="20"/>
                <w:szCs w:val="20"/>
              </w:rPr>
              <w:t xml:space="preserve"> Law</w:t>
            </w:r>
          </w:p>
          <w:p w:rsidR="00264DA9" w:rsidRDefault="00264DA9" w:rsidP="00264DA9">
            <w:pPr>
              <w:keepNext/>
              <w:keepLines/>
              <w:tabs>
                <w:tab w:val="left" w:pos="-1440"/>
                <w:tab w:val="left" w:pos="-720"/>
              </w:tabs>
              <w:rPr>
                <w:sz w:val="20"/>
                <w:szCs w:val="20"/>
              </w:rPr>
            </w:pPr>
          </w:p>
          <w:p w:rsidR="00264DA9" w:rsidRPr="00264DA9" w:rsidRDefault="00264DA9" w:rsidP="00264DA9">
            <w:pPr>
              <w:keepNext/>
              <w:keepLines/>
              <w:tabs>
                <w:tab w:val="left" w:pos="-1440"/>
                <w:tab w:val="left" w:pos="-720"/>
              </w:tabs>
              <w:rPr>
                <w:sz w:val="20"/>
                <w:szCs w:val="20"/>
                <w:lang w:val="en-US"/>
              </w:rPr>
            </w:pPr>
            <w:r w:rsidRPr="00F864D2">
              <w:rPr>
                <w:sz w:val="20"/>
                <w:szCs w:val="20"/>
                <w:lang w:val="en-US"/>
              </w:rPr>
              <w:tab/>
            </w:r>
            <w:r w:rsidRPr="00264DA9">
              <w:rPr>
                <w:sz w:val="20"/>
                <w:szCs w:val="20"/>
                <w:lang w:val="en-US"/>
              </w:rPr>
              <w:t>v. (38473)</w:t>
            </w:r>
          </w:p>
          <w:p w:rsidR="00264DA9" w:rsidRPr="00264DA9" w:rsidRDefault="00264DA9" w:rsidP="00264DA9">
            <w:pPr>
              <w:keepNext/>
              <w:keepLines/>
              <w:tabs>
                <w:tab w:val="left" w:pos="-1440"/>
                <w:tab w:val="left" w:pos="-720"/>
              </w:tabs>
              <w:rPr>
                <w:sz w:val="20"/>
                <w:szCs w:val="20"/>
                <w:lang w:val="en-US"/>
              </w:rPr>
            </w:pPr>
          </w:p>
          <w:p w:rsidR="00264DA9" w:rsidRPr="002C4094" w:rsidRDefault="00264DA9" w:rsidP="00264DA9">
            <w:pPr>
              <w:keepNext/>
              <w:keepLines/>
              <w:tabs>
                <w:tab w:val="left" w:pos="-1440"/>
                <w:tab w:val="left" w:pos="-720"/>
              </w:tabs>
              <w:rPr>
                <w:b/>
                <w:sz w:val="20"/>
                <w:szCs w:val="20"/>
                <w:lang w:val="en-US"/>
              </w:rPr>
            </w:pPr>
            <w:r w:rsidRPr="00264DA9">
              <w:rPr>
                <w:b/>
                <w:bCs/>
                <w:sz w:val="20"/>
                <w:szCs w:val="20"/>
              </w:rPr>
              <w:t>Century Services Corp.</w:t>
            </w:r>
            <w:r w:rsidRPr="00264DA9">
              <w:rPr>
                <w:b/>
                <w:bCs/>
                <w:sz w:val="20"/>
                <w:szCs w:val="20"/>
                <w:lang w:val="en-US"/>
              </w:rPr>
              <w:t xml:space="preserve"> </w:t>
            </w:r>
            <w:r w:rsidRPr="002C4094">
              <w:rPr>
                <w:b/>
                <w:sz w:val="20"/>
                <w:szCs w:val="20"/>
                <w:lang w:val="en-US"/>
              </w:rPr>
              <w:t>(</w:t>
            </w:r>
            <w:r>
              <w:rPr>
                <w:b/>
                <w:sz w:val="20"/>
                <w:szCs w:val="20"/>
                <w:lang w:val="en-US"/>
              </w:rPr>
              <w:t>B.C.</w:t>
            </w:r>
            <w:r w:rsidRPr="002C4094">
              <w:rPr>
                <w:b/>
                <w:sz w:val="20"/>
                <w:szCs w:val="20"/>
                <w:lang w:val="en-US"/>
              </w:rPr>
              <w:t>)</w:t>
            </w:r>
          </w:p>
          <w:p w:rsidR="00264DA9" w:rsidRDefault="00264DA9" w:rsidP="00264DA9">
            <w:pPr>
              <w:keepNext/>
              <w:keepLines/>
              <w:tabs>
                <w:tab w:val="left" w:pos="-1440"/>
                <w:tab w:val="left" w:pos="-720"/>
              </w:tabs>
              <w:rPr>
                <w:sz w:val="20"/>
                <w:szCs w:val="20"/>
              </w:rPr>
            </w:pPr>
            <w:r w:rsidRPr="002C4094">
              <w:rPr>
                <w:sz w:val="20"/>
                <w:szCs w:val="20"/>
                <w:lang w:val="en-US"/>
              </w:rPr>
              <w:tab/>
            </w:r>
            <w:r w:rsidRPr="00264DA9">
              <w:rPr>
                <w:sz w:val="20"/>
                <w:szCs w:val="20"/>
              </w:rPr>
              <w:t>Robinson, Ronald J.</w:t>
            </w:r>
          </w:p>
          <w:p w:rsidR="00264DA9" w:rsidRPr="002C4094" w:rsidRDefault="00264DA9" w:rsidP="00264DA9">
            <w:pPr>
              <w:keepNext/>
              <w:keepLines/>
              <w:tabs>
                <w:tab w:val="left" w:pos="-1440"/>
                <w:tab w:val="left" w:pos="-720"/>
              </w:tabs>
              <w:rPr>
                <w:sz w:val="20"/>
                <w:szCs w:val="20"/>
                <w:lang w:val="en-US"/>
              </w:rPr>
            </w:pPr>
          </w:p>
          <w:p w:rsidR="00264DA9" w:rsidRPr="00A935AA" w:rsidRDefault="00264DA9" w:rsidP="00264DA9">
            <w:pPr>
              <w:rPr>
                <w:sz w:val="20"/>
                <w:szCs w:val="20"/>
              </w:rPr>
            </w:pPr>
            <w:r w:rsidRPr="00A935AA">
              <w:rPr>
                <w:sz w:val="20"/>
                <w:szCs w:val="20"/>
              </w:rPr>
              <w:t xml:space="preserve">FILING DATE: </w:t>
            </w:r>
            <w:r>
              <w:rPr>
                <w:sz w:val="20"/>
                <w:szCs w:val="20"/>
              </w:rPr>
              <w:t>January 11, 2019</w:t>
            </w:r>
          </w:p>
          <w:p w:rsidR="00264DA9" w:rsidRPr="00467A3E" w:rsidRDefault="0042134D" w:rsidP="00264DA9">
            <w:pPr>
              <w:keepNext/>
              <w:keepLines/>
              <w:tabs>
                <w:tab w:val="left" w:pos="-1440"/>
                <w:tab w:val="left" w:pos="-720"/>
              </w:tabs>
              <w:rPr>
                <w:b/>
                <w:bCs/>
                <w:sz w:val="20"/>
                <w:szCs w:val="20"/>
                <w:lang w:val="fr-CA"/>
              </w:rPr>
            </w:pPr>
            <w:r>
              <w:rPr>
                <w:sz w:val="20"/>
                <w:szCs w:val="20"/>
                <w:lang w:val="fr-CA"/>
              </w:rPr>
              <w:pict>
                <v:rect id="_x0000_i1035" style="width:108pt;height:1pt" o:hrpct="0" o:hralign="center" o:hrstd="t" o:hrnoshade="t" o:hr="t" fillcolor="black [3213]" stroked="f"/>
              </w:pict>
            </w:r>
          </w:p>
        </w:tc>
        <w:tc>
          <w:tcPr>
            <w:tcW w:w="1181" w:type="dxa"/>
            <w:shd w:val="clear" w:color="auto" w:fill="auto"/>
          </w:tcPr>
          <w:p w:rsidR="00264DA9" w:rsidRPr="008859F1" w:rsidRDefault="00264DA9" w:rsidP="00467A3E">
            <w:pPr>
              <w:jc w:val="center"/>
              <w:rPr>
                <w:sz w:val="20"/>
                <w:szCs w:val="20"/>
                <w:lang w:val="fr-CA"/>
              </w:rPr>
            </w:pPr>
          </w:p>
        </w:tc>
        <w:tc>
          <w:tcPr>
            <w:tcW w:w="4320" w:type="dxa"/>
            <w:shd w:val="clear" w:color="auto" w:fill="auto"/>
          </w:tcPr>
          <w:p w:rsidR="00264DA9" w:rsidRDefault="00264DA9" w:rsidP="00264DA9">
            <w:pPr>
              <w:keepNext/>
              <w:keepLines/>
              <w:tabs>
                <w:tab w:val="left" w:pos="-1440"/>
                <w:tab w:val="left" w:pos="-720"/>
              </w:tabs>
              <w:rPr>
                <w:b/>
                <w:bCs/>
                <w:sz w:val="20"/>
                <w:szCs w:val="20"/>
              </w:rPr>
            </w:pPr>
            <w:r w:rsidRPr="00264DA9">
              <w:rPr>
                <w:b/>
                <w:bCs/>
                <w:sz w:val="20"/>
                <w:szCs w:val="20"/>
              </w:rPr>
              <w:t xml:space="preserve">Emil </w:t>
            </w:r>
            <w:proofErr w:type="spellStart"/>
            <w:r w:rsidRPr="00264DA9">
              <w:rPr>
                <w:b/>
                <w:bCs/>
                <w:sz w:val="20"/>
                <w:szCs w:val="20"/>
              </w:rPr>
              <w:t>Mihaylov</w:t>
            </w:r>
            <w:proofErr w:type="spellEnd"/>
            <w:r w:rsidRPr="00264DA9">
              <w:rPr>
                <w:b/>
                <w:bCs/>
                <w:sz w:val="20"/>
                <w:szCs w:val="20"/>
              </w:rPr>
              <w:t>, et al. </w:t>
            </w:r>
          </w:p>
          <w:p w:rsidR="00264DA9" w:rsidRDefault="00264DA9" w:rsidP="00264DA9">
            <w:pPr>
              <w:keepNext/>
              <w:keepLines/>
              <w:tabs>
                <w:tab w:val="left" w:pos="-1440"/>
                <w:tab w:val="left" w:pos="-720"/>
              </w:tabs>
              <w:rPr>
                <w:sz w:val="20"/>
                <w:szCs w:val="20"/>
              </w:rPr>
            </w:pPr>
            <w:r w:rsidRPr="00467A3E">
              <w:rPr>
                <w:sz w:val="20"/>
                <w:szCs w:val="20"/>
                <w:lang w:val="en-US"/>
              </w:rPr>
              <w:tab/>
            </w:r>
            <w:r w:rsidRPr="00264DA9">
              <w:rPr>
                <w:sz w:val="20"/>
                <w:szCs w:val="20"/>
              </w:rPr>
              <w:t>Houston, Q.C., Robert E.</w:t>
            </w:r>
          </w:p>
          <w:p w:rsidR="00264DA9" w:rsidRPr="00264DA9" w:rsidRDefault="00264DA9" w:rsidP="00264DA9">
            <w:pPr>
              <w:keepNext/>
              <w:keepLines/>
              <w:tabs>
                <w:tab w:val="left" w:pos="-1440"/>
                <w:tab w:val="left" w:pos="-720"/>
              </w:tabs>
              <w:rPr>
                <w:sz w:val="20"/>
                <w:szCs w:val="20"/>
                <w:lang w:val="en-US"/>
              </w:rPr>
            </w:pPr>
            <w:r w:rsidRPr="00467A3E">
              <w:rPr>
                <w:sz w:val="20"/>
                <w:szCs w:val="20"/>
                <w:lang w:val="en-US"/>
              </w:rPr>
              <w:tab/>
            </w:r>
            <w:proofErr w:type="spellStart"/>
            <w:r w:rsidRPr="00264DA9">
              <w:rPr>
                <w:sz w:val="20"/>
                <w:szCs w:val="20"/>
              </w:rPr>
              <w:t>Gowling</w:t>
            </w:r>
            <w:proofErr w:type="spellEnd"/>
            <w:r w:rsidRPr="00264DA9">
              <w:rPr>
                <w:sz w:val="20"/>
                <w:szCs w:val="20"/>
              </w:rPr>
              <w:t xml:space="preserve"> WLG (Canada) LLP</w:t>
            </w:r>
          </w:p>
          <w:p w:rsidR="00264DA9" w:rsidRPr="00264DA9" w:rsidRDefault="00264DA9" w:rsidP="00264DA9">
            <w:pPr>
              <w:keepNext/>
              <w:keepLines/>
              <w:tabs>
                <w:tab w:val="left" w:pos="-1440"/>
                <w:tab w:val="left" w:pos="-720"/>
              </w:tabs>
              <w:rPr>
                <w:sz w:val="20"/>
                <w:szCs w:val="20"/>
                <w:lang w:val="en-US"/>
              </w:rPr>
            </w:pPr>
          </w:p>
          <w:p w:rsidR="00264DA9" w:rsidRPr="00264DA9" w:rsidRDefault="00264DA9" w:rsidP="00264DA9">
            <w:pPr>
              <w:keepNext/>
              <w:keepLines/>
              <w:tabs>
                <w:tab w:val="left" w:pos="-1440"/>
                <w:tab w:val="left" w:pos="-720"/>
              </w:tabs>
              <w:rPr>
                <w:sz w:val="20"/>
                <w:szCs w:val="20"/>
                <w:lang w:val="en-US"/>
              </w:rPr>
            </w:pPr>
            <w:r w:rsidRPr="00264DA9">
              <w:rPr>
                <w:sz w:val="20"/>
                <w:szCs w:val="20"/>
                <w:lang w:val="en-US"/>
              </w:rPr>
              <w:tab/>
              <w:t>v. (</w:t>
            </w:r>
            <w:r>
              <w:rPr>
                <w:sz w:val="20"/>
                <w:szCs w:val="20"/>
                <w:lang w:val="en-US"/>
              </w:rPr>
              <w:t>38462</w:t>
            </w:r>
            <w:r w:rsidRPr="00264DA9">
              <w:rPr>
                <w:sz w:val="20"/>
                <w:szCs w:val="20"/>
                <w:lang w:val="en-US"/>
              </w:rPr>
              <w:t>)</w:t>
            </w:r>
          </w:p>
          <w:p w:rsidR="00264DA9" w:rsidRPr="00264DA9" w:rsidRDefault="00264DA9" w:rsidP="00264DA9">
            <w:pPr>
              <w:keepNext/>
              <w:keepLines/>
              <w:tabs>
                <w:tab w:val="left" w:pos="-1440"/>
                <w:tab w:val="left" w:pos="-720"/>
              </w:tabs>
              <w:rPr>
                <w:sz w:val="20"/>
                <w:szCs w:val="20"/>
                <w:lang w:val="en-US"/>
              </w:rPr>
            </w:pPr>
          </w:p>
          <w:p w:rsidR="00264DA9" w:rsidRPr="00264DA9" w:rsidRDefault="00264DA9" w:rsidP="00264DA9">
            <w:pPr>
              <w:keepNext/>
              <w:keepLines/>
              <w:tabs>
                <w:tab w:val="left" w:pos="-1440"/>
                <w:tab w:val="left" w:pos="-720"/>
              </w:tabs>
              <w:rPr>
                <w:b/>
                <w:sz w:val="20"/>
                <w:szCs w:val="20"/>
                <w:lang w:val="en-US"/>
              </w:rPr>
            </w:pPr>
            <w:r w:rsidRPr="00264DA9">
              <w:rPr>
                <w:b/>
                <w:bCs/>
                <w:sz w:val="20"/>
                <w:szCs w:val="20"/>
              </w:rPr>
              <w:t>Long Beach Residents' Association, et al. </w:t>
            </w:r>
            <w:r w:rsidRPr="00264DA9">
              <w:rPr>
                <w:b/>
                <w:bCs/>
                <w:sz w:val="20"/>
                <w:szCs w:val="20"/>
                <w:lang w:val="en-US"/>
              </w:rPr>
              <w:t xml:space="preserve"> </w:t>
            </w:r>
            <w:r w:rsidRPr="00264DA9">
              <w:rPr>
                <w:b/>
                <w:sz w:val="20"/>
                <w:szCs w:val="20"/>
                <w:lang w:val="en-US"/>
              </w:rPr>
              <w:t>(</w:t>
            </w:r>
            <w:r>
              <w:rPr>
                <w:b/>
                <w:sz w:val="20"/>
                <w:szCs w:val="20"/>
                <w:lang w:val="en-US"/>
              </w:rPr>
              <w:t>Ont</w:t>
            </w:r>
            <w:r w:rsidRPr="00264DA9">
              <w:rPr>
                <w:b/>
                <w:sz w:val="20"/>
                <w:szCs w:val="20"/>
                <w:lang w:val="en-US"/>
              </w:rPr>
              <w:t>.)</w:t>
            </w:r>
          </w:p>
          <w:p w:rsidR="00264DA9" w:rsidRDefault="00264DA9" w:rsidP="00264DA9">
            <w:pPr>
              <w:keepNext/>
              <w:keepLines/>
              <w:tabs>
                <w:tab w:val="left" w:pos="-1440"/>
                <w:tab w:val="left" w:pos="-720"/>
              </w:tabs>
              <w:rPr>
                <w:sz w:val="20"/>
                <w:szCs w:val="20"/>
              </w:rPr>
            </w:pPr>
            <w:r w:rsidRPr="00264DA9">
              <w:rPr>
                <w:sz w:val="20"/>
                <w:szCs w:val="20"/>
                <w:lang w:val="en-US"/>
              </w:rPr>
              <w:tab/>
            </w:r>
            <w:r w:rsidRPr="00264DA9">
              <w:rPr>
                <w:sz w:val="20"/>
                <w:szCs w:val="20"/>
              </w:rPr>
              <w:t>O'Neill, Ryan</w:t>
            </w:r>
          </w:p>
          <w:p w:rsidR="00264DA9" w:rsidRDefault="00264DA9" w:rsidP="00264DA9">
            <w:pPr>
              <w:keepNext/>
              <w:keepLines/>
              <w:tabs>
                <w:tab w:val="left" w:pos="-1440"/>
                <w:tab w:val="left" w:pos="-720"/>
              </w:tabs>
              <w:rPr>
                <w:sz w:val="20"/>
                <w:szCs w:val="20"/>
              </w:rPr>
            </w:pPr>
            <w:r w:rsidRPr="002C4094">
              <w:rPr>
                <w:sz w:val="20"/>
                <w:szCs w:val="20"/>
                <w:lang w:val="en-US"/>
              </w:rPr>
              <w:tab/>
            </w:r>
            <w:r w:rsidRPr="00264DA9">
              <w:rPr>
                <w:sz w:val="20"/>
                <w:szCs w:val="20"/>
              </w:rPr>
              <w:t>WARD LAWYERS PC</w:t>
            </w:r>
          </w:p>
          <w:p w:rsidR="00264DA9" w:rsidRPr="002C4094" w:rsidRDefault="00264DA9" w:rsidP="00264DA9">
            <w:pPr>
              <w:keepNext/>
              <w:keepLines/>
              <w:tabs>
                <w:tab w:val="left" w:pos="-1440"/>
                <w:tab w:val="left" w:pos="-720"/>
              </w:tabs>
              <w:rPr>
                <w:sz w:val="20"/>
                <w:szCs w:val="20"/>
                <w:lang w:val="en-US"/>
              </w:rPr>
            </w:pPr>
          </w:p>
          <w:p w:rsidR="00264DA9" w:rsidRPr="00A935AA" w:rsidRDefault="00264DA9" w:rsidP="00264DA9">
            <w:pPr>
              <w:rPr>
                <w:sz w:val="20"/>
                <w:szCs w:val="20"/>
              </w:rPr>
            </w:pPr>
            <w:r w:rsidRPr="00A935AA">
              <w:rPr>
                <w:sz w:val="20"/>
                <w:szCs w:val="20"/>
              </w:rPr>
              <w:t xml:space="preserve">FILING DATE: </w:t>
            </w:r>
            <w:r>
              <w:rPr>
                <w:sz w:val="20"/>
                <w:szCs w:val="20"/>
              </w:rPr>
              <w:t>December 21, 2018</w:t>
            </w:r>
          </w:p>
          <w:p w:rsidR="00264DA9" w:rsidRDefault="0042134D" w:rsidP="00264DA9">
            <w:pPr>
              <w:keepNext/>
              <w:keepLines/>
              <w:tabs>
                <w:tab w:val="left" w:pos="-1440"/>
                <w:tab w:val="left" w:pos="-720"/>
              </w:tabs>
              <w:rPr>
                <w:sz w:val="20"/>
                <w:szCs w:val="20"/>
                <w:lang w:val="fr-CA"/>
              </w:rPr>
            </w:pPr>
            <w:r>
              <w:rPr>
                <w:sz w:val="20"/>
                <w:szCs w:val="20"/>
                <w:lang w:val="fr-CA"/>
              </w:rPr>
              <w:pict>
                <v:rect id="_x0000_i1036" style="width:108pt;height:1pt" o:hrpct="0" o:hralign="center" o:hrstd="t" o:hrnoshade="t" o:hr="t" fillcolor="black [3213]" stroked="f"/>
              </w:pict>
            </w:r>
          </w:p>
          <w:p w:rsidR="00264DA9" w:rsidRPr="00467A3E" w:rsidRDefault="00264DA9" w:rsidP="00264DA9">
            <w:pPr>
              <w:keepNext/>
              <w:keepLines/>
              <w:tabs>
                <w:tab w:val="left" w:pos="-1440"/>
                <w:tab w:val="left" w:pos="-720"/>
              </w:tabs>
              <w:rPr>
                <w:b/>
                <w:bCs/>
                <w:sz w:val="20"/>
                <w:szCs w:val="20"/>
              </w:rPr>
            </w:pPr>
          </w:p>
        </w:tc>
      </w:tr>
      <w:tr w:rsidR="00264DA9" w:rsidRPr="000C770B" w:rsidTr="003B3977">
        <w:tc>
          <w:tcPr>
            <w:tcW w:w="4320" w:type="dxa"/>
            <w:shd w:val="clear" w:color="auto" w:fill="auto"/>
          </w:tcPr>
          <w:p w:rsidR="00264DA9" w:rsidRDefault="00264DA9" w:rsidP="00264DA9">
            <w:pPr>
              <w:keepNext/>
              <w:keepLines/>
              <w:tabs>
                <w:tab w:val="left" w:pos="-1440"/>
                <w:tab w:val="left" w:pos="-720"/>
              </w:tabs>
              <w:rPr>
                <w:b/>
                <w:bCs/>
                <w:sz w:val="20"/>
                <w:szCs w:val="20"/>
              </w:rPr>
            </w:pPr>
            <w:r w:rsidRPr="00264DA9">
              <w:rPr>
                <w:b/>
                <w:bCs/>
                <w:sz w:val="20"/>
                <w:szCs w:val="20"/>
              </w:rPr>
              <w:t>C.M. Callow Inc.</w:t>
            </w:r>
          </w:p>
          <w:p w:rsidR="00264DA9" w:rsidRPr="00F864D2" w:rsidRDefault="00264DA9" w:rsidP="00264DA9">
            <w:pPr>
              <w:keepNext/>
              <w:keepLines/>
              <w:tabs>
                <w:tab w:val="left" w:pos="-1440"/>
                <w:tab w:val="left" w:pos="-720"/>
              </w:tabs>
              <w:rPr>
                <w:sz w:val="20"/>
                <w:szCs w:val="20"/>
                <w:lang w:val="en-US"/>
              </w:rPr>
            </w:pPr>
            <w:r w:rsidRPr="00467A3E">
              <w:rPr>
                <w:sz w:val="20"/>
                <w:szCs w:val="20"/>
                <w:lang w:val="en-US"/>
              </w:rPr>
              <w:tab/>
            </w:r>
            <w:proofErr w:type="spellStart"/>
            <w:r w:rsidRPr="00F864D2">
              <w:rPr>
                <w:sz w:val="20"/>
                <w:szCs w:val="20"/>
                <w:lang w:val="en-US"/>
              </w:rPr>
              <w:t>Kain</w:t>
            </w:r>
            <w:proofErr w:type="spellEnd"/>
            <w:r w:rsidRPr="00F864D2">
              <w:rPr>
                <w:sz w:val="20"/>
                <w:szCs w:val="20"/>
                <w:lang w:val="en-US"/>
              </w:rPr>
              <w:t>, Brandon </w:t>
            </w:r>
          </w:p>
          <w:p w:rsidR="00264DA9" w:rsidRPr="00264DA9" w:rsidRDefault="00264DA9" w:rsidP="00264DA9">
            <w:pPr>
              <w:keepNext/>
              <w:keepLines/>
              <w:tabs>
                <w:tab w:val="left" w:pos="-1440"/>
                <w:tab w:val="left" w:pos="-720"/>
              </w:tabs>
              <w:rPr>
                <w:sz w:val="20"/>
                <w:szCs w:val="20"/>
                <w:lang w:val="fr-CA"/>
              </w:rPr>
            </w:pPr>
            <w:r w:rsidRPr="00F864D2">
              <w:rPr>
                <w:sz w:val="20"/>
                <w:szCs w:val="20"/>
                <w:lang w:val="en-US"/>
              </w:rPr>
              <w:tab/>
            </w:r>
            <w:r w:rsidRPr="00264DA9">
              <w:rPr>
                <w:sz w:val="20"/>
                <w:szCs w:val="20"/>
                <w:lang w:val="fr-CA"/>
              </w:rPr>
              <w:t xml:space="preserve">McCarthy </w:t>
            </w:r>
            <w:proofErr w:type="spellStart"/>
            <w:r w:rsidRPr="00264DA9">
              <w:rPr>
                <w:sz w:val="20"/>
                <w:szCs w:val="20"/>
                <w:lang w:val="fr-CA"/>
              </w:rPr>
              <w:t>Tétrault</w:t>
            </w:r>
            <w:proofErr w:type="spellEnd"/>
            <w:r w:rsidRPr="00264DA9">
              <w:rPr>
                <w:sz w:val="20"/>
                <w:szCs w:val="20"/>
                <w:lang w:val="fr-CA"/>
              </w:rPr>
              <w:t xml:space="preserve"> LLP</w:t>
            </w:r>
          </w:p>
          <w:p w:rsidR="00264DA9" w:rsidRPr="00264DA9" w:rsidRDefault="00264DA9" w:rsidP="00264DA9">
            <w:pPr>
              <w:keepNext/>
              <w:keepLines/>
              <w:tabs>
                <w:tab w:val="left" w:pos="-1440"/>
                <w:tab w:val="left" w:pos="-720"/>
              </w:tabs>
              <w:rPr>
                <w:sz w:val="20"/>
                <w:szCs w:val="20"/>
                <w:lang w:val="fr-CA"/>
              </w:rPr>
            </w:pPr>
          </w:p>
          <w:p w:rsidR="00264DA9" w:rsidRPr="00264DA9" w:rsidRDefault="00264DA9" w:rsidP="00264DA9">
            <w:pPr>
              <w:keepNext/>
              <w:keepLines/>
              <w:tabs>
                <w:tab w:val="left" w:pos="-1440"/>
                <w:tab w:val="left" w:pos="-720"/>
              </w:tabs>
              <w:rPr>
                <w:sz w:val="20"/>
                <w:szCs w:val="20"/>
                <w:lang w:val="fr-CA"/>
              </w:rPr>
            </w:pPr>
            <w:r w:rsidRPr="00264DA9">
              <w:rPr>
                <w:sz w:val="20"/>
                <w:szCs w:val="20"/>
                <w:lang w:val="fr-CA"/>
              </w:rPr>
              <w:tab/>
              <w:t>v. (38463)</w:t>
            </w:r>
          </w:p>
          <w:p w:rsidR="00264DA9" w:rsidRPr="00264DA9" w:rsidRDefault="00264DA9" w:rsidP="00264DA9">
            <w:pPr>
              <w:keepNext/>
              <w:keepLines/>
              <w:tabs>
                <w:tab w:val="left" w:pos="-1440"/>
                <w:tab w:val="left" w:pos="-720"/>
              </w:tabs>
              <w:rPr>
                <w:sz w:val="20"/>
                <w:szCs w:val="20"/>
                <w:lang w:val="fr-CA"/>
              </w:rPr>
            </w:pPr>
          </w:p>
          <w:p w:rsidR="00264DA9" w:rsidRPr="00F864D2" w:rsidRDefault="00264DA9" w:rsidP="00264DA9">
            <w:pPr>
              <w:keepNext/>
              <w:keepLines/>
              <w:tabs>
                <w:tab w:val="left" w:pos="-1440"/>
                <w:tab w:val="left" w:pos="-720"/>
              </w:tabs>
              <w:rPr>
                <w:b/>
                <w:sz w:val="20"/>
                <w:szCs w:val="20"/>
                <w:lang w:val="en-US"/>
              </w:rPr>
            </w:pPr>
            <w:r w:rsidRPr="00264DA9">
              <w:rPr>
                <w:b/>
                <w:bCs/>
                <w:sz w:val="20"/>
                <w:szCs w:val="20"/>
                <w:lang w:val="fr-CA"/>
              </w:rPr>
              <w:t xml:space="preserve">Tammy </w:t>
            </w:r>
            <w:proofErr w:type="spellStart"/>
            <w:r w:rsidRPr="00264DA9">
              <w:rPr>
                <w:b/>
                <w:bCs/>
                <w:sz w:val="20"/>
                <w:szCs w:val="20"/>
                <w:lang w:val="fr-CA"/>
              </w:rPr>
              <w:t>Zollinger</w:t>
            </w:r>
            <w:proofErr w:type="spellEnd"/>
            <w:r w:rsidRPr="00264DA9">
              <w:rPr>
                <w:b/>
                <w:bCs/>
                <w:sz w:val="20"/>
                <w:szCs w:val="20"/>
                <w:lang w:val="fr-CA"/>
              </w:rPr>
              <w:t xml:space="preserve">, et al.  </w:t>
            </w:r>
            <w:r w:rsidRPr="00F864D2">
              <w:rPr>
                <w:b/>
                <w:sz w:val="20"/>
                <w:szCs w:val="20"/>
                <w:lang w:val="en-US"/>
              </w:rPr>
              <w:t>(Ont.)</w:t>
            </w:r>
          </w:p>
          <w:p w:rsidR="00264DA9" w:rsidRDefault="00264DA9" w:rsidP="00264DA9">
            <w:pPr>
              <w:keepNext/>
              <w:keepLines/>
              <w:tabs>
                <w:tab w:val="left" w:pos="-1440"/>
                <w:tab w:val="left" w:pos="-720"/>
              </w:tabs>
              <w:rPr>
                <w:sz w:val="20"/>
                <w:szCs w:val="20"/>
              </w:rPr>
            </w:pPr>
            <w:r w:rsidRPr="00F864D2">
              <w:rPr>
                <w:sz w:val="20"/>
                <w:szCs w:val="20"/>
                <w:lang w:val="en-US"/>
              </w:rPr>
              <w:tab/>
            </w:r>
            <w:proofErr w:type="spellStart"/>
            <w:r w:rsidR="00E24884" w:rsidRPr="00E24884">
              <w:rPr>
                <w:sz w:val="20"/>
                <w:szCs w:val="20"/>
              </w:rPr>
              <w:t>Escayola</w:t>
            </w:r>
            <w:proofErr w:type="spellEnd"/>
            <w:r w:rsidR="00E24884" w:rsidRPr="00E24884">
              <w:rPr>
                <w:sz w:val="20"/>
                <w:szCs w:val="20"/>
              </w:rPr>
              <w:t>, Rodrigue</w:t>
            </w:r>
          </w:p>
          <w:p w:rsidR="00264DA9" w:rsidRDefault="00264DA9" w:rsidP="00264DA9">
            <w:pPr>
              <w:keepNext/>
              <w:keepLines/>
              <w:tabs>
                <w:tab w:val="left" w:pos="-1440"/>
                <w:tab w:val="left" w:pos="-720"/>
              </w:tabs>
              <w:rPr>
                <w:sz w:val="20"/>
                <w:szCs w:val="20"/>
              </w:rPr>
            </w:pPr>
            <w:r w:rsidRPr="002C4094">
              <w:rPr>
                <w:sz w:val="20"/>
                <w:szCs w:val="20"/>
                <w:lang w:val="en-US"/>
              </w:rPr>
              <w:tab/>
            </w:r>
            <w:proofErr w:type="spellStart"/>
            <w:r w:rsidR="00E24884" w:rsidRPr="00E24884">
              <w:rPr>
                <w:sz w:val="20"/>
                <w:szCs w:val="20"/>
              </w:rPr>
              <w:t>Gowling</w:t>
            </w:r>
            <w:proofErr w:type="spellEnd"/>
            <w:r w:rsidR="00E24884" w:rsidRPr="00E24884">
              <w:rPr>
                <w:sz w:val="20"/>
                <w:szCs w:val="20"/>
              </w:rPr>
              <w:t xml:space="preserve"> WLG (Canada) LLP</w:t>
            </w:r>
          </w:p>
          <w:p w:rsidR="00264DA9" w:rsidRPr="002C4094" w:rsidRDefault="00264DA9" w:rsidP="00264DA9">
            <w:pPr>
              <w:keepNext/>
              <w:keepLines/>
              <w:tabs>
                <w:tab w:val="left" w:pos="-1440"/>
                <w:tab w:val="left" w:pos="-720"/>
              </w:tabs>
              <w:rPr>
                <w:sz w:val="20"/>
                <w:szCs w:val="20"/>
                <w:lang w:val="en-US"/>
              </w:rPr>
            </w:pPr>
          </w:p>
          <w:p w:rsidR="00264DA9" w:rsidRPr="00A935AA" w:rsidRDefault="00264DA9" w:rsidP="00264DA9">
            <w:pPr>
              <w:rPr>
                <w:sz w:val="20"/>
                <w:szCs w:val="20"/>
              </w:rPr>
            </w:pPr>
            <w:r w:rsidRPr="00A935AA">
              <w:rPr>
                <w:sz w:val="20"/>
                <w:szCs w:val="20"/>
              </w:rPr>
              <w:t xml:space="preserve">FILING DATE: </w:t>
            </w:r>
            <w:r w:rsidR="00E24884">
              <w:rPr>
                <w:sz w:val="20"/>
                <w:szCs w:val="20"/>
              </w:rPr>
              <w:t>January 4</w:t>
            </w:r>
            <w:r>
              <w:rPr>
                <w:sz w:val="20"/>
                <w:szCs w:val="20"/>
              </w:rPr>
              <w:t>, 201</w:t>
            </w:r>
            <w:r w:rsidR="00E24884">
              <w:rPr>
                <w:sz w:val="20"/>
                <w:szCs w:val="20"/>
              </w:rPr>
              <w:t>9</w:t>
            </w:r>
          </w:p>
          <w:p w:rsidR="00264DA9" w:rsidRPr="00264DA9" w:rsidRDefault="0042134D" w:rsidP="00264DA9">
            <w:pPr>
              <w:keepNext/>
              <w:keepLines/>
              <w:tabs>
                <w:tab w:val="left" w:pos="-1440"/>
                <w:tab w:val="left" w:pos="-720"/>
              </w:tabs>
              <w:rPr>
                <w:b/>
                <w:bCs/>
                <w:sz w:val="20"/>
                <w:szCs w:val="20"/>
                <w:lang w:val="fr-CA"/>
              </w:rPr>
            </w:pPr>
            <w:r>
              <w:rPr>
                <w:sz w:val="20"/>
                <w:szCs w:val="20"/>
                <w:lang w:val="fr-CA"/>
              </w:rPr>
              <w:pict>
                <v:rect id="_x0000_i1037" style="width:108pt;height:1pt" o:hrpct="0" o:hralign="center" o:hrstd="t" o:hrnoshade="t" o:hr="t" fillcolor="black [3213]" stroked="f"/>
              </w:pict>
            </w:r>
          </w:p>
        </w:tc>
        <w:tc>
          <w:tcPr>
            <w:tcW w:w="1181" w:type="dxa"/>
            <w:shd w:val="clear" w:color="auto" w:fill="auto"/>
          </w:tcPr>
          <w:p w:rsidR="00264DA9" w:rsidRPr="008859F1" w:rsidRDefault="00264DA9" w:rsidP="00467A3E">
            <w:pPr>
              <w:jc w:val="center"/>
              <w:rPr>
                <w:sz w:val="20"/>
                <w:szCs w:val="20"/>
                <w:lang w:val="fr-CA"/>
              </w:rPr>
            </w:pPr>
          </w:p>
        </w:tc>
        <w:tc>
          <w:tcPr>
            <w:tcW w:w="4320" w:type="dxa"/>
            <w:shd w:val="clear" w:color="auto" w:fill="auto"/>
          </w:tcPr>
          <w:p w:rsidR="00E24884" w:rsidRDefault="00E24884" w:rsidP="00E24884">
            <w:pPr>
              <w:keepNext/>
              <w:keepLines/>
              <w:tabs>
                <w:tab w:val="left" w:pos="-1440"/>
                <w:tab w:val="left" w:pos="-720"/>
              </w:tabs>
              <w:rPr>
                <w:b/>
                <w:bCs/>
                <w:sz w:val="20"/>
                <w:szCs w:val="20"/>
              </w:rPr>
            </w:pPr>
            <w:r w:rsidRPr="00E24884">
              <w:rPr>
                <w:b/>
                <w:bCs/>
                <w:sz w:val="20"/>
                <w:szCs w:val="20"/>
              </w:rPr>
              <w:t xml:space="preserve">Errol </w:t>
            </w:r>
            <w:proofErr w:type="spellStart"/>
            <w:r w:rsidRPr="00E24884">
              <w:rPr>
                <w:b/>
                <w:bCs/>
                <w:sz w:val="20"/>
                <w:szCs w:val="20"/>
              </w:rPr>
              <w:t>Massiah</w:t>
            </w:r>
            <w:proofErr w:type="spellEnd"/>
          </w:p>
          <w:p w:rsidR="00E24884" w:rsidRPr="00E24884" w:rsidRDefault="00E24884" w:rsidP="00E24884">
            <w:pPr>
              <w:keepNext/>
              <w:keepLines/>
              <w:tabs>
                <w:tab w:val="left" w:pos="-1440"/>
                <w:tab w:val="left" w:pos="-720"/>
              </w:tabs>
              <w:rPr>
                <w:sz w:val="20"/>
                <w:szCs w:val="20"/>
                <w:lang w:val="en-US"/>
              </w:rPr>
            </w:pPr>
            <w:r w:rsidRPr="00467A3E">
              <w:rPr>
                <w:sz w:val="20"/>
                <w:szCs w:val="20"/>
                <w:lang w:val="en-US"/>
              </w:rPr>
              <w:tab/>
            </w:r>
            <w:r w:rsidRPr="00E24884">
              <w:rPr>
                <w:sz w:val="20"/>
                <w:szCs w:val="20"/>
              </w:rPr>
              <w:t>Barnwell, Osborne G.</w:t>
            </w:r>
          </w:p>
          <w:p w:rsidR="00E24884" w:rsidRPr="00E24884" w:rsidRDefault="00E24884" w:rsidP="00E24884">
            <w:pPr>
              <w:keepNext/>
              <w:keepLines/>
              <w:tabs>
                <w:tab w:val="left" w:pos="-1440"/>
                <w:tab w:val="left" w:pos="-720"/>
              </w:tabs>
              <w:rPr>
                <w:sz w:val="20"/>
                <w:szCs w:val="20"/>
                <w:lang w:val="en-US"/>
              </w:rPr>
            </w:pPr>
            <w:r w:rsidRPr="00E24884">
              <w:rPr>
                <w:sz w:val="20"/>
                <w:szCs w:val="20"/>
                <w:lang w:val="en-US"/>
              </w:rPr>
              <w:tab/>
            </w:r>
            <w:r w:rsidRPr="00E24884">
              <w:rPr>
                <w:sz w:val="20"/>
                <w:szCs w:val="20"/>
              </w:rPr>
              <w:t>OGB Law</w:t>
            </w:r>
          </w:p>
          <w:p w:rsidR="00E24884" w:rsidRPr="00E24884" w:rsidRDefault="00E24884" w:rsidP="00E24884">
            <w:pPr>
              <w:keepNext/>
              <w:keepLines/>
              <w:tabs>
                <w:tab w:val="left" w:pos="-1440"/>
                <w:tab w:val="left" w:pos="-720"/>
              </w:tabs>
              <w:rPr>
                <w:sz w:val="20"/>
                <w:szCs w:val="20"/>
                <w:lang w:val="en-US"/>
              </w:rPr>
            </w:pPr>
          </w:p>
          <w:p w:rsidR="00E24884" w:rsidRPr="00E24884" w:rsidRDefault="00E24884" w:rsidP="00E24884">
            <w:pPr>
              <w:keepNext/>
              <w:keepLines/>
              <w:tabs>
                <w:tab w:val="left" w:pos="-1440"/>
                <w:tab w:val="left" w:pos="-720"/>
              </w:tabs>
              <w:rPr>
                <w:sz w:val="20"/>
                <w:szCs w:val="20"/>
                <w:lang w:val="en-US"/>
              </w:rPr>
            </w:pPr>
            <w:r w:rsidRPr="00E24884">
              <w:rPr>
                <w:sz w:val="20"/>
                <w:szCs w:val="20"/>
                <w:lang w:val="en-US"/>
              </w:rPr>
              <w:tab/>
              <w:t>v. (38449)</w:t>
            </w:r>
          </w:p>
          <w:p w:rsidR="00E24884" w:rsidRPr="00E24884" w:rsidRDefault="00E24884" w:rsidP="00E24884">
            <w:pPr>
              <w:keepNext/>
              <w:keepLines/>
              <w:tabs>
                <w:tab w:val="left" w:pos="-1440"/>
                <w:tab w:val="left" w:pos="-720"/>
              </w:tabs>
              <w:rPr>
                <w:sz w:val="20"/>
                <w:szCs w:val="20"/>
                <w:lang w:val="en-US"/>
              </w:rPr>
            </w:pPr>
          </w:p>
          <w:p w:rsidR="00E24884" w:rsidRPr="00E24884" w:rsidRDefault="00E24884" w:rsidP="00E24884">
            <w:pPr>
              <w:keepNext/>
              <w:keepLines/>
              <w:tabs>
                <w:tab w:val="left" w:pos="-1440"/>
                <w:tab w:val="left" w:pos="-720"/>
              </w:tabs>
              <w:rPr>
                <w:b/>
                <w:sz w:val="20"/>
                <w:szCs w:val="20"/>
                <w:lang w:val="fr-CA"/>
              </w:rPr>
            </w:pPr>
            <w:r w:rsidRPr="00E24884">
              <w:rPr>
                <w:b/>
                <w:bCs/>
                <w:sz w:val="20"/>
                <w:szCs w:val="20"/>
              </w:rPr>
              <w:t> Justices of the Peace Review Council, et al. </w:t>
            </w:r>
            <w:r w:rsidRPr="00E24884">
              <w:rPr>
                <w:b/>
                <w:bCs/>
                <w:sz w:val="20"/>
                <w:szCs w:val="20"/>
                <w:lang w:val="en-US"/>
              </w:rPr>
              <w:t xml:space="preserve"> </w:t>
            </w:r>
            <w:r w:rsidRPr="00E24884">
              <w:rPr>
                <w:b/>
                <w:sz w:val="20"/>
                <w:szCs w:val="20"/>
                <w:lang w:val="fr-CA"/>
              </w:rPr>
              <w:t>(Ont.)</w:t>
            </w:r>
          </w:p>
          <w:p w:rsidR="00E24884" w:rsidRPr="00E24884" w:rsidRDefault="00E24884" w:rsidP="00E24884">
            <w:pPr>
              <w:keepNext/>
              <w:keepLines/>
              <w:tabs>
                <w:tab w:val="left" w:pos="-1440"/>
                <w:tab w:val="left" w:pos="-720"/>
              </w:tabs>
              <w:rPr>
                <w:sz w:val="20"/>
                <w:szCs w:val="20"/>
                <w:lang w:val="fr-CA"/>
              </w:rPr>
            </w:pPr>
            <w:r w:rsidRPr="00E24884">
              <w:rPr>
                <w:sz w:val="20"/>
                <w:szCs w:val="20"/>
                <w:lang w:val="fr-CA"/>
              </w:rPr>
              <w:tab/>
            </w:r>
            <w:proofErr w:type="spellStart"/>
            <w:r w:rsidRPr="00E24884">
              <w:rPr>
                <w:sz w:val="20"/>
                <w:szCs w:val="20"/>
                <w:lang w:val="fr-CA"/>
              </w:rPr>
              <w:t>Henein</w:t>
            </w:r>
            <w:proofErr w:type="spellEnd"/>
            <w:r w:rsidRPr="00E24884">
              <w:rPr>
                <w:sz w:val="20"/>
                <w:szCs w:val="20"/>
                <w:lang w:val="fr-CA"/>
              </w:rPr>
              <w:t>, Marie</w:t>
            </w:r>
          </w:p>
          <w:p w:rsidR="00E24884" w:rsidRPr="00E24884" w:rsidRDefault="00E24884" w:rsidP="00E24884">
            <w:pPr>
              <w:keepNext/>
              <w:keepLines/>
              <w:tabs>
                <w:tab w:val="left" w:pos="-1440"/>
                <w:tab w:val="left" w:pos="-720"/>
              </w:tabs>
              <w:rPr>
                <w:sz w:val="20"/>
                <w:szCs w:val="20"/>
                <w:lang w:val="fr-CA"/>
              </w:rPr>
            </w:pPr>
            <w:r w:rsidRPr="00E24884">
              <w:rPr>
                <w:sz w:val="20"/>
                <w:szCs w:val="20"/>
                <w:lang w:val="fr-CA"/>
              </w:rPr>
              <w:tab/>
            </w:r>
            <w:proofErr w:type="spellStart"/>
            <w:r w:rsidRPr="00E24884">
              <w:rPr>
                <w:sz w:val="20"/>
                <w:szCs w:val="20"/>
                <w:lang w:val="fr-CA"/>
              </w:rPr>
              <w:t>Henein</w:t>
            </w:r>
            <w:proofErr w:type="spellEnd"/>
            <w:r w:rsidRPr="00E24884">
              <w:rPr>
                <w:sz w:val="20"/>
                <w:szCs w:val="20"/>
                <w:lang w:val="fr-CA"/>
              </w:rPr>
              <w:t xml:space="preserve"> Hutchison LLP</w:t>
            </w:r>
          </w:p>
          <w:p w:rsidR="00E24884" w:rsidRPr="00E24884" w:rsidRDefault="00E24884" w:rsidP="00E24884">
            <w:pPr>
              <w:keepNext/>
              <w:keepLines/>
              <w:tabs>
                <w:tab w:val="left" w:pos="-1440"/>
                <w:tab w:val="left" w:pos="-720"/>
              </w:tabs>
              <w:rPr>
                <w:sz w:val="20"/>
                <w:szCs w:val="20"/>
                <w:lang w:val="fr-CA"/>
              </w:rPr>
            </w:pPr>
          </w:p>
          <w:p w:rsidR="00E24884" w:rsidRPr="00A935AA" w:rsidRDefault="00E24884" w:rsidP="00E24884">
            <w:pPr>
              <w:rPr>
                <w:sz w:val="20"/>
                <w:szCs w:val="20"/>
              </w:rPr>
            </w:pPr>
            <w:r w:rsidRPr="00A935AA">
              <w:rPr>
                <w:sz w:val="20"/>
                <w:szCs w:val="20"/>
              </w:rPr>
              <w:t xml:space="preserve">FILING DATE: </w:t>
            </w:r>
            <w:r>
              <w:rPr>
                <w:sz w:val="20"/>
                <w:szCs w:val="20"/>
              </w:rPr>
              <w:t>December 18, 2018</w:t>
            </w:r>
          </w:p>
          <w:p w:rsidR="00264DA9" w:rsidRDefault="0042134D" w:rsidP="00E24884">
            <w:pPr>
              <w:keepNext/>
              <w:keepLines/>
              <w:tabs>
                <w:tab w:val="left" w:pos="-1440"/>
                <w:tab w:val="left" w:pos="-720"/>
              </w:tabs>
              <w:rPr>
                <w:sz w:val="20"/>
                <w:szCs w:val="20"/>
                <w:lang w:val="fr-CA"/>
              </w:rPr>
            </w:pPr>
            <w:r>
              <w:rPr>
                <w:sz w:val="20"/>
                <w:szCs w:val="20"/>
                <w:lang w:val="fr-CA"/>
              </w:rPr>
              <w:pict>
                <v:rect id="_x0000_i1038" style="width:108pt;height:1pt" o:hrpct="0" o:hralign="center" o:hrstd="t" o:hrnoshade="t" o:hr="t" fillcolor="black [3213]" stroked="f"/>
              </w:pict>
            </w:r>
          </w:p>
          <w:p w:rsidR="00C70C6D" w:rsidRPr="00264DA9" w:rsidRDefault="00C70C6D" w:rsidP="00E24884">
            <w:pPr>
              <w:keepNext/>
              <w:keepLines/>
              <w:tabs>
                <w:tab w:val="left" w:pos="-1440"/>
                <w:tab w:val="left" w:pos="-720"/>
              </w:tabs>
              <w:rPr>
                <w:b/>
                <w:bCs/>
                <w:sz w:val="20"/>
                <w:szCs w:val="20"/>
              </w:rPr>
            </w:pPr>
          </w:p>
        </w:tc>
      </w:tr>
      <w:tr w:rsidR="00C70C6D" w:rsidRPr="000C770B" w:rsidTr="003B3977">
        <w:tc>
          <w:tcPr>
            <w:tcW w:w="4320" w:type="dxa"/>
            <w:shd w:val="clear" w:color="auto" w:fill="auto"/>
          </w:tcPr>
          <w:p w:rsidR="00C70C6D" w:rsidRPr="00F864D2" w:rsidRDefault="00C70C6D" w:rsidP="00C70C6D">
            <w:pPr>
              <w:keepNext/>
              <w:keepLines/>
              <w:tabs>
                <w:tab w:val="left" w:pos="-1440"/>
                <w:tab w:val="left" w:pos="-720"/>
              </w:tabs>
              <w:rPr>
                <w:b/>
                <w:bCs/>
                <w:sz w:val="20"/>
                <w:szCs w:val="20"/>
                <w:lang w:val="fr-CA"/>
              </w:rPr>
            </w:pPr>
            <w:r w:rsidRPr="00F864D2">
              <w:rPr>
                <w:b/>
                <w:bCs/>
                <w:sz w:val="20"/>
                <w:szCs w:val="20"/>
                <w:lang w:val="fr-CA"/>
              </w:rPr>
              <w:t>France Michaud</w:t>
            </w:r>
          </w:p>
          <w:p w:rsidR="00C70C6D" w:rsidRPr="00C70C6D" w:rsidRDefault="00C70C6D" w:rsidP="00C70C6D">
            <w:pPr>
              <w:keepNext/>
              <w:keepLines/>
              <w:tabs>
                <w:tab w:val="left" w:pos="-1440"/>
                <w:tab w:val="left" w:pos="-720"/>
              </w:tabs>
              <w:rPr>
                <w:sz w:val="20"/>
                <w:szCs w:val="20"/>
                <w:lang w:val="fr-CA"/>
              </w:rPr>
            </w:pPr>
            <w:r w:rsidRPr="00F864D2">
              <w:rPr>
                <w:sz w:val="20"/>
                <w:szCs w:val="20"/>
                <w:lang w:val="fr-CA"/>
              </w:rPr>
              <w:tab/>
            </w:r>
            <w:r w:rsidRPr="00C70C6D">
              <w:rPr>
                <w:sz w:val="20"/>
                <w:szCs w:val="20"/>
                <w:lang w:val="fr-CA"/>
              </w:rPr>
              <w:t>Levasseur, Charles</w:t>
            </w:r>
          </w:p>
          <w:p w:rsidR="00C70C6D" w:rsidRPr="00C70C6D" w:rsidRDefault="00C70C6D" w:rsidP="00C70C6D">
            <w:pPr>
              <w:keepNext/>
              <w:keepLines/>
              <w:tabs>
                <w:tab w:val="left" w:pos="-1440"/>
                <w:tab w:val="left" w:pos="-720"/>
              </w:tabs>
              <w:rPr>
                <w:sz w:val="20"/>
                <w:szCs w:val="20"/>
                <w:lang w:val="fr-CA"/>
              </w:rPr>
            </w:pPr>
            <w:r w:rsidRPr="00C70C6D">
              <w:rPr>
                <w:sz w:val="20"/>
                <w:szCs w:val="20"/>
                <w:lang w:val="fr-CA"/>
              </w:rPr>
              <w:tab/>
              <w:t xml:space="preserve">Charles Levasseur Avocat </w:t>
            </w:r>
            <w:proofErr w:type="spellStart"/>
            <w:r w:rsidRPr="00C70C6D">
              <w:rPr>
                <w:sz w:val="20"/>
                <w:szCs w:val="20"/>
                <w:lang w:val="fr-CA"/>
              </w:rPr>
              <w:t>inc.</w:t>
            </w:r>
            <w:proofErr w:type="spellEnd"/>
          </w:p>
          <w:p w:rsidR="00C70C6D" w:rsidRPr="00C70C6D" w:rsidRDefault="00C70C6D" w:rsidP="00C70C6D">
            <w:pPr>
              <w:keepNext/>
              <w:keepLines/>
              <w:tabs>
                <w:tab w:val="left" w:pos="-1440"/>
                <w:tab w:val="left" w:pos="-720"/>
              </w:tabs>
              <w:rPr>
                <w:sz w:val="20"/>
                <w:szCs w:val="20"/>
                <w:lang w:val="fr-CA"/>
              </w:rPr>
            </w:pPr>
          </w:p>
          <w:p w:rsidR="00C70C6D" w:rsidRPr="00C70C6D" w:rsidRDefault="00C70C6D" w:rsidP="00C70C6D">
            <w:pPr>
              <w:keepNext/>
              <w:keepLines/>
              <w:tabs>
                <w:tab w:val="left" w:pos="-1440"/>
                <w:tab w:val="left" w:pos="-720"/>
              </w:tabs>
              <w:rPr>
                <w:sz w:val="20"/>
                <w:szCs w:val="20"/>
                <w:lang w:val="fr-CA"/>
              </w:rPr>
            </w:pPr>
            <w:r w:rsidRPr="00C70C6D">
              <w:rPr>
                <w:sz w:val="20"/>
                <w:szCs w:val="20"/>
                <w:lang w:val="fr-CA"/>
              </w:rPr>
              <w:tab/>
              <w:t>c. (38497)</w:t>
            </w:r>
          </w:p>
          <w:p w:rsidR="00C70C6D" w:rsidRPr="00C70C6D" w:rsidRDefault="00C70C6D" w:rsidP="00C70C6D">
            <w:pPr>
              <w:keepNext/>
              <w:keepLines/>
              <w:tabs>
                <w:tab w:val="left" w:pos="-1440"/>
                <w:tab w:val="left" w:pos="-720"/>
              </w:tabs>
              <w:rPr>
                <w:sz w:val="20"/>
                <w:szCs w:val="20"/>
                <w:lang w:val="fr-CA"/>
              </w:rPr>
            </w:pPr>
          </w:p>
          <w:p w:rsidR="00C70C6D" w:rsidRPr="00E24884" w:rsidRDefault="00C70C6D" w:rsidP="00C70C6D">
            <w:pPr>
              <w:keepNext/>
              <w:keepLines/>
              <w:tabs>
                <w:tab w:val="left" w:pos="-1440"/>
                <w:tab w:val="left" w:pos="-720"/>
              </w:tabs>
              <w:rPr>
                <w:b/>
                <w:sz w:val="20"/>
                <w:szCs w:val="20"/>
                <w:lang w:val="fr-CA"/>
              </w:rPr>
            </w:pPr>
            <w:r w:rsidRPr="00C70C6D">
              <w:rPr>
                <w:b/>
                <w:bCs/>
                <w:sz w:val="20"/>
                <w:szCs w:val="20"/>
                <w:lang w:val="fr-CA"/>
              </w:rPr>
              <w:t xml:space="preserve">Sa Majesté la Reine  </w:t>
            </w:r>
            <w:r w:rsidRPr="00E24884">
              <w:rPr>
                <w:b/>
                <w:sz w:val="20"/>
                <w:szCs w:val="20"/>
                <w:lang w:val="fr-CA"/>
              </w:rPr>
              <w:t>(</w:t>
            </w:r>
            <w:proofErr w:type="spellStart"/>
            <w:r>
              <w:rPr>
                <w:b/>
                <w:sz w:val="20"/>
                <w:szCs w:val="20"/>
                <w:lang w:val="fr-CA"/>
              </w:rPr>
              <w:t>Qc</w:t>
            </w:r>
            <w:proofErr w:type="spellEnd"/>
            <w:r w:rsidRPr="00E24884">
              <w:rPr>
                <w:b/>
                <w:sz w:val="20"/>
                <w:szCs w:val="20"/>
                <w:lang w:val="fr-CA"/>
              </w:rPr>
              <w:t>)</w:t>
            </w:r>
          </w:p>
          <w:p w:rsidR="00C70C6D" w:rsidRPr="00E24884" w:rsidRDefault="00C70C6D" w:rsidP="00C70C6D">
            <w:pPr>
              <w:keepNext/>
              <w:keepLines/>
              <w:tabs>
                <w:tab w:val="left" w:pos="-1440"/>
                <w:tab w:val="left" w:pos="-720"/>
              </w:tabs>
              <w:rPr>
                <w:sz w:val="20"/>
                <w:szCs w:val="20"/>
                <w:lang w:val="fr-CA"/>
              </w:rPr>
            </w:pPr>
            <w:r w:rsidRPr="00E24884">
              <w:rPr>
                <w:sz w:val="20"/>
                <w:szCs w:val="20"/>
                <w:lang w:val="fr-CA"/>
              </w:rPr>
              <w:tab/>
            </w:r>
            <w:r w:rsidRPr="00C70C6D">
              <w:rPr>
                <w:sz w:val="20"/>
                <w:szCs w:val="20"/>
                <w:lang w:val="fr-CA"/>
              </w:rPr>
              <w:t>Cimon, Magalie</w:t>
            </w:r>
          </w:p>
          <w:p w:rsidR="00C70C6D" w:rsidRDefault="00C70C6D" w:rsidP="00C70C6D">
            <w:pPr>
              <w:keepNext/>
              <w:keepLines/>
              <w:tabs>
                <w:tab w:val="left" w:pos="-1440"/>
                <w:tab w:val="left" w:pos="-720"/>
              </w:tabs>
              <w:rPr>
                <w:sz w:val="20"/>
                <w:szCs w:val="20"/>
                <w:lang w:val="fr-CA"/>
              </w:rPr>
            </w:pPr>
            <w:r w:rsidRPr="00E24884">
              <w:rPr>
                <w:sz w:val="20"/>
                <w:szCs w:val="20"/>
                <w:lang w:val="fr-CA"/>
              </w:rPr>
              <w:tab/>
            </w:r>
            <w:r w:rsidRPr="00C70C6D">
              <w:rPr>
                <w:sz w:val="20"/>
                <w:szCs w:val="20"/>
                <w:lang w:val="fr-CA"/>
              </w:rPr>
              <w:t>Procureur</w:t>
            </w:r>
            <w:r>
              <w:rPr>
                <w:sz w:val="20"/>
                <w:szCs w:val="20"/>
                <w:lang w:val="fr-CA"/>
              </w:rPr>
              <w:t>s aux poursuites criminelles et</w:t>
            </w:r>
          </w:p>
          <w:p w:rsidR="00C70C6D" w:rsidRDefault="00C70C6D" w:rsidP="00C70C6D">
            <w:pPr>
              <w:keepNext/>
              <w:keepLines/>
              <w:tabs>
                <w:tab w:val="left" w:pos="-1440"/>
                <w:tab w:val="left" w:pos="-720"/>
              </w:tabs>
              <w:ind w:left="720"/>
              <w:rPr>
                <w:sz w:val="20"/>
                <w:szCs w:val="20"/>
                <w:lang w:val="fr-CA"/>
              </w:rPr>
            </w:pPr>
            <w:r w:rsidRPr="00C70C6D">
              <w:rPr>
                <w:sz w:val="20"/>
                <w:szCs w:val="20"/>
                <w:lang w:val="fr-CA"/>
              </w:rPr>
              <w:t>pénales</w:t>
            </w:r>
          </w:p>
          <w:p w:rsidR="00C70C6D" w:rsidRPr="00C70C6D" w:rsidRDefault="00C70C6D" w:rsidP="00C70C6D">
            <w:pPr>
              <w:keepNext/>
              <w:keepLines/>
              <w:tabs>
                <w:tab w:val="left" w:pos="-1440"/>
                <w:tab w:val="left" w:pos="-720"/>
              </w:tabs>
              <w:rPr>
                <w:sz w:val="20"/>
                <w:szCs w:val="20"/>
                <w:lang w:val="fr-CA"/>
              </w:rPr>
            </w:pPr>
          </w:p>
          <w:p w:rsidR="00C70C6D" w:rsidRPr="00C70C6D" w:rsidRDefault="00C70C6D" w:rsidP="00C70C6D">
            <w:pPr>
              <w:rPr>
                <w:sz w:val="20"/>
                <w:szCs w:val="20"/>
                <w:lang w:val="fr-CA"/>
              </w:rPr>
            </w:pPr>
            <w:r w:rsidRPr="00C70C6D">
              <w:rPr>
                <w:sz w:val="20"/>
                <w:szCs w:val="20"/>
                <w:lang w:val="fr-CA"/>
              </w:rPr>
              <w:t>DATE</w:t>
            </w:r>
            <w:r>
              <w:rPr>
                <w:sz w:val="20"/>
                <w:szCs w:val="20"/>
                <w:lang w:val="fr-CA"/>
              </w:rPr>
              <w:t xml:space="preserve"> DE PRODUCTION</w:t>
            </w:r>
            <w:r w:rsidRPr="00C70C6D">
              <w:rPr>
                <w:sz w:val="20"/>
                <w:szCs w:val="20"/>
                <w:lang w:val="fr-CA"/>
              </w:rPr>
              <w:t xml:space="preserve">: </w:t>
            </w:r>
            <w:r w:rsidR="00C4748F">
              <w:rPr>
                <w:sz w:val="20"/>
                <w:szCs w:val="20"/>
                <w:lang w:val="fr-CA"/>
              </w:rPr>
              <w:t>Le 28</w:t>
            </w:r>
            <w:r>
              <w:rPr>
                <w:sz w:val="20"/>
                <w:szCs w:val="20"/>
                <w:lang w:val="fr-CA"/>
              </w:rPr>
              <w:t xml:space="preserve"> décembre</w:t>
            </w:r>
            <w:r w:rsidRPr="00C70C6D">
              <w:rPr>
                <w:sz w:val="20"/>
                <w:szCs w:val="20"/>
                <w:lang w:val="fr-CA"/>
              </w:rPr>
              <w:t xml:space="preserve"> 2018</w:t>
            </w:r>
          </w:p>
          <w:p w:rsidR="00C70C6D" w:rsidRPr="00264DA9" w:rsidRDefault="0042134D" w:rsidP="00C70C6D">
            <w:pPr>
              <w:keepNext/>
              <w:keepLines/>
              <w:tabs>
                <w:tab w:val="left" w:pos="-1440"/>
                <w:tab w:val="left" w:pos="-720"/>
              </w:tabs>
              <w:rPr>
                <w:b/>
                <w:bCs/>
                <w:sz w:val="20"/>
                <w:szCs w:val="20"/>
              </w:rPr>
            </w:pPr>
            <w:r>
              <w:rPr>
                <w:sz w:val="20"/>
                <w:szCs w:val="20"/>
                <w:lang w:val="fr-CA"/>
              </w:rPr>
              <w:pict>
                <v:rect id="_x0000_i1039" style="width:108pt;height:1pt" o:hrpct="0" o:hralign="center" o:hrstd="t" o:hrnoshade="t" o:hr="t" fillcolor="black [3213]" stroked="f"/>
              </w:pict>
            </w:r>
          </w:p>
        </w:tc>
        <w:tc>
          <w:tcPr>
            <w:tcW w:w="1181" w:type="dxa"/>
            <w:shd w:val="clear" w:color="auto" w:fill="auto"/>
          </w:tcPr>
          <w:p w:rsidR="00C70C6D" w:rsidRPr="008859F1" w:rsidRDefault="00C70C6D" w:rsidP="00467A3E">
            <w:pPr>
              <w:jc w:val="center"/>
              <w:rPr>
                <w:sz w:val="20"/>
                <w:szCs w:val="20"/>
                <w:lang w:val="fr-CA"/>
              </w:rPr>
            </w:pPr>
          </w:p>
        </w:tc>
        <w:tc>
          <w:tcPr>
            <w:tcW w:w="4320" w:type="dxa"/>
            <w:shd w:val="clear" w:color="auto" w:fill="auto"/>
          </w:tcPr>
          <w:p w:rsidR="00C70C6D" w:rsidRDefault="00C70C6D" w:rsidP="00C70C6D">
            <w:pPr>
              <w:keepNext/>
              <w:keepLines/>
              <w:tabs>
                <w:tab w:val="left" w:pos="-1440"/>
                <w:tab w:val="left" w:pos="-720"/>
              </w:tabs>
              <w:rPr>
                <w:b/>
                <w:bCs/>
                <w:sz w:val="20"/>
                <w:szCs w:val="20"/>
              </w:rPr>
            </w:pPr>
            <w:r>
              <w:rPr>
                <w:b/>
                <w:bCs/>
                <w:sz w:val="20"/>
                <w:szCs w:val="20"/>
              </w:rPr>
              <w:t xml:space="preserve">Liliana </w:t>
            </w:r>
            <w:proofErr w:type="spellStart"/>
            <w:r>
              <w:rPr>
                <w:b/>
                <w:bCs/>
                <w:sz w:val="20"/>
                <w:szCs w:val="20"/>
              </w:rPr>
              <w:t>Kostic</w:t>
            </w:r>
            <w:proofErr w:type="spellEnd"/>
          </w:p>
          <w:p w:rsidR="00C70C6D" w:rsidRPr="00C70C6D" w:rsidRDefault="00C70C6D" w:rsidP="00C70C6D">
            <w:pPr>
              <w:keepNext/>
              <w:keepLines/>
              <w:tabs>
                <w:tab w:val="left" w:pos="-1440"/>
                <w:tab w:val="left" w:pos="-720"/>
              </w:tabs>
              <w:rPr>
                <w:bCs/>
                <w:sz w:val="20"/>
                <w:szCs w:val="20"/>
              </w:rPr>
            </w:pPr>
            <w:r w:rsidRPr="00467A3E">
              <w:rPr>
                <w:sz w:val="20"/>
                <w:szCs w:val="20"/>
                <w:lang w:val="en-US"/>
              </w:rPr>
              <w:tab/>
            </w:r>
            <w:r w:rsidRPr="00C70C6D">
              <w:rPr>
                <w:bCs/>
                <w:sz w:val="20"/>
                <w:szCs w:val="20"/>
              </w:rPr>
              <w:t xml:space="preserve">Liliana </w:t>
            </w:r>
            <w:proofErr w:type="spellStart"/>
            <w:r w:rsidRPr="00C70C6D">
              <w:rPr>
                <w:bCs/>
                <w:sz w:val="20"/>
                <w:szCs w:val="20"/>
              </w:rPr>
              <w:t>Kostic</w:t>
            </w:r>
            <w:proofErr w:type="spellEnd"/>
          </w:p>
          <w:p w:rsidR="00C70C6D" w:rsidRPr="00E24884" w:rsidRDefault="00C70C6D" w:rsidP="00C70C6D">
            <w:pPr>
              <w:keepNext/>
              <w:keepLines/>
              <w:tabs>
                <w:tab w:val="left" w:pos="-1440"/>
                <w:tab w:val="left" w:pos="-720"/>
              </w:tabs>
              <w:rPr>
                <w:sz w:val="20"/>
                <w:szCs w:val="20"/>
                <w:lang w:val="en-US"/>
              </w:rPr>
            </w:pPr>
          </w:p>
          <w:p w:rsidR="00C70C6D" w:rsidRPr="00E24884" w:rsidRDefault="00C70C6D" w:rsidP="00C70C6D">
            <w:pPr>
              <w:keepNext/>
              <w:keepLines/>
              <w:tabs>
                <w:tab w:val="left" w:pos="-1440"/>
                <w:tab w:val="left" w:pos="-720"/>
              </w:tabs>
              <w:rPr>
                <w:sz w:val="20"/>
                <w:szCs w:val="20"/>
                <w:lang w:val="en-US"/>
              </w:rPr>
            </w:pPr>
            <w:r w:rsidRPr="00E24884">
              <w:rPr>
                <w:sz w:val="20"/>
                <w:szCs w:val="20"/>
                <w:lang w:val="en-US"/>
              </w:rPr>
              <w:tab/>
              <w:t>v. (</w:t>
            </w:r>
            <w:r>
              <w:rPr>
                <w:sz w:val="20"/>
                <w:szCs w:val="20"/>
                <w:lang w:val="en-US"/>
              </w:rPr>
              <w:t>38501</w:t>
            </w:r>
            <w:r w:rsidRPr="00E24884">
              <w:rPr>
                <w:sz w:val="20"/>
                <w:szCs w:val="20"/>
                <w:lang w:val="en-US"/>
              </w:rPr>
              <w:t>)</w:t>
            </w:r>
          </w:p>
          <w:p w:rsidR="00C70C6D" w:rsidRPr="00E24884" w:rsidRDefault="00C70C6D" w:rsidP="00C70C6D">
            <w:pPr>
              <w:keepNext/>
              <w:keepLines/>
              <w:tabs>
                <w:tab w:val="left" w:pos="-1440"/>
                <w:tab w:val="left" w:pos="-720"/>
              </w:tabs>
              <w:rPr>
                <w:sz w:val="20"/>
                <w:szCs w:val="20"/>
                <w:lang w:val="en-US"/>
              </w:rPr>
            </w:pPr>
          </w:p>
          <w:p w:rsidR="00C70C6D" w:rsidRPr="00C70C6D" w:rsidRDefault="00C70C6D" w:rsidP="00C70C6D">
            <w:pPr>
              <w:keepNext/>
              <w:keepLines/>
              <w:tabs>
                <w:tab w:val="left" w:pos="-1440"/>
                <w:tab w:val="left" w:pos="-720"/>
              </w:tabs>
              <w:rPr>
                <w:b/>
                <w:sz w:val="20"/>
                <w:szCs w:val="20"/>
                <w:lang w:val="en-US"/>
              </w:rPr>
            </w:pPr>
            <w:r w:rsidRPr="00C70C6D">
              <w:rPr>
                <w:b/>
                <w:bCs/>
                <w:sz w:val="20"/>
                <w:szCs w:val="20"/>
              </w:rPr>
              <w:t>CIBC Trust Corporation </w:t>
            </w:r>
            <w:r w:rsidRPr="00C70C6D">
              <w:rPr>
                <w:b/>
                <w:bCs/>
                <w:sz w:val="20"/>
                <w:szCs w:val="20"/>
                <w:lang w:val="en-US"/>
              </w:rPr>
              <w:t xml:space="preserve"> </w:t>
            </w:r>
            <w:r w:rsidRPr="00C70C6D">
              <w:rPr>
                <w:b/>
                <w:sz w:val="20"/>
                <w:szCs w:val="20"/>
                <w:lang w:val="en-US"/>
              </w:rPr>
              <w:t>(</w:t>
            </w:r>
            <w:r w:rsidR="00C4748F">
              <w:rPr>
                <w:b/>
                <w:sz w:val="20"/>
                <w:szCs w:val="20"/>
                <w:lang w:val="en-US"/>
              </w:rPr>
              <w:t>Alta</w:t>
            </w:r>
            <w:r w:rsidRPr="00C70C6D">
              <w:rPr>
                <w:b/>
                <w:sz w:val="20"/>
                <w:szCs w:val="20"/>
                <w:lang w:val="en-US"/>
              </w:rPr>
              <w:t>.)</w:t>
            </w:r>
          </w:p>
          <w:p w:rsidR="00C70C6D" w:rsidRPr="00C70C6D" w:rsidRDefault="00C70C6D" w:rsidP="00C70C6D">
            <w:pPr>
              <w:keepNext/>
              <w:keepLines/>
              <w:tabs>
                <w:tab w:val="left" w:pos="-1440"/>
                <w:tab w:val="left" w:pos="-720"/>
              </w:tabs>
              <w:rPr>
                <w:sz w:val="20"/>
                <w:szCs w:val="20"/>
                <w:lang w:val="en-US"/>
              </w:rPr>
            </w:pPr>
            <w:r w:rsidRPr="00C70C6D">
              <w:rPr>
                <w:sz w:val="20"/>
                <w:szCs w:val="20"/>
                <w:lang w:val="en-US"/>
              </w:rPr>
              <w:tab/>
            </w:r>
            <w:r w:rsidRPr="00C70C6D">
              <w:rPr>
                <w:sz w:val="20"/>
                <w:szCs w:val="20"/>
              </w:rPr>
              <w:t>Tupper, David</w:t>
            </w:r>
          </w:p>
          <w:p w:rsidR="00C70C6D" w:rsidRPr="00C70C6D" w:rsidRDefault="00C70C6D" w:rsidP="00C70C6D">
            <w:pPr>
              <w:keepNext/>
              <w:keepLines/>
              <w:tabs>
                <w:tab w:val="left" w:pos="-1440"/>
                <w:tab w:val="left" w:pos="-720"/>
              </w:tabs>
              <w:rPr>
                <w:sz w:val="20"/>
                <w:szCs w:val="20"/>
                <w:lang w:val="en-US"/>
              </w:rPr>
            </w:pPr>
            <w:r w:rsidRPr="00C70C6D">
              <w:rPr>
                <w:sz w:val="20"/>
                <w:szCs w:val="20"/>
                <w:lang w:val="en-US"/>
              </w:rPr>
              <w:tab/>
            </w:r>
            <w:r w:rsidRPr="00C70C6D">
              <w:rPr>
                <w:sz w:val="20"/>
                <w:szCs w:val="20"/>
              </w:rPr>
              <w:t xml:space="preserve">Blake, Cassels &amp; </w:t>
            </w:r>
            <w:proofErr w:type="spellStart"/>
            <w:r w:rsidRPr="00C70C6D">
              <w:rPr>
                <w:sz w:val="20"/>
                <w:szCs w:val="20"/>
              </w:rPr>
              <w:t>Graydon</w:t>
            </w:r>
            <w:proofErr w:type="spellEnd"/>
            <w:r w:rsidRPr="00C70C6D">
              <w:rPr>
                <w:sz w:val="20"/>
                <w:szCs w:val="20"/>
              </w:rPr>
              <w:t xml:space="preserve"> LLP</w:t>
            </w:r>
          </w:p>
          <w:p w:rsidR="00C70C6D" w:rsidRPr="00C70C6D" w:rsidRDefault="00C70C6D" w:rsidP="00C70C6D">
            <w:pPr>
              <w:keepNext/>
              <w:keepLines/>
              <w:tabs>
                <w:tab w:val="left" w:pos="-1440"/>
                <w:tab w:val="left" w:pos="-720"/>
              </w:tabs>
              <w:rPr>
                <w:sz w:val="20"/>
                <w:szCs w:val="20"/>
                <w:lang w:val="en-US"/>
              </w:rPr>
            </w:pPr>
          </w:p>
          <w:p w:rsidR="00C70C6D" w:rsidRPr="00A935AA" w:rsidRDefault="00C70C6D" w:rsidP="00C70C6D">
            <w:pPr>
              <w:rPr>
                <w:sz w:val="20"/>
                <w:szCs w:val="20"/>
              </w:rPr>
            </w:pPr>
            <w:r w:rsidRPr="00A935AA">
              <w:rPr>
                <w:sz w:val="20"/>
                <w:szCs w:val="20"/>
              </w:rPr>
              <w:t xml:space="preserve">FILING DATE: </w:t>
            </w:r>
            <w:r>
              <w:rPr>
                <w:sz w:val="20"/>
                <w:szCs w:val="20"/>
              </w:rPr>
              <w:t>December 24, 2018</w:t>
            </w:r>
          </w:p>
          <w:p w:rsidR="00C70C6D" w:rsidRPr="00E24884" w:rsidRDefault="0042134D" w:rsidP="00C70C6D">
            <w:pPr>
              <w:keepNext/>
              <w:keepLines/>
              <w:tabs>
                <w:tab w:val="left" w:pos="-1440"/>
                <w:tab w:val="left" w:pos="-720"/>
              </w:tabs>
              <w:rPr>
                <w:b/>
                <w:bCs/>
                <w:sz w:val="20"/>
                <w:szCs w:val="20"/>
              </w:rPr>
            </w:pPr>
            <w:r>
              <w:rPr>
                <w:sz w:val="20"/>
                <w:szCs w:val="20"/>
                <w:lang w:val="fr-CA"/>
              </w:rPr>
              <w:pict>
                <v:rect id="_x0000_i1040" style="width:108pt;height:1pt" o:hrpct="0" o:hralign="center" o:hrstd="t" o:hrnoshade="t" o:hr="t" fillcolor="black [3213]" stroked="f"/>
              </w:pict>
            </w:r>
          </w:p>
        </w:tc>
      </w:tr>
    </w:tbl>
    <w:p w:rsidR="00C70C6D" w:rsidRDefault="00C70C6D">
      <w:r>
        <w:br w:type="page"/>
      </w: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70C6D" w:rsidRPr="000C770B" w:rsidTr="003B3977">
        <w:tc>
          <w:tcPr>
            <w:tcW w:w="4320" w:type="dxa"/>
            <w:shd w:val="clear" w:color="auto" w:fill="auto"/>
          </w:tcPr>
          <w:p w:rsidR="00C70C6D" w:rsidRDefault="00C70C6D" w:rsidP="00C70C6D">
            <w:pPr>
              <w:keepNext/>
              <w:keepLines/>
              <w:tabs>
                <w:tab w:val="left" w:pos="-1440"/>
                <w:tab w:val="left" w:pos="-720"/>
              </w:tabs>
              <w:rPr>
                <w:b/>
                <w:bCs/>
                <w:sz w:val="20"/>
                <w:szCs w:val="20"/>
              </w:rPr>
            </w:pPr>
            <w:r w:rsidRPr="00C70C6D">
              <w:rPr>
                <w:b/>
                <w:bCs/>
                <w:sz w:val="20"/>
                <w:szCs w:val="20"/>
              </w:rPr>
              <w:lastRenderedPageBreak/>
              <w:t>Robert Must</w:t>
            </w:r>
          </w:p>
          <w:p w:rsidR="00C70C6D" w:rsidRPr="00E24884" w:rsidRDefault="00C70C6D" w:rsidP="00C70C6D">
            <w:pPr>
              <w:keepNext/>
              <w:keepLines/>
              <w:tabs>
                <w:tab w:val="left" w:pos="-1440"/>
                <w:tab w:val="left" w:pos="-720"/>
              </w:tabs>
              <w:rPr>
                <w:sz w:val="20"/>
                <w:szCs w:val="20"/>
                <w:lang w:val="en-US"/>
              </w:rPr>
            </w:pPr>
            <w:r w:rsidRPr="00467A3E">
              <w:rPr>
                <w:sz w:val="20"/>
                <w:szCs w:val="20"/>
                <w:lang w:val="en-US"/>
              </w:rPr>
              <w:tab/>
            </w:r>
            <w:r>
              <w:rPr>
                <w:sz w:val="20"/>
                <w:szCs w:val="20"/>
              </w:rPr>
              <w:t>Robert Must</w:t>
            </w:r>
          </w:p>
          <w:p w:rsidR="00C70C6D" w:rsidRPr="00E24884" w:rsidRDefault="00C70C6D" w:rsidP="00C70C6D">
            <w:pPr>
              <w:keepNext/>
              <w:keepLines/>
              <w:tabs>
                <w:tab w:val="left" w:pos="-1440"/>
                <w:tab w:val="left" w:pos="-720"/>
              </w:tabs>
              <w:rPr>
                <w:sz w:val="20"/>
                <w:szCs w:val="20"/>
                <w:lang w:val="en-US"/>
              </w:rPr>
            </w:pPr>
          </w:p>
          <w:p w:rsidR="00C70C6D" w:rsidRPr="00E24884" w:rsidRDefault="00C70C6D" w:rsidP="00C70C6D">
            <w:pPr>
              <w:keepNext/>
              <w:keepLines/>
              <w:tabs>
                <w:tab w:val="left" w:pos="-1440"/>
                <w:tab w:val="left" w:pos="-720"/>
              </w:tabs>
              <w:rPr>
                <w:sz w:val="20"/>
                <w:szCs w:val="20"/>
                <w:lang w:val="en-US"/>
              </w:rPr>
            </w:pPr>
            <w:r w:rsidRPr="00E24884">
              <w:rPr>
                <w:sz w:val="20"/>
                <w:szCs w:val="20"/>
                <w:lang w:val="en-US"/>
              </w:rPr>
              <w:tab/>
              <w:t>v. (</w:t>
            </w:r>
            <w:r>
              <w:rPr>
                <w:sz w:val="20"/>
                <w:szCs w:val="20"/>
                <w:lang w:val="en-US"/>
              </w:rPr>
              <w:t>38469</w:t>
            </w:r>
            <w:r w:rsidRPr="00E24884">
              <w:rPr>
                <w:sz w:val="20"/>
                <w:szCs w:val="20"/>
                <w:lang w:val="en-US"/>
              </w:rPr>
              <w:t>)</w:t>
            </w:r>
          </w:p>
          <w:p w:rsidR="00C70C6D" w:rsidRPr="00E24884" w:rsidRDefault="00C70C6D" w:rsidP="00C70C6D">
            <w:pPr>
              <w:keepNext/>
              <w:keepLines/>
              <w:tabs>
                <w:tab w:val="left" w:pos="-1440"/>
                <w:tab w:val="left" w:pos="-720"/>
              </w:tabs>
              <w:rPr>
                <w:sz w:val="20"/>
                <w:szCs w:val="20"/>
                <w:lang w:val="en-US"/>
              </w:rPr>
            </w:pPr>
          </w:p>
          <w:p w:rsidR="00C70C6D" w:rsidRPr="00C70C6D" w:rsidRDefault="00C70C6D" w:rsidP="00C70C6D">
            <w:pPr>
              <w:keepNext/>
              <w:keepLines/>
              <w:tabs>
                <w:tab w:val="left" w:pos="-1440"/>
                <w:tab w:val="left" w:pos="-720"/>
              </w:tabs>
              <w:rPr>
                <w:b/>
                <w:sz w:val="20"/>
                <w:szCs w:val="20"/>
                <w:lang w:val="en-US"/>
              </w:rPr>
            </w:pPr>
            <w:r w:rsidRPr="00C70C6D">
              <w:rPr>
                <w:b/>
                <w:bCs/>
                <w:sz w:val="20"/>
                <w:szCs w:val="20"/>
              </w:rPr>
              <w:t>Her Majesty the Queen</w:t>
            </w:r>
            <w:r w:rsidRPr="00E24884">
              <w:rPr>
                <w:b/>
                <w:bCs/>
                <w:sz w:val="20"/>
                <w:szCs w:val="20"/>
              </w:rPr>
              <w:t> </w:t>
            </w:r>
            <w:r w:rsidRPr="00C70C6D">
              <w:rPr>
                <w:b/>
                <w:sz w:val="20"/>
                <w:szCs w:val="20"/>
                <w:lang w:val="en-US"/>
              </w:rPr>
              <w:t>(Ont.)</w:t>
            </w:r>
          </w:p>
          <w:p w:rsidR="00C70C6D" w:rsidRPr="00C70C6D" w:rsidRDefault="00C70C6D" w:rsidP="00C70C6D">
            <w:pPr>
              <w:keepNext/>
              <w:keepLines/>
              <w:tabs>
                <w:tab w:val="left" w:pos="-1440"/>
                <w:tab w:val="left" w:pos="-720"/>
              </w:tabs>
              <w:rPr>
                <w:sz w:val="20"/>
                <w:szCs w:val="20"/>
                <w:lang w:val="en-US"/>
              </w:rPr>
            </w:pPr>
            <w:r w:rsidRPr="00C70C6D">
              <w:rPr>
                <w:sz w:val="20"/>
                <w:szCs w:val="20"/>
                <w:lang w:val="en-US"/>
              </w:rPr>
              <w:tab/>
            </w:r>
            <w:proofErr w:type="spellStart"/>
            <w:r w:rsidRPr="00C70C6D">
              <w:rPr>
                <w:sz w:val="20"/>
                <w:szCs w:val="20"/>
              </w:rPr>
              <w:t>Scrutton</w:t>
            </w:r>
            <w:proofErr w:type="spellEnd"/>
            <w:r w:rsidRPr="00C70C6D">
              <w:rPr>
                <w:sz w:val="20"/>
                <w:szCs w:val="20"/>
              </w:rPr>
              <w:t>, Peter</w:t>
            </w:r>
          </w:p>
          <w:p w:rsidR="00C70C6D" w:rsidRDefault="00C70C6D" w:rsidP="00C70C6D">
            <w:pPr>
              <w:keepNext/>
              <w:keepLines/>
              <w:tabs>
                <w:tab w:val="left" w:pos="-1440"/>
                <w:tab w:val="left" w:pos="-720"/>
              </w:tabs>
              <w:rPr>
                <w:sz w:val="20"/>
                <w:szCs w:val="20"/>
              </w:rPr>
            </w:pPr>
            <w:r w:rsidRPr="00C70C6D">
              <w:rPr>
                <w:sz w:val="20"/>
                <w:szCs w:val="20"/>
                <w:lang w:val="en-US"/>
              </w:rPr>
              <w:tab/>
            </w:r>
            <w:r w:rsidRPr="00C70C6D">
              <w:rPr>
                <w:sz w:val="20"/>
                <w:szCs w:val="20"/>
              </w:rPr>
              <w:t>Attorney General of Ontario</w:t>
            </w:r>
          </w:p>
          <w:p w:rsidR="00C70C6D" w:rsidRPr="00C70C6D" w:rsidRDefault="00C70C6D" w:rsidP="00C70C6D">
            <w:pPr>
              <w:keepNext/>
              <w:keepLines/>
              <w:tabs>
                <w:tab w:val="left" w:pos="-1440"/>
                <w:tab w:val="left" w:pos="-720"/>
              </w:tabs>
              <w:rPr>
                <w:sz w:val="20"/>
                <w:szCs w:val="20"/>
                <w:lang w:val="en-US"/>
              </w:rPr>
            </w:pPr>
          </w:p>
          <w:p w:rsidR="00C70C6D" w:rsidRPr="00A935AA" w:rsidRDefault="00C70C6D" w:rsidP="00C70C6D">
            <w:pPr>
              <w:rPr>
                <w:sz w:val="20"/>
                <w:szCs w:val="20"/>
              </w:rPr>
            </w:pPr>
            <w:r w:rsidRPr="00A935AA">
              <w:rPr>
                <w:sz w:val="20"/>
                <w:szCs w:val="20"/>
              </w:rPr>
              <w:t xml:space="preserve">FILING DATE: </w:t>
            </w:r>
            <w:r>
              <w:rPr>
                <w:sz w:val="20"/>
                <w:szCs w:val="20"/>
              </w:rPr>
              <w:t>January 2, 2019</w:t>
            </w:r>
          </w:p>
          <w:p w:rsidR="00C70C6D" w:rsidRDefault="0042134D" w:rsidP="00C70C6D">
            <w:pPr>
              <w:keepNext/>
              <w:keepLines/>
              <w:tabs>
                <w:tab w:val="left" w:pos="-1440"/>
                <w:tab w:val="left" w:pos="-720"/>
              </w:tabs>
              <w:rPr>
                <w:sz w:val="20"/>
                <w:szCs w:val="20"/>
                <w:lang w:val="fr-CA"/>
              </w:rPr>
            </w:pPr>
            <w:r>
              <w:rPr>
                <w:sz w:val="20"/>
                <w:szCs w:val="20"/>
                <w:lang w:val="fr-CA"/>
              </w:rPr>
              <w:pict>
                <v:rect id="_x0000_i1041" style="width:108pt;height:1pt" o:hrpct="0" o:hralign="center" o:hrstd="t" o:hrnoshade="t" o:hr="t" fillcolor="black [3213]" stroked="f"/>
              </w:pict>
            </w:r>
          </w:p>
          <w:p w:rsidR="00C70C6D" w:rsidRPr="00C70C6D" w:rsidRDefault="00C70C6D" w:rsidP="00C70C6D">
            <w:pPr>
              <w:keepNext/>
              <w:keepLines/>
              <w:tabs>
                <w:tab w:val="left" w:pos="-1440"/>
                <w:tab w:val="left" w:pos="-720"/>
              </w:tabs>
              <w:rPr>
                <w:b/>
                <w:bCs/>
                <w:sz w:val="20"/>
                <w:szCs w:val="20"/>
              </w:rPr>
            </w:pPr>
          </w:p>
        </w:tc>
        <w:tc>
          <w:tcPr>
            <w:tcW w:w="1181" w:type="dxa"/>
            <w:shd w:val="clear" w:color="auto" w:fill="auto"/>
          </w:tcPr>
          <w:p w:rsidR="00C70C6D" w:rsidRPr="008859F1" w:rsidRDefault="00C70C6D" w:rsidP="00467A3E">
            <w:pPr>
              <w:jc w:val="center"/>
              <w:rPr>
                <w:sz w:val="20"/>
                <w:szCs w:val="20"/>
                <w:lang w:val="fr-CA"/>
              </w:rPr>
            </w:pPr>
          </w:p>
        </w:tc>
        <w:tc>
          <w:tcPr>
            <w:tcW w:w="4320" w:type="dxa"/>
            <w:shd w:val="clear" w:color="auto" w:fill="auto"/>
          </w:tcPr>
          <w:p w:rsidR="000F27C2" w:rsidRPr="00F864D2" w:rsidRDefault="000F27C2" w:rsidP="000F27C2">
            <w:pPr>
              <w:keepNext/>
              <w:keepLines/>
              <w:tabs>
                <w:tab w:val="left" w:pos="-1440"/>
                <w:tab w:val="left" w:pos="-720"/>
              </w:tabs>
              <w:rPr>
                <w:b/>
                <w:bCs/>
                <w:sz w:val="20"/>
                <w:szCs w:val="20"/>
                <w:lang w:val="fr-CA"/>
              </w:rPr>
            </w:pPr>
            <w:r w:rsidRPr="00F864D2">
              <w:rPr>
                <w:b/>
                <w:bCs/>
                <w:sz w:val="20"/>
                <w:szCs w:val="20"/>
                <w:lang w:val="fr-CA"/>
              </w:rPr>
              <w:t>Richard Girard</w:t>
            </w:r>
          </w:p>
          <w:p w:rsidR="000F27C2" w:rsidRPr="00C70C6D" w:rsidRDefault="000F27C2" w:rsidP="000F27C2">
            <w:pPr>
              <w:keepNext/>
              <w:keepLines/>
              <w:tabs>
                <w:tab w:val="left" w:pos="-1440"/>
                <w:tab w:val="left" w:pos="-720"/>
              </w:tabs>
              <w:rPr>
                <w:sz w:val="20"/>
                <w:szCs w:val="20"/>
                <w:lang w:val="fr-CA"/>
              </w:rPr>
            </w:pPr>
            <w:r w:rsidRPr="000F27C2">
              <w:rPr>
                <w:sz w:val="20"/>
                <w:szCs w:val="20"/>
                <w:lang w:val="fr-CA"/>
              </w:rPr>
              <w:tab/>
              <w:t>Giroux, Marie-Hélène</w:t>
            </w:r>
          </w:p>
          <w:p w:rsidR="000F27C2" w:rsidRPr="00C70C6D" w:rsidRDefault="000F27C2" w:rsidP="000F27C2">
            <w:pPr>
              <w:keepNext/>
              <w:keepLines/>
              <w:tabs>
                <w:tab w:val="left" w:pos="-1440"/>
                <w:tab w:val="left" w:pos="-720"/>
              </w:tabs>
              <w:rPr>
                <w:sz w:val="20"/>
                <w:szCs w:val="20"/>
                <w:lang w:val="fr-CA"/>
              </w:rPr>
            </w:pPr>
            <w:r w:rsidRPr="00C70C6D">
              <w:rPr>
                <w:sz w:val="20"/>
                <w:szCs w:val="20"/>
                <w:lang w:val="fr-CA"/>
              </w:rPr>
              <w:tab/>
            </w:r>
            <w:r w:rsidRPr="000F27C2">
              <w:rPr>
                <w:sz w:val="20"/>
                <w:szCs w:val="20"/>
                <w:lang w:val="fr-CA"/>
              </w:rPr>
              <w:t>MGL Avocats</w:t>
            </w:r>
          </w:p>
          <w:p w:rsidR="000F27C2" w:rsidRPr="00C70C6D" w:rsidRDefault="000F27C2" w:rsidP="000F27C2">
            <w:pPr>
              <w:keepNext/>
              <w:keepLines/>
              <w:tabs>
                <w:tab w:val="left" w:pos="-1440"/>
                <w:tab w:val="left" w:pos="-720"/>
              </w:tabs>
              <w:rPr>
                <w:sz w:val="20"/>
                <w:szCs w:val="20"/>
                <w:lang w:val="fr-CA"/>
              </w:rPr>
            </w:pPr>
          </w:p>
          <w:p w:rsidR="000F27C2" w:rsidRPr="00C70C6D" w:rsidRDefault="000F27C2" w:rsidP="000F27C2">
            <w:pPr>
              <w:keepNext/>
              <w:keepLines/>
              <w:tabs>
                <w:tab w:val="left" w:pos="-1440"/>
                <w:tab w:val="left" w:pos="-720"/>
              </w:tabs>
              <w:rPr>
                <w:sz w:val="20"/>
                <w:szCs w:val="20"/>
                <w:lang w:val="fr-CA"/>
              </w:rPr>
            </w:pPr>
            <w:r w:rsidRPr="00C70C6D">
              <w:rPr>
                <w:sz w:val="20"/>
                <w:szCs w:val="20"/>
                <w:lang w:val="fr-CA"/>
              </w:rPr>
              <w:tab/>
              <w:t>c. (</w:t>
            </w:r>
            <w:r>
              <w:rPr>
                <w:sz w:val="20"/>
                <w:szCs w:val="20"/>
                <w:lang w:val="fr-CA"/>
              </w:rPr>
              <w:t>38482</w:t>
            </w:r>
            <w:r w:rsidRPr="00C70C6D">
              <w:rPr>
                <w:sz w:val="20"/>
                <w:szCs w:val="20"/>
                <w:lang w:val="fr-CA"/>
              </w:rPr>
              <w:t>)</w:t>
            </w:r>
          </w:p>
          <w:p w:rsidR="000F27C2" w:rsidRPr="00C70C6D" w:rsidRDefault="000F27C2" w:rsidP="000F27C2">
            <w:pPr>
              <w:keepNext/>
              <w:keepLines/>
              <w:tabs>
                <w:tab w:val="left" w:pos="-1440"/>
                <w:tab w:val="left" w:pos="-720"/>
              </w:tabs>
              <w:rPr>
                <w:sz w:val="20"/>
                <w:szCs w:val="20"/>
                <w:lang w:val="fr-CA"/>
              </w:rPr>
            </w:pPr>
          </w:p>
          <w:p w:rsidR="000F27C2" w:rsidRPr="00E24884" w:rsidRDefault="000F27C2" w:rsidP="000F27C2">
            <w:pPr>
              <w:keepNext/>
              <w:keepLines/>
              <w:tabs>
                <w:tab w:val="left" w:pos="-1440"/>
                <w:tab w:val="left" w:pos="-720"/>
              </w:tabs>
              <w:rPr>
                <w:b/>
                <w:sz w:val="20"/>
                <w:szCs w:val="20"/>
                <w:lang w:val="fr-CA"/>
              </w:rPr>
            </w:pPr>
            <w:r w:rsidRPr="000F27C2">
              <w:rPr>
                <w:b/>
                <w:bCs/>
                <w:sz w:val="20"/>
                <w:szCs w:val="20"/>
                <w:lang w:val="fr-CA"/>
              </w:rPr>
              <w:t xml:space="preserve">Procureure générale du Québec, et al.  </w:t>
            </w:r>
            <w:r w:rsidRPr="00E24884">
              <w:rPr>
                <w:b/>
                <w:sz w:val="20"/>
                <w:szCs w:val="20"/>
                <w:lang w:val="fr-CA"/>
              </w:rPr>
              <w:t>(</w:t>
            </w:r>
            <w:proofErr w:type="spellStart"/>
            <w:r>
              <w:rPr>
                <w:b/>
                <w:sz w:val="20"/>
                <w:szCs w:val="20"/>
                <w:lang w:val="fr-CA"/>
              </w:rPr>
              <w:t>Qc</w:t>
            </w:r>
            <w:proofErr w:type="spellEnd"/>
            <w:r w:rsidRPr="00E24884">
              <w:rPr>
                <w:b/>
                <w:sz w:val="20"/>
                <w:szCs w:val="20"/>
                <w:lang w:val="fr-CA"/>
              </w:rPr>
              <w:t>)</w:t>
            </w:r>
          </w:p>
          <w:p w:rsidR="000F27C2" w:rsidRPr="00E24884" w:rsidRDefault="000F27C2" w:rsidP="000F27C2">
            <w:pPr>
              <w:keepNext/>
              <w:keepLines/>
              <w:tabs>
                <w:tab w:val="left" w:pos="-1440"/>
                <w:tab w:val="left" w:pos="-720"/>
              </w:tabs>
              <w:rPr>
                <w:sz w:val="20"/>
                <w:szCs w:val="20"/>
                <w:lang w:val="fr-CA"/>
              </w:rPr>
            </w:pPr>
            <w:r w:rsidRPr="00E24884">
              <w:rPr>
                <w:sz w:val="20"/>
                <w:szCs w:val="20"/>
                <w:lang w:val="fr-CA"/>
              </w:rPr>
              <w:tab/>
            </w:r>
            <w:r w:rsidRPr="00C70C6D">
              <w:rPr>
                <w:sz w:val="20"/>
                <w:szCs w:val="20"/>
                <w:lang w:val="fr-CA"/>
              </w:rPr>
              <w:t>Cimon, Magalie</w:t>
            </w:r>
          </w:p>
          <w:p w:rsidR="000F27C2" w:rsidRDefault="000F27C2" w:rsidP="000F27C2">
            <w:pPr>
              <w:keepNext/>
              <w:keepLines/>
              <w:tabs>
                <w:tab w:val="left" w:pos="-1440"/>
                <w:tab w:val="left" w:pos="-720"/>
              </w:tabs>
              <w:rPr>
                <w:sz w:val="20"/>
                <w:szCs w:val="20"/>
                <w:lang w:val="fr-CA"/>
              </w:rPr>
            </w:pPr>
            <w:r w:rsidRPr="00E24884">
              <w:rPr>
                <w:sz w:val="20"/>
                <w:szCs w:val="20"/>
                <w:lang w:val="fr-CA"/>
              </w:rPr>
              <w:tab/>
            </w:r>
            <w:r w:rsidRPr="00C70C6D">
              <w:rPr>
                <w:sz w:val="20"/>
                <w:szCs w:val="20"/>
                <w:lang w:val="fr-CA"/>
              </w:rPr>
              <w:t>Procureur</w:t>
            </w:r>
            <w:r>
              <w:rPr>
                <w:sz w:val="20"/>
                <w:szCs w:val="20"/>
                <w:lang w:val="fr-CA"/>
              </w:rPr>
              <w:t>s aux poursuites criminelles et</w:t>
            </w:r>
          </w:p>
          <w:p w:rsidR="000F27C2" w:rsidRDefault="000F27C2" w:rsidP="000F27C2">
            <w:pPr>
              <w:keepNext/>
              <w:keepLines/>
              <w:tabs>
                <w:tab w:val="left" w:pos="-1440"/>
                <w:tab w:val="left" w:pos="-720"/>
              </w:tabs>
              <w:ind w:left="720"/>
              <w:rPr>
                <w:sz w:val="20"/>
                <w:szCs w:val="20"/>
                <w:lang w:val="fr-CA"/>
              </w:rPr>
            </w:pPr>
            <w:r w:rsidRPr="00C70C6D">
              <w:rPr>
                <w:sz w:val="20"/>
                <w:szCs w:val="20"/>
                <w:lang w:val="fr-CA"/>
              </w:rPr>
              <w:t>pénales</w:t>
            </w:r>
          </w:p>
          <w:p w:rsidR="000F27C2" w:rsidRPr="00C70C6D" w:rsidRDefault="000F27C2" w:rsidP="000F27C2">
            <w:pPr>
              <w:keepNext/>
              <w:keepLines/>
              <w:tabs>
                <w:tab w:val="left" w:pos="-1440"/>
                <w:tab w:val="left" w:pos="-720"/>
              </w:tabs>
              <w:rPr>
                <w:sz w:val="20"/>
                <w:szCs w:val="20"/>
                <w:lang w:val="fr-CA"/>
              </w:rPr>
            </w:pPr>
          </w:p>
          <w:p w:rsidR="000F27C2" w:rsidRPr="00C70C6D" w:rsidRDefault="000F27C2" w:rsidP="000F27C2">
            <w:pPr>
              <w:rPr>
                <w:sz w:val="20"/>
                <w:szCs w:val="20"/>
                <w:lang w:val="fr-CA"/>
              </w:rPr>
            </w:pPr>
            <w:r w:rsidRPr="00C70C6D">
              <w:rPr>
                <w:sz w:val="20"/>
                <w:szCs w:val="20"/>
                <w:lang w:val="fr-CA"/>
              </w:rPr>
              <w:t>DATE</w:t>
            </w:r>
            <w:r>
              <w:rPr>
                <w:sz w:val="20"/>
                <w:szCs w:val="20"/>
                <w:lang w:val="fr-CA"/>
              </w:rPr>
              <w:t xml:space="preserve"> DE PRODUCTION</w:t>
            </w:r>
            <w:r w:rsidRPr="00C70C6D">
              <w:rPr>
                <w:sz w:val="20"/>
                <w:szCs w:val="20"/>
                <w:lang w:val="fr-CA"/>
              </w:rPr>
              <w:t xml:space="preserve">: </w:t>
            </w:r>
            <w:r>
              <w:rPr>
                <w:sz w:val="20"/>
                <w:szCs w:val="20"/>
                <w:lang w:val="fr-CA"/>
              </w:rPr>
              <w:t>Le 18 janvier 2019</w:t>
            </w:r>
          </w:p>
          <w:p w:rsidR="00C70C6D" w:rsidRDefault="0042134D" w:rsidP="000F27C2">
            <w:pPr>
              <w:keepNext/>
              <w:keepLines/>
              <w:tabs>
                <w:tab w:val="left" w:pos="-1440"/>
                <w:tab w:val="left" w:pos="-720"/>
              </w:tabs>
              <w:rPr>
                <w:sz w:val="20"/>
                <w:szCs w:val="20"/>
                <w:lang w:val="fr-CA"/>
              </w:rPr>
            </w:pPr>
            <w:r>
              <w:rPr>
                <w:sz w:val="20"/>
                <w:szCs w:val="20"/>
                <w:lang w:val="fr-CA"/>
              </w:rPr>
              <w:pict>
                <v:rect id="_x0000_i1042" style="width:108pt;height:1pt" o:hrpct="0" o:hralign="center" o:hrstd="t" o:hrnoshade="t" o:hr="t" fillcolor="black [3213]" stroked="f"/>
              </w:pict>
            </w:r>
          </w:p>
          <w:p w:rsidR="000F27C2" w:rsidRDefault="000F27C2" w:rsidP="000F27C2">
            <w:pPr>
              <w:keepNext/>
              <w:keepLines/>
              <w:tabs>
                <w:tab w:val="left" w:pos="-1440"/>
                <w:tab w:val="left" w:pos="-720"/>
              </w:tabs>
              <w:rPr>
                <w:b/>
                <w:bCs/>
                <w:sz w:val="20"/>
                <w:szCs w:val="20"/>
              </w:rPr>
            </w:pPr>
          </w:p>
        </w:tc>
      </w:tr>
      <w:tr w:rsidR="007E37B9" w:rsidRPr="000C770B" w:rsidTr="003B3977">
        <w:tc>
          <w:tcPr>
            <w:tcW w:w="4320" w:type="dxa"/>
            <w:shd w:val="clear" w:color="auto" w:fill="auto"/>
          </w:tcPr>
          <w:p w:rsidR="007E37B9" w:rsidRPr="00E24884" w:rsidRDefault="007E37B9" w:rsidP="007E37B9">
            <w:pPr>
              <w:keepNext/>
              <w:keepLines/>
              <w:tabs>
                <w:tab w:val="left" w:pos="-1440"/>
                <w:tab w:val="left" w:pos="-720"/>
              </w:tabs>
              <w:rPr>
                <w:sz w:val="20"/>
                <w:szCs w:val="20"/>
                <w:lang w:val="en-US"/>
              </w:rPr>
            </w:pPr>
            <w:r w:rsidRPr="000F27C2">
              <w:rPr>
                <w:b/>
                <w:bCs/>
                <w:sz w:val="20"/>
                <w:szCs w:val="20"/>
              </w:rPr>
              <w:t>Jamie Donald Charles Dalkeith-Mackie</w:t>
            </w:r>
            <w:r w:rsidRPr="00467A3E">
              <w:rPr>
                <w:sz w:val="20"/>
                <w:szCs w:val="20"/>
                <w:lang w:val="en-US"/>
              </w:rPr>
              <w:tab/>
            </w:r>
            <w:proofErr w:type="spellStart"/>
            <w:r w:rsidRPr="000F27C2">
              <w:rPr>
                <w:sz w:val="20"/>
                <w:szCs w:val="20"/>
              </w:rPr>
              <w:t>Synyshyn</w:t>
            </w:r>
            <w:proofErr w:type="spellEnd"/>
            <w:r w:rsidRPr="000F27C2">
              <w:rPr>
                <w:sz w:val="20"/>
                <w:szCs w:val="20"/>
              </w:rPr>
              <w:t>, Andrew J.</w:t>
            </w:r>
          </w:p>
          <w:p w:rsidR="007E37B9" w:rsidRPr="00E24884" w:rsidRDefault="007E37B9" w:rsidP="007E37B9">
            <w:pPr>
              <w:keepNext/>
              <w:keepLines/>
              <w:tabs>
                <w:tab w:val="left" w:pos="-1440"/>
                <w:tab w:val="left" w:pos="-720"/>
              </w:tabs>
              <w:rPr>
                <w:sz w:val="20"/>
                <w:szCs w:val="20"/>
                <w:lang w:val="en-US"/>
              </w:rPr>
            </w:pPr>
            <w:r w:rsidRPr="00E24884">
              <w:rPr>
                <w:sz w:val="20"/>
                <w:szCs w:val="20"/>
                <w:lang w:val="en-US"/>
              </w:rPr>
              <w:tab/>
            </w:r>
            <w:r w:rsidRPr="000F27C2">
              <w:rPr>
                <w:sz w:val="20"/>
                <w:szCs w:val="20"/>
              </w:rPr>
              <w:t>AJS Law</w:t>
            </w:r>
          </w:p>
          <w:p w:rsidR="007E37B9" w:rsidRPr="00E24884" w:rsidRDefault="007E37B9" w:rsidP="007E37B9">
            <w:pPr>
              <w:keepNext/>
              <w:keepLines/>
              <w:tabs>
                <w:tab w:val="left" w:pos="-1440"/>
                <w:tab w:val="left" w:pos="-720"/>
              </w:tabs>
              <w:rPr>
                <w:sz w:val="20"/>
                <w:szCs w:val="20"/>
                <w:lang w:val="en-US"/>
              </w:rPr>
            </w:pPr>
          </w:p>
          <w:p w:rsidR="007E37B9" w:rsidRPr="00E24884" w:rsidRDefault="007E37B9" w:rsidP="007E37B9">
            <w:pPr>
              <w:keepNext/>
              <w:keepLines/>
              <w:tabs>
                <w:tab w:val="left" w:pos="-1440"/>
                <w:tab w:val="left" w:pos="-720"/>
              </w:tabs>
              <w:rPr>
                <w:sz w:val="20"/>
                <w:szCs w:val="20"/>
                <w:lang w:val="en-US"/>
              </w:rPr>
            </w:pPr>
            <w:r w:rsidRPr="00E24884">
              <w:rPr>
                <w:sz w:val="20"/>
                <w:szCs w:val="20"/>
                <w:lang w:val="en-US"/>
              </w:rPr>
              <w:tab/>
              <w:t>v. (</w:t>
            </w:r>
            <w:r>
              <w:rPr>
                <w:sz w:val="20"/>
                <w:szCs w:val="20"/>
                <w:lang w:val="en-US"/>
              </w:rPr>
              <w:t>38465</w:t>
            </w:r>
            <w:r w:rsidRPr="00E24884">
              <w:rPr>
                <w:sz w:val="20"/>
                <w:szCs w:val="20"/>
                <w:lang w:val="en-US"/>
              </w:rPr>
              <w:t>)</w:t>
            </w:r>
          </w:p>
          <w:p w:rsidR="007E37B9" w:rsidRPr="00E24884" w:rsidRDefault="007E37B9" w:rsidP="007E37B9">
            <w:pPr>
              <w:keepNext/>
              <w:keepLines/>
              <w:tabs>
                <w:tab w:val="left" w:pos="-1440"/>
                <w:tab w:val="left" w:pos="-720"/>
              </w:tabs>
              <w:rPr>
                <w:sz w:val="20"/>
                <w:szCs w:val="20"/>
                <w:lang w:val="en-US"/>
              </w:rPr>
            </w:pPr>
          </w:p>
          <w:p w:rsidR="007E37B9" w:rsidRPr="004B6FAF" w:rsidRDefault="007E37B9" w:rsidP="007E37B9">
            <w:pPr>
              <w:keepNext/>
              <w:keepLines/>
              <w:tabs>
                <w:tab w:val="left" w:pos="-1440"/>
                <w:tab w:val="left" w:pos="-720"/>
              </w:tabs>
              <w:rPr>
                <w:b/>
                <w:sz w:val="20"/>
                <w:szCs w:val="20"/>
                <w:lang w:val="en-US"/>
              </w:rPr>
            </w:pPr>
            <w:r w:rsidRPr="000F27C2">
              <w:rPr>
                <w:b/>
                <w:bCs/>
                <w:sz w:val="20"/>
                <w:szCs w:val="20"/>
              </w:rPr>
              <w:t>Her Majesty the Queen </w:t>
            </w:r>
            <w:r w:rsidRPr="004B6FAF">
              <w:rPr>
                <w:b/>
                <w:sz w:val="20"/>
                <w:szCs w:val="20"/>
                <w:lang w:val="en-US"/>
              </w:rPr>
              <w:t>(</w:t>
            </w:r>
            <w:r>
              <w:rPr>
                <w:b/>
                <w:sz w:val="20"/>
                <w:szCs w:val="20"/>
                <w:lang w:val="en-US"/>
              </w:rPr>
              <w:t>Man</w:t>
            </w:r>
            <w:r w:rsidRPr="004B6FAF">
              <w:rPr>
                <w:b/>
                <w:sz w:val="20"/>
                <w:szCs w:val="20"/>
                <w:lang w:val="en-US"/>
              </w:rPr>
              <w:t>.)</w:t>
            </w:r>
          </w:p>
          <w:p w:rsidR="007E37B9" w:rsidRPr="007E37B9" w:rsidRDefault="007E37B9" w:rsidP="007E37B9">
            <w:pPr>
              <w:keepNext/>
              <w:keepLines/>
              <w:tabs>
                <w:tab w:val="left" w:pos="-1440"/>
                <w:tab w:val="left" w:pos="-720"/>
              </w:tabs>
              <w:rPr>
                <w:sz w:val="20"/>
                <w:szCs w:val="20"/>
                <w:lang w:val="en-US"/>
              </w:rPr>
            </w:pPr>
            <w:r w:rsidRPr="004B6FAF">
              <w:rPr>
                <w:sz w:val="20"/>
                <w:szCs w:val="20"/>
                <w:lang w:val="en-US"/>
              </w:rPr>
              <w:tab/>
            </w:r>
            <w:proofErr w:type="spellStart"/>
            <w:r w:rsidRPr="004B6FAF">
              <w:rPr>
                <w:sz w:val="20"/>
                <w:szCs w:val="20"/>
              </w:rPr>
              <w:t>Malaviya</w:t>
            </w:r>
            <w:proofErr w:type="spellEnd"/>
            <w:r w:rsidRPr="004B6FAF">
              <w:rPr>
                <w:sz w:val="20"/>
                <w:szCs w:val="20"/>
              </w:rPr>
              <w:t xml:space="preserve">, </w:t>
            </w:r>
            <w:proofErr w:type="spellStart"/>
            <w:r w:rsidRPr="004B6FAF">
              <w:rPr>
                <w:sz w:val="20"/>
                <w:szCs w:val="20"/>
              </w:rPr>
              <w:t>Rekha</w:t>
            </w:r>
            <w:proofErr w:type="spellEnd"/>
          </w:p>
          <w:p w:rsidR="007E37B9" w:rsidRPr="007E37B9" w:rsidRDefault="007E37B9" w:rsidP="007E37B9">
            <w:pPr>
              <w:keepNext/>
              <w:keepLines/>
              <w:tabs>
                <w:tab w:val="left" w:pos="-1440"/>
                <w:tab w:val="left" w:pos="-720"/>
              </w:tabs>
              <w:rPr>
                <w:sz w:val="20"/>
                <w:szCs w:val="20"/>
                <w:lang w:val="en-US"/>
              </w:rPr>
            </w:pPr>
            <w:r w:rsidRPr="007E37B9">
              <w:rPr>
                <w:sz w:val="20"/>
                <w:szCs w:val="20"/>
                <w:lang w:val="en-US"/>
              </w:rPr>
              <w:tab/>
            </w:r>
            <w:r w:rsidRPr="004B6FAF">
              <w:rPr>
                <w:sz w:val="20"/>
                <w:szCs w:val="20"/>
              </w:rPr>
              <w:t>Manitoba Justice</w:t>
            </w:r>
          </w:p>
          <w:p w:rsidR="007E37B9" w:rsidRPr="007E37B9" w:rsidRDefault="007E37B9" w:rsidP="007E37B9">
            <w:pPr>
              <w:keepNext/>
              <w:keepLines/>
              <w:tabs>
                <w:tab w:val="left" w:pos="-1440"/>
                <w:tab w:val="left" w:pos="-720"/>
              </w:tabs>
              <w:rPr>
                <w:sz w:val="20"/>
                <w:szCs w:val="20"/>
                <w:lang w:val="en-US"/>
              </w:rPr>
            </w:pPr>
          </w:p>
          <w:p w:rsidR="007E37B9" w:rsidRPr="00A935AA" w:rsidRDefault="007E37B9" w:rsidP="007E37B9">
            <w:pPr>
              <w:rPr>
                <w:sz w:val="20"/>
                <w:szCs w:val="20"/>
              </w:rPr>
            </w:pPr>
            <w:r w:rsidRPr="00A935AA">
              <w:rPr>
                <w:sz w:val="20"/>
                <w:szCs w:val="20"/>
              </w:rPr>
              <w:t xml:space="preserve">FILING DATE: </w:t>
            </w:r>
            <w:r>
              <w:rPr>
                <w:sz w:val="20"/>
                <w:szCs w:val="20"/>
              </w:rPr>
              <w:t>January 7, 2019</w:t>
            </w:r>
          </w:p>
          <w:p w:rsidR="007E37B9" w:rsidRPr="00C70C6D" w:rsidRDefault="0042134D" w:rsidP="007E37B9">
            <w:pPr>
              <w:keepNext/>
              <w:keepLines/>
              <w:tabs>
                <w:tab w:val="left" w:pos="-1440"/>
                <w:tab w:val="left" w:pos="-720"/>
              </w:tabs>
              <w:rPr>
                <w:b/>
                <w:bCs/>
                <w:sz w:val="20"/>
                <w:szCs w:val="20"/>
              </w:rPr>
            </w:pPr>
            <w:r>
              <w:rPr>
                <w:sz w:val="20"/>
                <w:szCs w:val="20"/>
                <w:lang w:val="fr-CA"/>
              </w:rPr>
              <w:pict>
                <v:rect id="_x0000_i1043" style="width:108pt;height:1pt" o:hrpct="0" o:hralign="center" o:hrstd="t" o:hrnoshade="t" o:hr="t" fillcolor="black [3213]" stroked="f"/>
              </w:pict>
            </w:r>
          </w:p>
        </w:tc>
        <w:tc>
          <w:tcPr>
            <w:tcW w:w="1181" w:type="dxa"/>
            <w:shd w:val="clear" w:color="auto" w:fill="auto"/>
          </w:tcPr>
          <w:p w:rsidR="007E37B9" w:rsidRPr="008859F1" w:rsidRDefault="007E37B9" w:rsidP="007E37B9">
            <w:pPr>
              <w:jc w:val="center"/>
              <w:rPr>
                <w:sz w:val="20"/>
                <w:szCs w:val="20"/>
                <w:lang w:val="fr-CA"/>
              </w:rPr>
            </w:pPr>
          </w:p>
        </w:tc>
        <w:tc>
          <w:tcPr>
            <w:tcW w:w="4320" w:type="dxa"/>
            <w:shd w:val="clear" w:color="auto" w:fill="auto"/>
          </w:tcPr>
          <w:p w:rsidR="007E37B9" w:rsidRDefault="007E37B9" w:rsidP="007E37B9">
            <w:pPr>
              <w:keepNext/>
              <w:keepLines/>
              <w:tabs>
                <w:tab w:val="left" w:pos="-1440"/>
                <w:tab w:val="left" w:pos="-720"/>
              </w:tabs>
              <w:rPr>
                <w:b/>
                <w:bCs/>
                <w:sz w:val="20"/>
                <w:szCs w:val="20"/>
              </w:rPr>
            </w:pPr>
            <w:r w:rsidRPr="007E37B9">
              <w:rPr>
                <w:b/>
                <w:bCs/>
                <w:sz w:val="20"/>
                <w:szCs w:val="20"/>
              </w:rPr>
              <w:t>Leonard Morris Beardy</w:t>
            </w:r>
          </w:p>
          <w:p w:rsidR="007E37B9" w:rsidRPr="00E24884" w:rsidRDefault="007E37B9" w:rsidP="007E37B9">
            <w:pPr>
              <w:keepNext/>
              <w:keepLines/>
              <w:tabs>
                <w:tab w:val="left" w:pos="-1440"/>
                <w:tab w:val="left" w:pos="-720"/>
              </w:tabs>
              <w:rPr>
                <w:sz w:val="20"/>
                <w:szCs w:val="20"/>
                <w:lang w:val="en-US"/>
              </w:rPr>
            </w:pPr>
            <w:r w:rsidRPr="00467A3E">
              <w:rPr>
                <w:sz w:val="20"/>
                <w:szCs w:val="20"/>
                <w:lang w:val="en-US"/>
              </w:rPr>
              <w:tab/>
            </w:r>
            <w:r w:rsidRPr="007E37B9">
              <w:rPr>
                <w:sz w:val="20"/>
                <w:szCs w:val="20"/>
              </w:rPr>
              <w:t>Inness, Sarah</w:t>
            </w:r>
          </w:p>
          <w:p w:rsidR="007E37B9" w:rsidRPr="00E24884" w:rsidRDefault="007E37B9" w:rsidP="007E37B9">
            <w:pPr>
              <w:keepNext/>
              <w:keepLines/>
              <w:tabs>
                <w:tab w:val="left" w:pos="-1440"/>
                <w:tab w:val="left" w:pos="-720"/>
              </w:tabs>
              <w:rPr>
                <w:sz w:val="20"/>
                <w:szCs w:val="20"/>
                <w:lang w:val="en-US"/>
              </w:rPr>
            </w:pPr>
            <w:r w:rsidRPr="00E24884">
              <w:rPr>
                <w:sz w:val="20"/>
                <w:szCs w:val="20"/>
                <w:lang w:val="en-US"/>
              </w:rPr>
              <w:tab/>
            </w:r>
            <w:r w:rsidRPr="007E37B9">
              <w:rPr>
                <w:sz w:val="20"/>
                <w:szCs w:val="20"/>
              </w:rPr>
              <w:t xml:space="preserve">Campbell Gunn Inness </w:t>
            </w:r>
            <w:proofErr w:type="spellStart"/>
            <w:r w:rsidRPr="007E37B9">
              <w:rPr>
                <w:sz w:val="20"/>
                <w:szCs w:val="20"/>
              </w:rPr>
              <w:t>Seib</w:t>
            </w:r>
            <w:proofErr w:type="spellEnd"/>
          </w:p>
          <w:p w:rsidR="007E37B9" w:rsidRPr="00E24884" w:rsidRDefault="007E37B9" w:rsidP="007E37B9">
            <w:pPr>
              <w:keepNext/>
              <w:keepLines/>
              <w:tabs>
                <w:tab w:val="left" w:pos="-1440"/>
                <w:tab w:val="left" w:pos="-720"/>
              </w:tabs>
              <w:rPr>
                <w:sz w:val="20"/>
                <w:szCs w:val="20"/>
                <w:lang w:val="en-US"/>
              </w:rPr>
            </w:pPr>
          </w:p>
          <w:p w:rsidR="007E37B9" w:rsidRPr="00E24884" w:rsidRDefault="007E37B9" w:rsidP="007E37B9">
            <w:pPr>
              <w:keepNext/>
              <w:keepLines/>
              <w:tabs>
                <w:tab w:val="left" w:pos="-1440"/>
                <w:tab w:val="left" w:pos="-720"/>
              </w:tabs>
              <w:rPr>
                <w:sz w:val="20"/>
                <w:szCs w:val="20"/>
                <w:lang w:val="en-US"/>
              </w:rPr>
            </w:pPr>
            <w:r w:rsidRPr="00E24884">
              <w:rPr>
                <w:sz w:val="20"/>
                <w:szCs w:val="20"/>
                <w:lang w:val="en-US"/>
              </w:rPr>
              <w:tab/>
              <w:t>v. (</w:t>
            </w:r>
            <w:r>
              <w:rPr>
                <w:sz w:val="20"/>
                <w:szCs w:val="20"/>
                <w:lang w:val="en-US"/>
              </w:rPr>
              <w:t>38451</w:t>
            </w:r>
            <w:r w:rsidRPr="00E24884">
              <w:rPr>
                <w:sz w:val="20"/>
                <w:szCs w:val="20"/>
                <w:lang w:val="en-US"/>
              </w:rPr>
              <w:t>)</w:t>
            </w:r>
          </w:p>
          <w:p w:rsidR="007E37B9" w:rsidRPr="00E24884" w:rsidRDefault="007E37B9" w:rsidP="007E37B9">
            <w:pPr>
              <w:keepNext/>
              <w:keepLines/>
              <w:tabs>
                <w:tab w:val="left" w:pos="-1440"/>
                <w:tab w:val="left" w:pos="-720"/>
              </w:tabs>
              <w:rPr>
                <w:sz w:val="20"/>
                <w:szCs w:val="20"/>
                <w:lang w:val="en-US"/>
              </w:rPr>
            </w:pPr>
          </w:p>
          <w:p w:rsidR="007E37B9" w:rsidRPr="004B6FAF" w:rsidRDefault="007E37B9" w:rsidP="007E37B9">
            <w:pPr>
              <w:keepNext/>
              <w:keepLines/>
              <w:tabs>
                <w:tab w:val="left" w:pos="-1440"/>
                <w:tab w:val="left" w:pos="-720"/>
              </w:tabs>
              <w:rPr>
                <w:b/>
                <w:sz w:val="20"/>
                <w:szCs w:val="20"/>
                <w:lang w:val="en-US"/>
              </w:rPr>
            </w:pPr>
            <w:r w:rsidRPr="000F27C2">
              <w:rPr>
                <w:b/>
                <w:bCs/>
                <w:sz w:val="20"/>
                <w:szCs w:val="20"/>
              </w:rPr>
              <w:t>Her Majesty the Queen </w:t>
            </w:r>
            <w:r w:rsidRPr="004B6FAF">
              <w:rPr>
                <w:b/>
                <w:sz w:val="20"/>
                <w:szCs w:val="20"/>
                <w:lang w:val="en-US"/>
              </w:rPr>
              <w:t>(</w:t>
            </w:r>
            <w:r>
              <w:rPr>
                <w:b/>
                <w:sz w:val="20"/>
                <w:szCs w:val="20"/>
                <w:lang w:val="en-US"/>
              </w:rPr>
              <w:t>Man</w:t>
            </w:r>
            <w:r w:rsidRPr="004B6FAF">
              <w:rPr>
                <w:b/>
                <w:sz w:val="20"/>
                <w:szCs w:val="20"/>
                <w:lang w:val="en-US"/>
              </w:rPr>
              <w:t>.)</w:t>
            </w:r>
          </w:p>
          <w:p w:rsidR="007E37B9" w:rsidRPr="007E37B9" w:rsidRDefault="007E37B9" w:rsidP="007E37B9">
            <w:pPr>
              <w:keepNext/>
              <w:keepLines/>
              <w:tabs>
                <w:tab w:val="left" w:pos="-1440"/>
                <w:tab w:val="left" w:pos="-720"/>
              </w:tabs>
              <w:rPr>
                <w:sz w:val="20"/>
                <w:szCs w:val="20"/>
                <w:lang w:val="en-US"/>
              </w:rPr>
            </w:pPr>
            <w:r w:rsidRPr="004B6FAF">
              <w:rPr>
                <w:sz w:val="20"/>
                <w:szCs w:val="20"/>
                <w:lang w:val="en-US"/>
              </w:rPr>
              <w:tab/>
            </w:r>
            <w:r w:rsidRPr="007E37B9">
              <w:rPr>
                <w:sz w:val="20"/>
                <w:szCs w:val="20"/>
              </w:rPr>
              <w:t xml:space="preserve">Kotler, </w:t>
            </w:r>
            <w:proofErr w:type="spellStart"/>
            <w:r w:rsidRPr="007E37B9">
              <w:rPr>
                <w:sz w:val="20"/>
                <w:szCs w:val="20"/>
              </w:rPr>
              <w:t>Amiram</w:t>
            </w:r>
            <w:proofErr w:type="spellEnd"/>
          </w:p>
          <w:p w:rsidR="007E37B9" w:rsidRPr="007E37B9" w:rsidRDefault="007E37B9" w:rsidP="007E37B9">
            <w:pPr>
              <w:keepNext/>
              <w:keepLines/>
              <w:tabs>
                <w:tab w:val="left" w:pos="-1440"/>
                <w:tab w:val="left" w:pos="-720"/>
              </w:tabs>
              <w:rPr>
                <w:sz w:val="20"/>
                <w:szCs w:val="20"/>
                <w:lang w:val="en-US"/>
              </w:rPr>
            </w:pPr>
            <w:r w:rsidRPr="007E37B9">
              <w:rPr>
                <w:sz w:val="20"/>
                <w:szCs w:val="20"/>
                <w:lang w:val="en-US"/>
              </w:rPr>
              <w:tab/>
            </w:r>
            <w:r w:rsidRPr="007E37B9">
              <w:rPr>
                <w:sz w:val="20"/>
                <w:szCs w:val="20"/>
              </w:rPr>
              <w:t>Attorney General of Manitoba</w:t>
            </w:r>
          </w:p>
          <w:p w:rsidR="007E37B9" w:rsidRPr="007E37B9" w:rsidRDefault="007E37B9" w:rsidP="007E37B9">
            <w:pPr>
              <w:keepNext/>
              <w:keepLines/>
              <w:tabs>
                <w:tab w:val="left" w:pos="-1440"/>
                <w:tab w:val="left" w:pos="-720"/>
              </w:tabs>
              <w:rPr>
                <w:sz w:val="20"/>
                <w:szCs w:val="20"/>
                <w:lang w:val="en-US"/>
              </w:rPr>
            </w:pPr>
          </w:p>
          <w:p w:rsidR="007E37B9" w:rsidRPr="00A935AA" w:rsidRDefault="007E37B9" w:rsidP="007E37B9">
            <w:pPr>
              <w:rPr>
                <w:sz w:val="20"/>
                <w:szCs w:val="20"/>
              </w:rPr>
            </w:pPr>
            <w:r w:rsidRPr="00A935AA">
              <w:rPr>
                <w:sz w:val="20"/>
                <w:szCs w:val="20"/>
              </w:rPr>
              <w:t xml:space="preserve">FILING DATE: </w:t>
            </w:r>
            <w:r>
              <w:rPr>
                <w:sz w:val="20"/>
                <w:szCs w:val="20"/>
              </w:rPr>
              <w:t>December 20, 2018</w:t>
            </w:r>
          </w:p>
          <w:p w:rsidR="007E37B9" w:rsidRDefault="0042134D" w:rsidP="007E37B9">
            <w:pPr>
              <w:keepNext/>
              <w:keepLines/>
              <w:tabs>
                <w:tab w:val="left" w:pos="-1440"/>
                <w:tab w:val="left" w:pos="-720"/>
              </w:tabs>
              <w:rPr>
                <w:sz w:val="20"/>
                <w:szCs w:val="20"/>
                <w:lang w:val="fr-CA"/>
              </w:rPr>
            </w:pPr>
            <w:r>
              <w:rPr>
                <w:sz w:val="20"/>
                <w:szCs w:val="20"/>
                <w:lang w:val="fr-CA"/>
              </w:rPr>
              <w:pict w14:anchorId="533615F9">
                <v:rect id="_x0000_i1044" style="width:108pt;height:1pt" o:hrpct="0" o:hralign="center" o:hrstd="t" o:hrnoshade="t" o:hr="t" fillcolor="black [3213]" stroked="f"/>
              </w:pict>
            </w:r>
          </w:p>
          <w:p w:rsidR="002D4BD5" w:rsidRPr="00C70C6D" w:rsidRDefault="002D4BD5" w:rsidP="007E37B9">
            <w:pPr>
              <w:keepNext/>
              <w:keepLines/>
              <w:tabs>
                <w:tab w:val="left" w:pos="-1440"/>
                <w:tab w:val="left" w:pos="-720"/>
              </w:tabs>
              <w:rPr>
                <w:b/>
                <w:bCs/>
                <w:sz w:val="20"/>
                <w:szCs w:val="20"/>
              </w:rPr>
            </w:pPr>
          </w:p>
        </w:tc>
      </w:tr>
      <w:tr w:rsidR="002D4BD5" w:rsidRPr="000C770B" w:rsidTr="002D4BD5">
        <w:trPr>
          <w:trHeight w:val="3222"/>
        </w:trPr>
        <w:tc>
          <w:tcPr>
            <w:tcW w:w="4320" w:type="dxa"/>
            <w:vMerge w:val="restart"/>
            <w:shd w:val="clear" w:color="auto" w:fill="auto"/>
          </w:tcPr>
          <w:p w:rsidR="002D4BD5" w:rsidRDefault="002D4BD5" w:rsidP="00D9142E">
            <w:pPr>
              <w:keepNext/>
              <w:keepLines/>
              <w:tabs>
                <w:tab w:val="left" w:pos="-1440"/>
                <w:tab w:val="left" w:pos="-720"/>
              </w:tabs>
              <w:rPr>
                <w:b/>
                <w:bCs/>
                <w:sz w:val="20"/>
                <w:szCs w:val="20"/>
                <w:lang w:val="fr-CA"/>
              </w:rPr>
            </w:pPr>
            <w:r w:rsidRPr="002D4BD5">
              <w:rPr>
                <w:b/>
                <w:bCs/>
                <w:sz w:val="20"/>
                <w:szCs w:val="20"/>
                <w:lang w:val="fr-CA"/>
              </w:rPr>
              <w:t>Procureure générale du Québec</w:t>
            </w:r>
          </w:p>
          <w:p w:rsidR="002D4BD5" w:rsidRPr="002D4BD5" w:rsidRDefault="002D4BD5" w:rsidP="00D9142E">
            <w:pPr>
              <w:keepNext/>
              <w:keepLines/>
              <w:tabs>
                <w:tab w:val="left" w:pos="-1440"/>
                <w:tab w:val="left" w:pos="-720"/>
              </w:tabs>
              <w:rPr>
                <w:sz w:val="20"/>
                <w:szCs w:val="20"/>
                <w:lang w:val="fr-CA"/>
              </w:rPr>
            </w:pPr>
            <w:r w:rsidRPr="00D9142E">
              <w:rPr>
                <w:sz w:val="20"/>
                <w:szCs w:val="20"/>
                <w:lang w:val="fr-CA"/>
              </w:rPr>
              <w:tab/>
            </w:r>
            <w:r w:rsidRPr="002D4BD5">
              <w:rPr>
                <w:sz w:val="20"/>
                <w:szCs w:val="20"/>
                <w:lang w:val="fr-CA"/>
              </w:rPr>
              <w:t>Paré, Jean-François</w:t>
            </w:r>
          </w:p>
          <w:p w:rsidR="002D4BD5" w:rsidRPr="002D4BD5" w:rsidRDefault="002D4BD5" w:rsidP="00D9142E">
            <w:pPr>
              <w:keepNext/>
              <w:keepLines/>
              <w:tabs>
                <w:tab w:val="left" w:pos="-1440"/>
                <w:tab w:val="left" w:pos="-720"/>
              </w:tabs>
              <w:rPr>
                <w:sz w:val="20"/>
                <w:szCs w:val="20"/>
                <w:lang w:val="fr-CA"/>
              </w:rPr>
            </w:pPr>
            <w:r w:rsidRPr="00C70C6D">
              <w:rPr>
                <w:sz w:val="20"/>
                <w:szCs w:val="20"/>
                <w:lang w:val="fr-CA"/>
              </w:rPr>
              <w:tab/>
            </w:r>
            <w:r w:rsidRPr="002D4BD5">
              <w:rPr>
                <w:sz w:val="20"/>
                <w:szCs w:val="20"/>
                <w:lang w:val="fr-CA"/>
              </w:rPr>
              <w:t>Ministère de la Justice du Québec</w:t>
            </w:r>
          </w:p>
          <w:p w:rsidR="002D4BD5" w:rsidRPr="00C70C6D" w:rsidRDefault="002D4BD5" w:rsidP="00D9142E">
            <w:pPr>
              <w:keepNext/>
              <w:keepLines/>
              <w:tabs>
                <w:tab w:val="left" w:pos="-1440"/>
                <w:tab w:val="left" w:pos="-720"/>
              </w:tabs>
              <w:rPr>
                <w:sz w:val="20"/>
                <w:szCs w:val="20"/>
                <w:lang w:val="fr-CA"/>
              </w:rPr>
            </w:pPr>
          </w:p>
          <w:p w:rsidR="002D4BD5" w:rsidRPr="00C70C6D" w:rsidRDefault="002D4BD5" w:rsidP="00D9142E">
            <w:pPr>
              <w:keepNext/>
              <w:keepLines/>
              <w:tabs>
                <w:tab w:val="left" w:pos="-1440"/>
                <w:tab w:val="left" w:pos="-720"/>
              </w:tabs>
              <w:rPr>
                <w:sz w:val="20"/>
                <w:szCs w:val="20"/>
                <w:lang w:val="fr-CA"/>
              </w:rPr>
            </w:pPr>
            <w:r w:rsidRPr="00C70C6D">
              <w:rPr>
                <w:sz w:val="20"/>
                <w:szCs w:val="20"/>
                <w:lang w:val="fr-CA"/>
              </w:rPr>
              <w:tab/>
              <w:t>c. (</w:t>
            </w:r>
            <w:r w:rsidR="00C4748F">
              <w:rPr>
                <w:sz w:val="20"/>
                <w:szCs w:val="20"/>
                <w:lang w:val="fr-CA"/>
              </w:rPr>
              <w:t>38470</w:t>
            </w:r>
            <w:r w:rsidRPr="00C70C6D">
              <w:rPr>
                <w:sz w:val="20"/>
                <w:szCs w:val="20"/>
                <w:lang w:val="fr-CA"/>
              </w:rPr>
              <w:t>)</w:t>
            </w:r>
          </w:p>
          <w:p w:rsidR="002D4BD5" w:rsidRPr="00C70C6D" w:rsidRDefault="002D4BD5" w:rsidP="00D9142E">
            <w:pPr>
              <w:keepNext/>
              <w:keepLines/>
              <w:tabs>
                <w:tab w:val="left" w:pos="-1440"/>
                <w:tab w:val="left" w:pos="-720"/>
              </w:tabs>
              <w:rPr>
                <w:sz w:val="20"/>
                <w:szCs w:val="20"/>
                <w:lang w:val="fr-CA"/>
              </w:rPr>
            </w:pPr>
          </w:p>
          <w:p w:rsidR="002D4BD5" w:rsidRPr="00E24884" w:rsidRDefault="002D4BD5" w:rsidP="00D9142E">
            <w:pPr>
              <w:keepNext/>
              <w:keepLines/>
              <w:tabs>
                <w:tab w:val="left" w:pos="-1440"/>
                <w:tab w:val="left" w:pos="-720"/>
              </w:tabs>
              <w:rPr>
                <w:b/>
                <w:sz w:val="20"/>
                <w:szCs w:val="20"/>
                <w:lang w:val="fr-CA"/>
              </w:rPr>
            </w:pPr>
            <w:r w:rsidRPr="002D4BD5">
              <w:rPr>
                <w:b/>
                <w:bCs/>
                <w:sz w:val="20"/>
                <w:szCs w:val="20"/>
                <w:lang w:val="fr-CA"/>
              </w:rPr>
              <w:t xml:space="preserve"> Karl </w:t>
            </w:r>
            <w:proofErr w:type="spellStart"/>
            <w:r w:rsidRPr="002D4BD5">
              <w:rPr>
                <w:b/>
                <w:bCs/>
                <w:sz w:val="20"/>
                <w:szCs w:val="20"/>
                <w:lang w:val="fr-CA"/>
              </w:rPr>
              <w:t>Lefrançois</w:t>
            </w:r>
            <w:proofErr w:type="spellEnd"/>
            <w:r w:rsidRPr="002D4BD5">
              <w:rPr>
                <w:b/>
                <w:bCs/>
                <w:sz w:val="20"/>
                <w:szCs w:val="20"/>
                <w:lang w:val="fr-CA"/>
              </w:rPr>
              <w:t xml:space="preserve"> </w:t>
            </w:r>
            <w:r w:rsidRPr="00E24884">
              <w:rPr>
                <w:b/>
                <w:sz w:val="20"/>
                <w:szCs w:val="20"/>
                <w:lang w:val="fr-CA"/>
              </w:rPr>
              <w:t>(</w:t>
            </w:r>
            <w:proofErr w:type="spellStart"/>
            <w:r>
              <w:rPr>
                <w:b/>
                <w:sz w:val="20"/>
                <w:szCs w:val="20"/>
                <w:lang w:val="fr-CA"/>
              </w:rPr>
              <w:t>Qc</w:t>
            </w:r>
            <w:proofErr w:type="spellEnd"/>
            <w:r w:rsidRPr="00E24884">
              <w:rPr>
                <w:b/>
                <w:sz w:val="20"/>
                <w:szCs w:val="20"/>
                <w:lang w:val="fr-CA"/>
              </w:rPr>
              <w:t>)</w:t>
            </w:r>
          </w:p>
          <w:p w:rsidR="002D4BD5" w:rsidRPr="002D4BD5" w:rsidRDefault="002D4BD5" w:rsidP="00D9142E">
            <w:pPr>
              <w:keepNext/>
              <w:keepLines/>
              <w:tabs>
                <w:tab w:val="left" w:pos="-1440"/>
                <w:tab w:val="left" w:pos="-720"/>
              </w:tabs>
              <w:rPr>
                <w:sz w:val="20"/>
                <w:szCs w:val="20"/>
                <w:lang w:val="fr-CA"/>
              </w:rPr>
            </w:pPr>
            <w:r w:rsidRPr="00E24884">
              <w:rPr>
                <w:sz w:val="20"/>
                <w:szCs w:val="20"/>
                <w:lang w:val="fr-CA"/>
              </w:rPr>
              <w:tab/>
            </w:r>
            <w:r w:rsidRPr="002D4BD5">
              <w:rPr>
                <w:sz w:val="20"/>
                <w:szCs w:val="20"/>
                <w:lang w:val="fr-CA"/>
              </w:rPr>
              <w:t>Beaudry, Rénald</w:t>
            </w:r>
          </w:p>
          <w:p w:rsidR="002D4BD5" w:rsidRPr="00F864D2" w:rsidRDefault="002D4BD5" w:rsidP="00D9142E">
            <w:pPr>
              <w:keepNext/>
              <w:keepLines/>
              <w:tabs>
                <w:tab w:val="left" w:pos="-1440"/>
                <w:tab w:val="left" w:pos="-720"/>
              </w:tabs>
              <w:rPr>
                <w:sz w:val="20"/>
                <w:szCs w:val="20"/>
                <w:lang w:val="fr-CA"/>
              </w:rPr>
            </w:pPr>
            <w:r w:rsidRPr="00E24884">
              <w:rPr>
                <w:sz w:val="20"/>
                <w:szCs w:val="20"/>
                <w:lang w:val="fr-CA"/>
              </w:rPr>
              <w:tab/>
            </w:r>
            <w:r w:rsidRPr="00F864D2">
              <w:rPr>
                <w:sz w:val="20"/>
                <w:szCs w:val="20"/>
                <w:lang w:val="fr-CA"/>
              </w:rPr>
              <w:t xml:space="preserve">Rénald Beaudry, avocat </w:t>
            </w:r>
            <w:proofErr w:type="spellStart"/>
            <w:r w:rsidRPr="00F864D2">
              <w:rPr>
                <w:sz w:val="20"/>
                <w:szCs w:val="20"/>
                <w:lang w:val="fr-CA"/>
              </w:rPr>
              <w:t>inc.</w:t>
            </w:r>
            <w:proofErr w:type="spellEnd"/>
          </w:p>
          <w:p w:rsidR="002D4BD5" w:rsidRPr="00C70C6D" w:rsidRDefault="002D4BD5" w:rsidP="00D9142E">
            <w:pPr>
              <w:keepNext/>
              <w:keepLines/>
              <w:tabs>
                <w:tab w:val="left" w:pos="-1440"/>
                <w:tab w:val="left" w:pos="-720"/>
              </w:tabs>
              <w:rPr>
                <w:sz w:val="20"/>
                <w:szCs w:val="20"/>
                <w:lang w:val="fr-CA"/>
              </w:rPr>
            </w:pPr>
          </w:p>
          <w:p w:rsidR="002D4BD5" w:rsidRDefault="002D4BD5" w:rsidP="00D9142E">
            <w:pPr>
              <w:rPr>
                <w:sz w:val="20"/>
                <w:szCs w:val="20"/>
                <w:lang w:val="fr-CA"/>
              </w:rPr>
            </w:pPr>
            <w:r w:rsidRPr="00C70C6D">
              <w:rPr>
                <w:sz w:val="20"/>
                <w:szCs w:val="20"/>
                <w:lang w:val="fr-CA"/>
              </w:rPr>
              <w:t>DATE</w:t>
            </w:r>
            <w:r>
              <w:rPr>
                <w:sz w:val="20"/>
                <w:szCs w:val="20"/>
                <w:lang w:val="fr-CA"/>
              </w:rPr>
              <w:t xml:space="preserve"> DE PRODUCTION</w:t>
            </w:r>
            <w:r w:rsidRPr="00C70C6D">
              <w:rPr>
                <w:sz w:val="20"/>
                <w:szCs w:val="20"/>
                <w:lang w:val="fr-CA"/>
              </w:rPr>
              <w:t xml:space="preserve">: </w:t>
            </w:r>
            <w:r>
              <w:rPr>
                <w:sz w:val="20"/>
                <w:szCs w:val="20"/>
                <w:lang w:val="fr-CA"/>
              </w:rPr>
              <w:t>Le 20 décembre</w:t>
            </w:r>
            <w:r w:rsidRPr="00C70C6D">
              <w:rPr>
                <w:sz w:val="20"/>
                <w:szCs w:val="20"/>
                <w:lang w:val="fr-CA"/>
              </w:rPr>
              <w:t xml:space="preserve"> 2018</w:t>
            </w:r>
          </w:p>
          <w:p w:rsidR="002D4BD5" w:rsidRDefault="002D4BD5" w:rsidP="00D9142E">
            <w:pPr>
              <w:rPr>
                <w:sz w:val="20"/>
                <w:szCs w:val="20"/>
                <w:lang w:val="fr-CA"/>
              </w:rPr>
            </w:pPr>
          </w:p>
          <w:p w:rsidR="002D4BD5" w:rsidRDefault="0042134D" w:rsidP="00D9142E">
            <w:pPr>
              <w:rPr>
                <w:sz w:val="20"/>
                <w:szCs w:val="20"/>
                <w:lang w:val="fr-CA"/>
              </w:rPr>
            </w:pPr>
            <w:r>
              <w:rPr>
                <w:sz w:val="20"/>
                <w:szCs w:val="20"/>
                <w:lang w:val="fr-CA"/>
              </w:rPr>
              <w:t>- et</w:t>
            </w:r>
            <w:bookmarkStart w:id="1" w:name="_GoBack"/>
            <w:bookmarkEnd w:id="1"/>
            <w:r w:rsidR="002D4BD5">
              <w:rPr>
                <w:sz w:val="20"/>
                <w:szCs w:val="20"/>
                <w:lang w:val="fr-CA"/>
              </w:rPr>
              <w:t xml:space="preserve"> entre - </w:t>
            </w:r>
          </w:p>
          <w:p w:rsidR="002D4BD5" w:rsidRDefault="002D4BD5" w:rsidP="00D9142E">
            <w:pPr>
              <w:rPr>
                <w:sz w:val="20"/>
                <w:szCs w:val="20"/>
                <w:lang w:val="fr-CA"/>
              </w:rPr>
            </w:pPr>
          </w:p>
          <w:p w:rsidR="002D4BD5" w:rsidRDefault="002D4BD5" w:rsidP="002D4BD5">
            <w:pPr>
              <w:keepNext/>
              <w:keepLines/>
              <w:tabs>
                <w:tab w:val="left" w:pos="-1440"/>
                <w:tab w:val="left" w:pos="-720"/>
              </w:tabs>
              <w:rPr>
                <w:b/>
                <w:bCs/>
                <w:sz w:val="20"/>
                <w:szCs w:val="20"/>
                <w:lang w:val="fr-CA"/>
              </w:rPr>
            </w:pPr>
            <w:r>
              <w:rPr>
                <w:b/>
                <w:bCs/>
                <w:sz w:val="20"/>
                <w:szCs w:val="20"/>
                <w:lang w:val="fr-CA"/>
              </w:rPr>
              <w:t>Sa Majesté la Reine</w:t>
            </w:r>
          </w:p>
          <w:p w:rsidR="002D4BD5" w:rsidRPr="002D4BD5" w:rsidRDefault="002D4BD5" w:rsidP="002D4BD5">
            <w:pPr>
              <w:keepNext/>
              <w:keepLines/>
              <w:tabs>
                <w:tab w:val="left" w:pos="-1440"/>
                <w:tab w:val="left" w:pos="-720"/>
              </w:tabs>
              <w:rPr>
                <w:sz w:val="20"/>
                <w:szCs w:val="20"/>
                <w:lang w:val="fr-CA"/>
              </w:rPr>
            </w:pPr>
            <w:r w:rsidRPr="00D9142E">
              <w:rPr>
                <w:sz w:val="20"/>
                <w:szCs w:val="20"/>
                <w:lang w:val="fr-CA"/>
              </w:rPr>
              <w:tab/>
            </w:r>
            <w:r w:rsidRPr="002D4BD5">
              <w:rPr>
                <w:sz w:val="20"/>
                <w:szCs w:val="20"/>
                <w:lang w:val="fr-CA"/>
              </w:rPr>
              <w:t>Bérubé, Michel</w:t>
            </w:r>
          </w:p>
          <w:p w:rsidR="002D4BD5" w:rsidRPr="002D4BD5" w:rsidRDefault="002D4BD5" w:rsidP="002D4BD5">
            <w:pPr>
              <w:keepNext/>
              <w:keepLines/>
              <w:tabs>
                <w:tab w:val="left" w:pos="-1440"/>
                <w:tab w:val="left" w:pos="-720"/>
              </w:tabs>
              <w:ind w:left="720"/>
              <w:rPr>
                <w:sz w:val="20"/>
                <w:szCs w:val="20"/>
                <w:lang w:val="fr-CA"/>
              </w:rPr>
            </w:pPr>
            <w:r w:rsidRPr="002D4BD5">
              <w:rPr>
                <w:sz w:val="20"/>
                <w:szCs w:val="20"/>
                <w:lang w:val="fr-CA"/>
              </w:rPr>
              <w:t>Directeur des poursuites criminelles et pénales du Québec</w:t>
            </w:r>
          </w:p>
          <w:p w:rsidR="002D4BD5" w:rsidRPr="00C70C6D" w:rsidRDefault="002D4BD5" w:rsidP="002D4BD5">
            <w:pPr>
              <w:keepNext/>
              <w:keepLines/>
              <w:tabs>
                <w:tab w:val="left" w:pos="-1440"/>
                <w:tab w:val="left" w:pos="-720"/>
              </w:tabs>
              <w:rPr>
                <w:sz w:val="20"/>
                <w:szCs w:val="20"/>
                <w:lang w:val="fr-CA"/>
              </w:rPr>
            </w:pPr>
          </w:p>
          <w:p w:rsidR="002D4BD5" w:rsidRPr="00C70C6D" w:rsidRDefault="002D4BD5" w:rsidP="002D4BD5">
            <w:pPr>
              <w:keepNext/>
              <w:keepLines/>
              <w:tabs>
                <w:tab w:val="left" w:pos="-1440"/>
                <w:tab w:val="left" w:pos="-720"/>
              </w:tabs>
              <w:rPr>
                <w:sz w:val="20"/>
                <w:szCs w:val="20"/>
                <w:lang w:val="fr-CA"/>
              </w:rPr>
            </w:pPr>
            <w:r w:rsidRPr="00C70C6D">
              <w:rPr>
                <w:sz w:val="20"/>
                <w:szCs w:val="20"/>
                <w:lang w:val="fr-CA"/>
              </w:rPr>
              <w:tab/>
              <w:t>c. (</w:t>
            </w:r>
            <w:r>
              <w:rPr>
                <w:sz w:val="20"/>
                <w:szCs w:val="20"/>
                <w:lang w:val="fr-CA"/>
              </w:rPr>
              <w:t>38470</w:t>
            </w:r>
            <w:r w:rsidRPr="00C70C6D">
              <w:rPr>
                <w:sz w:val="20"/>
                <w:szCs w:val="20"/>
                <w:lang w:val="fr-CA"/>
              </w:rPr>
              <w:t>)</w:t>
            </w:r>
          </w:p>
          <w:p w:rsidR="002D4BD5" w:rsidRPr="00C70C6D" w:rsidRDefault="002D4BD5" w:rsidP="002D4BD5">
            <w:pPr>
              <w:keepNext/>
              <w:keepLines/>
              <w:tabs>
                <w:tab w:val="left" w:pos="-1440"/>
                <w:tab w:val="left" w:pos="-720"/>
              </w:tabs>
              <w:rPr>
                <w:sz w:val="20"/>
                <w:szCs w:val="20"/>
                <w:lang w:val="fr-CA"/>
              </w:rPr>
            </w:pPr>
          </w:p>
          <w:p w:rsidR="002D4BD5" w:rsidRPr="00E24884" w:rsidRDefault="002D4BD5" w:rsidP="002D4BD5">
            <w:pPr>
              <w:keepNext/>
              <w:keepLines/>
              <w:tabs>
                <w:tab w:val="left" w:pos="-1440"/>
                <w:tab w:val="left" w:pos="-720"/>
              </w:tabs>
              <w:rPr>
                <w:b/>
                <w:sz w:val="20"/>
                <w:szCs w:val="20"/>
                <w:lang w:val="fr-CA"/>
              </w:rPr>
            </w:pPr>
            <w:r w:rsidRPr="002D4BD5">
              <w:rPr>
                <w:b/>
                <w:bCs/>
                <w:sz w:val="20"/>
                <w:szCs w:val="20"/>
                <w:lang w:val="fr-CA"/>
              </w:rPr>
              <w:t xml:space="preserve"> Karl </w:t>
            </w:r>
            <w:proofErr w:type="spellStart"/>
            <w:r w:rsidRPr="002D4BD5">
              <w:rPr>
                <w:b/>
                <w:bCs/>
                <w:sz w:val="20"/>
                <w:szCs w:val="20"/>
                <w:lang w:val="fr-CA"/>
              </w:rPr>
              <w:t>Lefrançois</w:t>
            </w:r>
            <w:proofErr w:type="spellEnd"/>
            <w:r w:rsidRPr="002D4BD5">
              <w:rPr>
                <w:b/>
                <w:bCs/>
                <w:sz w:val="20"/>
                <w:szCs w:val="20"/>
                <w:lang w:val="fr-CA"/>
              </w:rPr>
              <w:t xml:space="preserve"> </w:t>
            </w:r>
            <w:r w:rsidRPr="00E24884">
              <w:rPr>
                <w:b/>
                <w:sz w:val="20"/>
                <w:szCs w:val="20"/>
                <w:lang w:val="fr-CA"/>
              </w:rPr>
              <w:t>(</w:t>
            </w:r>
            <w:proofErr w:type="spellStart"/>
            <w:r>
              <w:rPr>
                <w:b/>
                <w:sz w:val="20"/>
                <w:szCs w:val="20"/>
                <w:lang w:val="fr-CA"/>
              </w:rPr>
              <w:t>Qc</w:t>
            </w:r>
            <w:proofErr w:type="spellEnd"/>
            <w:r w:rsidRPr="00E24884">
              <w:rPr>
                <w:b/>
                <w:sz w:val="20"/>
                <w:szCs w:val="20"/>
                <w:lang w:val="fr-CA"/>
              </w:rPr>
              <w:t>)</w:t>
            </w:r>
          </w:p>
          <w:p w:rsidR="002D4BD5" w:rsidRPr="002D4BD5" w:rsidRDefault="002D4BD5" w:rsidP="002D4BD5">
            <w:pPr>
              <w:keepNext/>
              <w:keepLines/>
              <w:tabs>
                <w:tab w:val="left" w:pos="-1440"/>
                <w:tab w:val="left" w:pos="-720"/>
              </w:tabs>
              <w:rPr>
                <w:sz w:val="20"/>
                <w:szCs w:val="20"/>
                <w:lang w:val="fr-CA"/>
              </w:rPr>
            </w:pPr>
            <w:r w:rsidRPr="00E24884">
              <w:rPr>
                <w:sz w:val="20"/>
                <w:szCs w:val="20"/>
                <w:lang w:val="fr-CA"/>
              </w:rPr>
              <w:tab/>
            </w:r>
            <w:r w:rsidRPr="002D4BD5">
              <w:rPr>
                <w:sz w:val="20"/>
                <w:szCs w:val="20"/>
                <w:lang w:val="fr-CA"/>
              </w:rPr>
              <w:t>Beaudry, Rénald</w:t>
            </w:r>
          </w:p>
          <w:p w:rsidR="002D4BD5" w:rsidRPr="002D4BD5" w:rsidRDefault="002D4BD5" w:rsidP="002D4BD5">
            <w:pPr>
              <w:keepNext/>
              <w:keepLines/>
              <w:tabs>
                <w:tab w:val="left" w:pos="-1440"/>
                <w:tab w:val="left" w:pos="-720"/>
              </w:tabs>
              <w:rPr>
                <w:sz w:val="20"/>
                <w:szCs w:val="20"/>
                <w:lang w:val="fr-CA"/>
              </w:rPr>
            </w:pPr>
            <w:r w:rsidRPr="00E24884">
              <w:rPr>
                <w:sz w:val="20"/>
                <w:szCs w:val="20"/>
                <w:lang w:val="fr-CA"/>
              </w:rPr>
              <w:tab/>
            </w:r>
            <w:r w:rsidR="00C4748F">
              <w:rPr>
                <w:sz w:val="20"/>
                <w:szCs w:val="20"/>
                <w:lang w:val="fr-CA"/>
              </w:rPr>
              <w:t>Beaudry Roussin avocats</w:t>
            </w:r>
          </w:p>
          <w:p w:rsidR="002D4BD5" w:rsidRPr="00C70C6D" w:rsidRDefault="002D4BD5" w:rsidP="002D4BD5">
            <w:pPr>
              <w:keepNext/>
              <w:keepLines/>
              <w:tabs>
                <w:tab w:val="left" w:pos="-1440"/>
                <w:tab w:val="left" w:pos="-720"/>
              </w:tabs>
              <w:rPr>
                <w:sz w:val="20"/>
                <w:szCs w:val="20"/>
                <w:lang w:val="fr-CA"/>
              </w:rPr>
            </w:pPr>
          </w:p>
          <w:p w:rsidR="002D4BD5" w:rsidRDefault="002D4BD5" w:rsidP="002D4BD5">
            <w:pPr>
              <w:rPr>
                <w:sz w:val="20"/>
                <w:szCs w:val="20"/>
                <w:lang w:val="fr-CA"/>
              </w:rPr>
            </w:pPr>
            <w:r w:rsidRPr="00C70C6D">
              <w:rPr>
                <w:sz w:val="20"/>
                <w:szCs w:val="20"/>
                <w:lang w:val="fr-CA"/>
              </w:rPr>
              <w:t>DATE</w:t>
            </w:r>
            <w:r>
              <w:rPr>
                <w:sz w:val="20"/>
                <w:szCs w:val="20"/>
                <w:lang w:val="fr-CA"/>
              </w:rPr>
              <w:t xml:space="preserve"> DE PRODUCTION</w:t>
            </w:r>
            <w:r w:rsidRPr="00C70C6D">
              <w:rPr>
                <w:sz w:val="20"/>
                <w:szCs w:val="20"/>
                <w:lang w:val="fr-CA"/>
              </w:rPr>
              <w:t xml:space="preserve">: </w:t>
            </w:r>
            <w:r>
              <w:rPr>
                <w:sz w:val="20"/>
                <w:szCs w:val="20"/>
                <w:lang w:val="fr-CA"/>
              </w:rPr>
              <w:t>Le 27 décembre</w:t>
            </w:r>
            <w:r w:rsidRPr="00C70C6D">
              <w:rPr>
                <w:sz w:val="20"/>
                <w:szCs w:val="20"/>
                <w:lang w:val="fr-CA"/>
              </w:rPr>
              <w:t xml:space="preserve"> 2018</w:t>
            </w:r>
          </w:p>
          <w:p w:rsidR="002D4BD5" w:rsidRPr="00C70C6D" w:rsidRDefault="002D4BD5" w:rsidP="00D9142E">
            <w:pPr>
              <w:rPr>
                <w:sz w:val="20"/>
                <w:szCs w:val="20"/>
                <w:lang w:val="fr-CA"/>
              </w:rPr>
            </w:pPr>
          </w:p>
          <w:p w:rsidR="002D4BD5" w:rsidRPr="00264DA9" w:rsidRDefault="0042134D" w:rsidP="00D9142E">
            <w:pPr>
              <w:keepNext/>
              <w:keepLines/>
              <w:tabs>
                <w:tab w:val="left" w:pos="-1440"/>
                <w:tab w:val="left" w:pos="-720"/>
              </w:tabs>
              <w:rPr>
                <w:b/>
                <w:bCs/>
                <w:sz w:val="20"/>
                <w:szCs w:val="20"/>
              </w:rPr>
            </w:pPr>
            <w:r>
              <w:rPr>
                <w:sz w:val="20"/>
                <w:szCs w:val="20"/>
                <w:lang w:val="fr-CA"/>
              </w:rPr>
              <w:pict w14:anchorId="3B183435">
                <v:rect id="_x0000_i1045" style="width:108pt;height:1pt" o:hrpct="0" o:hralign="center" o:hrstd="t" o:hrnoshade="t" o:hr="t" fillcolor="black [3213]" stroked="f"/>
              </w:pict>
            </w:r>
          </w:p>
        </w:tc>
        <w:tc>
          <w:tcPr>
            <w:tcW w:w="1181" w:type="dxa"/>
            <w:vMerge w:val="restart"/>
            <w:shd w:val="clear" w:color="auto" w:fill="auto"/>
          </w:tcPr>
          <w:p w:rsidR="002D4BD5" w:rsidRPr="008859F1" w:rsidRDefault="002D4BD5" w:rsidP="00D9142E">
            <w:pPr>
              <w:jc w:val="center"/>
              <w:rPr>
                <w:sz w:val="20"/>
                <w:szCs w:val="20"/>
                <w:lang w:val="fr-CA"/>
              </w:rPr>
            </w:pPr>
          </w:p>
        </w:tc>
        <w:tc>
          <w:tcPr>
            <w:tcW w:w="4320" w:type="dxa"/>
            <w:shd w:val="clear" w:color="auto" w:fill="auto"/>
          </w:tcPr>
          <w:p w:rsidR="002D4BD5" w:rsidRDefault="002D4BD5" w:rsidP="002D4BD5">
            <w:pPr>
              <w:keepNext/>
              <w:keepLines/>
              <w:tabs>
                <w:tab w:val="left" w:pos="-1440"/>
                <w:tab w:val="left" w:pos="-720"/>
              </w:tabs>
              <w:rPr>
                <w:b/>
                <w:bCs/>
                <w:sz w:val="20"/>
                <w:szCs w:val="20"/>
              </w:rPr>
            </w:pPr>
            <w:r w:rsidRPr="002D4BD5">
              <w:rPr>
                <w:b/>
                <w:bCs/>
                <w:sz w:val="20"/>
                <w:szCs w:val="20"/>
              </w:rPr>
              <w:t>Her Majesty the Queen </w:t>
            </w:r>
          </w:p>
          <w:p w:rsidR="002D4BD5" w:rsidRDefault="002D4BD5" w:rsidP="002D4BD5">
            <w:pPr>
              <w:keepNext/>
              <w:keepLines/>
              <w:tabs>
                <w:tab w:val="left" w:pos="-1440"/>
                <w:tab w:val="left" w:pos="-720"/>
              </w:tabs>
              <w:rPr>
                <w:sz w:val="20"/>
                <w:szCs w:val="20"/>
              </w:rPr>
            </w:pPr>
            <w:r w:rsidRPr="00467A3E">
              <w:rPr>
                <w:sz w:val="20"/>
                <w:szCs w:val="20"/>
                <w:lang w:val="en-US"/>
              </w:rPr>
              <w:tab/>
            </w:r>
            <w:proofErr w:type="spellStart"/>
            <w:r w:rsidRPr="002D4BD5">
              <w:rPr>
                <w:sz w:val="20"/>
                <w:szCs w:val="20"/>
              </w:rPr>
              <w:t>Vizsolyi</w:t>
            </w:r>
            <w:proofErr w:type="spellEnd"/>
            <w:r w:rsidRPr="002D4BD5">
              <w:rPr>
                <w:sz w:val="20"/>
                <w:szCs w:val="20"/>
              </w:rPr>
              <w:t>, Lara</w:t>
            </w:r>
          </w:p>
          <w:p w:rsidR="002D4BD5" w:rsidRDefault="002D4BD5" w:rsidP="002D4BD5">
            <w:pPr>
              <w:keepNext/>
              <w:keepLines/>
              <w:tabs>
                <w:tab w:val="left" w:pos="-1440"/>
                <w:tab w:val="left" w:pos="-720"/>
              </w:tabs>
              <w:rPr>
                <w:sz w:val="20"/>
                <w:szCs w:val="20"/>
              </w:rPr>
            </w:pPr>
            <w:r w:rsidRPr="00E24884">
              <w:rPr>
                <w:sz w:val="20"/>
                <w:szCs w:val="20"/>
                <w:lang w:val="en-US"/>
              </w:rPr>
              <w:tab/>
            </w:r>
            <w:r w:rsidRPr="002D4BD5">
              <w:rPr>
                <w:sz w:val="20"/>
                <w:szCs w:val="20"/>
              </w:rPr>
              <w:t>Ministry of Justice</w:t>
            </w:r>
          </w:p>
          <w:p w:rsidR="002D4BD5" w:rsidRPr="00E24884" w:rsidRDefault="002D4BD5" w:rsidP="002D4BD5">
            <w:pPr>
              <w:keepNext/>
              <w:keepLines/>
              <w:tabs>
                <w:tab w:val="left" w:pos="-1440"/>
                <w:tab w:val="left" w:pos="-720"/>
              </w:tabs>
              <w:rPr>
                <w:sz w:val="20"/>
                <w:szCs w:val="20"/>
                <w:lang w:val="en-US"/>
              </w:rPr>
            </w:pPr>
          </w:p>
          <w:p w:rsidR="002D4BD5" w:rsidRPr="00E24884" w:rsidRDefault="002D4BD5" w:rsidP="002D4BD5">
            <w:pPr>
              <w:keepNext/>
              <w:keepLines/>
              <w:tabs>
                <w:tab w:val="left" w:pos="-1440"/>
                <w:tab w:val="left" w:pos="-720"/>
              </w:tabs>
              <w:rPr>
                <w:sz w:val="20"/>
                <w:szCs w:val="20"/>
                <w:lang w:val="en-US"/>
              </w:rPr>
            </w:pPr>
            <w:r w:rsidRPr="00E24884">
              <w:rPr>
                <w:sz w:val="20"/>
                <w:szCs w:val="20"/>
                <w:lang w:val="en-US"/>
              </w:rPr>
              <w:tab/>
              <w:t>v. (</w:t>
            </w:r>
            <w:r>
              <w:rPr>
                <w:sz w:val="20"/>
                <w:szCs w:val="20"/>
                <w:lang w:val="en-US"/>
              </w:rPr>
              <w:t>38466</w:t>
            </w:r>
            <w:r w:rsidRPr="00E24884">
              <w:rPr>
                <w:sz w:val="20"/>
                <w:szCs w:val="20"/>
                <w:lang w:val="en-US"/>
              </w:rPr>
              <w:t>)</w:t>
            </w:r>
          </w:p>
          <w:p w:rsidR="002D4BD5" w:rsidRPr="00E24884" w:rsidRDefault="002D4BD5" w:rsidP="002D4BD5">
            <w:pPr>
              <w:keepNext/>
              <w:keepLines/>
              <w:tabs>
                <w:tab w:val="left" w:pos="-1440"/>
                <w:tab w:val="left" w:pos="-720"/>
              </w:tabs>
              <w:rPr>
                <w:sz w:val="20"/>
                <w:szCs w:val="20"/>
                <w:lang w:val="en-US"/>
              </w:rPr>
            </w:pPr>
          </w:p>
          <w:p w:rsidR="002D4BD5" w:rsidRPr="004B6FAF" w:rsidRDefault="002D4BD5" w:rsidP="002D4BD5">
            <w:pPr>
              <w:keepNext/>
              <w:keepLines/>
              <w:tabs>
                <w:tab w:val="left" w:pos="-1440"/>
                <w:tab w:val="left" w:pos="-720"/>
              </w:tabs>
              <w:rPr>
                <w:b/>
                <w:sz w:val="20"/>
                <w:szCs w:val="20"/>
                <w:lang w:val="en-US"/>
              </w:rPr>
            </w:pPr>
            <w:r w:rsidRPr="002D4BD5">
              <w:rPr>
                <w:b/>
                <w:bCs/>
                <w:sz w:val="20"/>
                <w:szCs w:val="20"/>
              </w:rPr>
              <w:t xml:space="preserve">Matthew Christopher </w:t>
            </w:r>
            <w:proofErr w:type="spellStart"/>
            <w:r w:rsidRPr="002D4BD5">
              <w:rPr>
                <w:b/>
                <w:bCs/>
                <w:sz w:val="20"/>
                <w:szCs w:val="20"/>
              </w:rPr>
              <w:t>Swaby</w:t>
            </w:r>
            <w:proofErr w:type="spellEnd"/>
            <w:r w:rsidRPr="002D4BD5">
              <w:rPr>
                <w:b/>
                <w:bCs/>
                <w:sz w:val="20"/>
                <w:szCs w:val="20"/>
              </w:rPr>
              <w:t> </w:t>
            </w:r>
            <w:r w:rsidRPr="002D4BD5">
              <w:rPr>
                <w:b/>
                <w:bCs/>
                <w:sz w:val="20"/>
                <w:szCs w:val="20"/>
                <w:lang w:val="en-US"/>
              </w:rPr>
              <w:t xml:space="preserve"> </w:t>
            </w:r>
            <w:r w:rsidRPr="004B6FAF">
              <w:rPr>
                <w:b/>
                <w:sz w:val="20"/>
                <w:szCs w:val="20"/>
                <w:lang w:val="en-US"/>
              </w:rPr>
              <w:t>(</w:t>
            </w:r>
            <w:r>
              <w:rPr>
                <w:b/>
                <w:sz w:val="20"/>
                <w:szCs w:val="20"/>
                <w:lang w:val="en-US"/>
              </w:rPr>
              <w:t>B.C</w:t>
            </w:r>
            <w:r w:rsidRPr="004B6FAF">
              <w:rPr>
                <w:b/>
                <w:sz w:val="20"/>
                <w:szCs w:val="20"/>
                <w:lang w:val="en-US"/>
              </w:rPr>
              <w:t>.)</w:t>
            </w:r>
          </w:p>
          <w:p w:rsidR="002D4BD5" w:rsidRPr="007E37B9" w:rsidRDefault="002D4BD5" w:rsidP="002D4BD5">
            <w:pPr>
              <w:keepNext/>
              <w:keepLines/>
              <w:tabs>
                <w:tab w:val="left" w:pos="-1440"/>
                <w:tab w:val="left" w:pos="-720"/>
              </w:tabs>
              <w:rPr>
                <w:sz w:val="20"/>
                <w:szCs w:val="20"/>
                <w:lang w:val="en-US"/>
              </w:rPr>
            </w:pPr>
            <w:r w:rsidRPr="004B6FAF">
              <w:rPr>
                <w:sz w:val="20"/>
                <w:szCs w:val="20"/>
                <w:lang w:val="en-US"/>
              </w:rPr>
              <w:tab/>
            </w:r>
            <w:r w:rsidRPr="002D4BD5">
              <w:rPr>
                <w:sz w:val="20"/>
                <w:szCs w:val="20"/>
              </w:rPr>
              <w:t>Helps, Lisa Jean</w:t>
            </w:r>
          </w:p>
          <w:p w:rsidR="002D4BD5" w:rsidRDefault="002D4BD5" w:rsidP="002D4BD5">
            <w:pPr>
              <w:keepNext/>
              <w:keepLines/>
              <w:tabs>
                <w:tab w:val="left" w:pos="-1440"/>
                <w:tab w:val="left" w:pos="-720"/>
              </w:tabs>
              <w:rPr>
                <w:sz w:val="20"/>
                <w:szCs w:val="20"/>
              </w:rPr>
            </w:pPr>
            <w:r w:rsidRPr="007E37B9">
              <w:rPr>
                <w:sz w:val="20"/>
                <w:szCs w:val="20"/>
                <w:lang w:val="en-US"/>
              </w:rPr>
              <w:tab/>
            </w:r>
            <w:r w:rsidRPr="002D4BD5">
              <w:rPr>
                <w:sz w:val="20"/>
                <w:szCs w:val="20"/>
              </w:rPr>
              <w:t>Helps Law Corporation</w:t>
            </w:r>
          </w:p>
          <w:p w:rsidR="002D4BD5" w:rsidRPr="007E37B9" w:rsidRDefault="002D4BD5" w:rsidP="002D4BD5">
            <w:pPr>
              <w:keepNext/>
              <w:keepLines/>
              <w:tabs>
                <w:tab w:val="left" w:pos="-1440"/>
                <w:tab w:val="left" w:pos="-720"/>
              </w:tabs>
              <w:rPr>
                <w:sz w:val="20"/>
                <w:szCs w:val="20"/>
                <w:lang w:val="en-US"/>
              </w:rPr>
            </w:pPr>
          </w:p>
          <w:p w:rsidR="002D4BD5" w:rsidRPr="00A935AA" w:rsidRDefault="002D4BD5" w:rsidP="002D4BD5">
            <w:pPr>
              <w:rPr>
                <w:sz w:val="20"/>
                <w:szCs w:val="20"/>
              </w:rPr>
            </w:pPr>
            <w:r w:rsidRPr="00A935AA">
              <w:rPr>
                <w:sz w:val="20"/>
                <w:szCs w:val="20"/>
              </w:rPr>
              <w:t xml:space="preserve">FILING DATE: </w:t>
            </w:r>
            <w:r>
              <w:rPr>
                <w:sz w:val="20"/>
                <w:szCs w:val="20"/>
              </w:rPr>
              <w:t>January 8, 2019</w:t>
            </w:r>
          </w:p>
          <w:p w:rsidR="002D4BD5" w:rsidRPr="007E37B9" w:rsidRDefault="0042134D" w:rsidP="002D4BD5">
            <w:pPr>
              <w:keepNext/>
              <w:keepLines/>
              <w:tabs>
                <w:tab w:val="left" w:pos="-1440"/>
                <w:tab w:val="left" w:pos="-720"/>
              </w:tabs>
              <w:rPr>
                <w:b/>
                <w:bCs/>
                <w:sz w:val="20"/>
                <w:szCs w:val="20"/>
              </w:rPr>
            </w:pPr>
            <w:r>
              <w:rPr>
                <w:sz w:val="20"/>
                <w:szCs w:val="20"/>
                <w:lang w:val="fr-CA"/>
              </w:rPr>
              <w:pict>
                <v:rect id="_x0000_i1046" style="width:108pt;height:1pt" o:hrpct="0" o:hralign="center" o:hrstd="t" o:hrnoshade="t" o:hr="t" fillcolor="black [3213]" stroked="f"/>
              </w:pict>
            </w:r>
          </w:p>
        </w:tc>
      </w:tr>
      <w:tr w:rsidR="002D4BD5" w:rsidRPr="000C770B" w:rsidTr="003B3977">
        <w:trPr>
          <w:trHeight w:val="3222"/>
        </w:trPr>
        <w:tc>
          <w:tcPr>
            <w:tcW w:w="4320" w:type="dxa"/>
            <w:vMerge/>
            <w:shd w:val="clear" w:color="auto" w:fill="auto"/>
          </w:tcPr>
          <w:p w:rsidR="002D4BD5" w:rsidRPr="002D4BD5" w:rsidRDefault="002D4BD5" w:rsidP="00D9142E">
            <w:pPr>
              <w:keepNext/>
              <w:keepLines/>
              <w:tabs>
                <w:tab w:val="left" w:pos="-1440"/>
                <w:tab w:val="left" w:pos="-720"/>
              </w:tabs>
              <w:rPr>
                <w:b/>
                <w:bCs/>
                <w:sz w:val="20"/>
                <w:szCs w:val="20"/>
                <w:lang w:val="fr-CA"/>
              </w:rPr>
            </w:pPr>
          </w:p>
        </w:tc>
        <w:tc>
          <w:tcPr>
            <w:tcW w:w="1181" w:type="dxa"/>
            <w:vMerge/>
            <w:shd w:val="clear" w:color="auto" w:fill="auto"/>
          </w:tcPr>
          <w:p w:rsidR="002D4BD5" w:rsidRPr="008859F1" w:rsidRDefault="002D4BD5" w:rsidP="00D9142E">
            <w:pPr>
              <w:jc w:val="center"/>
              <w:rPr>
                <w:sz w:val="20"/>
                <w:szCs w:val="20"/>
                <w:lang w:val="fr-CA"/>
              </w:rPr>
            </w:pPr>
          </w:p>
        </w:tc>
        <w:tc>
          <w:tcPr>
            <w:tcW w:w="4320" w:type="dxa"/>
            <w:shd w:val="clear" w:color="auto" w:fill="auto"/>
          </w:tcPr>
          <w:p w:rsidR="002D4BD5" w:rsidRDefault="002D4BD5" w:rsidP="002D4BD5">
            <w:pPr>
              <w:keepNext/>
              <w:keepLines/>
              <w:tabs>
                <w:tab w:val="left" w:pos="-1440"/>
                <w:tab w:val="left" w:pos="-720"/>
              </w:tabs>
              <w:rPr>
                <w:b/>
                <w:bCs/>
                <w:sz w:val="20"/>
                <w:szCs w:val="20"/>
              </w:rPr>
            </w:pPr>
            <w:r w:rsidRPr="002D4BD5">
              <w:rPr>
                <w:b/>
                <w:bCs/>
                <w:sz w:val="20"/>
                <w:szCs w:val="20"/>
              </w:rPr>
              <w:t xml:space="preserve">Jennifer </w:t>
            </w:r>
            <w:proofErr w:type="spellStart"/>
            <w:r w:rsidRPr="002D4BD5">
              <w:rPr>
                <w:b/>
                <w:bCs/>
                <w:sz w:val="20"/>
                <w:szCs w:val="20"/>
              </w:rPr>
              <w:t>Cottrill</w:t>
            </w:r>
            <w:proofErr w:type="spellEnd"/>
          </w:p>
          <w:p w:rsidR="002D4BD5" w:rsidRDefault="002D4BD5" w:rsidP="002D4BD5">
            <w:pPr>
              <w:keepNext/>
              <w:keepLines/>
              <w:tabs>
                <w:tab w:val="left" w:pos="-1440"/>
                <w:tab w:val="left" w:pos="-720"/>
              </w:tabs>
              <w:rPr>
                <w:sz w:val="20"/>
                <w:szCs w:val="20"/>
              </w:rPr>
            </w:pPr>
            <w:r w:rsidRPr="00467A3E">
              <w:rPr>
                <w:sz w:val="20"/>
                <w:szCs w:val="20"/>
                <w:lang w:val="en-US"/>
              </w:rPr>
              <w:tab/>
            </w:r>
            <w:r w:rsidRPr="002D4BD5">
              <w:rPr>
                <w:sz w:val="20"/>
                <w:szCs w:val="20"/>
              </w:rPr>
              <w:t>Johnson, Richard B.</w:t>
            </w:r>
          </w:p>
          <w:p w:rsidR="002D4BD5" w:rsidRDefault="002D4BD5" w:rsidP="002D4BD5">
            <w:pPr>
              <w:keepNext/>
              <w:keepLines/>
              <w:tabs>
                <w:tab w:val="left" w:pos="-1440"/>
                <w:tab w:val="left" w:pos="-720"/>
              </w:tabs>
              <w:rPr>
                <w:sz w:val="20"/>
                <w:szCs w:val="20"/>
              </w:rPr>
            </w:pPr>
            <w:r w:rsidRPr="00E24884">
              <w:rPr>
                <w:sz w:val="20"/>
                <w:szCs w:val="20"/>
                <w:lang w:val="en-US"/>
              </w:rPr>
              <w:tab/>
            </w:r>
            <w:r w:rsidRPr="002D4BD5">
              <w:rPr>
                <w:sz w:val="20"/>
                <w:szCs w:val="20"/>
              </w:rPr>
              <w:t>Kent Employment Law</w:t>
            </w:r>
          </w:p>
          <w:p w:rsidR="002D4BD5" w:rsidRPr="00E24884" w:rsidRDefault="002D4BD5" w:rsidP="002D4BD5">
            <w:pPr>
              <w:keepNext/>
              <w:keepLines/>
              <w:tabs>
                <w:tab w:val="left" w:pos="-1440"/>
                <w:tab w:val="left" w:pos="-720"/>
              </w:tabs>
              <w:rPr>
                <w:sz w:val="20"/>
                <w:szCs w:val="20"/>
                <w:lang w:val="en-US"/>
              </w:rPr>
            </w:pPr>
          </w:p>
          <w:p w:rsidR="002D4BD5" w:rsidRPr="00E24884" w:rsidRDefault="002D4BD5" w:rsidP="002D4BD5">
            <w:pPr>
              <w:keepNext/>
              <w:keepLines/>
              <w:tabs>
                <w:tab w:val="left" w:pos="-1440"/>
                <w:tab w:val="left" w:pos="-720"/>
              </w:tabs>
              <w:rPr>
                <w:sz w:val="20"/>
                <w:szCs w:val="20"/>
                <w:lang w:val="en-US"/>
              </w:rPr>
            </w:pPr>
            <w:r w:rsidRPr="00E24884">
              <w:rPr>
                <w:sz w:val="20"/>
                <w:szCs w:val="20"/>
                <w:lang w:val="en-US"/>
              </w:rPr>
              <w:tab/>
              <w:t>v. (</w:t>
            </w:r>
            <w:r>
              <w:rPr>
                <w:sz w:val="20"/>
                <w:szCs w:val="20"/>
                <w:lang w:val="en-US"/>
              </w:rPr>
              <w:t>38448</w:t>
            </w:r>
            <w:r w:rsidRPr="00E24884">
              <w:rPr>
                <w:sz w:val="20"/>
                <w:szCs w:val="20"/>
                <w:lang w:val="en-US"/>
              </w:rPr>
              <w:t>)</w:t>
            </w:r>
          </w:p>
          <w:p w:rsidR="002D4BD5" w:rsidRPr="00E24884" w:rsidRDefault="002D4BD5" w:rsidP="002D4BD5">
            <w:pPr>
              <w:keepNext/>
              <w:keepLines/>
              <w:tabs>
                <w:tab w:val="left" w:pos="-1440"/>
                <w:tab w:val="left" w:pos="-720"/>
              </w:tabs>
              <w:rPr>
                <w:sz w:val="20"/>
                <w:szCs w:val="20"/>
                <w:lang w:val="en-US"/>
              </w:rPr>
            </w:pPr>
          </w:p>
          <w:p w:rsidR="002D4BD5" w:rsidRPr="004B6FAF" w:rsidRDefault="002D4BD5" w:rsidP="002D4BD5">
            <w:pPr>
              <w:keepNext/>
              <w:keepLines/>
              <w:tabs>
                <w:tab w:val="left" w:pos="-1440"/>
                <w:tab w:val="left" w:pos="-720"/>
              </w:tabs>
              <w:rPr>
                <w:b/>
                <w:sz w:val="20"/>
                <w:szCs w:val="20"/>
                <w:lang w:val="en-US"/>
              </w:rPr>
            </w:pPr>
            <w:r w:rsidRPr="002D4BD5">
              <w:rPr>
                <w:b/>
                <w:bCs/>
                <w:sz w:val="20"/>
                <w:szCs w:val="20"/>
              </w:rPr>
              <w:t>Utopia Day Spas and Salons Ltd. </w:t>
            </w:r>
            <w:r w:rsidRPr="002D4BD5">
              <w:rPr>
                <w:b/>
                <w:bCs/>
                <w:sz w:val="20"/>
                <w:szCs w:val="20"/>
                <w:lang w:val="en-US"/>
              </w:rPr>
              <w:t xml:space="preserve"> </w:t>
            </w:r>
            <w:r w:rsidRPr="004B6FAF">
              <w:rPr>
                <w:b/>
                <w:sz w:val="20"/>
                <w:szCs w:val="20"/>
                <w:lang w:val="en-US"/>
              </w:rPr>
              <w:t>(</w:t>
            </w:r>
            <w:r>
              <w:rPr>
                <w:b/>
                <w:sz w:val="20"/>
                <w:szCs w:val="20"/>
                <w:lang w:val="en-US"/>
              </w:rPr>
              <w:t>B.C</w:t>
            </w:r>
            <w:r w:rsidRPr="004B6FAF">
              <w:rPr>
                <w:b/>
                <w:sz w:val="20"/>
                <w:szCs w:val="20"/>
                <w:lang w:val="en-US"/>
              </w:rPr>
              <w:t>.)</w:t>
            </w:r>
          </w:p>
          <w:p w:rsidR="002D4BD5" w:rsidRPr="007E37B9" w:rsidRDefault="002D4BD5" w:rsidP="002D4BD5">
            <w:pPr>
              <w:keepNext/>
              <w:keepLines/>
              <w:tabs>
                <w:tab w:val="left" w:pos="-1440"/>
                <w:tab w:val="left" w:pos="-720"/>
              </w:tabs>
              <w:rPr>
                <w:sz w:val="20"/>
                <w:szCs w:val="20"/>
                <w:lang w:val="en-US"/>
              </w:rPr>
            </w:pPr>
            <w:r w:rsidRPr="004B6FAF">
              <w:rPr>
                <w:sz w:val="20"/>
                <w:szCs w:val="20"/>
                <w:lang w:val="en-US"/>
              </w:rPr>
              <w:tab/>
            </w:r>
            <w:proofErr w:type="spellStart"/>
            <w:r w:rsidRPr="002D4BD5">
              <w:rPr>
                <w:sz w:val="20"/>
                <w:szCs w:val="20"/>
              </w:rPr>
              <w:t>Mahil</w:t>
            </w:r>
            <w:proofErr w:type="spellEnd"/>
            <w:r w:rsidRPr="002D4BD5">
              <w:rPr>
                <w:sz w:val="20"/>
                <w:szCs w:val="20"/>
              </w:rPr>
              <w:t xml:space="preserve">, </w:t>
            </w:r>
            <w:proofErr w:type="spellStart"/>
            <w:r w:rsidRPr="002D4BD5">
              <w:rPr>
                <w:sz w:val="20"/>
                <w:szCs w:val="20"/>
              </w:rPr>
              <w:t>Ritu</w:t>
            </w:r>
            <w:proofErr w:type="spellEnd"/>
          </w:p>
          <w:p w:rsidR="002D4BD5" w:rsidRDefault="002D4BD5" w:rsidP="002D4BD5">
            <w:pPr>
              <w:keepNext/>
              <w:keepLines/>
              <w:tabs>
                <w:tab w:val="left" w:pos="-1440"/>
                <w:tab w:val="left" w:pos="-720"/>
              </w:tabs>
              <w:rPr>
                <w:sz w:val="20"/>
                <w:szCs w:val="20"/>
              </w:rPr>
            </w:pPr>
            <w:r w:rsidRPr="007E37B9">
              <w:rPr>
                <w:sz w:val="20"/>
                <w:szCs w:val="20"/>
                <w:lang w:val="en-US"/>
              </w:rPr>
              <w:tab/>
            </w:r>
            <w:r w:rsidRPr="002D4BD5">
              <w:rPr>
                <w:sz w:val="20"/>
                <w:szCs w:val="20"/>
              </w:rPr>
              <w:t xml:space="preserve">Lawson </w:t>
            </w:r>
            <w:proofErr w:type="spellStart"/>
            <w:r w:rsidRPr="002D4BD5">
              <w:rPr>
                <w:sz w:val="20"/>
                <w:szCs w:val="20"/>
              </w:rPr>
              <w:t>Lundell</w:t>
            </w:r>
            <w:proofErr w:type="spellEnd"/>
            <w:r w:rsidRPr="002D4BD5">
              <w:rPr>
                <w:sz w:val="20"/>
                <w:szCs w:val="20"/>
              </w:rPr>
              <w:t xml:space="preserve"> LLP</w:t>
            </w:r>
          </w:p>
          <w:p w:rsidR="002D4BD5" w:rsidRPr="007E37B9" w:rsidRDefault="002D4BD5" w:rsidP="002D4BD5">
            <w:pPr>
              <w:keepNext/>
              <w:keepLines/>
              <w:tabs>
                <w:tab w:val="left" w:pos="-1440"/>
                <w:tab w:val="left" w:pos="-720"/>
              </w:tabs>
              <w:rPr>
                <w:sz w:val="20"/>
                <w:szCs w:val="20"/>
                <w:lang w:val="en-US"/>
              </w:rPr>
            </w:pPr>
          </w:p>
          <w:p w:rsidR="002D4BD5" w:rsidRPr="00A935AA" w:rsidRDefault="002D4BD5" w:rsidP="002D4BD5">
            <w:pPr>
              <w:rPr>
                <w:sz w:val="20"/>
                <w:szCs w:val="20"/>
              </w:rPr>
            </w:pPr>
            <w:r w:rsidRPr="00A935AA">
              <w:rPr>
                <w:sz w:val="20"/>
                <w:szCs w:val="20"/>
              </w:rPr>
              <w:t xml:space="preserve">FILING DATE: </w:t>
            </w:r>
            <w:r>
              <w:rPr>
                <w:sz w:val="20"/>
                <w:szCs w:val="20"/>
              </w:rPr>
              <w:t>December 17, 2018</w:t>
            </w:r>
          </w:p>
          <w:p w:rsidR="002D4BD5" w:rsidRPr="007E37B9" w:rsidRDefault="0042134D" w:rsidP="002D4BD5">
            <w:pPr>
              <w:keepNext/>
              <w:keepLines/>
              <w:tabs>
                <w:tab w:val="left" w:pos="-1440"/>
                <w:tab w:val="left" w:pos="-720"/>
              </w:tabs>
              <w:rPr>
                <w:b/>
                <w:bCs/>
                <w:sz w:val="20"/>
                <w:szCs w:val="20"/>
              </w:rPr>
            </w:pPr>
            <w:r>
              <w:rPr>
                <w:sz w:val="20"/>
                <w:szCs w:val="20"/>
                <w:lang w:val="fr-CA"/>
              </w:rPr>
              <w:pict>
                <v:rect id="_x0000_i1047" style="width:108pt;height:1pt" o:hrpct="0" o:hralign="center" o:hrstd="t" o:hrnoshade="t" o:hr="t" fillcolor="black [3213]" stroked="f"/>
              </w:pict>
            </w:r>
          </w:p>
        </w:tc>
      </w:tr>
    </w:tbl>
    <w:p w:rsidR="00C01FCB" w:rsidRPr="008859F1" w:rsidRDefault="00C01FCB" w:rsidP="0095096B">
      <w:pPr>
        <w:tabs>
          <w:tab w:val="right" w:pos="9360"/>
        </w:tabs>
        <w:rPr>
          <w:sz w:val="20"/>
          <w:szCs w:val="20"/>
          <w:lang w:val="fr-CA"/>
        </w:rPr>
      </w:pPr>
    </w:p>
    <w:p w:rsidR="00242AEE" w:rsidRPr="008859F1" w:rsidRDefault="00242AEE" w:rsidP="0095096B">
      <w:pPr>
        <w:tabs>
          <w:tab w:val="right" w:pos="9360"/>
        </w:tabs>
        <w:rPr>
          <w:sz w:val="20"/>
          <w:szCs w:val="20"/>
          <w:lang w:val="fr-CA"/>
        </w:rPr>
        <w:sectPr w:rsidR="00242AEE" w:rsidRPr="008859F1" w:rsidSect="00955827">
          <w:headerReference w:type="default" r:id="rId11"/>
          <w:footerReference w:type="default" r:id="rId12"/>
          <w:headerReference w:type="first" r:id="rId13"/>
          <w:footerReference w:type="first" r:id="rId14"/>
          <w:pgSz w:w="12240" w:h="15840"/>
          <w:pgMar w:top="720" w:right="965" w:bottom="1080" w:left="1656" w:header="706" w:footer="706" w:gutter="0"/>
          <w:pgNumType w:start="1"/>
          <w:cols w:space="708"/>
          <w:titlePg/>
          <w:docGrid w:linePitch="360"/>
        </w:sectPr>
      </w:pPr>
    </w:p>
    <w:p w:rsidR="00693C38" w:rsidRPr="00634F42" w:rsidRDefault="00DD0BDC" w:rsidP="00567602">
      <w:pPr>
        <w:pStyle w:val="Header1StyleE"/>
        <w:pBdr>
          <w:bottom w:val="single" w:sz="12" w:space="1" w:color="auto"/>
        </w:pBdr>
        <w:rPr>
          <w:lang w:val="fr-CA"/>
        </w:rPr>
      </w:pPr>
      <w:bookmarkStart w:id="2" w:name="_Toc2240207"/>
      <w:r w:rsidRPr="00634F42">
        <w:rPr>
          <w:lang w:val="fr-CA"/>
        </w:rPr>
        <w:lastRenderedPageBreak/>
        <w:t>Applications for leave submitted to the Court</w:t>
      </w:r>
      <w:r w:rsidR="000F2CA3" w:rsidRPr="00634F42">
        <w:rPr>
          <w:lang w:val="fr-CA"/>
        </w:rPr>
        <w:t xml:space="preserve"> </w:t>
      </w:r>
      <w:r w:rsidRPr="00634F42">
        <w:rPr>
          <w:lang w:val="fr-CA"/>
        </w:rPr>
        <w:t>since the last issue</w:t>
      </w:r>
      <w:r w:rsidR="000F2CA3" w:rsidRPr="00634F42">
        <w:rPr>
          <w:lang w:val="fr-CA"/>
        </w:rPr>
        <w:t xml:space="preserve"> </w:t>
      </w:r>
      <w:r w:rsidR="00271E1E" w:rsidRPr="00634F42">
        <w:rPr>
          <w:lang w:val="fr-CA"/>
        </w:rPr>
        <w:t xml:space="preserve">/ </w:t>
      </w:r>
      <w:r w:rsidRPr="00634F42">
        <w:rPr>
          <w:lang w:val="fr-CA"/>
        </w:rPr>
        <w:br/>
        <w:t xml:space="preserve">Demandes soumises à la </w:t>
      </w:r>
      <w:r w:rsidR="000C1D9D" w:rsidRPr="00634F42">
        <w:rPr>
          <w:lang w:val="fr-CA"/>
        </w:rPr>
        <w:t>C</w:t>
      </w:r>
      <w:r w:rsidRPr="00634F42">
        <w:rPr>
          <w:lang w:val="fr-CA"/>
        </w:rPr>
        <w:t>our depuis la dernière parution</w:t>
      </w:r>
      <w:bookmarkEnd w:id="2"/>
    </w:p>
    <w:p w:rsidR="00FB1DB6" w:rsidRPr="001E56C2" w:rsidRDefault="00FB1DB6" w:rsidP="00FB1DB6">
      <w:pPr>
        <w:rPr>
          <w:sz w:val="20"/>
          <w:szCs w:val="20"/>
          <w:lang w:val="fr-CA" w:eastAsia="en-CA"/>
        </w:rPr>
      </w:pPr>
    </w:p>
    <w:p w:rsidR="00102792" w:rsidRPr="000C770B" w:rsidRDefault="001E56C2" w:rsidP="00102792">
      <w:pPr>
        <w:widowControl w:val="0"/>
        <w:rPr>
          <w:b/>
          <w:sz w:val="20"/>
          <w:szCs w:val="20"/>
          <w:lang w:val="fr-CA"/>
        </w:rPr>
      </w:pPr>
      <w:r w:rsidRPr="000C770B">
        <w:rPr>
          <w:b/>
          <w:sz w:val="20"/>
          <w:szCs w:val="20"/>
          <w:lang w:val="fr-CA"/>
        </w:rPr>
        <w:t>FEBRUARY</w:t>
      </w:r>
      <w:r w:rsidR="00102792" w:rsidRPr="000C770B">
        <w:rPr>
          <w:b/>
          <w:sz w:val="20"/>
          <w:szCs w:val="20"/>
          <w:lang w:val="fr-CA"/>
        </w:rPr>
        <w:t xml:space="preserve"> </w:t>
      </w:r>
      <w:r w:rsidRPr="000C770B">
        <w:rPr>
          <w:b/>
          <w:sz w:val="20"/>
          <w:szCs w:val="20"/>
          <w:lang w:val="fr-CA"/>
        </w:rPr>
        <w:t>25</w:t>
      </w:r>
      <w:r w:rsidR="00102792" w:rsidRPr="000C770B">
        <w:rPr>
          <w:b/>
          <w:sz w:val="20"/>
          <w:szCs w:val="20"/>
          <w:lang w:val="fr-CA"/>
        </w:rPr>
        <w:t xml:space="preserve">, </w:t>
      </w:r>
      <w:r w:rsidR="0034657E" w:rsidRPr="000C770B">
        <w:rPr>
          <w:b/>
          <w:sz w:val="20"/>
          <w:szCs w:val="20"/>
          <w:lang w:val="fr-CA"/>
        </w:rPr>
        <w:t>2019</w:t>
      </w:r>
      <w:r w:rsidR="00102792" w:rsidRPr="000C770B">
        <w:rPr>
          <w:b/>
          <w:sz w:val="20"/>
          <w:szCs w:val="20"/>
          <w:lang w:val="fr-CA"/>
        </w:rPr>
        <w:t xml:space="preserve"> / LE </w:t>
      </w:r>
      <w:r w:rsidRPr="000C770B">
        <w:rPr>
          <w:b/>
          <w:sz w:val="20"/>
          <w:szCs w:val="20"/>
          <w:lang w:val="fr-CA"/>
        </w:rPr>
        <w:t>25</w:t>
      </w:r>
      <w:r w:rsidR="00102792" w:rsidRPr="000C770B">
        <w:rPr>
          <w:b/>
          <w:sz w:val="20"/>
          <w:szCs w:val="20"/>
          <w:lang w:val="fr-CA"/>
        </w:rPr>
        <w:t xml:space="preserve"> </w:t>
      </w:r>
      <w:r w:rsidRPr="000C770B">
        <w:rPr>
          <w:b/>
          <w:sz w:val="20"/>
          <w:szCs w:val="20"/>
          <w:lang w:val="fr-CA"/>
        </w:rPr>
        <w:t>FÉVRIER</w:t>
      </w:r>
      <w:r w:rsidR="00102792" w:rsidRPr="000C770B">
        <w:rPr>
          <w:b/>
          <w:sz w:val="20"/>
          <w:szCs w:val="20"/>
          <w:lang w:val="fr-CA"/>
        </w:rPr>
        <w:t xml:space="preserve"> </w:t>
      </w:r>
      <w:r w:rsidR="0034657E" w:rsidRPr="000C770B">
        <w:rPr>
          <w:b/>
          <w:sz w:val="20"/>
          <w:szCs w:val="20"/>
          <w:lang w:val="fr-CA"/>
        </w:rPr>
        <w:t>2019</w:t>
      </w:r>
    </w:p>
    <w:p w:rsidR="00215574" w:rsidRPr="000C770B" w:rsidRDefault="00215574" w:rsidP="00102792">
      <w:pPr>
        <w:widowControl w:val="0"/>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08"/>
        <w:gridCol w:w="810"/>
        <w:gridCol w:w="4050"/>
        <w:gridCol w:w="360"/>
        <w:gridCol w:w="3848"/>
      </w:tblGrid>
      <w:tr w:rsidR="001E56C2" w:rsidRPr="0042134D" w:rsidTr="006A4867">
        <w:trPr>
          <w:cantSplit/>
        </w:trPr>
        <w:tc>
          <w:tcPr>
            <w:tcW w:w="508" w:type="dxa"/>
          </w:tcPr>
          <w:p w:rsidR="001E56C2" w:rsidRPr="001E56C2" w:rsidRDefault="001E56C2" w:rsidP="006A4867">
            <w:pPr>
              <w:rPr>
                <w:sz w:val="20"/>
                <w:szCs w:val="20"/>
                <w:lang w:val="fr-CA"/>
              </w:rPr>
            </w:pPr>
          </w:p>
        </w:tc>
        <w:tc>
          <w:tcPr>
            <w:tcW w:w="810" w:type="dxa"/>
          </w:tcPr>
          <w:p w:rsidR="001E56C2" w:rsidRPr="001E56C2" w:rsidRDefault="001E56C2" w:rsidP="006A4867">
            <w:pPr>
              <w:rPr>
                <w:sz w:val="20"/>
                <w:szCs w:val="20"/>
                <w:lang w:val="fr-CA"/>
              </w:rPr>
            </w:pPr>
          </w:p>
        </w:tc>
        <w:tc>
          <w:tcPr>
            <w:tcW w:w="8258" w:type="dxa"/>
            <w:gridSpan w:val="3"/>
          </w:tcPr>
          <w:p w:rsidR="001E56C2" w:rsidRPr="001E56C2" w:rsidRDefault="001E56C2" w:rsidP="001E56C2">
            <w:pPr>
              <w:widowControl w:val="0"/>
              <w:jc w:val="center"/>
              <w:rPr>
                <w:b/>
                <w:sz w:val="20"/>
                <w:szCs w:val="20"/>
              </w:rPr>
            </w:pPr>
            <w:r w:rsidRPr="001E56C2">
              <w:rPr>
                <w:b/>
                <w:sz w:val="20"/>
                <w:szCs w:val="20"/>
              </w:rPr>
              <w:t>CORAM:  Chief Justice Wagner and Rowe and Martin</w:t>
            </w:r>
            <w:r>
              <w:rPr>
                <w:b/>
                <w:sz w:val="20"/>
                <w:szCs w:val="20"/>
              </w:rPr>
              <w:t xml:space="preserve"> </w:t>
            </w:r>
            <w:r w:rsidRPr="001E56C2">
              <w:rPr>
                <w:b/>
                <w:sz w:val="20"/>
                <w:szCs w:val="20"/>
              </w:rPr>
              <w:t>JJ.</w:t>
            </w:r>
          </w:p>
          <w:p w:rsidR="001E56C2" w:rsidRPr="001E56C2" w:rsidRDefault="001E56C2" w:rsidP="001E56C2">
            <w:pPr>
              <w:widowControl w:val="0"/>
              <w:jc w:val="center"/>
              <w:rPr>
                <w:sz w:val="20"/>
                <w:szCs w:val="20"/>
                <w:lang w:val="fr-CA"/>
              </w:rPr>
            </w:pPr>
            <w:r w:rsidRPr="001E56C2">
              <w:rPr>
                <w:b/>
                <w:sz w:val="20"/>
                <w:szCs w:val="20"/>
                <w:lang w:val="fr-CA"/>
              </w:rPr>
              <w:t>Le juge en chef Wagner et les juges Rowe et Martin</w:t>
            </w:r>
          </w:p>
        </w:tc>
      </w:tr>
      <w:tr w:rsidR="001E56C2" w:rsidRPr="001E56C2" w:rsidTr="006A4867">
        <w:trPr>
          <w:cantSplit/>
        </w:trPr>
        <w:tc>
          <w:tcPr>
            <w:tcW w:w="508" w:type="dxa"/>
          </w:tcPr>
          <w:p w:rsidR="001E56C2" w:rsidRPr="001E56C2" w:rsidRDefault="001E56C2" w:rsidP="006A4867">
            <w:pPr>
              <w:rPr>
                <w:sz w:val="20"/>
                <w:szCs w:val="20"/>
                <w:lang w:val="fr-CA"/>
              </w:rPr>
            </w:pPr>
          </w:p>
        </w:tc>
        <w:tc>
          <w:tcPr>
            <w:tcW w:w="810" w:type="dxa"/>
          </w:tcPr>
          <w:p w:rsidR="001E56C2" w:rsidRPr="001E56C2" w:rsidRDefault="001E56C2" w:rsidP="006A4867">
            <w:pPr>
              <w:rPr>
                <w:sz w:val="20"/>
                <w:szCs w:val="20"/>
                <w:lang w:val="fr-CA"/>
              </w:rPr>
            </w:pPr>
          </w:p>
        </w:tc>
        <w:tc>
          <w:tcPr>
            <w:tcW w:w="4050" w:type="dxa"/>
          </w:tcPr>
          <w:p w:rsidR="001E56C2" w:rsidRPr="001E56C2" w:rsidRDefault="001E56C2" w:rsidP="006A4867">
            <w:pPr>
              <w:pStyle w:val="SCCAppellantInfoTypeOfCase"/>
              <w:rPr>
                <w:sz w:val="20"/>
                <w:szCs w:val="20"/>
              </w:rPr>
            </w:pPr>
            <w:r w:rsidRPr="001E56C2">
              <w:rPr>
                <w:sz w:val="20"/>
                <w:szCs w:val="20"/>
              </w:rPr>
              <w:t>Criminal / Criminelle</w:t>
            </w:r>
          </w:p>
        </w:tc>
        <w:tc>
          <w:tcPr>
            <w:tcW w:w="360" w:type="dxa"/>
          </w:tcPr>
          <w:p w:rsidR="001E56C2" w:rsidRPr="001E56C2" w:rsidRDefault="001E56C2" w:rsidP="006A4867">
            <w:pPr>
              <w:rPr>
                <w:sz w:val="20"/>
                <w:szCs w:val="20"/>
              </w:rPr>
            </w:pPr>
          </w:p>
        </w:tc>
        <w:tc>
          <w:tcPr>
            <w:tcW w:w="3848" w:type="dxa"/>
          </w:tcPr>
          <w:p w:rsidR="001E56C2" w:rsidRPr="001E56C2" w:rsidRDefault="001E56C2" w:rsidP="006A4867">
            <w:pPr>
              <w:rPr>
                <w:sz w:val="20"/>
                <w:szCs w:val="20"/>
              </w:rPr>
            </w:pPr>
          </w:p>
        </w:tc>
      </w:tr>
      <w:tr w:rsidR="001E56C2" w:rsidRPr="001E56C2" w:rsidTr="006A4867">
        <w:trPr>
          <w:cantSplit/>
        </w:trPr>
        <w:tc>
          <w:tcPr>
            <w:tcW w:w="508" w:type="dxa"/>
          </w:tcPr>
          <w:p w:rsidR="001E56C2" w:rsidRPr="001E56C2" w:rsidRDefault="001E56C2" w:rsidP="006A4867">
            <w:pPr>
              <w:rPr>
                <w:sz w:val="20"/>
                <w:szCs w:val="20"/>
              </w:rPr>
            </w:pPr>
            <w:r w:rsidRPr="001E56C2">
              <w:rPr>
                <w:sz w:val="20"/>
                <w:szCs w:val="20"/>
              </w:rPr>
              <w:t>1.</w:t>
            </w:r>
          </w:p>
        </w:tc>
        <w:tc>
          <w:tcPr>
            <w:tcW w:w="810" w:type="dxa"/>
          </w:tcPr>
          <w:p w:rsidR="001E56C2" w:rsidRPr="001E56C2" w:rsidRDefault="001E56C2" w:rsidP="006A4867">
            <w:pPr>
              <w:rPr>
                <w:sz w:val="20"/>
                <w:szCs w:val="20"/>
              </w:rPr>
            </w:pPr>
            <w:r w:rsidRPr="001E56C2">
              <w:rPr>
                <w:sz w:val="20"/>
                <w:szCs w:val="20"/>
              </w:rPr>
              <w:t>38442</w:t>
            </w:r>
          </w:p>
        </w:tc>
        <w:tc>
          <w:tcPr>
            <w:tcW w:w="4050" w:type="dxa"/>
          </w:tcPr>
          <w:p w:rsidR="001E56C2" w:rsidRPr="001E56C2" w:rsidRDefault="001E56C2" w:rsidP="006A4867">
            <w:pPr>
              <w:pStyle w:val="SCCAppellantInfoAppellantInfo"/>
              <w:rPr>
                <w:sz w:val="20"/>
                <w:szCs w:val="20"/>
              </w:rPr>
            </w:pPr>
            <w:r w:rsidRPr="001E56C2">
              <w:rPr>
                <w:sz w:val="20"/>
                <w:szCs w:val="20"/>
              </w:rPr>
              <w:t xml:space="preserve">Lamar </w:t>
            </w:r>
            <w:proofErr w:type="spellStart"/>
            <w:r w:rsidRPr="001E56C2">
              <w:rPr>
                <w:sz w:val="20"/>
                <w:szCs w:val="20"/>
              </w:rPr>
              <w:t>Skeete</w:t>
            </w:r>
            <w:proofErr w:type="spellEnd"/>
          </w:p>
          <w:p w:rsidR="001E56C2" w:rsidRPr="001E56C2" w:rsidRDefault="001E56C2" w:rsidP="006A4867">
            <w:pPr>
              <w:pStyle w:val="SCCAppellantInfoAppellantInfo"/>
              <w:rPr>
                <w:sz w:val="20"/>
                <w:szCs w:val="20"/>
              </w:rPr>
            </w:pPr>
            <w:r w:rsidRPr="001E56C2">
              <w:rPr>
                <w:sz w:val="20"/>
                <w:szCs w:val="20"/>
              </w:rPr>
              <w:t>(Ont.) (Criminal) (By Leave)</w:t>
            </w:r>
          </w:p>
        </w:tc>
        <w:tc>
          <w:tcPr>
            <w:tcW w:w="360" w:type="dxa"/>
          </w:tcPr>
          <w:p w:rsidR="001E56C2" w:rsidRPr="001E56C2" w:rsidRDefault="001E56C2" w:rsidP="006A4867">
            <w:pPr>
              <w:rPr>
                <w:sz w:val="20"/>
                <w:szCs w:val="20"/>
              </w:rPr>
            </w:pPr>
            <w:r w:rsidRPr="001E56C2">
              <w:rPr>
                <w:sz w:val="20"/>
                <w:szCs w:val="20"/>
              </w:rPr>
              <w:t>v.</w:t>
            </w:r>
          </w:p>
        </w:tc>
        <w:tc>
          <w:tcPr>
            <w:tcW w:w="3848" w:type="dxa"/>
          </w:tcPr>
          <w:p w:rsidR="001E56C2" w:rsidRPr="001E56C2" w:rsidRDefault="001E56C2" w:rsidP="006A4867">
            <w:pPr>
              <w:pStyle w:val="SCCAppellantInfoAppellantInfo"/>
              <w:rPr>
                <w:sz w:val="20"/>
                <w:szCs w:val="20"/>
              </w:rPr>
            </w:pPr>
            <w:r w:rsidRPr="001E56C2">
              <w:rPr>
                <w:sz w:val="20"/>
                <w:szCs w:val="20"/>
              </w:rPr>
              <w:t>Her Majesty the Queen</w:t>
            </w:r>
          </w:p>
        </w:tc>
      </w:tr>
      <w:tr w:rsidR="001E56C2" w:rsidRPr="001E56C2" w:rsidTr="006A4867">
        <w:trPr>
          <w:cantSplit/>
        </w:trPr>
        <w:tc>
          <w:tcPr>
            <w:tcW w:w="508" w:type="dxa"/>
          </w:tcPr>
          <w:p w:rsidR="001E56C2" w:rsidRPr="001E56C2" w:rsidRDefault="001E56C2" w:rsidP="006A4867">
            <w:pPr>
              <w:rPr>
                <w:sz w:val="20"/>
                <w:szCs w:val="20"/>
              </w:rPr>
            </w:pPr>
          </w:p>
        </w:tc>
        <w:tc>
          <w:tcPr>
            <w:tcW w:w="810" w:type="dxa"/>
          </w:tcPr>
          <w:p w:rsidR="001E56C2" w:rsidRPr="001E56C2" w:rsidRDefault="001E56C2" w:rsidP="006A4867">
            <w:pPr>
              <w:rPr>
                <w:sz w:val="20"/>
                <w:szCs w:val="20"/>
              </w:rPr>
            </w:pPr>
          </w:p>
        </w:tc>
        <w:tc>
          <w:tcPr>
            <w:tcW w:w="4050" w:type="dxa"/>
          </w:tcPr>
          <w:p w:rsidR="001E56C2" w:rsidRPr="001E56C2" w:rsidRDefault="001E56C2" w:rsidP="006A4867">
            <w:pPr>
              <w:pStyle w:val="SCCAppellantInfoTypeOfCase"/>
              <w:rPr>
                <w:sz w:val="20"/>
                <w:szCs w:val="20"/>
              </w:rPr>
            </w:pPr>
            <w:r w:rsidRPr="001E56C2">
              <w:rPr>
                <w:sz w:val="20"/>
                <w:szCs w:val="20"/>
              </w:rPr>
              <w:t>Civil / Civile</w:t>
            </w:r>
          </w:p>
        </w:tc>
        <w:tc>
          <w:tcPr>
            <w:tcW w:w="360" w:type="dxa"/>
          </w:tcPr>
          <w:p w:rsidR="001E56C2" w:rsidRPr="001E56C2" w:rsidRDefault="001E56C2" w:rsidP="006A4867">
            <w:pPr>
              <w:rPr>
                <w:sz w:val="20"/>
                <w:szCs w:val="20"/>
              </w:rPr>
            </w:pPr>
          </w:p>
        </w:tc>
        <w:tc>
          <w:tcPr>
            <w:tcW w:w="3848" w:type="dxa"/>
          </w:tcPr>
          <w:p w:rsidR="001E56C2" w:rsidRPr="001E56C2" w:rsidRDefault="001E56C2" w:rsidP="006A4867">
            <w:pPr>
              <w:rPr>
                <w:sz w:val="20"/>
                <w:szCs w:val="20"/>
              </w:rPr>
            </w:pPr>
          </w:p>
        </w:tc>
      </w:tr>
      <w:tr w:rsidR="001E56C2" w:rsidRPr="001E56C2" w:rsidTr="006A4867">
        <w:trPr>
          <w:cantSplit/>
        </w:trPr>
        <w:tc>
          <w:tcPr>
            <w:tcW w:w="508" w:type="dxa"/>
          </w:tcPr>
          <w:p w:rsidR="001E56C2" w:rsidRPr="001E56C2" w:rsidRDefault="001E56C2" w:rsidP="006A4867">
            <w:pPr>
              <w:rPr>
                <w:sz w:val="20"/>
                <w:szCs w:val="20"/>
              </w:rPr>
            </w:pPr>
            <w:r w:rsidRPr="001E56C2">
              <w:rPr>
                <w:sz w:val="20"/>
                <w:szCs w:val="20"/>
              </w:rPr>
              <w:t>2.</w:t>
            </w:r>
          </w:p>
        </w:tc>
        <w:tc>
          <w:tcPr>
            <w:tcW w:w="810" w:type="dxa"/>
          </w:tcPr>
          <w:p w:rsidR="001E56C2" w:rsidRPr="001E56C2" w:rsidRDefault="001E56C2" w:rsidP="006A4867">
            <w:pPr>
              <w:rPr>
                <w:sz w:val="20"/>
                <w:szCs w:val="20"/>
              </w:rPr>
            </w:pPr>
            <w:r w:rsidRPr="001E56C2">
              <w:rPr>
                <w:sz w:val="20"/>
                <w:szCs w:val="20"/>
              </w:rPr>
              <w:t>38321</w:t>
            </w:r>
          </w:p>
        </w:tc>
        <w:tc>
          <w:tcPr>
            <w:tcW w:w="4050" w:type="dxa"/>
          </w:tcPr>
          <w:p w:rsidR="001E56C2" w:rsidRPr="001E56C2" w:rsidRDefault="001E56C2" w:rsidP="006A4867">
            <w:pPr>
              <w:pStyle w:val="SCCAppellantInfoAppellantInfo"/>
              <w:rPr>
                <w:sz w:val="20"/>
                <w:szCs w:val="20"/>
                <w:lang w:val="fr-CA"/>
              </w:rPr>
            </w:pPr>
            <w:r w:rsidRPr="001E56C2">
              <w:rPr>
                <w:sz w:val="20"/>
                <w:szCs w:val="20"/>
                <w:lang w:val="fr-CA"/>
              </w:rPr>
              <w:t xml:space="preserve">Daniel </w:t>
            </w:r>
            <w:proofErr w:type="spellStart"/>
            <w:r w:rsidRPr="001E56C2">
              <w:rPr>
                <w:sz w:val="20"/>
                <w:szCs w:val="20"/>
                <w:lang w:val="fr-CA"/>
              </w:rPr>
              <w:t>Turp</w:t>
            </w:r>
            <w:proofErr w:type="spellEnd"/>
          </w:p>
          <w:p w:rsidR="001E56C2" w:rsidRPr="001E56C2" w:rsidRDefault="001E56C2" w:rsidP="006A4867">
            <w:pPr>
              <w:pStyle w:val="SCCAppellantInfoAppellantInfo"/>
              <w:rPr>
                <w:sz w:val="20"/>
                <w:szCs w:val="20"/>
                <w:lang w:val="fr-CA"/>
              </w:rPr>
            </w:pPr>
            <w:r w:rsidRPr="001E56C2">
              <w:rPr>
                <w:sz w:val="20"/>
                <w:szCs w:val="20"/>
                <w:lang w:val="fr-CA"/>
              </w:rPr>
              <w:t>(CF) (Civile) (Autorisation)</w:t>
            </w:r>
          </w:p>
        </w:tc>
        <w:tc>
          <w:tcPr>
            <w:tcW w:w="360" w:type="dxa"/>
          </w:tcPr>
          <w:p w:rsidR="001E56C2" w:rsidRPr="001E56C2" w:rsidRDefault="001E56C2" w:rsidP="006A4867">
            <w:pPr>
              <w:rPr>
                <w:sz w:val="20"/>
                <w:szCs w:val="20"/>
              </w:rPr>
            </w:pPr>
            <w:r w:rsidRPr="001E56C2">
              <w:rPr>
                <w:sz w:val="20"/>
                <w:szCs w:val="20"/>
              </w:rPr>
              <w:t>c.</w:t>
            </w:r>
          </w:p>
        </w:tc>
        <w:tc>
          <w:tcPr>
            <w:tcW w:w="3848" w:type="dxa"/>
          </w:tcPr>
          <w:p w:rsidR="001E56C2" w:rsidRPr="001E56C2" w:rsidRDefault="001E56C2" w:rsidP="006A4867">
            <w:pPr>
              <w:pStyle w:val="SCCAppellantInfoAppellantInfo"/>
              <w:rPr>
                <w:sz w:val="20"/>
                <w:szCs w:val="20"/>
              </w:rPr>
            </w:pPr>
            <w:proofErr w:type="spellStart"/>
            <w:r w:rsidRPr="001E56C2">
              <w:rPr>
                <w:sz w:val="20"/>
                <w:szCs w:val="20"/>
              </w:rPr>
              <w:t>Ministre</w:t>
            </w:r>
            <w:proofErr w:type="spellEnd"/>
            <w:r w:rsidRPr="001E56C2">
              <w:rPr>
                <w:sz w:val="20"/>
                <w:szCs w:val="20"/>
              </w:rPr>
              <w:t xml:space="preserve"> des affaires </w:t>
            </w:r>
            <w:proofErr w:type="spellStart"/>
            <w:r w:rsidRPr="001E56C2">
              <w:rPr>
                <w:sz w:val="20"/>
                <w:szCs w:val="20"/>
              </w:rPr>
              <w:t>étrangères</w:t>
            </w:r>
            <w:proofErr w:type="spellEnd"/>
          </w:p>
        </w:tc>
      </w:tr>
      <w:tr w:rsidR="001E56C2" w:rsidRPr="001E56C2" w:rsidTr="006A4867">
        <w:trPr>
          <w:cantSplit/>
        </w:trPr>
        <w:tc>
          <w:tcPr>
            <w:tcW w:w="508" w:type="dxa"/>
          </w:tcPr>
          <w:p w:rsidR="001E56C2" w:rsidRPr="001E56C2" w:rsidRDefault="001E56C2" w:rsidP="006A4867">
            <w:pPr>
              <w:rPr>
                <w:sz w:val="20"/>
                <w:szCs w:val="20"/>
              </w:rPr>
            </w:pPr>
            <w:r w:rsidRPr="001E56C2">
              <w:rPr>
                <w:sz w:val="20"/>
                <w:szCs w:val="20"/>
              </w:rPr>
              <w:t>3.</w:t>
            </w:r>
          </w:p>
        </w:tc>
        <w:tc>
          <w:tcPr>
            <w:tcW w:w="810" w:type="dxa"/>
          </w:tcPr>
          <w:p w:rsidR="001E56C2" w:rsidRPr="001E56C2" w:rsidRDefault="001E56C2" w:rsidP="006A4867">
            <w:pPr>
              <w:rPr>
                <w:sz w:val="20"/>
                <w:szCs w:val="20"/>
              </w:rPr>
            </w:pPr>
            <w:r w:rsidRPr="001E56C2">
              <w:rPr>
                <w:sz w:val="20"/>
                <w:szCs w:val="20"/>
              </w:rPr>
              <w:t>38448</w:t>
            </w:r>
          </w:p>
        </w:tc>
        <w:tc>
          <w:tcPr>
            <w:tcW w:w="4050" w:type="dxa"/>
          </w:tcPr>
          <w:p w:rsidR="001E56C2" w:rsidRPr="001E56C2" w:rsidRDefault="001E56C2" w:rsidP="006A4867">
            <w:pPr>
              <w:pStyle w:val="SCCAppellantInfoAppellantInfo"/>
              <w:rPr>
                <w:sz w:val="20"/>
                <w:szCs w:val="20"/>
              </w:rPr>
            </w:pPr>
            <w:r w:rsidRPr="001E56C2">
              <w:rPr>
                <w:sz w:val="20"/>
                <w:szCs w:val="20"/>
              </w:rPr>
              <w:t xml:space="preserve">Jennifer </w:t>
            </w:r>
            <w:proofErr w:type="spellStart"/>
            <w:r w:rsidRPr="001E56C2">
              <w:rPr>
                <w:sz w:val="20"/>
                <w:szCs w:val="20"/>
              </w:rPr>
              <w:t>Cottrill</w:t>
            </w:r>
            <w:proofErr w:type="spellEnd"/>
          </w:p>
          <w:p w:rsidR="001E56C2" w:rsidRPr="001E56C2" w:rsidRDefault="001E56C2" w:rsidP="006A4867">
            <w:pPr>
              <w:pStyle w:val="SCCAppellantInfoAppellantInfo"/>
              <w:rPr>
                <w:sz w:val="20"/>
                <w:szCs w:val="20"/>
              </w:rPr>
            </w:pPr>
            <w:r w:rsidRPr="001E56C2">
              <w:rPr>
                <w:sz w:val="20"/>
                <w:szCs w:val="20"/>
              </w:rPr>
              <w:t>(B.C.) (Civil) (By Leave)</w:t>
            </w:r>
          </w:p>
        </w:tc>
        <w:tc>
          <w:tcPr>
            <w:tcW w:w="360" w:type="dxa"/>
          </w:tcPr>
          <w:p w:rsidR="001E56C2" w:rsidRPr="001E56C2" w:rsidRDefault="001E56C2" w:rsidP="006A4867">
            <w:pPr>
              <w:rPr>
                <w:sz w:val="20"/>
                <w:szCs w:val="20"/>
              </w:rPr>
            </w:pPr>
            <w:r w:rsidRPr="001E56C2">
              <w:rPr>
                <w:sz w:val="20"/>
                <w:szCs w:val="20"/>
              </w:rPr>
              <w:t>v.</w:t>
            </w:r>
          </w:p>
        </w:tc>
        <w:tc>
          <w:tcPr>
            <w:tcW w:w="3848" w:type="dxa"/>
          </w:tcPr>
          <w:p w:rsidR="001E56C2" w:rsidRPr="001E56C2" w:rsidRDefault="001E56C2" w:rsidP="006A4867">
            <w:pPr>
              <w:pStyle w:val="SCCAppellantInfoAppellantInfo"/>
              <w:rPr>
                <w:sz w:val="20"/>
                <w:szCs w:val="20"/>
              </w:rPr>
            </w:pPr>
            <w:r w:rsidRPr="001E56C2">
              <w:rPr>
                <w:sz w:val="20"/>
                <w:szCs w:val="20"/>
              </w:rPr>
              <w:t>Utopia Day Spas and Salons Ltd.</w:t>
            </w:r>
          </w:p>
        </w:tc>
      </w:tr>
      <w:tr w:rsidR="001E56C2" w:rsidRPr="001E56C2" w:rsidTr="006A4867">
        <w:trPr>
          <w:cantSplit/>
        </w:trPr>
        <w:tc>
          <w:tcPr>
            <w:tcW w:w="508" w:type="dxa"/>
          </w:tcPr>
          <w:p w:rsidR="001E56C2" w:rsidRPr="001E56C2" w:rsidRDefault="001E56C2" w:rsidP="006A4867">
            <w:pPr>
              <w:rPr>
                <w:sz w:val="20"/>
                <w:szCs w:val="20"/>
              </w:rPr>
            </w:pPr>
            <w:r w:rsidRPr="001E56C2">
              <w:rPr>
                <w:sz w:val="20"/>
                <w:szCs w:val="20"/>
              </w:rPr>
              <w:t>4.</w:t>
            </w:r>
          </w:p>
        </w:tc>
        <w:tc>
          <w:tcPr>
            <w:tcW w:w="810" w:type="dxa"/>
          </w:tcPr>
          <w:p w:rsidR="001E56C2" w:rsidRPr="001E56C2" w:rsidRDefault="001E56C2" w:rsidP="006A4867">
            <w:pPr>
              <w:rPr>
                <w:sz w:val="20"/>
                <w:szCs w:val="20"/>
              </w:rPr>
            </w:pPr>
            <w:r w:rsidRPr="001E56C2">
              <w:rPr>
                <w:sz w:val="20"/>
                <w:szCs w:val="20"/>
              </w:rPr>
              <w:t>38309</w:t>
            </w:r>
          </w:p>
        </w:tc>
        <w:tc>
          <w:tcPr>
            <w:tcW w:w="4050" w:type="dxa"/>
          </w:tcPr>
          <w:p w:rsidR="001E56C2" w:rsidRPr="001E56C2" w:rsidRDefault="001E56C2" w:rsidP="006A4867">
            <w:pPr>
              <w:pStyle w:val="SCCAppellantInfoAppellantInfo"/>
              <w:rPr>
                <w:sz w:val="20"/>
                <w:szCs w:val="20"/>
              </w:rPr>
            </w:pPr>
            <w:r w:rsidRPr="001E56C2">
              <w:rPr>
                <w:sz w:val="20"/>
                <w:szCs w:val="20"/>
              </w:rPr>
              <w:t xml:space="preserve">Kay McVey Smith &amp; Carlstrom LLP, Sherry B. </w:t>
            </w:r>
            <w:proofErr w:type="spellStart"/>
            <w:r w:rsidRPr="001E56C2">
              <w:rPr>
                <w:sz w:val="20"/>
                <w:szCs w:val="20"/>
              </w:rPr>
              <w:t>Heikel</w:t>
            </w:r>
            <w:proofErr w:type="spellEnd"/>
            <w:r w:rsidRPr="001E56C2">
              <w:rPr>
                <w:sz w:val="20"/>
                <w:szCs w:val="20"/>
              </w:rPr>
              <w:t>, et al.</w:t>
            </w:r>
          </w:p>
          <w:p w:rsidR="001E56C2" w:rsidRPr="001E56C2" w:rsidRDefault="001E56C2" w:rsidP="006A4867">
            <w:pPr>
              <w:pStyle w:val="SCCAppellantInfoAppellantInfo"/>
              <w:rPr>
                <w:sz w:val="20"/>
                <w:szCs w:val="20"/>
              </w:rPr>
            </w:pPr>
            <w:r w:rsidRPr="001E56C2">
              <w:rPr>
                <w:sz w:val="20"/>
                <w:szCs w:val="20"/>
              </w:rPr>
              <w:t>(Alta.) (Civil) (By Leave)</w:t>
            </w:r>
          </w:p>
        </w:tc>
        <w:tc>
          <w:tcPr>
            <w:tcW w:w="360" w:type="dxa"/>
          </w:tcPr>
          <w:p w:rsidR="001E56C2" w:rsidRPr="001E56C2" w:rsidRDefault="001E56C2" w:rsidP="006A4867">
            <w:pPr>
              <w:rPr>
                <w:sz w:val="20"/>
                <w:szCs w:val="20"/>
              </w:rPr>
            </w:pPr>
            <w:r w:rsidRPr="001E56C2">
              <w:rPr>
                <w:sz w:val="20"/>
                <w:szCs w:val="20"/>
              </w:rPr>
              <w:t>v.</w:t>
            </w:r>
          </w:p>
        </w:tc>
        <w:tc>
          <w:tcPr>
            <w:tcW w:w="3848" w:type="dxa"/>
          </w:tcPr>
          <w:p w:rsidR="001E56C2" w:rsidRPr="001E56C2" w:rsidRDefault="001E56C2" w:rsidP="006A4867">
            <w:pPr>
              <w:pStyle w:val="SCCAppellantInfoAppellantInfo"/>
              <w:rPr>
                <w:sz w:val="20"/>
                <w:szCs w:val="20"/>
              </w:rPr>
            </w:pPr>
            <w:r w:rsidRPr="001E56C2">
              <w:rPr>
                <w:sz w:val="20"/>
                <w:szCs w:val="20"/>
              </w:rPr>
              <w:t>644036 Alberta Ltd.</w:t>
            </w:r>
          </w:p>
        </w:tc>
      </w:tr>
      <w:tr w:rsidR="001E56C2" w:rsidRPr="001E56C2" w:rsidTr="006A4867">
        <w:trPr>
          <w:cantSplit/>
        </w:trPr>
        <w:tc>
          <w:tcPr>
            <w:tcW w:w="508" w:type="dxa"/>
          </w:tcPr>
          <w:p w:rsidR="001E56C2" w:rsidRPr="001E56C2" w:rsidRDefault="001E56C2" w:rsidP="006A4867">
            <w:pPr>
              <w:rPr>
                <w:sz w:val="20"/>
                <w:szCs w:val="20"/>
              </w:rPr>
            </w:pPr>
            <w:r w:rsidRPr="001E56C2">
              <w:rPr>
                <w:sz w:val="20"/>
                <w:szCs w:val="20"/>
              </w:rPr>
              <w:t>5.</w:t>
            </w:r>
          </w:p>
        </w:tc>
        <w:tc>
          <w:tcPr>
            <w:tcW w:w="810" w:type="dxa"/>
          </w:tcPr>
          <w:p w:rsidR="001E56C2" w:rsidRPr="001E56C2" w:rsidRDefault="001E56C2" w:rsidP="006A4867">
            <w:pPr>
              <w:rPr>
                <w:sz w:val="20"/>
                <w:szCs w:val="20"/>
              </w:rPr>
            </w:pPr>
            <w:r w:rsidRPr="001E56C2">
              <w:rPr>
                <w:sz w:val="20"/>
                <w:szCs w:val="20"/>
              </w:rPr>
              <w:t>38368</w:t>
            </w:r>
          </w:p>
        </w:tc>
        <w:tc>
          <w:tcPr>
            <w:tcW w:w="4050" w:type="dxa"/>
          </w:tcPr>
          <w:p w:rsidR="001E56C2" w:rsidRPr="001E56C2" w:rsidRDefault="001E56C2" w:rsidP="006A4867">
            <w:pPr>
              <w:pStyle w:val="SCCAppellantInfoAppellantInfo"/>
              <w:rPr>
                <w:sz w:val="20"/>
                <w:szCs w:val="20"/>
              </w:rPr>
            </w:pPr>
            <w:proofErr w:type="spellStart"/>
            <w:r w:rsidRPr="001E56C2">
              <w:rPr>
                <w:sz w:val="20"/>
                <w:szCs w:val="20"/>
              </w:rPr>
              <w:t>Esad</w:t>
            </w:r>
            <w:proofErr w:type="spellEnd"/>
            <w:r w:rsidRPr="001E56C2">
              <w:rPr>
                <w:sz w:val="20"/>
                <w:szCs w:val="20"/>
              </w:rPr>
              <w:t xml:space="preserve"> </w:t>
            </w:r>
            <w:proofErr w:type="spellStart"/>
            <w:r w:rsidRPr="001E56C2">
              <w:rPr>
                <w:sz w:val="20"/>
                <w:szCs w:val="20"/>
              </w:rPr>
              <w:t>Kokic</w:t>
            </w:r>
            <w:proofErr w:type="spellEnd"/>
            <w:r w:rsidRPr="001E56C2">
              <w:rPr>
                <w:sz w:val="20"/>
                <w:szCs w:val="20"/>
              </w:rPr>
              <w:t>, et al.</w:t>
            </w:r>
          </w:p>
          <w:p w:rsidR="001E56C2" w:rsidRPr="001E56C2" w:rsidRDefault="001E56C2" w:rsidP="006A4867">
            <w:pPr>
              <w:pStyle w:val="SCCAppellantInfoAppellantInfo"/>
              <w:rPr>
                <w:sz w:val="20"/>
                <w:szCs w:val="20"/>
              </w:rPr>
            </w:pPr>
            <w:r w:rsidRPr="001E56C2">
              <w:rPr>
                <w:sz w:val="20"/>
                <w:szCs w:val="20"/>
              </w:rPr>
              <w:t>(Ont.) (Civil) (By Leave)</w:t>
            </w:r>
          </w:p>
          <w:p w:rsidR="001E56C2" w:rsidRPr="001E56C2" w:rsidRDefault="001E56C2" w:rsidP="006A4867">
            <w:pPr>
              <w:rPr>
                <w:sz w:val="20"/>
                <w:szCs w:val="20"/>
              </w:rPr>
            </w:pPr>
          </w:p>
        </w:tc>
        <w:tc>
          <w:tcPr>
            <w:tcW w:w="360" w:type="dxa"/>
          </w:tcPr>
          <w:p w:rsidR="001E56C2" w:rsidRPr="001E56C2" w:rsidRDefault="001E56C2" w:rsidP="006A4867">
            <w:pPr>
              <w:rPr>
                <w:sz w:val="20"/>
                <w:szCs w:val="20"/>
              </w:rPr>
            </w:pPr>
            <w:r w:rsidRPr="001E56C2">
              <w:rPr>
                <w:sz w:val="20"/>
                <w:szCs w:val="20"/>
              </w:rPr>
              <w:t>v.</w:t>
            </w:r>
          </w:p>
        </w:tc>
        <w:tc>
          <w:tcPr>
            <w:tcW w:w="3848" w:type="dxa"/>
          </w:tcPr>
          <w:p w:rsidR="001E56C2" w:rsidRPr="001E56C2" w:rsidRDefault="001E56C2" w:rsidP="006A4867">
            <w:pPr>
              <w:pStyle w:val="SCCAppellantInfoAppellantInfo"/>
              <w:rPr>
                <w:sz w:val="20"/>
                <w:szCs w:val="20"/>
              </w:rPr>
            </w:pPr>
            <w:r w:rsidRPr="001E56C2">
              <w:rPr>
                <w:sz w:val="20"/>
                <w:szCs w:val="20"/>
              </w:rPr>
              <w:t>Dale Clarke, et al.</w:t>
            </w:r>
          </w:p>
        </w:tc>
      </w:tr>
      <w:tr w:rsidR="001E56C2" w:rsidRPr="0042134D" w:rsidTr="006A4867">
        <w:trPr>
          <w:cantSplit/>
        </w:trPr>
        <w:tc>
          <w:tcPr>
            <w:tcW w:w="508" w:type="dxa"/>
          </w:tcPr>
          <w:p w:rsidR="001E56C2" w:rsidRPr="001E56C2" w:rsidRDefault="001E56C2" w:rsidP="006A4867">
            <w:pPr>
              <w:rPr>
                <w:sz w:val="20"/>
                <w:szCs w:val="20"/>
              </w:rPr>
            </w:pPr>
          </w:p>
        </w:tc>
        <w:tc>
          <w:tcPr>
            <w:tcW w:w="810" w:type="dxa"/>
          </w:tcPr>
          <w:p w:rsidR="001E56C2" w:rsidRPr="001E56C2" w:rsidRDefault="001E56C2" w:rsidP="006A4867">
            <w:pPr>
              <w:rPr>
                <w:sz w:val="20"/>
                <w:szCs w:val="20"/>
              </w:rPr>
            </w:pPr>
          </w:p>
        </w:tc>
        <w:tc>
          <w:tcPr>
            <w:tcW w:w="8258" w:type="dxa"/>
            <w:gridSpan w:val="3"/>
          </w:tcPr>
          <w:p w:rsidR="001E56C2" w:rsidRPr="00A207B1" w:rsidRDefault="001E56C2" w:rsidP="001E56C2">
            <w:pPr>
              <w:widowControl w:val="0"/>
              <w:jc w:val="center"/>
              <w:rPr>
                <w:b/>
                <w:sz w:val="20"/>
                <w:szCs w:val="20"/>
                <w:lang w:val="en-US"/>
              </w:rPr>
            </w:pPr>
            <w:r w:rsidRPr="00A207B1">
              <w:rPr>
                <w:b/>
                <w:sz w:val="20"/>
                <w:szCs w:val="20"/>
                <w:lang w:val="en-US"/>
              </w:rPr>
              <w:t>CORAM: Abella, Gascon and Brown JJ.</w:t>
            </w:r>
          </w:p>
          <w:p w:rsidR="001E56C2" w:rsidRPr="001E56C2" w:rsidRDefault="001E56C2" w:rsidP="001E56C2">
            <w:pPr>
              <w:widowControl w:val="0"/>
              <w:jc w:val="center"/>
              <w:rPr>
                <w:sz w:val="20"/>
                <w:szCs w:val="20"/>
                <w:lang w:val="fr-CA"/>
              </w:rPr>
            </w:pPr>
            <w:r w:rsidRPr="007230A7">
              <w:rPr>
                <w:b/>
                <w:sz w:val="20"/>
                <w:szCs w:val="20"/>
                <w:lang w:val="fr-CA"/>
              </w:rPr>
              <w:t>Les juges Abella, Gascon et Brown</w:t>
            </w:r>
          </w:p>
        </w:tc>
      </w:tr>
      <w:tr w:rsidR="001E56C2" w:rsidRPr="001E56C2" w:rsidTr="006A4867">
        <w:trPr>
          <w:cantSplit/>
        </w:trPr>
        <w:tc>
          <w:tcPr>
            <w:tcW w:w="508" w:type="dxa"/>
          </w:tcPr>
          <w:p w:rsidR="001E56C2" w:rsidRPr="001E56C2" w:rsidRDefault="001E56C2" w:rsidP="006A4867">
            <w:pPr>
              <w:rPr>
                <w:sz w:val="20"/>
                <w:szCs w:val="20"/>
                <w:lang w:val="fr-CA"/>
              </w:rPr>
            </w:pPr>
          </w:p>
        </w:tc>
        <w:tc>
          <w:tcPr>
            <w:tcW w:w="810" w:type="dxa"/>
          </w:tcPr>
          <w:p w:rsidR="001E56C2" w:rsidRPr="001E56C2" w:rsidRDefault="001E56C2" w:rsidP="006A4867">
            <w:pPr>
              <w:rPr>
                <w:sz w:val="20"/>
                <w:szCs w:val="20"/>
                <w:lang w:val="fr-CA"/>
              </w:rPr>
            </w:pPr>
          </w:p>
        </w:tc>
        <w:tc>
          <w:tcPr>
            <w:tcW w:w="4050" w:type="dxa"/>
          </w:tcPr>
          <w:p w:rsidR="001E56C2" w:rsidRPr="001E56C2" w:rsidRDefault="001E56C2" w:rsidP="006A4867">
            <w:pPr>
              <w:pStyle w:val="SCCAppellantInfoTypeOfCase"/>
              <w:rPr>
                <w:sz w:val="20"/>
                <w:szCs w:val="20"/>
              </w:rPr>
            </w:pPr>
            <w:r w:rsidRPr="001E56C2">
              <w:rPr>
                <w:sz w:val="20"/>
                <w:szCs w:val="20"/>
              </w:rPr>
              <w:t>Civil / Civile</w:t>
            </w:r>
          </w:p>
        </w:tc>
        <w:tc>
          <w:tcPr>
            <w:tcW w:w="360" w:type="dxa"/>
          </w:tcPr>
          <w:p w:rsidR="001E56C2" w:rsidRPr="001E56C2" w:rsidRDefault="001E56C2" w:rsidP="006A4867">
            <w:pPr>
              <w:rPr>
                <w:sz w:val="20"/>
                <w:szCs w:val="20"/>
              </w:rPr>
            </w:pPr>
          </w:p>
        </w:tc>
        <w:tc>
          <w:tcPr>
            <w:tcW w:w="3848" w:type="dxa"/>
          </w:tcPr>
          <w:p w:rsidR="001E56C2" w:rsidRPr="001E56C2" w:rsidRDefault="001E56C2" w:rsidP="006A4867">
            <w:pPr>
              <w:rPr>
                <w:sz w:val="20"/>
                <w:szCs w:val="20"/>
              </w:rPr>
            </w:pPr>
          </w:p>
        </w:tc>
      </w:tr>
      <w:tr w:rsidR="001E56C2" w:rsidRPr="001E56C2" w:rsidTr="006A4867">
        <w:trPr>
          <w:cantSplit/>
        </w:trPr>
        <w:tc>
          <w:tcPr>
            <w:tcW w:w="508" w:type="dxa"/>
          </w:tcPr>
          <w:p w:rsidR="001E56C2" w:rsidRPr="001E56C2" w:rsidRDefault="001E56C2" w:rsidP="006A4867">
            <w:pPr>
              <w:rPr>
                <w:sz w:val="20"/>
                <w:szCs w:val="20"/>
              </w:rPr>
            </w:pPr>
            <w:r w:rsidRPr="001E56C2">
              <w:rPr>
                <w:sz w:val="20"/>
                <w:szCs w:val="20"/>
              </w:rPr>
              <w:t>6.</w:t>
            </w:r>
          </w:p>
        </w:tc>
        <w:tc>
          <w:tcPr>
            <w:tcW w:w="810" w:type="dxa"/>
          </w:tcPr>
          <w:p w:rsidR="001E56C2" w:rsidRPr="001E56C2" w:rsidRDefault="001E56C2" w:rsidP="006A4867">
            <w:pPr>
              <w:rPr>
                <w:sz w:val="20"/>
                <w:szCs w:val="20"/>
              </w:rPr>
            </w:pPr>
            <w:r w:rsidRPr="001E56C2">
              <w:rPr>
                <w:sz w:val="20"/>
                <w:szCs w:val="20"/>
              </w:rPr>
              <w:t>38331</w:t>
            </w:r>
          </w:p>
        </w:tc>
        <w:tc>
          <w:tcPr>
            <w:tcW w:w="4050" w:type="dxa"/>
          </w:tcPr>
          <w:p w:rsidR="001E56C2" w:rsidRPr="001E56C2" w:rsidRDefault="001E56C2" w:rsidP="006A4867">
            <w:pPr>
              <w:pStyle w:val="SCCAppellantInfoAppellantInfo"/>
              <w:rPr>
                <w:sz w:val="20"/>
                <w:szCs w:val="20"/>
              </w:rPr>
            </w:pPr>
            <w:r w:rsidRPr="001E56C2">
              <w:rPr>
                <w:sz w:val="20"/>
                <w:szCs w:val="20"/>
              </w:rPr>
              <w:t>Wai Kin Yip</w:t>
            </w:r>
          </w:p>
          <w:p w:rsidR="001E56C2" w:rsidRPr="001E56C2" w:rsidRDefault="001E56C2" w:rsidP="006A4867">
            <w:pPr>
              <w:pStyle w:val="SCCAppellantInfoAppellantInfo"/>
              <w:rPr>
                <w:sz w:val="20"/>
                <w:szCs w:val="20"/>
              </w:rPr>
            </w:pPr>
            <w:r w:rsidRPr="001E56C2">
              <w:rPr>
                <w:sz w:val="20"/>
                <w:szCs w:val="20"/>
              </w:rPr>
              <w:t>(Ont.) (Civil) (By Leave)</w:t>
            </w:r>
          </w:p>
        </w:tc>
        <w:tc>
          <w:tcPr>
            <w:tcW w:w="360" w:type="dxa"/>
          </w:tcPr>
          <w:p w:rsidR="001E56C2" w:rsidRPr="001E56C2" w:rsidRDefault="001E56C2" w:rsidP="006A4867">
            <w:pPr>
              <w:rPr>
                <w:sz w:val="20"/>
                <w:szCs w:val="20"/>
              </w:rPr>
            </w:pPr>
            <w:r w:rsidRPr="001E56C2">
              <w:rPr>
                <w:sz w:val="20"/>
                <w:szCs w:val="20"/>
              </w:rPr>
              <w:t>v.</w:t>
            </w:r>
          </w:p>
        </w:tc>
        <w:tc>
          <w:tcPr>
            <w:tcW w:w="3848" w:type="dxa"/>
          </w:tcPr>
          <w:p w:rsidR="001E56C2" w:rsidRPr="001E56C2" w:rsidRDefault="001E56C2" w:rsidP="006A4867">
            <w:pPr>
              <w:pStyle w:val="SCCAppellantInfoAppellantInfo"/>
              <w:rPr>
                <w:sz w:val="20"/>
                <w:szCs w:val="20"/>
              </w:rPr>
            </w:pPr>
            <w:r w:rsidRPr="001E56C2">
              <w:rPr>
                <w:sz w:val="20"/>
                <w:szCs w:val="20"/>
              </w:rPr>
              <w:t>HSBC Holdings plc, et al.</w:t>
            </w:r>
          </w:p>
        </w:tc>
      </w:tr>
      <w:tr w:rsidR="001E56C2" w:rsidRPr="001E56C2" w:rsidTr="006A4867">
        <w:trPr>
          <w:cantSplit/>
        </w:trPr>
        <w:tc>
          <w:tcPr>
            <w:tcW w:w="508" w:type="dxa"/>
          </w:tcPr>
          <w:p w:rsidR="001E56C2" w:rsidRPr="001E56C2" w:rsidRDefault="001E56C2" w:rsidP="006A4867">
            <w:pPr>
              <w:rPr>
                <w:sz w:val="20"/>
                <w:szCs w:val="20"/>
              </w:rPr>
            </w:pPr>
            <w:r w:rsidRPr="001E56C2">
              <w:rPr>
                <w:sz w:val="20"/>
                <w:szCs w:val="20"/>
              </w:rPr>
              <w:t>7.</w:t>
            </w:r>
          </w:p>
        </w:tc>
        <w:tc>
          <w:tcPr>
            <w:tcW w:w="810" w:type="dxa"/>
          </w:tcPr>
          <w:p w:rsidR="001E56C2" w:rsidRPr="001E56C2" w:rsidRDefault="001E56C2" w:rsidP="006A4867">
            <w:pPr>
              <w:rPr>
                <w:sz w:val="20"/>
                <w:szCs w:val="20"/>
              </w:rPr>
            </w:pPr>
            <w:r w:rsidRPr="001E56C2">
              <w:rPr>
                <w:sz w:val="20"/>
                <w:szCs w:val="20"/>
              </w:rPr>
              <w:t>38385</w:t>
            </w:r>
          </w:p>
        </w:tc>
        <w:tc>
          <w:tcPr>
            <w:tcW w:w="4050" w:type="dxa"/>
          </w:tcPr>
          <w:p w:rsidR="001E56C2" w:rsidRPr="001E56C2" w:rsidRDefault="001E56C2" w:rsidP="006A4867">
            <w:pPr>
              <w:pStyle w:val="SCCAppellantInfoAppellantInfo"/>
              <w:rPr>
                <w:sz w:val="20"/>
                <w:szCs w:val="20"/>
              </w:rPr>
            </w:pPr>
            <w:r w:rsidRPr="001E56C2">
              <w:rPr>
                <w:sz w:val="20"/>
                <w:szCs w:val="20"/>
              </w:rPr>
              <w:t>Solar Power Network Inc., et al.</w:t>
            </w:r>
          </w:p>
          <w:p w:rsidR="001E56C2" w:rsidRPr="001E56C2" w:rsidRDefault="001E56C2" w:rsidP="006A4867">
            <w:pPr>
              <w:pStyle w:val="SCCAppellantInfoAppellantInfo"/>
              <w:rPr>
                <w:sz w:val="20"/>
                <w:szCs w:val="20"/>
              </w:rPr>
            </w:pPr>
            <w:r w:rsidRPr="001E56C2">
              <w:rPr>
                <w:sz w:val="20"/>
                <w:szCs w:val="20"/>
              </w:rPr>
              <w:t>(Ont.) (Civil) (By Leave)</w:t>
            </w:r>
          </w:p>
        </w:tc>
        <w:tc>
          <w:tcPr>
            <w:tcW w:w="360" w:type="dxa"/>
          </w:tcPr>
          <w:p w:rsidR="001E56C2" w:rsidRPr="001E56C2" w:rsidRDefault="001E56C2" w:rsidP="006A4867">
            <w:pPr>
              <w:rPr>
                <w:sz w:val="20"/>
                <w:szCs w:val="20"/>
              </w:rPr>
            </w:pPr>
            <w:r w:rsidRPr="001E56C2">
              <w:rPr>
                <w:sz w:val="20"/>
                <w:szCs w:val="20"/>
              </w:rPr>
              <w:t>v.</w:t>
            </w:r>
          </w:p>
        </w:tc>
        <w:tc>
          <w:tcPr>
            <w:tcW w:w="3848" w:type="dxa"/>
          </w:tcPr>
          <w:p w:rsidR="001E56C2" w:rsidRPr="001E56C2" w:rsidRDefault="001E56C2" w:rsidP="006A4867">
            <w:pPr>
              <w:pStyle w:val="SCCAppellantInfoAppellantInfo"/>
              <w:rPr>
                <w:sz w:val="20"/>
                <w:szCs w:val="20"/>
              </w:rPr>
            </w:pPr>
            <w:proofErr w:type="spellStart"/>
            <w:r w:rsidRPr="001E56C2">
              <w:rPr>
                <w:sz w:val="20"/>
                <w:szCs w:val="20"/>
              </w:rPr>
              <w:t>Clearflow</w:t>
            </w:r>
            <w:proofErr w:type="spellEnd"/>
            <w:r w:rsidRPr="001E56C2">
              <w:rPr>
                <w:sz w:val="20"/>
                <w:szCs w:val="20"/>
              </w:rPr>
              <w:t xml:space="preserve"> Energy Finance Corp.</w:t>
            </w:r>
          </w:p>
        </w:tc>
      </w:tr>
      <w:tr w:rsidR="001E56C2" w:rsidRPr="001E56C2" w:rsidTr="006A4867">
        <w:trPr>
          <w:cantSplit/>
        </w:trPr>
        <w:tc>
          <w:tcPr>
            <w:tcW w:w="508" w:type="dxa"/>
          </w:tcPr>
          <w:p w:rsidR="001E56C2" w:rsidRPr="001E56C2" w:rsidRDefault="001E56C2" w:rsidP="006A4867">
            <w:pPr>
              <w:rPr>
                <w:sz w:val="20"/>
                <w:szCs w:val="20"/>
              </w:rPr>
            </w:pPr>
            <w:r w:rsidRPr="001E56C2">
              <w:rPr>
                <w:sz w:val="20"/>
                <w:szCs w:val="20"/>
              </w:rPr>
              <w:t>8.</w:t>
            </w:r>
          </w:p>
        </w:tc>
        <w:tc>
          <w:tcPr>
            <w:tcW w:w="810" w:type="dxa"/>
          </w:tcPr>
          <w:p w:rsidR="001E56C2" w:rsidRPr="001E56C2" w:rsidRDefault="001E56C2" w:rsidP="006A4867">
            <w:pPr>
              <w:rPr>
                <w:sz w:val="20"/>
                <w:szCs w:val="20"/>
              </w:rPr>
            </w:pPr>
            <w:r w:rsidRPr="001E56C2">
              <w:rPr>
                <w:sz w:val="20"/>
                <w:szCs w:val="20"/>
              </w:rPr>
              <w:t>38285</w:t>
            </w:r>
          </w:p>
        </w:tc>
        <w:tc>
          <w:tcPr>
            <w:tcW w:w="4050" w:type="dxa"/>
          </w:tcPr>
          <w:p w:rsidR="001E56C2" w:rsidRPr="001E56C2" w:rsidRDefault="001E56C2" w:rsidP="006A4867">
            <w:pPr>
              <w:pStyle w:val="SCCAppellantInfoAppellantInfo"/>
              <w:rPr>
                <w:sz w:val="20"/>
                <w:szCs w:val="20"/>
              </w:rPr>
            </w:pPr>
            <w:r w:rsidRPr="001E56C2">
              <w:rPr>
                <w:sz w:val="20"/>
                <w:szCs w:val="20"/>
              </w:rPr>
              <w:t>Information and Privacy Commissioner/Ontario</w:t>
            </w:r>
          </w:p>
          <w:p w:rsidR="001E56C2" w:rsidRPr="001E56C2" w:rsidRDefault="001E56C2" w:rsidP="006A4867">
            <w:pPr>
              <w:pStyle w:val="SCCAppellantInfoAppellantInfo"/>
              <w:rPr>
                <w:sz w:val="20"/>
                <w:szCs w:val="20"/>
              </w:rPr>
            </w:pPr>
            <w:r w:rsidRPr="001E56C2">
              <w:rPr>
                <w:sz w:val="20"/>
                <w:szCs w:val="20"/>
              </w:rPr>
              <w:t>(Ont.) (Civil) (By Leave)</w:t>
            </w:r>
          </w:p>
        </w:tc>
        <w:tc>
          <w:tcPr>
            <w:tcW w:w="360" w:type="dxa"/>
          </w:tcPr>
          <w:p w:rsidR="001E56C2" w:rsidRPr="001E56C2" w:rsidRDefault="001E56C2" w:rsidP="006A4867">
            <w:pPr>
              <w:rPr>
                <w:sz w:val="20"/>
                <w:szCs w:val="20"/>
              </w:rPr>
            </w:pPr>
            <w:r w:rsidRPr="001E56C2">
              <w:rPr>
                <w:sz w:val="20"/>
                <w:szCs w:val="20"/>
              </w:rPr>
              <w:t>v.</w:t>
            </w:r>
          </w:p>
        </w:tc>
        <w:tc>
          <w:tcPr>
            <w:tcW w:w="3848" w:type="dxa"/>
          </w:tcPr>
          <w:p w:rsidR="001E56C2" w:rsidRPr="001E56C2" w:rsidRDefault="001E56C2" w:rsidP="006A4867">
            <w:pPr>
              <w:pStyle w:val="SCCAppellantInfoAppellantInfo"/>
              <w:rPr>
                <w:sz w:val="20"/>
                <w:szCs w:val="20"/>
              </w:rPr>
            </w:pPr>
            <w:r w:rsidRPr="001E56C2">
              <w:rPr>
                <w:sz w:val="20"/>
                <w:szCs w:val="20"/>
              </w:rPr>
              <w:t>Children’s Lawyer for Ontario, et al.</w:t>
            </w:r>
          </w:p>
        </w:tc>
      </w:tr>
      <w:tr w:rsidR="001E56C2" w:rsidRPr="001E56C2" w:rsidTr="006A4867">
        <w:trPr>
          <w:cantSplit/>
        </w:trPr>
        <w:tc>
          <w:tcPr>
            <w:tcW w:w="508" w:type="dxa"/>
          </w:tcPr>
          <w:p w:rsidR="001E56C2" w:rsidRPr="001E56C2" w:rsidRDefault="001E56C2" w:rsidP="006A4867">
            <w:pPr>
              <w:rPr>
                <w:sz w:val="20"/>
                <w:szCs w:val="20"/>
              </w:rPr>
            </w:pPr>
            <w:r w:rsidRPr="001E56C2">
              <w:rPr>
                <w:sz w:val="20"/>
                <w:szCs w:val="20"/>
              </w:rPr>
              <w:t>9.</w:t>
            </w:r>
          </w:p>
        </w:tc>
        <w:tc>
          <w:tcPr>
            <w:tcW w:w="810" w:type="dxa"/>
          </w:tcPr>
          <w:p w:rsidR="001E56C2" w:rsidRPr="001E56C2" w:rsidRDefault="001E56C2" w:rsidP="006A4867">
            <w:pPr>
              <w:rPr>
                <w:sz w:val="20"/>
                <w:szCs w:val="20"/>
              </w:rPr>
            </w:pPr>
            <w:r w:rsidRPr="001E56C2">
              <w:rPr>
                <w:sz w:val="20"/>
                <w:szCs w:val="20"/>
              </w:rPr>
              <w:t>38338</w:t>
            </w:r>
          </w:p>
        </w:tc>
        <w:tc>
          <w:tcPr>
            <w:tcW w:w="4050" w:type="dxa"/>
          </w:tcPr>
          <w:p w:rsidR="001E56C2" w:rsidRPr="001E56C2" w:rsidRDefault="001E56C2" w:rsidP="006A4867">
            <w:pPr>
              <w:pStyle w:val="SCCAppellantInfoAppellantInfo"/>
              <w:rPr>
                <w:sz w:val="20"/>
                <w:szCs w:val="20"/>
                <w:lang w:val="fr-CA"/>
              </w:rPr>
            </w:pPr>
            <w:proofErr w:type="spellStart"/>
            <w:r w:rsidRPr="001E56C2">
              <w:rPr>
                <w:sz w:val="20"/>
                <w:szCs w:val="20"/>
                <w:lang w:val="fr-CA"/>
              </w:rPr>
              <w:t>Merck</w:t>
            </w:r>
            <w:proofErr w:type="spellEnd"/>
            <w:r w:rsidRPr="001E56C2">
              <w:rPr>
                <w:sz w:val="20"/>
                <w:szCs w:val="20"/>
                <w:lang w:val="fr-CA"/>
              </w:rPr>
              <w:t xml:space="preserve"> Canada Inc., et al.</w:t>
            </w:r>
          </w:p>
          <w:p w:rsidR="001E56C2" w:rsidRPr="001E56C2" w:rsidRDefault="001E56C2" w:rsidP="006A4867">
            <w:pPr>
              <w:pStyle w:val="SCCAppellantInfoAppellantInfo"/>
              <w:rPr>
                <w:sz w:val="20"/>
                <w:szCs w:val="20"/>
              </w:rPr>
            </w:pPr>
            <w:r w:rsidRPr="001E56C2">
              <w:rPr>
                <w:sz w:val="20"/>
                <w:szCs w:val="20"/>
              </w:rPr>
              <w:t>(Que.) (Civil) (By Leave)</w:t>
            </w:r>
          </w:p>
          <w:p w:rsidR="001E56C2" w:rsidRPr="001E56C2" w:rsidRDefault="001E56C2" w:rsidP="006A4867">
            <w:pPr>
              <w:rPr>
                <w:sz w:val="20"/>
                <w:szCs w:val="20"/>
              </w:rPr>
            </w:pPr>
          </w:p>
        </w:tc>
        <w:tc>
          <w:tcPr>
            <w:tcW w:w="360" w:type="dxa"/>
          </w:tcPr>
          <w:p w:rsidR="001E56C2" w:rsidRPr="001E56C2" w:rsidRDefault="001E56C2" w:rsidP="006A4867">
            <w:pPr>
              <w:rPr>
                <w:sz w:val="20"/>
                <w:szCs w:val="20"/>
              </w:rPr>
            </w:pPr>
            <w:r w:rsidRPr="001E56C2">
              <w:rPr>
                <w:sz w:val="20"/>
                <w:szCs w:val="20"/>
              </w:rPr>
              <w:t>v.</w:t>
            </w:r>
          </w:p>
        </w:tc>
        <w:tc>
          <w:tcPr>
            <w:tcW w:w="3848" w:type="dxa"/>
          </w:tcPr>
          <w:p w:rsidR="001E56C2" w:rsidRPr="001E56C2" w:rsidRDefault="001E56C2" w:rsidP="006A4867">
            <w:pPr>
              <w:pStyle w:val="SCCAppellantInfoAppellantInfo"/>
              <w:rPr>
                <w:sz w:val="20"/>
                <w:szCs w:val="20"/>
              </w:rPr>
            </w:pPr>
            <w:r w:rsidRPr="001E56C2">
              <w:rPr>
                <w:sz w:val="20"/>
                <w:szCs w:val="20"/>
              </w:rPr>
              <w:t xml:space="preserve">Camilo </w:t>
            </w:r>
            <w:proofErr w:type="spellStart"/>
            <w:r w:rsidRPr="001E56C2">
              <w:rPr>
                <w:sz w:val="20"/>
                <w:szCs w:val="20"/>
              </w:rPr>
              <w:t>Baratto</w:t>
            </w:r>
            <w:proofErr w:type="spellEnd"/>
          </w:p>
        </w:tc>
      </w:tr>
      <w:tr w:rsidR="001E56C2" w:rsidRPr="0042134D" w:rsidTr="006A4867">
        <w:trPr>
          <w:cantSplit/>
        </w:trPr>
        <w:tc>
          <w:tcPr>
            <w:tcW w:w="508" w:type="dxa"/>
          </w:tcPr>
          <w:p w:rsidR="001E56C2" w:rsidRPr="001E56C2" w:rsidRDefault="001E56C2" w:rsidP="006A4867">
            <w:pPr>
              <w:rPr>
                <w:sz w:val="20"/>
                <w:szCs w:val="20"/>
              </w:rPr>
            </w:pPr>
          </w:p>
        </w:tc>
        <w:tc>
          <w:tcPr>
            <w:tcW w:w="810" w:type="dxa"/>
          </w:tcPr>
          <w:p w:rsidR="001E56C2" w:rsidRPr="001E56C2" w:rsidRDefault="001E56C2" w:rsidP="006A4867">
            <w:pPr>
              <w:rPr>
                <w:sz w:val="20"/>
                <w:szCs w:val="20"/>
              </w:rPr>
            </w:pPr>
          </w:p>
        </w:tc>
        <w:tc>
          <w:tcPr>
            <w:tcW w:w="8258" w:type="dxa"/>
            <w:gridSpan w:val="3"/>
          </w:tcPr>
          <w:p w:rsidR="001E56C2" w:rsidRPr="00C50A5C" w:rsidRDefault="001E56C2" w:rsidP="001E56C2">
            <w:pPr>
              <w:widowControl w:val="0"/>
              <w:jc w:val="center"/>
              <w:rPr>
                <w:b/>
                <w:sz w:val="20"/>
                <w:szCs w:val="20"/>
              </w:rPr>
            </w:pPr>
            <w:r w:rsidRPr="00C50A5C">
              <w:rPr>
                <w:b/>
                <w:sz w:val="20"/>
                <w:szCs w:val="20"/>
              </w:rPr>
              <w:t xml:space="preserve">CORAM: </w:t>
            </w:r>
            <w:r w:rsidRPr="00253236">
              <w:rPr>
                <w:b/>
                <w:sz w:val="20"/>
                <w:szCs w:val="20"/>
              </w:rPr>
              <w:t>Moldaver</w:t>
            </w:r>
            <w:r>
              <w:rPr>
                <w:b/>
                <w:sz w:val="20"/>
                <w:szCs w:val="20"/>
              </w:rPr>
              <w:t xml:space="preserve">, Karakatsanis and </w:t>
            </w:r>
            <w:r w:rsidRPr="00253236">
              <w:rPr>
                <w:b/>
                <w:sz w:val="20"/>
                <w:szCs w:val="20"/>
              </w:rPr>
              <w:t>Côté</w:t>
            </w:r>
            <w:r>
              <w:rPr>
                <w:b/>
                <w:sz w:val="20"/>
                <w:szCs w:val="20"/>
              </w:rPr>
              <w:t xml:space="preserve"> </w:t>
            </w:r>
            <w:r w:rsidRPr="00C50A5C">
              <w:rPr>
                <w:b/>
                <w:sz w:val="20"/>
                <w:szCs w:val="20"/>
              </w:rPr>
              <w:t>JJ.</w:t>
            </w:r>
          </w:p>
          <w:p w:rsidR="001E56C2" w:rsidRPr="001E56C2" w:rsidRDefault="001E56C2" w:rsidP="001E56C2">
            <w:pPr>
              <w:widowControl w:val="0"/>
              <w:jc w:val="center"/>
              <w:rPr>
                <w:sz w:val="20"/>
                <w:szCs w:val="20"/>
                <w:lang w:val="fr-CA"/>
              </w:rPr>
            </w:pPr>
            <w:r w:rsidRPr="00C50A5C">
              <w:rPr>
                <w:b/>
                <w:sz w:val="20"/>
                <w:szCs w:val="20"/>
                <w:lang w:val="fr-CA"/>
              </w:rPr>
              <w:t xml:space="preserve">Les juges </w:t>
            </w:r>
            <w:r w:rsidRPr="00253236">
              <w:rPr>
                <w:b/>
                <w:sz w:val="20"/>
                <w:szCs w:val="20"/>
                <w:lang w:val="fr-CA"/>
              </w:rPr>
              <w:t>Moldaver</w:t>
            </w:r>
            <w:r>
              <w:rPr>
                <w:b/>
                <w:sz w:val="20"/>
                <w:szCs w:val="20"/>
                <w:lang w:val="fr-CA"/>
              </w:rPr>
              <w:t xml:space="preserve">, Karakatsanis et </w:t>
            </w:r>
            <w:r w:rsidRPr="00253236">
              <w:rPr>
                <w:b/>
                <w:sz w:val="20"/>
                <w:szCs w:val="20"/>
                <w:lang w:val="fr-CA"/>
              </w:rPr>
              <w:t>Côté</w:t>
            </w:r>
          </w:p>
        </w:tc>
      </w:tr>
      <w:tr w:rsidR="001E56C2" w:rsidRPr="001E56C2" w:rsidTr="006A4867">
        <w:trPr>
          <w:cantSplit/>
        </w:trPr>
        <w:tc>
          <w:tcPr>
            <w:tcW w:w="508" w:type="dxa"/>
          </w:tcPr>
          <w:p w:rsidR="001E56C2" w:rsidRPr="001E56C2" w:rsidRDefault="001E56C2" w:rsidP="006A4867">
            <w:pPr>
              <w:rPr>
                <w:sz w:val="20"/>
                <w:szCs w:val="20"/>
                <w:lang w:val="fr-CA"/>
              </w:rPr>
            </w:pPr>
          </w:p>
        </w:tc>
        <w:tc>
          <w:tcPr>
            <w:tcW w:w="810" w:type="dxa"/>
          </w:tcPr>
          <w:p w:rsidR="001E56C2" w:rsidRPr="001E56C2" w:rsidRDefault="001E56C2" w:rsidP="006A4867">
            <w:pPr>
              <w:rPr>
                <w:sz w:val="20"/>
                <w:szCs w:val="20"/>
                <w:lang w:val="fr-CA"/>
              </w:rPr>
            </w:pPr>
          </w:p>
        </w:tc>
        <w:tc>
          <w:tcPr>
            <w:tcW w:w="4050" w:type="dxa"/>
          </w:tcPr>
          <w:p w:rsidR="001E56C2" w:rsidRPr="001E56C2" w:rsidRDefault="001E56C2" w:rsidP="006A4867">
            <w:pPr>
              <w:pStyle w:val="SCCAppellantInfoTypeOfCase"/>
              <w:rPr>
                <w:sz w:val="20"/>
                <w:szCs w:val="20"/>
              </w:rPr>
            </w:pPr>
            <w:r w:rsidRPr="001E56C2">
              <w:rPr>
                <w:sz w:val="20"/>
                <w:szCs w:val="20"/>
              </w:rPr>
              <w:t>Civil / Civile</w:t>
            </w:r>
          </w:p>
        </w:tc>
        <w:tc>
          <w:tcPr>
            <w:tcW w:w="360" w:type="dxa"/>
          </w:tcPr>
          <w:p w:rsidR="001E56C2" w:rsidRPr="001E56C2" w:rsidRDefault="001E56C2" w:rsidP="006A4867">
            <w:pPr>
              <w:rPr>
                <w:sz w:val="20"/>
                <w:szCs w:val="20"/>
              </w:rPr>
            </w:pPr>
          </w:p>
        </w:tc>
        <w:tc>
          <w:tcPr>
            <w:tcW w:w="3848" w:type="dxa"/>
          </w:tcPr>
          <w:p w:rsidR="001E56C2" w:rsidRPr="001E56C2" w:rsidRDefault="001E56C2" w:rsidP="006A4867">
            <w:pPr>
              <w:rPr>
                <w:sz w:val="20"/>
                <w:szCs w:val="20"/>
              </w:rPr>
            </w:pPr>
          </w:p>
        </w:tc>
      </w:tr>
      <w:tr w:rsidR="001E56C2" w:rsidRPr="001E56C2" w:rsidTr="006A4867">
        <w:trPr>
          <w:cantSplit/>
        </w:trPr>
        <w:tc>
          <w:tcPr>
            <w:tcW w:w="508" w:type="dxa"/>
          </w:tcPr>
          <w:p w:rsidR="001E56C2" w:rsidRPr="001E56C2" w:rsidRDefault="001E56C2" w:rsidP="006A4867">
            <w:pPr>
              <w:rPr>
                <w:sz w:val="20"/>
                <w:szCs w:val="20"/>
              </w:rPr>
            </w:pPr>
            <w:r w:rsidRPr="001E56C2">
              <w:rPr>
                <w:sz w:val="20"/>
                <w:szCs w:val="20"/>
              </w:rPr>
              <w:t>10.</w:t>
            </w:r>
          </w:p>
        </w:tc>
        <w:tc>
          <w:tcPr>
            <w:tcW w:w="810" w:type="dxa"/>
          </w:tcPr>
          <w:p w:rsidR="001E56C2" w:rsidRPr="001E56C2" w:rsidRDefault="001E56C2" w:rsidP="006A4867">
            <w:pPr>
              <w:rPr>
                <w:sz w:val="20"/>
                <w:szCs w:val="20"/>
              </w:rPr>
            </w:pPr>
            <w:r w:rsidRPr="001E56C2">
              <w:rPr>
                <w:sz w:val="20"/>
                <w:szCs w:val="20"/>
              </w:rPr>
              <w:t>38120</w:t>
            </w:r>
          </w:p>
        </w:tc>
        <w:tc>
          <w:tcPr>
            <w:tcW w:w="4050" w:type="dxa"/>
          </w:tcPr>
          <w:p w:rsidR="001E56C2" w:rsidRPr="001E56C2" w:rsidRDefault="001E56C2" w:rsidP="006A4867">
            <w:pPr>
              <w:pStyle w:val="SCCAppellantInfoAppellantInfo"/>
              <w:rPr>
                <w:sz w:val="20"/>
                <w:szCs w:val="20"/>
              </w:rPr>
            </w:pPr>
            <w:r w:rsidRPr="001E56C2">
              <w:rPr>
                <w:sz w:val="20"/>
                <w:szCs w:val="20"/>
              </w:rPr>
              <w:t xml:space="preserve">Dominique </w:t>
            </w:r>
            <w:proofErr w:type="spellStart"/>
            <w:r w:rsidRPr="001E56C2">
              <w:rPr>
                <w:sz w:val="20"/>
                <w:szCs w:val="20"/>
              </w:rPr>
              <w:t>Ouimet</w:t>
            </w:r>
            <w:proofErr w:type="spellEnd"/>
          </w:p>
          <w:p w:rsidR="001E56C2" w:rsidRPr="001E56C2" w:rsidRDefault="001E56C2" w:rsidP="006A4867">
            <w:pPr>
              <w:pStyle w:val="SCCAppellantInfoAppellantInfo"/>
              <w:rPr>
                <w:sz w:val="20"/>
                <w:szCs w:val="20"/>
              </w:rPr>
            </w:pPr>
            <w:r w:rsidRPr="001E56C2">
              <w:rPr>
                <w:sz w:val="20"/>
                <w:szCs w:val="20"/>
              </w:rPr>
              <w:t>(Que.) (Civil) (By Leave)</w:t>
            </w:r>
          </w:p>
        </w:tc>
        <w:tc>
          <w:tcPr>
            <w:tcW w:w="360" w:type="dxa"/>
          </w:tcPr>
          <w:p w:rsidR="001E56C2" w:rsidRPr="001E56C2" w:rsidRDefault="001E56C2" w:rsidP="006A4867">
            <w:pPr>
              <w:rPr>
                <w:sz w:val="20"/>
                <w:szCs w:val="20"/>
              </w:rPr>
            </w:pPr>
            <w:r w:rsidRPr="001E56C2">
              <w:rPr>
                <w:sz w:val="20"/>
                <w:szCs w:val="20"/>
              </w:rPr>
              <w:t>v.</w:t>
            </w:r>
          </w:p>
        </w:tc>
        <w:tc>
          <w:tcPr>
            <w:tcW w:w="3848" w:type="dxa"/>
          </w:tcPr>
          <w:p w:rsidR="001E56C2" w:rsidRPr="001E56C2" w:rsidRDefault="001E56C2" w:rsidP="006A4867">
            <w:pPr>
              <w:pStyle w:val="SCCAppellantInfoAppellantInfo"/>
              <w:rPr>
                <w:sz w:val="20"/>
                <w:szCs w:val="20"/>
              </w:rPr>
            </w:pPr>
            <w:r w:rsidRPr="001E56C2">
              <w:rPr>
                <w:sz w:val="20"/>
                <w:szCs w:val="20"/>
              </w:rPr>
              <w:t>Simon Leblanc</w:t>
            </w:r>
          </w:p>
        </w:tc>
      </w:tr>
      <w:tr w:rsidR="001E56C2" w:rsidRPr="001E56C2" w:rsidTr="006A4867">
        <w:trPr>
          <w:cantSplit/>
        </w:trPr>
        <w:tc>
          <w:tcPr>
            <w:tcW w:w="508" w:type="dxa"/>
          </w:tcPr>
          <w:p w:rsidR="001E56C2" w:rsidRPr="001E56C2" w:rsidRDefault="001E56C2" w:rsidP="006A4867">
            <w:pPr>
              <w:rPr>
                <w:sz w:val="20"/>
                <w:szCs w:val="20"/>
              </w:rPr>
            </w:pPr>
            <w:r w:rsidRPr="001E56C2">
              <w:rPr>
                <w:sz w:val="20"/>
                <w:szCs w:val="20"/>
              </w:rPr>
              <w:t>11.</w:t>
            </w:r>
          </w:p>
        </w:tc>
        <w:tc>
          <w:tcPr>
            <w:tcW w:w="810" w:type="dxa"/>
          </w:tcPr>
          <w:p w:rsidR="001E56C2" w:rsidRPr="001E56C2" w:rsidRDefault="001E56C2" w:rsidP="006A4867">
            <w:pPr>
              <w:rPr>
                <w:sz w:val="20"/>
                <w:szCs w:val="20"/>
              </w:rPr>
            </w:pPr>
            <w:r w:rsidRPr="001E56C2">
              <w:rPr>
                <w:sz w:val="20"/>
                <w:szCs w:val="20"/>
              </w:rPr>
              <w:t>38287</w:t>
            </w:r>
          </w:p>
        </w:tc>
        <w:tc>
          <w:tcPr>
            <w:tcW w:w="4050" w:type="dxa"/>
          </w:tcPr>
          <w:p w:rsidR="001E56C2" w:rsidRPr="001E56C2" w:rsidRDefault="001E56C2" w:rsidP="006A4867">
            <w:pPr>
              <w:pStyle w:val="SCCAppellantInfoAppellantInfo"/>
              <w:rPr>
                <w:sz w:val="20"/>
                <w:szCs w:val="20"/>
              </w:rPr>
            </w:pPr>
            <w:r w:rsidRPr="001E56C2">
              <w:rPr>
                <w:sz w:val="20"/>
                <w:szCs w:val="20"/>
              </w:rPr>
              <w:t xml:space="preserve">Hyman Stanley </w:t>
            </w:r>
            <w:proofErr w:type="spellStart"/>
            <w:r w:rsidRPr="001E56C2">
              <w:rPr>
                <w:sz w:val="20"/>
                <w:szCs w:val="20"/>
              </w:rPr>
              <w:t>Labis</w:t>
            </w:r>
            <w:proofErr w:type="spellEnd"/>
            <w:r w:rsidRPr="001E56C2">
              <w:rPr>
                <w:sz w:val="20"/>
                <w:szCs w:val="20"/>
              </w:rPr>
              <w:t xml:space="preserve">, personally and his capacity as liquidator to the succession of the late </w:t>
            </w:r>
            <w:proofErr w:type="spellStart"/>
            <w:r w:rsidRPr="001E56C2">
              <w:rPr>
                <w:sz w:val="20"/>
                <w:szCs w:val="20"/>
              </w:rPr>
              <w:t>Lilyan</w:t>
            </w:r>
            <w:proofErr w:type="spellEnd"/>
            <w:r w:rsidRPr="001E56C2">
              <w:rPr>
                <w:sz w:val="20"/>
                <w:szCs w:val="20"/>
              </w:rPr>
              <w:t xml:space="preserve"> </w:t>
            </w:r>
            <w:proofErr w:type="spellStart"/>
            <w:r w:rsidRPr="001E56C2">
              <w:rPr>
                <w:sz w:val="20"/>
                <w:szCs w:val="20"/>
              </w:rPr>
              <w:t>Rotgaus</w:t>
            </w:r>
            <w:proofErr w:type="spellEnd"/>
          </w:p>
          <w:p w:rsidR="001E56C2" w:rsidRPr="001E56C2" w:rsidRDefault="001E56C2" w:rsidP="006A4867">
            <w:pPr>
              <w:pStyle w:val="SCCAppellantInfoAppellantInfo"/>
              <w:rPr>
                <w:sz w:val="20"/>
                <w:szCs w:val="20"/>
              </w:rPr>
            </w:pPr>
            <w:r w:rsidRPr="001E56C2">
              <w:rPr>
                <w:sz w:val="20"/>
                <w:szCs w:val="20"/>
              </w:rPr>
              <w:t>(Que.) (Civil) (By Leave)</w:t>
            </w:r>
          </w:p>
        </w:tc>
        <w:tc>
          <w:tcPr>
            <w:tcW w:w="360" w:type="dxa"/>
          </w:tcPr>
          <w:p w:rsidR="001E56C2" w:rsidRPr="001E56C2" w:rsidRDefault="001E56C2" w:rsidP="006A4867">
            <w:pPr>
              <w:rPr>
                <w:sz w:val="20"/>
                <w:szCs w:val="20"/>
              </w:rPr>
            </w:pPr>
            <w:r w:rsidRPr="001E56C2">
              <w:rPr>
                <w:sz w:val="20"/>
                <w:szCs w:val="20"/>
              </w:rPr>
              <w:t>v.</w:t>
            </w:r>
          </w:p>
        </w:tc>
        <w:tc>
          <w:tcPr>
            <w:tcW w:w="3848" w:type="dxa"/>
          </w:tcPr>
          <w:p w:rsidR="001E56C2" w:rsidRPr="001E56C2" w:rsidRDefault="001E56C2" w:rsidP="006A4867">
            <w:pPr>
              <w:pStyle w:val="SCCAppellantInfoAppellantInfo"/>
              <w:rPr>
                <w:sz w:val="20"/>
                <w:szCs w:val="20"/>
              </w:rPr>
            </w:pPr>
            <w:proofErr w:type="spellStart"/>
            <w:r w:rsidRPr="001E56C2">
              <w:rPr>
                <w:sz w:val="20"/>
                <w:szCs w:val="20"/>
              </w:rPr>
              <w:t>Éric</w:t>
            </w:r>
            <w:proofErr w:type="spellEnd"/>
            <w:r w:rsidRPr="001E56C2">
              <w:rPr>
                <w:sz w:val="20"/>
                <w:szCs w:val="20"/>
              </w:rPr>
              <w:t xml:space="preserve"> </w:t>
            </w:r>
            <w:proofErr w:type="spellStart"/>
            <w:r w:rsidRPr="001E56C2">
              <w:rPr>
                <w:sz w:val="20"/>
                <w:szCs w:val="20"/>
              </w:rPr>
              <w:t>Labis</w:t>
            </w:r>
            <w:proofErr w:type="spellEnd"/>
            <w:r w:rsidRPr="001E56C2">
              <w:rPr>
                <w:sz w:val="20"/>
                <w:szCs w:val="20"/>
              </w:rPr>
              <w:t>, et al.</w:t>
            </w:r>
          </w:p>
        </w:tc>
      </w:tr>
      <w:tr w:rsidR="001E56C2" w:rsidRPr="001E56C2" w:rsidTr="006A4867">
        <w:trPr>
          <w:cantSplit/>
        </w:trPr>
        <w:tc>
          <w:tcPr>
            <w:tcW w:w="508" w:type="dxa"/>
          </w:tcPr>
          <w:p w:rsidR="001E56C2" w:rsidRPr="001E56C2" w:rsidRDefault="001E56C2" w:rsidP="006A4867">
            <w:pPr>
              <w:rPr>
                <w:sz w:val="20"/>
                <w:szCs w:val="20"/>
              </w:rPr>
            </w:pPr>
            <w:r w:rsidRPr="001E56C2">
              <w:rPr>
                <w:sz w:val="20"/>
                <w:szCs w:val="20"/>
              </w:rPr>
              <w:t>12.</w:t>
            </w:r>
          </w:p>
        </w:tc>
        <w:tc>
          <w:tcPr>
            <w:tcW w:w="810" w:type="dxa"/>
          </w:tcPr>
          <w:p w:rsidR="001E56C2" w:rsidRPr="001E56C2" w:rsidRDefault="001E56C2" w:rsidP="006A4867">
            <w:pPr>
              <w:rPr>
                <w:sz w:val="20"/>
                <w:szCs w:val="20"/>
              </w:rPr>
            </w:pPr>
            <w:r w:rsidRPr="001E56C2">
              <w:rPr>
                <w:sz w:val="20"/>
                <w:szCs w:val="20"/>
              </w:rPr>
              <w:t>38232</w:t>
            </w:r>
          </w:p>
        </w:tc>
        <w:tc>
          <w:tcPr>
            <w:tcW w:w="4050" w:type="dxa"/>
          </w:tcPr>
          <w:p w:rsidR="001E56C2" w:rsidRPr="001E56C2" w:rsidRDefault="001E56C2" w:rsidP="006A4867">
            <w:pPr>
              <w:pStyle w:val="SCCAppellantInfoAppellantInfo"/>
              <w:rPr>
                <w:sz w:val="20"/>
                <w:szCs w:val="20"/>
              </w:rPr>
            </w:pPr>
            <w:r w:rsidRPr="001E56C2">
              <w:rPr>
                <w:sz w:val="20"/>
                <w:szCs w:val="20"/>
              </w:rPr>
              <w:t>Catalyst Capital Group Inc.</w:t>
            </w:r>
          </w:p>
          <w:p w:rsidR="001E56C2" w:rsidRPr="001E56C2" w:rsidRDefault="001E56C2" w:rsidP="006A4867">
            <w:pPr>
              <w:pStyle w:val="SCCAppellantInfoAppellantInfo"/>
              <w:rPr>
                <w:sz w:val="20"/>
                <w:szCs w:val="20"/>
              </w:rPr>
            </w:pPr>
            <w:r w:rsidRPr="001E56C2">
              <w:rPr>
                <w:sz w:val="20"/>
                <w:szCs w:val="20"/>
              </w:rPr>
              <w:t>(Ont.) (Civil) (By Leave)</w:t>
            </w:r>
          </w:p>
        </w:tc>
        <w:tc>
          <w:tcPr>
            <w:tcW w:w="360" w:type="dxa"/>
          </w:tcPr>
          <w:p w:rsidR="001E56C2" w:rsidRPr="001E56C2" w:rsidRDefault="001E56C2" w:rsidP="006A4867">
            <w:pPr>
              <w:rPr>
                <w:sz w:val="20"/>
                <w:szCs w:val="20"/>
              </w:rPr>
            </w:pPr>
            <w:r w:rsidRPr="001E56C2">
              <w:rPr>
                <w:sz w:val="20"/>
                <w:szCs w:val="20"/>
              </w:rPr>
              <w:t>v.</w:t>
            </w:r>
          </w:p>
        </w:tc>
        <w:tc>
          <w:tcPr>
            <w:tcW w:w="3848" w:type="dxa"/>
          </w:tcPr>
          <w:p w:rsidR="001E56C2" w:rsidRPr="001E56C2" w:rsidRDefault="001E56C2" w:rsidP="006A4867">
            <w:pPr>
              <w:pStyle w:val="SCCAppellantInfoAppellantInfo"/>
              <w:rPr>
                <w:sz w:val="20"/>
                <w:szCs w:val="20"/>
              </w:rPr>
            </w:pPr>
            <w:r w:rsidRPr="001E56C2">
              <w:rPr>
                <w:sz w:val="20"/>
                <w:szCs w:val="20"/>
              </w:rPr>
              <w:t xml:space="preserve">Brandon </w:t>
            </w:r>
            <w:proofErr w:type="spellStart"/>
            <w:r w:rsidRPr="001E56C2">
              <w:rPr>
                <w:sz w:val="20"/>
                <w:szCs w:val="20"/>
              </w:rPr>
              <w:t>Moyse</w:t>
            </w:r>
            <w:proofErr w:type="spellEnd"/>
            <w:r w:rsidRPr="001E56C2">
              <w:rPr>
                <w:sz w:val="20"/>
                <w:szCs w:val="20"/>
              </w:rPr>
              <w:t>, et al.</w:t>
            </w:r>
          </w:p>
        </w:tc>
      </w:tr>
      <w:tr w:rsidR="001E56C2" w:rsidRPr="001E56C2" w:rsidTr="006A4867">
        <w:trPr>
          <w:cantSplit/>
        </w:trPr>
        <w:tc>
          <w:tcPr>
            <w:tcW w:w="508" w:type="dxa"/>
          </w:tcPr>
          <w:p w:rsidR="001E56C2" w:rsidRPr="001E56C2" w:rsidRDefault="001E56C2" w:rsidP="006A4867">
            <w:pPr>
              <w:rPr>
                <w:sz w:val="20"/>
                <w:szCs w:val="20"/>
              </w:rPr>
            </w:pPr>
            <w:r w:rsidRPr="001E56C2">
              <w:rPr>
                <w:sz w:val="20"/>
                <w:szCs w:val="20"/>
              </w:rPr>
              <w:t>13.</w:t>
            </w:r>
          </w:p>
        </w:tc>
        <w:tc>
          <w:tcPr>
            <w:tcW w:w="810" w:type="dxa"/>
          </w:tcPr>
          <w:p w:rsidR="001E56C2" w:rsidRPr="001E56C2" w:rsidRDefault="001E56C2" w:rsidP="006A4867">
            <w:pPr>
              <w:rPr>
                <w:sz w:val="20"/>
                <w:szCs w:val="20"/>
              </w:rPr>
            </w:pPr>
            <w:r w:rsidRPr="001E56C2">
              <w:rPr>
                <w:sz w:val="20"/>
                <w:szCs w:val="20"/>
              </w:rPr>
              <w:t>38363</w:t>
            </w:r>
          </w:p>
        </w:tc>
        <w:tc>
          <w:tcPr>
            <w:tcW w:w="4050" w:type="dxa"/>
          </w:tcPr>
          <w:p w:rsidR="001E56C2" w:rsidRPr="001E56C2" w:rsidRDefault="001E56C2" w:rsidP="006A4867">
            <w:pPr>
              <w:pStyle w:val="SCCAppellantInfoAppellantInfo"/>
              <w:rPr>
                <w:sz w:val="20"/>
                <w:szCs w:val="20"/>
              </w:rPr>
            </w:pPr>
            <w:r w:rsidRPr="001E56C2">
              <w:rPr>
                <w:sz w:val="20"/>
                <w:szCs w:val="20"/>
              </w:rPr>
              <w:t>The Government of Manitoba, et al.</w:t>
            </w:r>
          </w:p>
          <w:p w:rsidR="001E56C2" w:rsidRPr="001E56C2" w:rsidRDefault="001E56C2" w:rsidP="006A4867">
            <w:pPr>
              <w:pStyle w:val="SCCAppellantInfoAppellantInfo"/>
              <w:rPr>
                <w:sz w:val="20"/>
                <w:szCs w:val="20"/>
              </w:rPr>
            </w:pPr>
            <w:r w:rsidRPr="001E56C2">
              <w:rPr>
                <w:sz w:val="20"/>
                <w:szCs w:val="20"/>
              </w:rPr>
              <w:t>(Man.) (Civil) (By Leave)</w:t>
            </w:r>
          </w:p>
        </w:tc>
        <w:tc>
          <w:tcPr>
            <w:tcW w:w="360" w:type="dxa"/>
          </w:tcPr>
          <w:p w:rsidR="001E56C2" w:rsidRPr="001E56C2" w:rsidRDefault="001E56C2" w:rsidP="006A4867">
            <w:pPr>
              <w:rPr>
                <w:sz w:val="20"/>
                <w:szCs w:val="20"/>
              </w:rPr>
            </w:pPr>
            <w:r w:rsidRPr="001E56C2">
              <w:rPr>
                <w:sz w:val="20"/>
                <w:szCs w:val="20"/>
              </w:rPr>
              <w:t>v.</w:t>
            </w:r>
          </w:p>
        </w:tc>
        <w:tc>
          <w:tcPr>
            <w:tcW w:w="3848" w:type="dxa"/>
          </w:tcPr>
          <w:p w:rsidR="001E56C2" w:rsidRPr="001E56C2" w:rsidRDefault="001E56C2" w:rsidP="006A4867">
            <w:pPr>
              <w:pStyle w:val="SCCAppellantInfoAppellantInfo"/>
              <w:rPr>
                <w:sz w:val="20"/>
                <w:szCs w:val="20"/>
              </w:rPr>
            </w:pPr>
            <w:r w:rsidRPr="001E56C2">
              <w:rPr>
                <w:sz w:val="20"/>
                <w:szCs w:val="20"/>
              </w:rPr>
              <w:t>Ronald Edward Joyce, et al.</w:t>
            </w:r>
          </w:p>
        </w:tc>
      </w:tr>
    </w:tbl>
    <w:p w:rsidR="001E56C2" w:rsidRPr="001E56C2" w:rsidRDefault="001E56C2" w:rsidP="00215574">
      <w:pPr>
        <w:widowControl w:val="0"/>
        <w:rPr>
          <w:sz w:val="20"/>
          <w:szCs w:val="20"/>
          <w:lang w:val="fr-CA"/>
        </w:rPr>
      </w:pPr>
    </w:p>
    <w:p w:rsidR="00D94028" w:rsidRPr="001E56C2" w:rsidRDefault="0042134D" w:rsidP="002E2327">
      <w:pPr>
        <w:widowControl w:val="0"/>
        <w:rPr>
          <w:sz w:val="20"/>
          <w:szCs w:val="20"/>
          <w:lang w:val="fr-CA"/>
        </w:rPr>
      </w:pPr>
      <w:r>
        <w:rPr>
          <w:sz w:val="20"/>
          <w:szCs w:val="20"/>
        </w:rPr>
        <w:pict>
          <v:rect id="_x0000_i1050" style="width:2in;height:1pt" o:hrpct="0" o:hralign="center" o:hrstd="t" o:hrnoshade="t" o:hr="t" fillcolor="black [3213]" stroked="f"/>
        </w:pict>
      </w:r>
    </w:p>
    <w:p w:rsidR="0044776A" w:rsidRPr="00C50A5C" w:rsidRDefault="0044776A" w:rsidP="002E2327">
      <w:pPr>
        <w:widowControl w:val="0"/>
        <w:spacing w:line="0" w:lineRule="atLeast"/>
        <w:rPr>
          <w:sz w:val="20"/>
          <w:szCs w:val="20"/>
        </w:rPr>
        <w:sectPr w:rsidR="0044776A" w:rsidRPr="00C50A5C" w:rsidSect="0044776A">
          <w:headerReference w:type="default" r:id="rId15"/>
          <w:footerReference w:type="default" r:id="rId16"/>
          <w:headerReference w:type="first" r:id="rId17"/>
          <w:footerReference w:type="first" r:id="rId18"/>
          <w:pgSz w:w="12240" w:h="15840"/>
          <w:pgMar w:top="720" w:right="965" w:bottom="1080" w:left="1656" w:header="706" w:footer="706" w:gutter="0"/>
          <w:cols w:space="708"/>
          <w:titlePg/>
          <w:docGrid w:linePitch="360"/>
        </w:sectPr>
      </w:pPr>
    </w:p>
    <w:p w:rsidR="00693C38" w:rsidRPr="001D0D5F" w:rsidRDefault="00DD0BDC" w:rsidP="00567602">
      <w:pPr>
        <w:pStyle w:val="Header1StyleE"/>
        <w:pBdr>
          <w:bottom w:val="single" w:sz="12" w:space="1" w:color="auto"/>
        </w:pBdr>
        <w:rPr>
          <w:lang w:val="fr-CA"/>
        </w:rPr>
      </w:pPr>
      <w:bookmarkStart w:id="3" w:name="QuickMark_1"/>
      <w:bookmarkStart w:id="4" w:name="_Toc2240208"/>
      <w:bookmarkEnd w:id="3"/>
      <w:r w:rsidRPr="00693C38">
        <w:rPr>
          <w:lang w:val="fr-CA"/>
        </w:rPr>
        <w:lastRenderedPageBreak/>
        <w:t>Judgments on applications</w:t>
      </w:r>
      <w:r w:rsidR="000C1D9D">
        <w:rPr>
          <w:lang w:val="fr-CA"/>
        </w:rPr>
        <w:t xml:space="preserve"> </w:t>
      </w:r>
      <w:r w:rsidRPr="00693C38">
        <w:rPr>
          <w:lang w:val="fr-CA"/>
        </w:rPr>
        <w:t>for leave</w:t>
      </w:r>
      <w:r w:rsidR="00693C38" w:rsidRPr="00693C38">
        <w:rPr>
          <w:noProof/>
          <w:sz w:val="20"/>
          <w:lang w:val="fr-CA"/>
        </w:rPr>
        <w:t xml:space="preserve"> </w:t>
      </w:r>
      <w:r w:rsidR="00271E1E">
        <w:rPr>
          <w:noProof/>
          <w:sz w:val="20"/>
          <w:lang w:val="fr-CA"/>
        </w:rPr>
        <w:t xml:space="preserve">/ </w:t>
      </w:r>
      <w:r w:rsidR="00693C38" w:rsidRPr="00693C38">
        <w:rPr>
          <w:noProof/>
          <w:sz w:val="20"/>
          <w:lang w:val="fr-CA"/>
        </w:rPr>
        <w:br/>
      </w:r>
      <w:r>
        <w:rPr>
          <w:lang w:val="fr-CA"/>
        </w:rPr>
        <w:t>J</w:t>
      </w:r>
      <w:r w:rsidRPr="001D0D5F">
        <w:rPr>
          <w:lang w:val="fr-CA"/>
        </w:rPr>
        <w:t>ugements rendus sur les demandes d’autorisation</w:t>
      </w:r>
      <w:bookmarkEnd w:id="4"/>
    </w:p>
    <w:p w:rsidR="00FB1DB6" w:rsidRPr="00C50A5C" w:rsidRDefault="00FB1DB6" w:rsidP="00693C38">
      <w:pPr>
        <w:rPr>
          <w:sz w:val="20"/>
          <w:szCs w:val="20"/>
          <w:lang w:val="fr-CA"/>
        </w:rPr>
      </w:pPr>
    </w:p>
    <w:p w:rsidR="00F16063" w:rsidRPr="00C50A5C" w:rsidRDefault="004505B2" w:rsidP="00F16063">
      <w:pPr>
        <w:rPr>
          <w:b/>
          <w:sz w:val="20"/>
          <w:szCs w:val="20"/>
        </w:rPr>
      </w:pPr>
      <w:r>
        <w:rPr>
          <w:b/>
          <w:sz w:val="20"/>
          <w:szCs w:val="20"/>
        </w:rPr>
        <w:t>FEBRUARY 28</w:t>
      </w:r>
      <w:r w:rsidR="00F16063" w:rsidRPr="00C50A5C">
        <w:rPr>
          <w:b/>
          <w:sz w:val="20"/>
          <w:szCs w:val="20"/>
        </w:rPr>
        <w:t xml:space="preserve">, </w:t>
      </w:r>
      <w:r w:rsidR="0034657E">
        <w:rPr>
          <w:b/>
          <w:sz w:val="20"/>
          <w:szCs w:val="20"/>
        </w:rPr>
        <w:t>2019</w:t>
      </w:r>
      <w:r w:rsidR="00F16063" w:rsidRPr="00C50A5C">
        <w:rPr>
          <w:b/>
          <w:sz w:val="20"/>
          <w:szCs w:val="20"/>
        </w:rPr>
        <w:t xml:space="preserve"> / LE </w:t>
      </w:r>
      <w:r>
        <w:rPr>
          <w:b/>
          <w:sz w:val="20"/>
          <w:szCs w:val="20"/>
        </w:rPr>
        <w:t>28 FÉVRIER</w:t>
      </w:r>
      <w:r w:rsidR="00F16063" w:rsidRPr="00C50A5C">
        <w:rPr>
          <w:b/>
          <w:sz w:val="20"/>
          <w:szCs w:val="20"/>
        </w:rPr>
        <w:t xml:space="preserve"> </w:t>
      </w:r>
      <w:r w:rsidR="0034657E">
        <w:rPr>
          <w:b/>
          <w:sz w:val="20"/>
          <w:szCs w:val="20"/>
        </w:rPr>
        <w:t>2019</w:t>
      </w:r>
    </w:p>
    <w:p w:rsidR="00F16063" w:rsidRPr="009D287C" w:rsidRDefault="00F16063" w:rsidP="00F16063">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505B2" w:rsidRPr="00931A37" w:rsidTr="00BB258B">
        <w:tc>
          <w:tcPr>
            <w:tcW w:w="543" w:type="pct"/>
          </w:tcPr>
          <w:p w:rsidR="004505B2" w:rsidRPr="00931A37" w:rsidRDefault="004505B2" w:rsidP="00BB258B">
            <w:pPr>
              <w:jc w:val="both"/>
              <w:rPr>
                <w:sz w:val="20"/>
              </w:rPr>
            </w:pPr>
            <w:r w:rsidRPr="00931A37">
              <w:rPr>
                <w:rStyle w:val="SCCFileNumberChar"/>
                <w:sz w:val="20"/>
                <w:szCs w:val="20"/>
              </w:rPr>
              <w:t>38355</w:t>
            </w:r>
          </w:p>
        </w:tc>
        <w:tc>
          <w:tcPr>
            <w:tcW w:w="4457" w:type="pct"/>
            <w:gridSpan w:val="3"/>
          </w:tcPr>
          <w:p w:rsidR="004505B2" w:rsidRPr="00C82620" w:rsidRDefault="004505B2" w:rsidP="00BB258B">
            <w:pPr>
              <w:pStyle w:val="SCCLsocParty"/>
              <w:jc w:val="both"/>
              <w:rPr>
                <w:b/>
                <w:sz w:val="20"/>
                <w:szCs w:val="20"/>
                <w:lang w:val="en-US"/>
              </w:rPr>
            </w:pPr>
            <w:r w:rsidRPr="00C82620">
              <w:rPr>
                <w:b/>
                <w:sz w:val="20"/>
                <w:szCs w:val="20"/>
                <w:lang w:val="en-US"/>
              </w:rPr>
              <w:t>Ebrahim Toure v. Minister of Public Safety &amp; Emergency Preparedness</w:t>
            </w:r>
            <w:r>
              <w:rPr>
                <w:b/>
                <w:sz w:val="20"/>
                <w:szCs w:val="20"/>
                <w:lang w:val="en-US"/>
              </w:rPr>
              <w:t xml:space="preserve"> and</w:t>
            </w:r>
            <w:r w:rsidRPr="00C82620">
              <w:rPr>
                <w:b/>
                <w:sz w:val="20"/>
                <w:szCs w:val="20"/>
                <w:lang w:val="en-US"/>
              </w:rPr>
              <w:t xml:space="preserve"> Attorney General of Canada</w:t>
            </w:r>
          </w:p>
          <w:p w:rsidR="004505B2" w:rsidRPr="00931A37" w:rsidRDefault="004505B2" w:rsidP="00BB258B">
            <w:pPr>
              <w:pStyle w:val="SCCLsocOtherPartySeparator"/>
              <w:rPr>
                <w:sz w:val="20"/>
                <w:szCs w:val="20"/>
              </w:rPr>
            </w:pPr>
            <w:r w:rsidRPr="00931A37">
              <w:rPr>
                <w:sz w:val="20"/>
                <w:szCs w:val="20"/>
              </w:rPr>
              <w:t>- and -</w:t>
            </w:r>
          </w:p>
          <w:p w:rsidR="004505B2" w:rsidRPr="00C82620" w:rsidRDefault="004505B2" w:rsidP="00BB258B">
            <w:pPr>
              <w:pStyle w:val="SCCLsocParty"/>
              <w:jc w:val="both"/>
              <w:rPr>
                <w:b/>
                <w:sz w:val="20"/>
                <w:szCs w:val="20"/>
                <w:lang w:val="en-US"/>
              </w:rPr>
            </w:pPr>
            <w:r w:rsidRPr="00C82620">
              <w:rPr>
                <w:b/>
                <w:sz w:val="20"/>
                <w:szCs w:val="20"/>
                <w:lang w:val="en-US"/>
              </w:rPr>
              <w:t>Attorney General of Ontario</w:t>
            </w:r>
          </w:p>
          <w:p w:rsidR="004505B2" w:rsidRPr="00931A37" w:rsidRDefault="004505B2" w:rsidP="00BB258B">
            <w:pPr>
              <w:jc w:val="both"/>
              <w:rPr>
                <w:sz w:val="20"/>
              </w:rPr>
            </w:pPr>
            <w:r w:rsidRPr="00931A37">
              <w:rPr>
                <w:sz w:val="20"/>
              </w:rPr>
              <w:t>(Ont.) (Criminal) (By Leave)</w:t>
            </w:r>
          </w:p>
        </w:tc>
      </w:tr>
      <w:tr w:rsidR="006A4867" w:rsidRPr="00931A37" w:rsidTr="00BB258B">
        <w:tc>
          <w:tcPr>
            <w:tcW w:w="5000" w:type="pct"/>
            <w:gridSpan w:val="4"/>
          </w:tcPr>
          <w:p w:rsidR="00F864D2" w:rsidRPr="006C2011" w:rsidRDefault="00F864D2" w:rsidP="00F864D2">
            <w:pPr>
              <w:widowControl w:val="0"/>
              <w:rPr>
                <w:sz w:val="16"/>
              </w:rPr>
            </w:pPr>
            <w:r w:rsidRPr="006C2011">
              <w:rPr>
                <w:sz w:val="20"/>
              </w:rPr>
              <w:t>The motion for an extension of time to serve and file the application for leave to appeal is granted. The application for leave to appeal from the judgment of the Court of Appeal for Ontario, Number C64522, 2018 ONCA 681, dated August 13, 2018, is dismissed with no order as to costs.</w:t>
            </w:r>
          </w:p>
          <w:p w:rsidR="006A4867" w:rsidRPr="006A4867" w:rsidRDefault="006A4867" w:rsidP="00BB258B">
            <w:pPr>
              <w:jc w:val="both"/>
              <w:rPr>
                <w:sz w:val="20"/>
              </w:rPr>
            </w:pPr>
          </w:p>
        </w:tc>
      </w:tr>
      <w:tr w:rsidR="004505B2" w:rsidRPr="00931A37" w:rsidTr="00BB258B">
        <w:tc>
          <w:tcPr>
            <w:tcW w:w="5000" w:type="pct"/>
            <w:gridSpan w:val="4"/>
          </w:tcPr>
          <w:p w:rsidR="004505B2" w:rsidRPr="00931A37" w:rsidRDefault="004505B2" w:rsidP="00BB258B">
            <w:pPr>
              <w:jc w:val="both"/>
              <w:rPr>
                <w:sz w:val="20"/>
              </w:rPr>
            </w:pPr>
            <w:r w:rsidRPr="00931A37">
              <w:rPr>
                <w:i/>
                <w:sz w:val="20"/>
              </w:rPr>
              <w:t>Charter of Rights and Freedoms</w:t>
            </w:r>
            <w:r w:rsidRPr="00931A37">
              <w:rPr>
                <w:sz w:val="20"/>
              </w:rPr>
              <w:t xml:space="preserve"> – Fundamental justice – Cruel and unusual treatment – </w:t>
            </w:r>
            <w:r w:rsidRPr="00931A37">
              <w:rPr>
                <w:i/>
                <w:sz w:val="20"/>
              </w:rPr>
              <w:t>Habeas corpus</w:t>
            </w:r>
            <w:r w:rsidRPr="00931A37">
              <w:rPr>
                <w:sz w:val="20"/>
              </w:rPr>
              <w:t xml:space="preserve"> – Immigration – Whether ss. 7 and 12 of the </w:t>
            </w:r>
            <w:r w:rsidRPr="00931A37">
              <w:rPr>
                <w:i/>
                <w:sz w:val="20"/>
              </w:rPr>
              <w:t>Charter</w:t>
            </w:r>
            <w:r w:rsidRPr="00931A37">
              <w:rPr>
                <w:sz w:val="20"/>
              </w:rPr>
              <w:t xml:space="preserve"> require a meaningful process of ongoing review that includes a review of the conditions of detention where an individual is subject to long-term administrative detention for non-punitive reasons – Whether </w:t>
            </w:r>
            <w:r w:rsidRPr="00931A37">
              <w:rPr>
                <w:i/>
                <w:sz w:val="20"/>
              </w:rPr>
              <w:t xml:space="preserve">habeas corpus </w:t>
            </w:r>
            <w:r w:rsidRPr="00931A37">
              <w:rPr>
                <w:sz w:val="20"/>
              </w:rPr>
              <w:t>is</w:t>
            </w:r>
            <w:r w:rsidRPr="00931A37">
              <w:rPr>
                <w:i/>
                <w:sz w:val="20"/>
              </w:rPr>
              <w:t xml:space="preserve"> </w:t>
            </w:r>
            <w:r w:rsidRPr="00931A37">
              <w:rPr>
                <w:sz w:val="20"/>
              </w:rPr>
              <w:t xml:space="preserve">an appropriate procedural vehicle for challenging the lawfulness of detention on s. 12 </w:t>
            </w:r>
            <w:r w:rsidRPr="00931A37">
              <w:rPr>
                <w:i/>
                <w:sz w:val="20"/>
              </w:rPr>
              <w:t xml:space="preserve">Charter </w:t>
            </w:r>
            <w:r w:rsidRPr="00931A37">
              <w:rPr>
                <w:sz w:val="20"/>
              </w:rPr>
              <w:t>grounds.</w:t>
            </w:r>
          </w:p>
          <w:p w:rsidR="004505B2" w:rsidRPr="00931A37" w:rsidRDefault="004505B2" w:rsidP="00BB258B">
            <w:pPr>
              <w:jc w:val="both"/>
              <w:rPr>
                <w:sz w:val="20"/>
              </w:rPr>
            </w:pPr>
          </w:p>
        </w:tc>
      </w:tr>
      <w:tr w:rsidR="004505B2" w:rsidRPr="00931A37" w:rsidTr="00BB258B">
        <w:tc>
          <w:tcPr>
            <w:tcW w:w="5000" w:type="pct"/>
            <w:gridSpan w:val="4"/>
          </w:tcPr>
          <w:p w:rsidR="004505B2" w:rsidRPr="00931A37" w:rsidRDefault="004505B2" w:rsidP="00BB258B">
            <w:pPr>
              <w:jc w:val="both"/>
              <w:rPr>
                <w:sz w:val="20"/>
                <w:lang w:val="en"/>
              </w:rPr>
            </w:pPr>
            <w:r w:rsidRPr="00931A37">
              <w:rPr>
                <w:sz w:val="20"/>
              </w:rPr>
              <w:t xml:space="preserve">The immigration claim of the applicant, Ebrahim Toure, was denied in 2012. </w:t>
            </w:r>
            <w:r w:rsidRPr="00931A37">
              <w:rPr>
                <w:sz w:val="20"/>
                <w:lang w:val="en"/>
              </w:rPr>
              <w:t>After failing to report for a required interview with Canada Border Services Agency (</w:t>
            </w:r>
            <w:r w:rsidRPr="00931A37">
              <w:rPr>
                <w:sz w:val="20"/>
              </w:rPr>
              <w:t>“</w:t>
            </w:r>
            <w:r w:rsidRPr="00931A37">
              <w:rPr>
                <w:sz w:val="20"/>
                <w:lang w:val="en"/>
              </w:rPr>
              <w:t xml:space="preserve">CBSA”), he was arrested and detained at an immigration holding center (“IHC”). At his detention review, he was found to be a flight risk and his continued detention was ordered. The CBSA attempted to remove Mr. Toure to Guinea but he was refused entry by Guinean authorities as his birth certificate was fraudulent and he told authorities he had status in the Gambia. Upon returning to Canada in April 2013, Mr. Toure was detained in a maximum security jail because he was deemed a flight risk and was unlikely to appear for removal. </w:t>
            </w:r>
          </w:p>
          <w:p w:rsidR="004505B2" w:rsidRPr="00931A37" w:rsidRDefault="004505B2" w:rsidP="00BB258B">
            <w:pPr>
              <w:jc w:val="both"/>
              <w:rPr>
                <w:sz w:val="20"/>
                <w:lang w:val="en"/>
              </w:rPr>
            </w:pPr>
          </w:p>
          <w:p w:rsidR="004505B2" w:rsidRPr="00931A37" w:rsidRDefault="004505B2" w:rsidP="00BB258B">
            <w:pPr>
              <w:jc w:val="both"/>
              <w:rPr>
                <w:sz w:val="20"/>
                <w:lang w:val="en"/>
              </w:rPr>
            </w:pPr>
            <w:r w:rsidRPr="00931A37">
              <w:rPr>
                <w:sz w:val="20"/>
                <w:lang w:val="en"/>
              </w:rPr>
              <w:t xml:space="preserve">Mr. Toure commenced an application for release from immigration detention pursuant to the </w:t>
            </w:r>
            <w:r w:rsidRPr="00931A37">
              <w:rPr>
                <w:i/>
                <w:sz w:val="20"/>
                <w:lang w:val="en"/>
              </w:rPr>
              <w:t>Habeas Corpus Act</w:t>
            </w:r>
            <w:r w:rsidRPr="00931A37">
              <w:rPr>
                <w:sz w:val="20"/>
                <w:lang w:val="en"/>
              </w:rPr>
              <w:t xml:space="preserve">, R.S.O. 1990, c. H.1, and ss. 7, 9, 10(c), 12 and 24 of the </w:t>
            </w:r>
            <w:r w:rsidRPr="00931A37">
              <w:rPr>
                <w:i/>
                <w:sz w:val="20"/>
                <w:lang w:val="en"/>
              </w:rPr>
              <w:t>Canadian Charter of Rights and Freedoms</w:t>
            </w:r>
            <w:r w:rsidRPr="00931A37">
              <w:rPr>
                <w:sz w:val="20"/>
                <w:lang w:val="en"/>
              </w:rPr>
              <w:t xml:space="preserve">. The application judge dismissed the </w:t>
            </w:r>
            <w:r w:rsidRPr="00931A37">
              <w:rPr>
                <w:i/>
                <w:sz w:val="20"/>
                <w:lang w:val="en"/>
              </w:rPr>
              <w:t>habeas corpus</w:t>
            </w:r>
            <w:r w:rsidRPr="00931A37">
              <w:rPr>
                <w:sz w:val="20"/>
                <w:lang w:val="en"/>
              </w:rPr>
              <w:t xml:space="preserve"> application but found that the applicant’s s. 12 </w:t>
            </w:r>
            <w:r w:rsidRPr="00931A37">
              <w:rPr>
                <w:i/>
                <w:sz w:val="20"/>
                <w:lang w:val="en"/>
              </w:rPr>
              <w:t>Charter</w:t>
            </w:r>
            <w:r w:rsidRPr="00931A37">
              <w:rPr>
                <w:sz w:val="20"/>
                <w:lang w:val="en"/>
              </w:rPr>
              <w:t xml:space="preserve"> rights were violated. A section 24(1) remedial order was made that the applicant be moved</w:t>
            </w:r>
            <w:r w:rsidRPr="00931A37">
              <w:rPr>
                <w:sz w:val="20"/>
              </w:rPr>
              <w:t xml:space="preserve"> from the maximum security facility</w:t>
            </w:r>
            <w:r w:rsidRPr="00931A37">
              <w:rPr>
                <w:sz w:val="20"/>
                <w:lang w:val="en"/>
              </w:rPr>
              <w:t xml:space="preserve"> to the IHC pending </w:t>
            </w:r>
            <w:r w:rsidRPr="00931A37">
              <w:rPr>
                <w:sz w:val="20"/>
              </w:rPr>
              <w:t>future detention reviews and removal.</w:t>
            </w:r>
          </w:p>
          <w:p w:rsidR="004505B2" w:rsidRPr="00931A37" w:rsidRDefault="004505B2" w:rsidP="00BB258B">
            <w:pPr>
              <w:jc w:val="both"/>
              <w:rPr>
                <w:sz w:val="20"/>
                <w:lang w:val="en"/>
              </w:rPr>
            </w:pPr>
          </w:p>
          <w:p w:rsidR="004505B2" w:rsidRPr="00931A37" w:rsidRDefault="004505B2" w:rsidP="00BB258B">
            <w:pPr>
              <w:jc w:val="both"/>
              <w:rPr>
                <w:sz w:val="20"/>
                <w:lang w:val="en"/>
              </w:rPr>
            </w:pPr>
            <w:r w:rsidRPr="00931A37">
              <w:rPr>
                <w:sz w:val="20"/>
                <w:lang w:val="en"/>
              </w:rPr>
              <w:t xml:space="preserve">The applicant’s appeal of the </w:t>
            </w:r>
            <w:r w:rsidRPr="00931A37">
              <w:rPr>
                <w:i/>
                <w:sz w:val="20"/>
                <w:lang w:val="en"/>
              </w:rPr>
              <w:t xml:space="preserve">habeas corpus </w:t>
            </w:r>
            <w:r w:rsidRPr="00931A37">
              <w:rPr>
                <w:sz w:val="20"/>
                <w:lang w:val="en"/>
              </w:rPr>
              <w:t xml:space="preserve">application was dismissed. The respondent’s cross-appeal from the application judge’s s. 24(1) remedial order was allowed. </w:t>
            </w:r>
          </w:p>
          <w:p w:rsidR="004505B2" w:rsidRPr="00931A37" w:rsidRDefault="004505B2" w:rsidP="00BB258B">
            <w:pPr>
              <w:jc w:val="both"/>
              <w:rPr>
                <w:sz w:val="20"/>
              </w:rPr>
            </w:pPr>
          </w:p>
        </w:tc>
      </w:tr>
      <w:tr w:rsidR="004505B2" w:rsidRPr="00931A37" w:rsidTr="00BB258B">
        <w:tc>
          <w:tcPr>
            <w:tcW w:w="2427" w:type="pct"/>
            <w:gridSpan w:val="2"/>
          </w:tcPr>
          <w:p w:rsidR="004505B2" w:rsidRPr="00931A37" w:rsidRDefault="004505B2" w:rsidP="00BB258B">
            <w:pPr>
              <w:jc w:val="both"/>
              <w:rPr>
                <w:sz w:val="20"/>
              </w:rPr>
            </w:pPr>
            <w:r w:rsidRPr="00931A37">
              <w:rPr>
                <w:sz w:val="20"/>
              </w:rPr>
              <w:t>October 5, 2017</w:t>
            </w:r>
          </w:p>
          <w:p w:rsidR="004505B2" w:rsidRPr="00931A37" w:rsidRDefault="004505B2" w:rsidP="00BB258B">
            <w:pPr>
              <w:jc w:val="both"/>
              <w:rPr>
                <w:sz w:val="20"/>
              </w:rPr>
            </w:pPr>
            <w:r w:rsidRPr="00931A37">
              <w:rPr>
                <w:sz w:val="20"/>
              </w:rPr>
              <w:t>Ontario Superior Court of Justice</w:t>
            </w:r>
          </w:p>
          <w:p w:rsidR="004505B2" w:rsidRPr="00931A37" w:rsidRDefault="004505B2" w:rsidP="00BB258B">
            <w:pPr>
              <w:jc w:val="both"/>
              <w:rPr>
                <w:sz w:val="20"/>
              </w:rPr>
            </w:pPr>
            <w:r w:rsidRPr="00931A37">
              <w:rPr>
                <w:sz w:val="20"/>
              </w:rPr>
              <w:t>(</w:t>
            </w:r>
            <w:proofErr w:type="spellStart"/>
            <w:r w:rsidRPr="00931A37">
              <w:rPr>
                <w:sz w:val="20"/>
              </w:rPr>
              <w:t>O’Marra</w:t>
            </w:r>
            <w:proofErr w:type="spellEnd"/>
            <w:r w:rsidRPr="00931A37">
              <w:rPr>
                <w:sz w:val="20"/>
              </w:rPr>
              <w:t xml:space="preserve"> J.)</w:t>
            </w:r>
          </w:p>
          <w:p w:rsidR="004505B2" w:rsidRPr="00931A37" w:rsidRDefault="0042134D" w:rsidP="00BB258B">
            <w:pPr>
              <w:jc w:val="both"/>
              <w:rPr>
                <w:sz w:val="20"/>
              </w:rPr>
            </w:pPr>
            <w:hyperlink r:id="rId19" w:history="1">
              <w:r w:rsidR="004505B2" w:rsidRPr="00931A37">
                <w:rPr>
                  <w:rStyle w:val="Hyperlink"/>
                  <w:sz w:val="20"/>
                </w:rPr>
                <w:t>2017 ONSC 5878</w:t>
              </w:r>
            </w:hyperlink>
          </w:p>
          <w:p w:rsidR="004505B2" w:rsidRPr="00931A37" w:rsidRDefault="004505B2" w:rsidP="00BB258B">
            <w:pPr>
              <w:jc w:val="both"/>
              <w:rPr>
                <w:sz w:val="20"/>
              </w:rPr>
            </w:pPr>
          </w:p>
        </w:tc>
        <w:tc>
          <w:tcPr>
            <w:tcW w:w="243" w:type="pct"/>
          </w:tcPr>
          <w:p w:rsidR="004505B2" w:rsidRPr="00931A37" w:rsidRDefault="004505B2" w:rsidP="00BB258B">
            <w:pPr>
              <w:jc w:val="both"/>
              <w:rPr>
                <w:sz w:val="20"/>
              </w:rPr>
            </w:pPr>
          </w:p>
        </w:tc>
        <w:tc>
          <w:tcPr>
            <w:tcW w:w="2330" w:type="pct"/>
          </w:tcPr>
          <w:p w:rsidR="004505B2" w:rsidRPr="00931A37" w:rsidRDefault="004505B2" w:rsidP="00BB258B">
            <w:pPr>
              <w:jc w:val="both"/>
              <w:rPr>
                <w:sz w:val="20"/>
              </w:rPr>
            </w:pPr>
            <w:r w:rsidRPr="00931A37">
              <w:rPr>
                <w:i/>
                <w:sz w:val="20"/>
              </w:rPr>
              <w:t>Habeas corpus</w:t>
            </w:r>
            <w:r w:rsidRPr="00931A37">
              <w:rPr>
                <w:sz w:val="20"/>
              </w:rPr>
              <w:t xml:space="preserve"> application dismissed; breach of s. 12 of </w:t>
            </w:r>
            <w:r w:rsidRPr="00931A37">
              <w:rPr>
                <w:i/>
                <w:sz w:val="20"/>
              </w:rPr>
              <w:t xml:space="preserve">Charter </w:t>
            </w:r>
            <w:r w:rsidRPr="00931A37">
              <w:rPr>
                <w:sz w:val="20"/>
              </w:rPr>
              <w:t xml:space="preserve">found and remedial order made under s. 24(1) that applicant be moved to IHC, pending future detention reviews and removal. </w:t>
            </w:r>
          </w:p>
          <w:p w:rsidR="004505B2" w:rsidRPr="00931A37" w:rsidRDefault="004505B2" w:rsidP="00BB258B">
            <w:pPr>
              <w:jc w:val="both"/>
              <w:rPr>
                <w:sz w:val="20"/>
              </w:rPr>
            </w:pPr>
          </w:p>
        </w:tc>
      </w:tr>
      <w:tr w:rsidR="004505B2" w:rsidRPr="00931A37" w:rsidTr="00BB258B">
        <w:tc>
          <w:tcPr>
            <w:tcW w:w="2427" w:type="pct"/>
            <w:gridSpan w:val="2"/>
          </w:tcPr>
          <w:p w:rsidR="004505B2" w:rsidRPr="00931A37" w:rsidRDefault="004505B2" w:rsidP="00BB258B">
            <w:pPr>
              <w:jc w:val="both"/>
              <w:rPr>
                <w:sz w:val="20"/>
              </w:rPr>
            </w:pPr>
            <w:r w:rsidRPr="00931A37">
              <w:rPr>
                <w:sz w:val="20"/>
              </w:rPr>
              <w:t>August 13, 2018</w:t>
            </w:r>
          </w:p>
          <w:p w:rsidR="004505B2" w:rsidRPr="00931A37" w:rsidRDefault="004505B2" w:rsidP="00BB258B">
            <w:pPr>
              <w:jc w:val="both"/>
              <w:rPr>
                <w:sz w:val="20"/>
              </w:rPr>
            </w:pPr>
            <w:r w:rsidRPr="00931A37">
              <w:rPr>
                <w:sz w:val="20"/>
              </w:rPr>
              <w:t>Court of Appeal for Ontario</w:t>
            </w:r>
          </w:p>
          <w:p w:rsidR="004505B2" w:rsidRPr="00931A37" w:rsidRDefault="004505B2" w:rsidP="00BB258B">
            <w:pPr>
              <w:jc w:val="both"/>
              <w:rPr>
                <w:sz w:val="20"/>
              </w:rPr>
            </w:pPr>
            <w:r w:rsidRPr="00931A37">
              <w:rPr>
                <w:sz w:val="20"/>
              </w:rPr>
              <w:t xml:space="preserve">(Doherty, </w:t>
            </w:r>
            <w:proofErr w:type="spellStart"/>
            <w:r w:rsidRPr="00931A37">
              <w:rPr>
                <w:sz w:val="20"/>
              </w:rPr>
              <w:t>LaForme</w:t>
            </w:r>
            <w:proofErr w:type="spellEnd"/>
            <w:r w:rsidRPr="00931A37">
              <w:rPr>
                <w:sz w:val="20"/>
              </w:rPr>
              <w:t>, and Hourigan JJ.A.)</w:t>
            </w:r>
          </w:p>
          <w:p w:rsidR="004505B2" w:rsidRPr="00931A37" w:rsidRDefault="0042134D" w:rsidP="00BB258B">
            <w:pPr>
              <w:jc w:val="both"/>
              <w:rPr>
                <w:sz w:val="20"/>
              </w:rPr>
            </w:pPr>
            <w:hyperlink r:id="rId20" w:history="1">
              <w:r w:rsidR="004505B2" w:rsidRPr="00931A37">
                <w:rPr>
                  <w:rStyle w:val="Hyperlink"/>
                  <w:sz w:val="20"/>
                </w:rPr>
                <w:t>2018 ONCA 681</w:t>
              </w:r>
            </w:hyperlink>
          </w:p>
          <w:p w:rsidR="004505B2" w:rsidRPr="00931A37" w:rsidRDefault="004505B2" w:rsidP="00BB258B">
            <w:pPr>
              <w:jc w:val="both"/>
              <w:rPr>
                <w:sz w:val="20"/>
              </w:rPr>
            </w:pPr>
          </w:p>
        </w:tc>
        <w:tc>
          <w:tcPr>
            <w:tcW w:w="243" w:type="pct"/>
          </w:tcPr>
          <w:p w:rsidR="004505B2" w:rsidRPr="00931A37" w:rsidRDefault="004505B2" w:rsidP="00BB258B">
            <w:pPr>
              <w:jc w:val="both"/>
              <w:rPr>
                <w:sz w:val="20"/>
              </w:rPr>
            </w:pPr>
          </w:p>
        </w:tc>
        <w:tc>
          <w:tcPr>
            <w:tcW w:w="2330" w:type="pct"/>
          </w:tcPr>
          <w:p w:rsidR="004505B2" w:rsidRPr="00931A37" w:rsidRDefault="004505B2" w:rsidP="00BB258B">
            <w:pPr>
              <w:jc w:val="both"/>
              <w:rPr>
                <w:sz w:val="20"/>
              </w:rPr>
            </w:pPr>
            <w:r w:rsidRPr="00931A37">
              <w:rPr>
                <w:sz w:val="20"/>
              </w:rPr>
              <w:t xml:space="preserve">Appeal dismissed; cross-appeal granted. </w:t>
            </w:r>
          </w:p>
          <w:p w:rsidR="004505B2" w:rsidRPr="00931A37" w:rsidRDefault="004505B2" w:rsidP="00BB258B">
            <w:pPr>
              <w:jc w:val="both"/>
              <w:rPr>
                <w:sz w:val="20"/>
              </w:rPr>
            </w:pPr>
          </w:p>
        </w:tc>
      </w:tr>
      <w:tr w:rsidR="004505B2" w:rsidRPr="00931A37" w:rsidTr="00BB258B">
        <w:tc>
          <w:tcPr>
            <w:tcW w:w="2427" w:type="pct"/>
            <w:gridSpan w:val="2"/>
          </w:tcPr>
          <w:p w:rsidR="004505B2" w:rsidRPr="00931A37" w:rsidRDefault="004505B2" w:rsidP="00BB258B">
            <w:pPr>
              <w:jc w:val="both"/>
              <w:rPr>
                <w:sz w:val="20"/>
              </w:rPr>
            </w:pPr>
            <w:r w:rsidRPr="00931A37">
              <w:rPr>
                <w:sz w:val="20"/>
              </w:rPr>
              <w:t>October 16, 2018</w:t>
            </w:r>
          </w:p>
          <w:p w:rsidR="004505B2" w:rsidRPr="00931A37" w:rsidRDefault="004505B2" w:rsidP="00BB258B">
            <w:pPr>
              <w:jc w:val="both"/>
              <w:rPr>
                <w:sz w:val="20"/>
              </w:rPr>
            </w:pPr>
            <w:r w:rsidRPr="00931A37">
              <w:rPr>
                <w:sz w:val="20"/>
              </w:rPr>
              <w:t>Supreme Court of Canada</w:t>
            </w:r>
          </w:p>
        </w:tc>
        <w:tc>
          <w:tcPr>
            <w:tcW w:w="243" w:type="pct"/>
          </w:tcPr>
          <w:p w:rsidR="004505B2" w:rsidRPr="00931A37" w:rsidRDefault="004505B2" w:rsidP="00BB258B">
            <w:pPr>
              <w:jc w:val="both"/>
              <w:rPr>
                <w:sz w:val="20"/>
              </w:rPr>
            </w:pPr>
          </w:p>
        </w:tc>
        <w:tc>
          <w:tcPr>
            <w:tcW w:w="2330" w:type="pct"/>
          </w:tcPr>
          <w:p w:rsidR="004505B2" w:rsidRPr="00931A37" w:rsidRDefault="004505B2" w:rsidP="00BB258B">
            <w:pPr>
              <w:jc w:val="both"/>
              <w:rPr>
                <w:sz w:val="20"/>
              </w:rPr>
            </w:pPr>
            <w:r w:rsidRPr="00931A37">
              <w:rPr>
                <w:sz w:val="20"/>
              </w:rPr>
              <w:t>Application for leave to appeal filed together with motion for extension of time to serve and file.</w:t>
            </w:r>
          </w:p>
        </w:tc>
      </w:tr>
    </w:tbl>
    <w:p w:rsidR="004505B2" w:rsidRDefault="004505B2" w:rsidP="004505B2">
      <w:pPr>
        <w:jc w:val="both"/>
        <w:rPr>
          <w:sz w:val="20"/>
        </w:rPr>
      </w:pPr>
    </w:p>
    <w:p w:rsidR="0042134D" w:rsidRDefault="0042134D">
      <w:pPr>
        <w:rPr>
          <w:sz w:val="20"/>
        </w:rPr>
      </w:pPr>
      <w:r>
        <w:rPr>
          <w:sz w:val="20"/>
        </w:rPr>
        <w:br w:type="page"/>
      </w:r>
    </w:p>
    <w:p w:rsidR="004505B2" w:rsidRPr="00931A37" w:rsidRDefault="004505B2" w:rsidP="004505B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505B2" w:rsidRPr="0042134D" w:rsidTr="00BB258B">
        <w:tc>
          <w:tcPr>
            <w:tcW w:w="543" w:type="pct"/>
          </w:tcPr>
          <w:p w:rsidR="004505B2" w:rsidRPr="00931A37" w:rsidRDefault="004505B2" w:rsidP="00BB258B">
            <w:pPr>
              <w:jc w:val="both"/>
              <w:rPr>
                <w:sz w:val="20"/>
                <w:lang w:val="fr-CA"/>
              </w:rPr>
            </w:pPr>
            <w:r w:rsidRPr="00931A37">
              <w:rPr>
                <w:rStyle w:val="SCCFileNumberChar"/>
                <w:sz w:val="20"/>
                <w:szCs w:val="20"/>
                <w:lang w:val="fr-CA"/>
              </w:rPr>
              <w:t>38355</w:t>
            </w:r>
          </w:p>
        </w:tc>
        <w:tc>
          <w:tcPr>
            <w:tcW w:w="4457" w:type="pct"/>
            <w:gridSpan w:val="3"/>
          </w:tcPr>
          <w:p w:rsidR="004505B2" w:rsidRPr="00925A9A" w:rsidRDefault="004505B2" w:rsidP="00BB258B">
            <w:pPr>
              <w:pStyle w:val="SCCLsocParty"/>
              <w:jc w:val="both"/>
              <w:rPr>
                <w:b/>
                <w:sz w:val="20"/>
                <w:szCs w:val="20"/>
              </w:rPr>
            </w:pPr>
            <w:r w:rsidRPr="00925A9A">
              <w:rPr>
                <w:b/>
                <w:sz w:val="20"/>
                <w:szCs w:val="20"/>
              </w:rPr>
              <w:t xml:space="preserve">Ebrahim Toure c. </w:t>
            </w:r>
            <w:r>
              <w:rPr>
                <w:b/>
                <w:sz w:val="20"/>
                <w:szCs w:val="20"/>
              </w:rPr>
              <w:t>M</w:t>
            </w:r>
            <w:r w:rsidRPr="00925A9A">
              <w:rPr>
                <w:b/>
                <w:sz w:val="20"/>
                <w:szCs w:val="20"/>
              </w:rPr>
              <w:t>inistre de la Sécurité publique et de la Protection civile</w:t>
            </w:r>
            <w:r>
              <w:rPr>
                <w:b/>
                <w:sz w:val="20"/>
                <w:szCs w:val="20"/>
              </w:rPr>
              <w:t xml:space="preserve"> et</w:t>
            </w:r>
            <w:r w:rsidRPr="00925A9A">
              <w:rPr>
                <w:b/>
                <w:sz w:val="20"/>
                <w:szCs w:val="20"/>
              </w:rPr>
              <w:t xml:space="preserve"> </w:t>
            </w:r>
            <w:r>
              <w:rPr>
                <w:b/>
                <w:sz w:val="20"/>
                <w:szCs w:val="20"/>
              </w:rPr>
              <w:t>P</w:t>
            </w:r>
            <w:r w:rsidRPr="00925A9A">
              <w:rPr>
                <w:b/>
                <w:sz w:val="20"/>
                <w:szCs w:val="20"/>
              </w:rPr>
              <w:t>rocureur général du Canada</w:t>
            </w:r>
          </w:p>
          <w:p w:rsidR="004505B2" w:rsidRPr="00931A37" w:rsidRDefault="004505B2" w:rsidP="00BB258B">
            <w:pPr>
              <w:pStyle w:val="SCCLsocOtherPartySeparator"/>
              <w:rPr>
                <w:sz w:val="20"/>
                <w:szCs w:val="20"/>
                <w:lang w:val="fr-CA"/>
              </w:rPr>
            </w:pPr>
            <w:r w:rsidRPr="00931A37">
              <w:rPr>
                <w:sz w:val="20"/>
                <w:szCs w:val="20"/>
                <w:lang w:val="fr-CA"/>
              </w:rPr>
              <w:t>- et -</w:t>
            </w:r>
          </w:p>
          <w:p w:rsidR="004505B2" w:rsidRPr="00925A9A" w:rsidRDefault="004505B2" w:rsidP="00BB258B">
            <w:pPr>
              <w:pStyle w:val="SCCLsocParty"/>
              <w:jc w:val="both"/>
              <w:rPr>
                <w:b/>
                <w:sz w:val="20"/>
                <w:szCs w:val="20"/>
              </w:rPr>
            </w:pPr>
            <w:r w:rsidRPr="00925A9A">
              <w:rPr>
                <w:b/>
                <w:sz w:val="20"/>
                <w:szCs w:val="20"/>
              </w:rPr>
              <w:t>Procureur général de l’Ontario</w:t>
            </w:r>
          </w:p>
          <w:p w:rsidR="004505B2" w:rsidRPr="00931A37" w:rsidRDefault="004505B2" w:rsidP="00BB258B">
            <w:pPr>
              <w:jc w:val="both"/>
              <w:rPr>
                <w:sz w:val="20"/>
                <w:lang w:val="fr-CA"/>
              </w:rPr>
            </w:pPr>
            <w:r w:rsidRPr="00931A37">
              <w:rPr>
                <w:sz w:val="20"/>
                <w:lang w:val="fr-CA"/>
              </w:rPr>
              <w:t>(Ont.) (Criminelle) (Autorisation)</w:t>
            </w:r>
          </w:p>
        </w:tc>
      </w:tr>
      <w:tr w:rsidR="006A4867" w:rsidRPr="0042134D" w:rsidTr="00BB258B">
        <w:tc>
          <w:tcPr>
            <w:tcW w:w="5000" w:type="pct"/>
            <w:gridSpan w:val="4"/>
          </w:tcPr>
          <w:p w:rsidR="00F864D2" w:rsidRPr="006C2011" w:rsidRDefault="00F864D2" w:rsidP="00F864D2">
            <w:pPr>
              <w:widowControl w:val="0"/>
              <w:rPr>
                <w:sz w:val="16"/>
                <w:lang w:val="fr-CA"/>
              </w:rPr>
            </w:pPr>
            <w:r w:rsidRPr="006C2011">
              <w:rPr>
                <w:sz w:val="20"/>
                <w:lang w:val="fr-CA"/>
              </w:rPr>
              <w:t xml:space="preserve">La requête en prorogation du délai de signification et de dépôt de la demande d’autorisation d’appel est accueillie. La demande d’autorisation d’appel de l’arrêt de la </w:t>
            </w:r>
            <w:r w:rsidRPr="006C2011">
              <w:rPr>
                <w:sz w:val="20"/>
                <w:lang w:val="fr-FR"/>
              </w:rPr>
              <w:t>Cour d’appel de l’Ontario</w:t>
            </w:r>
            <w:r w:rsidRPr="006C2011">
              <w:rPr>
                <w:sz w:val="20"/>
                <w:lang w:val="fr-CA"/>
              </w:rPr>
              <w:t xml:space="preserve">, numéro </w:t>
            </w:r>
            <w:r w:rsidRPr="006C2011">
              <w:rPr>
                <w:sz w:val="20"/>
                <w:lang w:val="fr-FR"/>
              </w:rPr>
              <w:t xml:space="preserve"> C64522</w:t>
            </w:r>
            <w:r w:rsidRPr="006C2011">
              <w:rPr>
                <w:sz w:val="20"/>
                <w:lang w:val="fr-CA"/>
              </w:rPr>
              <w:t xml:space="preserve">, </w:t>
            </w:r>
            <w:r w:rsidRPr="006C2011">
              <w:rPr>
                <w:sz w:val="20"/>
                <w:lang w:val="fr-FR"/>
              </w:rPr>
              <w:t xml:space="preserve">2018 ONCA 681, </w:t>
            </w:r>
            <w:r w:rsidRPr="006C2011">
              <w:rPr>
                <w:sz w:val="20"/>
                <w:lang w:val="fr-CA"/>
              </w:rPr>
              <w:t xml:space="preserve">daté du </w:t>
            </w:r>
            <w:r w:rsidRPr="006C2011">
              <w:rPr>
                <w:sz w:val="20"/>
                <w:lang w:val="fr-FR"/>
              </w:rPr>
              <w:t>13 août 2018</w:t>
            </w:r>
            <w:r w:rsidRPr="006C2011">
              <w:rPr>
                <w:sz w:val="20"/>
                <w:lang w:val="fr-CA"/>
              </w:rPr>
              <w:t>, est rejetée sans ordonnance quant aux dépens.</w:t>
            </w:r>
          </w:p>
          <w:p w:rsidR="006A4867" w:rsidRPr="006A4867" w:rsidRDefault="006A4867" w:rsidP="00BB258B">
            <w:pPr>
              <w:jc w:val="both"/>
              <w:rPr>
                <w:sz w:val="20"/>
                <w:lang w:val="fr-CA"/>
              </w:rPr>
            </w:pPr>
          </w:p>
        </w:tc>
      </w:tr>
      <w:tr w:rsidR="004505B2" w:rsidRPr="0042134D" w:rsidTr="00BB258B">
        <w:tc>
          <w:tcPr>
            <w:tcW w:w="5000" w:type="pct"/>
            <w:gridSpan w:val="4"/>
          </w:tcPr>
          <w:p w:rsidR="004505B2" w:rsidRPr="00931A37" w:rsidRDefault="004505B2" w:rsidP="00BB258B">
            <w:pPr>
              <w:jc w:val="both"/>
              <w:rPr>
                <w:sz w:val="20"/>
                <w:lang w:val="fr-CA"/>
              </w:rPr>
            </w:pPr>
            <w:r w:rsidRPr="00931A37">
              <w:rPr>
                <w:i/>
                <w:sz w:val="20"/>
                <w:lang w:val="fr-CA"/>
              </w:rPr>
              <w:t>Charte des droits et libertés</w:t>
            </w:r>
            <w:r w:rsidRPr="00931A37">
              <w:rPr>
                <w:sz w:val="20"/>
                <w:lang w:val="fr-CA"/>
              </w:rPr>
              <w:t xml:space="preserve"> – Justice fondamentale – Traitement cruel et inusité – </w:t>
            </w:r>
            <w:r w:rsidRPr="00931A37">
              <w:rPr>
                <w:i/>
                <w:sz w:val="20"/>
                <w:lang w:val="fr-CA"/>
              </w:rPr>
              <w:t>Habeas corpus</w:t>
            </w:r>
            <w:r w:rsidRPr="00931A37">
              <w:rPr>
                <w:sz w:val="20"/>
                <w:lang w:val="fr-CA"/>
              </w:rPr>
              <w:t xml:space="preserve"> – Immigration – Les art. 7 et 12 de la </w:t>
            </w:r>
            <w:r w:rsidRPr="00931A37">
              <w:rPr>
                <w:i/>
                <w:sz w:val="20"/>
                <w:lang w:val="fr-CA"/>
              </w:rPr>
              <w:t>Charte</w:t>
            </w:r>
            <w:r w:rsidRPr="00931A37">
              <w:rPr>
                <w:sz w:val="20"/>
                <w:lang w:val="fr-CA"/>
              </w:rPr>
              <w:t xml:space="preserve"> prescrivent-ils un processus véritable d’examen continu qui comprend un examen des conditions de détention lorsqu’une personne est soumise à une détention administrative de longue durée pour des motifs non punitifs? – L’</w:t>
            </w:r>
            <w:r w:rsidRPr="00931A37">
              <w:rPr>
                <w:i/>
                <w:sz w:val="20"/>
                <w:lang w:val="fr-CA"/>
              </w:rPr>
              <w:t xml:space="preserve">habeas corpus </w:t>
            </w:r>
            <w:r w:rsidRPr="00931A37">
              <w:rPr>
                <w:sz w:val="20"/>
                <w:lang w:val="fr-CA"/>
              </w:rPr>
              <w:t xml:space="preserve">est-il un véhicule procédural approprié pour contester la légalité de la détention pour des motifs fondés sur l’art. 12 de la </w:t>
            </w:r>
            <w:r w:rsidRPr="00931A37">
              <w:rPr>
                <w:i/>
                <w:sz w:val="20"/>
                <w:lang w:val="fr-CA"/>
              </w:rPr>
              <w:t>Charte</w:t>
            </w:r>
            <w:r w:rsidRPr="00931A37">
              <w:rPr>
                <w:sz w:val="20"/>
                <w:lang w:val="fr-CA"/>
              </w:rPr>
              <w:t>?</w:t>
            </w:r>
          </w:p>
          <w:p w:rsidR="004505B2" w:rsidRPr="00931A37" w:rsidRDefault="004505B2" w:rsidP="00BB258B">
            <w:pPr>
              <w:jc w:val="both"/>
              <w:rPr>
                <w:sz w:val="20"/>
                <w:lang w:val="fr-CA"/>
              </w:rPr>
            </w:pPr>
          </w:p>
        </w:tc>
      </w:tr>
      <w:tr w:rsidR="004505B2" w:rsidRPr="0042134D" w:rsidTr="00BB258B">
        <w:tc>
          <w:tcPr>
            <w:tcW w:w="5000" w:type="pct"/>
            <w:gridSpan w:val="4"/>
          </w:tcPr>
          <w:p w:rsidR="004505B2" w:rsidRPr="00931A37" w:rsidRDefault="004505B2" w:rsidP="00BB258B">
            <w:pPr>
              <w:jc w:val="both"/>
              <w:rPr>
                <w:sz w:val="20"/>
                <w:lang w:val="fr-CA"/>
              </w:rPr>
            </w:pPr>
            <w:r w:rsidRPr="00931A37">
              <w:rPr>
                <w:sz w:val="20"/>
                <w:lang w:val="fr-CA"/>
              </w:rPr>
              <w:t xml:space="preserve">La demande d’immigration du demandeur, Ebrahim Toure, a été rejetée en 2012. Après avoir omis de se présenter à une entrevue obligatoire avec l’Agence des services frontaliers du Canada (« ASFC »), il a été arrêté et détenu dans un centre de surveillance de l’immigration (« CSI »). Lors de l’examen des motifs de la détention, on a jugé qu’il représentait un risque de fuite et on a ordonné son maintien en détention. L’ASFC a tenté de renvoyer M. Toure en Guinée, mais les autorités guinéennes lui ont refusé l’entrée, car son certificat de naissance était frauduleux et il avait dit aux autorités qu’il avait un état civil en Gambie. De retour au Canada en avril 2013, M. Toure a été détenu dans une prison à sécurité maximale, car on a jugé qu’il représentait un risque de fuite et qu’il était peu vraisemblable qu’il comparaisse en vue de son renvoi. </w:t>
            </w:r>
          </w:p>
          <w:p w:rsidR="004505B2" w:rsidRPr="00931A37" w:rsidRDefault="004505B2" w:rsidP="00BB258B">
            <w:pPr>
              <w:jc w:val="both"/>
              <w:rPr>
                <w:sz w:val="20"/>
                <w:lang w:val="fr-CA"/>
              </w:rPr>
            </w:pPr>
          </w:p>
          <w:p w:rsidR="004505B2" w:rsidRPr="00931A37" w:rsidRDefault="004505B2" w:rsidP="00BB258B">
            <w:pPr>
              <w:jc w:val="both"/>
              <w:rPr>
                <w:sz w:val="20"/>
                <w:lang w:val="fr-CA"/>
              </w:rPr>
            </w:pPr>
            <w:r w:rsidRPr="00931A37">
              <w:rPr>
                <w:sz w:val="20"/>
                <w:lang w:val="fr-CA"/>
              </w:rPr>
              <w:t xml:space="preserve">Monsieur Toure a introduit une demande de libération de sa détention d’immigration en application de la </w:t>
            </w:r>
            <w:r w:rsidRPr="00931A37">
              <w:rPr>
                <w:i/>
                <w:sz w:val="20"/>
                <w:lang w:val="fr-CA"/>
              </w:rPr>
              <w:t>Loi sur l’habeas corpus</w:t>
            </w:r>
            <w:r w:rsidRPr="00931A37">
              <w:rPr>
                <w:sz w:val="20"/>
                <w:lang w:val="fr-CA"/>
              </w:rPr>
              <w:t xml:space="preserve">, L.R.O. 1990, ch. H.1, et </w:t>
            </w:r>
            <w:proofErr w:type="gramStart"/>
            <w:r w:rsidRPr="00931A37">
              <w:rPr>
                <w:sz w:val="20"/>
                <w:lang w:val="fr-CA"/>
              </w:rPr>
              <w:t>des art</w:t>
            </w:r>
            <w:proofErr w:type="gramEnd"/>
            <w:r w:rsidRPr="00931A37">
              <w:rPr>
                <w:sz w:val="20"/>
                <w:lang w:val="fr-CA"/>
              </w:rPr>
              <w:t xml:space="preserve">. 7, 9, 10c), 12 et 24 de la </w:t>
            </w:r>
            <w:r w:rsidRPr="00931A37">
              <w:rPr>
                <w:i/>
                <w:sz w:val="20"/>
                <w:lang w:val="fr-CA"/>
              </w:rPr>
              <w:t>Charte canadienne des droits et libertés</w:t>
            </w:r>
            <w:r w:rsidRPr="00931A37">
              <w:rPr>
                <w:sz w:val="20"/>
                <w:lang w:val="fr-CA"/>
              </w:rPr>
              <w:t>. Le juge de première instance a rejeté la demande d’</w:t>
            </w:r>
            <w:r w:rsidRPr="00931A37">
              <w:rPr>
                <w:i/>
                <w:sz w:val="20"/>
                <w:lang w:val="fr-CA"/>
              </w:rPr>
              <w:t>habeas corpus</w:t>
            </w:r>
            <w:r w:rsidRPr="00931A37">
              <w:rPr>
                <w:sz w:val="20"/>
                <w:lang w:val="fr-CA"/>
              </w:rPr>
              <w:t xml:space="preserve">, mais a conclu que les droits que l’art. 12 de la </w:t>
            </w:r>
            <w:r w:rsidRPr="00931A37">
              <w:rPr>
                <w:i/>
                <w:sz w:val="20"/>
                <w:lang w:val="fr-CA"/>
              </w:rPr>
              <w:t>Charte</w:t>
            </w:r>
            <w:r w:rsidRPr="00931A37">
              <w:rPr>
                <w:sz w:val="20"/>
                <w:lang w:val="fr-CA"/>
              </w:rPr>
              <w:t xml:space="preserve"> garantissent au demandeur ont été violés. Une réparation en vertu du par. 24(1) a été accordée, ordonnant que le demandeur soit déplacé de l’établissement à sécurité maximale au CSI en attendant d’éventuels examens des motifs de la détention et le renvoi.</w:t>
            </w:r>
          </w:p>
          <w:p w:rsidR="004505B2" w:rsidRPr="00931A37" w:rsidRDefault="004505B2" w:rsidP="00BB258B">
            <w:pPr>
              <w:jc w:val="both"/>
              <w:rPr>
                <w:sz w:val="20"/>
                <w:lang w:val="fr-CA"/>
              </w:rPr>
            </w:pPr>
          </w:p>
          <w:p w:rsidR="004505B2" w:rsidRPr="00931A37" w:rsidRDefault="004505B2" w:rsidP="00BB258B">
            <w:pPr>
              <w:jc w:val="both"/>
              <w:rPr>
                <w:sz w:val="20"/>
                <w:lang w:val="fr-CA"/>
              </w:rPr>
            </w:pPr>
            <w:r w:rsidRPr="00931A37">
              <w:rPr>
                <w:sz w:val="20"/>
                <w:lang w:val="fr-CA"/>
              </w:rPr>
              <w:t>L’appel du demandeur de la demande d’</w:t>
            </w:r>
            <w:r w:rsidRPr="00931A37">
              <w:rPr>
                <w:i/>
                <w:sz w:val="20"/>
                <w:lang w:val="fr-CA"/>
              </w:rPr>
              <w:t xml:space="preserve">habeas corpus </w:t>
            </w:r>
            <w:r w:rsidRPr="00931A37">
              <w:rPr>
                <w:sz w:val="20"/>
                <w:lang w:val="fr-CA"/>
              </w:rPr>
              <w:t xml:space="preserve">a été rejeté. L’appel incident de l’intimé de la réparation accordée par le juge de première instance en vertu du par. 24(1) a été accueilli. </w:t>
            </w:r>
          </w:p>
          <w:p w:rsidR="004505B2" w:rsidRPr="00931A37" w:rsidRDefault="004505B2" w:rsidP="00BB258B">
            <w:pPr>
              <w:jc w:val="both"/>
              <w:rPr>
                <w:sz w:val="20"/>
                <w:lang w:val="fr-CA"/>
              </w:rPr>
            </w:pPr>
          </w:p>
        </w:tc>
      </w:tr>
      <w:tr w:rsidR="004505B2" w:rsidRPr="0042134D" w:rsidTr="00BB258B">
        <w:tc>
          <w:tcPr>
            <w:tcW w:w="2427" w:type="pct"/>
            <w:gridSpan w:val="2"/>
          </w:tcPr>
          <w:p w:rsidR="004505B2" w:rsidRPr="00931A37" w:rsidRDefault="004505B2" w:rsidP="00BB258B">
            <w:pPr>
              <w:jc w:val="both"/>
              <w:rPr>
                <w:sz w:val="20"/>
                <w:lang w:val="fr-CA"/>
              </w:rPr>
            </w:pPr>
            <w:r w:rsidRPr="00931A37">
              <w:rPr>
                <w:sz w:val="20"/>
                <w:lang w:val="fr-CA"/>
              </w:rPr>
              <w:t>5 octobre 2017</w:t>
            </w:r>
          </w:p>
          <w:p w:rsidR="004505B2" w:rsidRPr="00931A37" w:rsidRDefault="004505B2" w:rsidP="00BB258B">
            <w:pPr>
              <w:jc w:val="both"/>
              <w:rPr>
                <w:sz w:val="20"/>
                <w:lang w:val="fr-CA"/>
              </w:rPr>
            </w:pPr>
            <w:r w:rsidRPr="00931A37">
              <w:rPr>
                <w:sz w:val="20"/>
                <w:lang w:val="fr-CA"/>
              </w:rPr>
              <w:t>Cour supérieure de justice de l’Ontario</w:t>
            </w:r>
          </w:p>
          <w:p w:rsidR="004505B2" w:rsidRPr="00931A37" w:rsidRDefault="004505B2" w:rsidP="00BB258B">
            <w:pPr>
              <w:jc w:val="both"/>
              <w:rPr>
                <w:sz w:val="20"/>
                <w:lang w:val="fr-CA"/>
              </w:rPr>
            </w:pPr>
            <w:r w:rsidRPr="00931A37">
              <w:rPr>
                <w:sz w:val="20"/>
                <w:lang w:val="fr-CA"/>
              </w:rPr>
              <w:t xml:space="preserve">(Juge </w:t>
            </w:r>
            <w:proofErr w:type="spellStart"/>
            <w:r w:rsidRPr="00931A37">
              <w:rPr>
                <w:sz w:val="20"/>
                <w:lang w:val="fr-CA"/>
              </w:rPr>
              <w:t>O’Marra</w:t>
            </w:r>
            <w:proofErr w:type="spellEnd"/>
            <w:r w:rsidRPr="00931A37">
              <w:rPr>
                <w:sz w:val="20"/>
                <w:lang w:val="fr-CA"/>
              </w:rPr>
              <w:t>)</w:t>
            </w:r>
          </w:p>
          <w:p w:rsidR="004505B2" w:rsidRPr="00931A37" w:rsidRDefault="0042134D" w:rsidP="00BB258B">
            <w:pPr>
              <w:jc w:val="both"/>
              <w:rPr>
                <w:sz w:val="20"/>
                <w:lang w:val="fr-CA"/>
              </w:rPr>
            </w:pPr>
            <w:hyperlink r:id="rId21" w:history="1">
              <w:r w:rsidR="004505B2" w:rsidRPr="00931A37">
                <w:rPr>
                  <w:rStyle w:val="Hyperlink"/>
                  <w:sz w:val="20"/>
                  <w:lang w:val="fr-CA"/>
                </w:rPr>
                <w:t>2017 ONSC 5878</w:t>
              </w:r>
            </w:hyperlink>
          </w:p>
          <w:p w:rsidR="004505B2" w:rsidRPr="00931A37" w:rsidRDefault="004505B2" w:rsidP="00BB258B">
            <w:pPr>
              <w:jc w:val="both"/>
              <w:rPr>
                <w:sz w:val="20"/>
                <w:lang w:val="fr-CA"/>
              </w:rPr>
            </w:pPr>
          </w:p>
        </w:tc>
        <w:tc>
          <w:tcPr>
            <w:tcW w:w="243" w:type="pct"/>
          </w:tcPr>
          <w:p w:rsidR="004505B2" w:rsidRPr="00931A37" w:rsidRDefault="004505B2" w:rsidP="00BB258B">
            <w:pPr>
              <w:jc w:val="both"/>
              <w:rPr>
                <w:sz w:val="20"/>
                <w:lang w:val="fr-CA"/>
              </w:rPr>
            </w:pPr>
          </w:p>
        </w:tc>
        <w:tc>
          <w:tcPr>
            <w:tcW w:w="2330" w:type="pct"/>
          </w:tcPr>
          <w:p w:rsidR="004505B2" w:rsidRPr="00931A37" w:rsidRDefault="004505B2" w:rsidP="00BB258B">
            <w:pPr>
              <w:jc w:val="both"/>
              <w:rPr>
                <w:sz w:val="20"/>
                <w:lang w:val="fr-CA"/>
              </w:rPr>
            </w:pPr>
            <w:r w:rsidRPr="00931A37">
              <w:rPr>
                <w:sz w:val="20"/>
                <w:lang w:val="fr-CA"/>
              </w:rPr>
              <w:t>Jugement rejetant la demande d’</w:t>
            </w:r>
            <w:r w:rsidRPr="00931A37">
              <w:rPr>
                <w:i/>
                <w:sz w:val="20"/>
                <w:lang w:val="fr-CA"/>
              </w:rPr>
              <w:t>habeas corpus</w:t>
            </w:r>
            <w:r w:rsidRPr="00931A37">
              <w:rPr>
                <w:sz w:val="20"/>
                <w:lang w:val="fr-CA"/>
              </w:rPr>
              <w:t xml:space="preserve">, concluant qu’il y a eu violation de l’art. 12 de la </w:t>
            </w:r>
            <w:r w:rsidRPr="00931A37">
              <w:rPr>
                <w:i/>
                <w:sz w:val="20"/>
                <w:lang w:val="fr-CA"/>
              </w:rPr>
              <w:t xml:space="preserve">Charte </w:t>
            </w:r>
            <w:r w:rsidRPr="00931A37">
              <w:rPr>
                <w:sz w:val="20"/>
                <w:lang w:val="fr-CA"/>
              </w:rPr>
              <w:t xml:space="preserve">et accordant une réparation en vertu du par. 24(1) ordonnant que le demandeur soit déplacé vers un CSI en attendant d’éventuels examens des motifs de la détention et le renvoi. </w:t>
            </w:r>
          </w:p>
          <w:p w:rsidR="004505B2" w:rsidRPr="00931A37" w:rsidRDefault="004505B2" w:rsidP="00BB258B">
            <w:pPr>
              <w:jc w:val="both"/>
              <w:rPr>
                <w:sz w:val="20"/>
                <w:lang w:val="fr-CA"/>
              </w:rPr>
            </w:pPr>
          </w:p>
        </w:tc>
      </w:tr>
      <w:tr w:rsidR="004505B2" w:rsidRPr="0042134D" w:rsidTr="00BB258B">
        <w:tc>
          <w:tcPr>
            <w:tcW w:w="2427" w:type="pct"/>
            <w:gridSpan w:val="2"/>
          </w:tcPr>
          <w:p w:rsidR="004505B2" w:rsidRPr="00931A37" w:rsidRDefault="004505B2" w:rsidP="00BB258B">
            <w:pPr>
              <w:jc w:val="both"/>
              <w:rPr>
                <w:sz w:val="20"/>
                <w:lang w:val="fr-CA"/>
              </w:rPr>
            </w:pPr>
            <w:r w:rsidRPr="00931A37">
              <w:rPr>
                <w:sz w:val="20"/>
                <w:lang w:val="fr-CA"/>
              </w:rPr>
              <w:t>13 août 2018</w:t>
            </w:r>
          </w:p>
          <w:p w:rsidR="004505B2" w:rsidRPr="00931A37" w:rsidRDefault="004505B2" w:rsidP="00BB258B">
            <w:pPr>
              <w:jc w:val="both"/>
              <w:rPr>
                <w:sz w:val="20"/>
                <w:lang w:val="fr-CA"/>
              </w:rPr>
            </w:pPr>
            <w:r w:rsidRPr="00931A37">
              <w:rPr>
                <w:sz w:val="20"/>
                <w:lang w:val="fr-CA"/>
              </w:rPr>
              <w:t>Cour d’appel de l’Ontario</w:t>
            </w:r>
          </w:p>
          <w:p w:rsidR="004505B2" w:rsidRPr="00931A37" w:rsidRDefault="004505B2" w:rsidP="00BB258B">
            <w:pPr>
              <w:jc w:val="both"/>
              <w:rPr>
                <w:sz w:val="20"/>
                <w:lang w:val="fr-CA"/>
              </w:rPr>
            </w:pPr>
            <w:r w:rsidRPr="00931A37">
              <w:rPr>
                <w:sz w:val="20"/>
                <w:lang w:val="fr-CA"/>
              </w:rPr>
              <w:t xml:space="preserve">(Juges Doherty, </w:t>
            </w:r>
            <w:proofErr w:type="spellStart"/>
            <w:r w:rsidRPr="00931A37">
              <w:rPr>
                <w:sz w:val="20"/>
                <w:lang w:val="fr-CA"/>
              </w:rPr>
              <w:t>LaForme</w:t>
            </w:r>
            <w:proofErr w:type="spellEnd"/>
            <w:r w:rsidRPr="00931A37">
              <w:rPr>
                <w:sz w:val="20"/>
                <w:lang w:val="fr-CA"/>
              </w:rPr>
              <w:t xml:space="preserve"> et </w:t>
            </w:r>
            <w:proofErr w:type="spellStart"/>
            <w:r w:rsidRPr="00931A37">
              <w:rPr>
                <w:sz w:val="20"/>
                <w:lang w:val="fr-CA"/>
              </w:rPr>
              <w:t>Hourigan</w:t>
            </w:r>
            <w:proofErr w:type="spellEnd"/>
            <w:r w:rsidRPr="00931A37">
              <w:rPr>
                <w:sz w:val="20"/>
                <w:lang w:val="fr-CA"/>
              </w:rPr>
              <w:t>)</w:t>
            </w:r>
          </w:p>
          <w:p w:rsidR="004505B2" w:rsidRPr="00931A37" w:rsidRDefault="0042134D" w:rsidP="00BB258B">
            <w:pPr>
              <w:jc w:val="both"/>
              <w:rPr>
                <w:sz w:val="20"/>
                <w:lang w:val="fr-CA"/>
              </w:rPr>
            </w:pPr>
            <w:hyperlink r:id="rId22" w:history="1">
              <w:r w:rsidR="004505B2" w:rsidRPr="00931A37">
                <w:rPr>
                  <w:rStyle w:val="Hyperlink"/>
                  <w:sz w:val="20"/>
                  <w:lang w:val="fr-CA"/>
                </w:rPr>
                <w:t>2018 ONCA 681</w:t>
              </w:r>
            </w:hyperlink>
          </w:p>
          <w:p w:rsidR="004505B2" w:rsidRPr="00931A37" w:rsidRDefault="004505B2" w:rsidP="00BB258B">
            <w:pPr>
              <w:jc w:val="both"/>
              <w:rPr>
                <w:sz w:val="20"/>
                <w:lang w:val="fr-CA"/>
              </w:rPr>
            </w:pPr>
          </w:p>
        </w:tc>
        <w:tc>
          <w:tcPr>
            <w:tcW w:w="243" w:type="pct"/>
          </w:tcPr>
          <w:p w:rsidR="004505B2" w:rsidRPr="00931A37" w:rsidRDefault="004505B2" w:rsidP="00BB258B">
            <w:pPr>
              <w:jc w:val="both"/>
              <w:rPr>
                <w:sz w:val="20"/>
                <w:lang w:val="fr-CA"/>
              </w:rPr>
            </w:pPr>
          </w:p>
        </w:tc>
        <w:tc>
          <w:tcPr>
            <w:tcW w:w="2330" w:type="pct"/>
          </w:tcPr>
          <w:p w:rsidR="004505B2" w:rsidRPr="00931A37" w:rsidRDefault="004505B2" w:rsidP="00BB258B">
            <w:pPr>
              <w:jc w:val="both"/>
              <w:rPr>
                <w:sz w:val="20"/>
                <w:lang w:val="fr-CA"/>
              </w:rPr>
            </w:pPr>
            <w:r w:rsidRPr="00931A37">
              <w:rPr>
                <w:sz w:val="20"/>
                <w:lang w:val="fr-CA"/>
              </w:rPr>
              <w:t xml:space="preserve">Arrêt rejetant l’appel et accueillant l’appel incident. </w:t>
            </w:r>
          </w:p>
          <w:p w:rsidR="004505B2" w:rsidRPr="00931A37" w:rsidRDefault="004505B2" w:rsidP="00BB258B">
            <w:pPr>
              <w:jc w:val="both"/>
              <w:rPr>
                <w:sz w:val="20"/>
                <w:lang w:val="fr-CA"/>
              </w:rPr>
            </w:pPr>
          </w:p>
        </w:tc>
      </w:tr>
      <w:tr w:rsidR="004505B2" w:rsidRPr="0042134D" w:rsidTr="00BB258B">
        <w:tc>
          <w:tcPr>
            <w:tcW w:w="2427" w:type="pct"/>
            <w:gridSpan w:val="2"/>
          </w:tcPr>
          <w:p w:rsidR="004505B2" w:rsidRPr="00931A37" w:rsidRDefault="004505B2" w:rsidP="00BB258B">
            <w:pPr>
              <w:jc w:val="both"/>
              <w:rPr>
                <w:sz w:val="20"/>
                <w:lang w:val="fr-CA"/>
              </w:rPr>
            </w:pPr>
            <w:r w:rsidRPr="00931A37">
              <w:rPr>
                <w:sz w:val="20"/>
                <w:lang w:val="fr-CA"/>
              </w:rPr>
              <w:t>16 octobre 2018</w:t>
            </w:r>
          </w:p>
          <w:p w:rsidR="004505B2" w:rsidRPr="00931A37" w:rsidRDefault="004505B2" w:rsidP="00BB258B">
            <w:pPr>
              <w:jc w:val="both"/>
              <w:rPr>
                <w:sz w:val="20"/>
                <w:lang w:val="fr-CA"/>
              </w:rPr>
            </w:pPr>
            <w:r w:rsidRPr="00931A37">
              <w:rPr>
                <w:sz w:val="20"/>
                <w:lang w:val="fr-CA"/>
              </w:rPr>
              <w:t>Cour suprême du Canada</w:t>
            </w:r>
          </w:p>
          <w:p w:rsidR="004505B2" w:rsidRPr="00931A37" w:rsidRDefault="004505B2" w:rsidP="00BB258B">
            <w:pPr>
              <w:jc w:val="both"/>
              <w:rPr>
                <w:sz w:val="20"/>
                <w:lang w:val="fr-CA"/>
              </w:rPr>
            </w:pPr>
          </w:p>
        </w:tc>
        <w:tc>
          <w:tcPr>
            <w:tcW w:w="243" w:type="pct"/>
          </w:tcPr>
          <w:p w:rsidR="004505B2" w:rsidRPr="00931A37" w:rsidRDefault="004505B2" w:rsidP="00BB258B">
            <w:pPr>
              <w:jc w:val="both"/>
              <w:rPr>
                <w:sz w:val="20"/>
                <w:lang w:val="fr-CA"/>
              </w:rPr>
            </w:pPr>
          </w:p>
        </w:tc>
        <w:tc>
          <w:tcPr>
            <w:tcW w:w="2330" w:type="pct"/>
          </w:tcPr>
          <w:p w:rsidR="004505B2" w:rsidRPr="00931A37" w:rsidRDefault="004505B2" w:rsidP="00BB258B">
            <w:pPr>
              <w:jc w:val="both"/>
              <w:rPr>
                <w:sz w:val="20"/>
                <w:lang w:val="fr-CA"/>
              </w:rPr>
            </w:pPr>
            <w:r w:rsidRPr="00931A37">
              <w:rPr>
                <w:sz w:val="20"/>
                <w:lang w:val="fr-CA"/>
              </w:rPr>
              <w:t>Dépôt de la demande d’autorisation d’appel déposé avec la requête en prorogation du délai de signification et de dépôt.</w:t>
            </w:r>
          </w:p>
        </w:tc>
      </w:tr>
    </w:tbl>
    <w:p w:rsidR="004505B2" w:rsidRPr="00931A37" w:rsidRDefault="0042134D" w:rsidP="004505B2">
      <w:pPr>
        <w:jc w:val="both"/>
        <w:rPr>
          <w:sz w:val="20"/>
          <w:lang w:val="fr-CA"/>
        </w:rPr>
      </w:pPr>
      <w:r>
        <w:rPr>
          <w:sz w:val="20"/>
          <w:szCs w:val="20"/>
          <w:lang w:val="fr-CA"/>
        </w:rPr>
        <w:pict>
          <v:rect id="_x0000_i1053" style="width:108pt;height:1pt" o:hrpct="0" o:hralign="center" o:hrstd="t" o:hrnoshade="t" o:hr="t" fillcolor="black [3213]" stroked="f"/>
        </w:pict>
      </w:r>
    </w:p>
    <w:p w:rsidR="004505B2" w:rsidRPr="00931A37" w:rsidRDefault="004505B2" w:rsidP="004505B2">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505B2" w:rsidRPr="00931A37" w:rsidTr="00BB258B">
        <w:tc>
          <w:tcPr>
            <w:tcW w:w="543" w:type="pct"/>
          </w:tcPr>
          <w:p w:rsidR="004505B2" w:rsidRPr="00931A37" w:rsidRDefault="004505B2" w:rsidP="00BB258B">
            <w:pPr>
              <w:jc w:val="both"/>
              <w:rPr>
                <w:sz w:val="20"/>
              </w:rPr>
            </w:pPr>
            <w:r w:rsidRPr="00931A37">
              <w:rPr>
                <w:rStyle w:val="SCCFileNumberChar"/>
                <w:sz w:val="20"/>
                <w:szCs w:val="20"/>
              </w:rPr>
              <w:t>38273</w:t>
            </w:r>
          </w:p>
        </w:tc>
        <w:tc>
          <w:tcPr>
            <w:tcW w:w="4457" w:type="pct"/>
            <w:gridSpan w:val="3"/>
          </w:tcPr>
          <w:p w:rsidR="004505B2" w:rsidRPr="00925A9A" w:rsidRDefault="004505B2" w:rsidP="00BB258B">
            <w:pPr>
              <w:pStyle w:val="SCCLsocParty"/>
              <w:jc w:val="both"/>
              <w:rPr>
                <w:b/>
                <w:sz w:val="20"/>
                <w:szCs w:val="20"/>
                <w:lang w:val="en-US"/>
              </w:rPr>
            </w:pPr>
            <w:r w:rsidRPr="00925A9A">
              <w:rPr>
                <w:b/>
                <w:sz w:val="20"/>
                <w:szCs w:val="20"/>
                <w:lang w:val="en-US"/>
              </w:rPr>
              <w:t>Alberta Human Rights Commission (Director), Farhat Amir (on behalf of Sarmad Amir) and Shabnam Nazar (on behalf of Naman Siddique) v. Webber Academy Foundation</w:t>
            </w:r>
          </w:p>
          <w:p w:rsidR="004505B2" w:rsidRPr="00931A37" w:rsidRDefault="004505B2" w:rsidP="00BB258B">
            <w:pPr>
              <w:jc w:val="both"/>
              <w:rPr>
                <w:sz w:val="20"/>
              </w:rPr>
            </w:pPr>
            <w:r w:rsidRPr="00931A37">
              <w:rPr>
                <w:sz w:val="20"/>
              </w:rPr>
              <w:t>(Alta.) (Civil) (By Leave)</w:t>
            </w:r>
          </w:p>
        </w:tc>
      </w:tr>
      <w:tr w:rsidR="006A4867" w:rsidRPr="00931A37" w:rsidTr="00BB258B">
        <w:tc>
          <w:tcPr>
            <w:tcW w:w="5000" w:type="pct"/>
            <w:gridSpan w:val="4"/>
          </w:tcPr>
          <w:p w:rsidR="00F864D2" w:rsidRPr="006C2011" w:rsidRDefault="00F864D2" w:rsidP="00F864D2">
            <w:pPr>
              <w:widowControl w:val="0"/>
              <w:rPr>
                <w:sz w:val="20"/>
              </w:rPr>
            </w:pPr>
            <w:r w:rsidRPr="006C2011">
              <w:rPr>
                <w:sz w:val="20"/>
              </w:rPr>
              <w:t>The application for leave to appeal from the judgment of the Court of Appeal of Alberta (Calgary), Number 1601-0230-AC, 2018 ABCA 207, dated June 1, 2018, is dismissed with costs.</w:t>
            </w:r>
          </w:p>
          <w:p w:rsidR="006A4867" w:rsidRPr="006A4867" w:rsidRDefault="006A4867" w:rsidP="00BB258B">
            <w:pPr>
              <w:jc w:val="both"/>
              <w:rPr>
                <w:sz w:val="20"/>
              </w:rPr>
            </w:pPr>
          </w:p>
        </w:tc>
      </w:tr>
      <w:tr w:rsidR="004505B2" w:rsidRPr="00931A37" w:rsidTr="00BB258B">
        <w:tc>
          <w:tcPr>
            <w:tcW w:w="5000" w:type="pct"/>
            <w:gridSpan w:val="4"/>
          </w:tcPr>
          <w:p w:rsidR="004505B2" w:rsidRPr="00931A37" w:rsidRDefault="004505B2" w:rsidP="00BB258B">
            <w:pPr>
              <w:jc w:val="both"/>
              <w:rPr>
                <w:sz w:val="20"/>
              </w:rPr>
            </w:pPr>
            <w:r w:rsidRPr="00931A37">
              <w:rPr>
                <w:i/>
                <w:sz w:val="20"/>
              </w:rPr>
              <w:t xml:space="preserve">Charter </w:t>
            </w:r>
            <w:r w:rsidRPr="00931A37">
              <w:rPr>
                <w:sz w:val="20"/>
              </w:rPr>
              <w:t xml:space="preserve">– Freedom of religion – Administrative law – Appeals – Boards and tribunals – Alberta Human Rights Tribunal – Human Rights – Freedom of conscience and religion – What is the standard of exceptional circumstances allowing </w:t>
            </w:r>
            <w:r w:rsidRPr="00931A37">
              <w:rPr>
                <w:i/>
                <w:sz w:val="20"/>
              </w:rPr>
              <w:t xml:space="preserve">Charter </w:t>
            </w:r>
            <w:r w:rsidRPr="00931A37">
              <w:rPr>
                <w:sz w:val="20"/>
              </w:rPr>
              <w:t xml:space="preserve">issues to be raised for first time on appeal? – What are the limits of a Court’s discretion to remit for a </w:t>
            </w:r>
            <w:r w:rsidRPr="00931A37">
              <w:rPr>
                <w:i/>
                <w:sz w:val="20"/>
              </w:rPr>
              <w:t xml:space="preserve">de novo </w:t>
            </w:r>
            <w:r w:rsidRPr="00931A37">
              <w:rPr>
                <w:sz w:val="20"/>
              </w:rPr>
              <w:t>hearing when procedural fairness is not in dispute? – Can issues raised by the reviewing judge form the basis for a Court of Appeal to remit a matter for a fresh hearing? – What is the correct approach to segmentation in administrative review and the application of the reasonableness standard to questions of fact?</w:t>
            </w:r>
          </w:p>
          <w:p w:rsidR="004505B2" w:rsidRPr="00931A37" w:rsidRDefault="004505B2" w:rsidP="00BB258B">
            <w:pPr>
              <w:jc w:val="both"/>
              <w:rPr>
                <w:sz w:val="20"/>
              </w:rPr>
            </w:pPr>
          </w:p>
        </w:tc>
      </w:tr>
      <w:tr w:rsidR="004505B2" w:rsidRPr="00931A37" w:rsidTr="00BB258B">
        <w:tc>
          <w:tcPr>
            <w:tcW w:w="5000" w:type="pct"/>
            <w:gridSpan w:val="4"/>
          </w:tcPr>
          <w:p w:rsidR="004505B2" w:rsidRPr="00931A37" w:rsidRDefault="004505B2" w:rsidP="00BB258B">
            <w:pPr>
              <w:jc w:val="both"/>
              <w:rPr>
                <w:sz w:val="20"/>
              </w:rPr>
            </w:pPr>
            <w:r w:rsidRPr="00931A37">
              <w:rPr>
                <w:sz w:val="20"/>
              </w:rPr>
              <w:t xml:space="preserve">Sarmad Amir and Naman Siddique are practicing Sunni Muslims who attended Webber Academy – a non-denominational private school – in 2011 and 2012. After enrollment, the students were informed by Webber Academy that during school hours they must either pray off campus or on campus without saying prayers aloud, bowing or kneeling. Their parents brought a complaint of discrimination on their behalf to the Alberta Human Rights Tribunal. The Tribunal made a </w:t>
            </w:r>
            <w:r w:rsidRPr="00931A37">
              <w:rPr>
                <w:i/>
                <w:sz w:val="20"/>
              </w:rPr>
              <w:t xml:space="preserve">prima facie </w:t>
            </w:r>
            <w:r w:rsidRPr="00931A37">
              <w:rPr>
                <w:sz w:val="20"/>
              </w:rPr>
              <w:t xml:space="preserve">finding of discrimination in favour of the students. Webber Academy appealed to the Court of Queen’s Bench which was dismissed. Webber Academy appealed to the Court of Appeal, making </w:t>
            </w:r>
            <w:r w:rsidRPr="00931A37">
              <w:rPr>
                <w:i/>
                <w:sz w:val="20"/>
              </w:rPr>
              <w:t xml:space="preserve">Charter </w:t>
            </w:r>
            <w:r w:rsidRPr="00931A37">
              <w:rPr>
                <w:sz w:val="20"/>
              </w:rPr>
              <w:t xml:space="preserve">arguments for the first time. The Court of Appeal ordered a </w:t>
            </w:r>
            <w:r w:rsidRPr="00931A37">
              <w:rPr>
                <w:i/>
                <w:sz w:val="20"/>
              </w:rPr>
              <w:t>de novo</w:t>
            </w:r>
            <w:r w:rsidRPr="00931A37">
              <w:rPr>
                <w:sz w:val="20"/>
              </w:rPr>
              <w:t xml:space="preserve"> hearing with a new Tribunal panel.</w:t>
            </w:r>
          </w:p>
        </w:tc>
      </w:tr>
      <w:tr w:rsidR="004505B2" w:rsidRPr="00931A37" w:rsidTr="00BB258B">
        <w:tc>
          <w:tcPr>
            <w:tcW w:w="5000" w:type="pct"/>
            <w:gridSpan w:val="4"/>
          </w:tcPr>
          <w:p w:rsidR="004505B2" w:rsidRPr="00931A37" w:rsidRDefault="004505B2" w:rsidP="00BB258B">
            <w:pPr>
              <w:jc w:val="both"/>
              <w:rPr>
                <w:sz w:val="20"/>
              </w:rPr>
            </w:pPr>
          </w:p>
        </w:tc>
      </w:tr>
      <w:tr w:rsidR="004505B2" w:rsidRPr="00931A37" w:rsidTr="00BB258B">
        <w:tc>
          <w:tcPr>
            <w:tcW w:w="2427" w:type="pct"/>
            <w:gridSpan w:val="2"/>
          </w:tcPr>
          <w:p w:rsidR="004505B2" w:rsidRPr="00931A37" w:rsidRDefault="004505B2" w:rsidP="00BB258B">
            <w:pPr>
              <w:jc w:val="both"/>
              <w:rPr>
                <w:sz w:val="20"/>
              </w:rPr>
            </w:pPr>
            <w:r w:rsidRPr="00931A37">
              <w:rPr>
                <w:sz w:val="20"/>
              </w:rPr>
              <w:t>August 10, 2016</w:t>
            </w:r>
          </w:p>
          <w:p w:rsidR="004505B2" w:rsidRPr="00931A37" w:rsidRDefault="004505B2" w:rsidP="00BB258B">
            <w:pPr>
              <w:jc w:val="both"/>
              <w:rPr>
                <w:sz w:val="20"/>
              </w:rPr>
            </w:pPr>
            <w:r w:rsidRPr="00931A37">
              <w:rPr>
                <w:sz w:val="20"/>
              </w:rPr>
              <w:t>Court of Queen’s Bench of Alberta</w:t>
            </w:r>
          </w:p>
          <w:p w:rsidR="004505B2" w:rsidRPr="00931A37" w:rsidRDefault="004505B2" w:rsidP="00BB258B">
            <w:pPr>
              <w:jc w:val="both"/>
              <w:rPr>
                <w:sz w:val="20"/>
              </w:rPr>
            </w:pPr>
            <w:r w:rsidRPr="00931A37">
              <w:rPr>
                <w:sz w:val="20"/>
              </w:rPr>
              <w:t>(</w:t>
            </w:r>
            <w:proofErr w:type="spellStart"/>
            <w:r w:rsidRPr="00931A37">
              <w:rPr>
                <w:sz w:val="20"/>
              </w:rPr>
              <w:t>Poelman</w:t>
            </w:r>
            <w:proofErr w:type="spellEnd"/>
            <w:r w:rsidRPr="00931A37">
              <w:rPr>
                <w:sz w:val="20"/>
              </w:rPr>
              <w:t xml:space="preserve"> J.)</w:t>
            </w:r>
          </w:p>
          <w:p w:rsidR="004505B2" w:rsidRPr="00931A37" w:rsidRDefault="0042134D" w:rsidP="00BB258B">
            <w:pPr>
              <w:jc w:val="both"/>
              <w:rPr>
                <w:sz w:val="20"/>
              </w:rPr>
            </w:pPr>
            <w:hyperlink r:id="rId23" w:history="1">
              <w:r w:rsidR="004505B2" w:rsidRPr="00931A37">
                <w:rPr>
                  <w:rStyle w:val="Hyperlink"/>
                  <w:sz w:val="20"/>
                </w:rPr>
                <w:t>2016 ABQB 442</w:t>
              </w:r>
            </w:hyperlink>
          </w:p>
          <w:p w:rsidR="004505B2" w:rsidRPr="00931A37" w:rsidRDefault="004505B2" w:rsidP="00BB258B">
            <w:pPr>
              <w:jc w:val="both"/>
              <w:rPr>
                <w:sz w:val="20"/>
              </w:rPr>
            </w:pPr>
          </w:p>
        </w:tc>
        <w:tc>
          <w:tcPr>
            <w:tcW w:w="243" w:type="pct"/>
          </w:tcPr>
          <w:p w:rsidR="004505B2" w:rsidRPr="00931A37" w:rsidRDefault="004505B2" w:rsidP="00BB258B">
            <w:pPr>
              <w:jc w:val="both"/>
              <w:rPr>
                <w:sz w:val="20"/>
              </w:rPr>
            </w:pPr>
          </w:p>
        </w:tc>
        <w:tc>
          <w:tcPr>
            <w:tcW w:w="2330" w:type="pct"/>
          </w:tcPr>
          <w:p w:rsidR="004505B2" w:rsidRPr="00931A37" w:rsidRDefault="004505B2" w:rsidP="00BB258B">
            <w:pPr>
              <w:jc w:val="both"/>
              <w:rPr>
                <w:sz w:val="20"/>
              </w:rPr>
            </w:pPr>
            <w:r w:rsidRPr="00931A37">
              <w:rPr>
                <w:sz w:val="20"/>
              </w:rPr>
              <w:t>Appeal dismissed</w:t>
            </w:r>
          </w:p>
          <w:p w:rsidR="004505B2" w:rsidRPr="00931A37" w:rsidRDefault="004505B2" w:rsidP="00BB258B">
            <w:pPr>
              <w:jc w:val="both"/>
              <w:rPr>
                <w:sz w:val="20"/>
              </w:rPr>
            </w:pPr>
          </w:p>
        </w:tc>
      </w:tr>
      <w:tr w:rsidR="004505B2" w:rsidRPr="00931A37" w:rsidTr="00BB258B">
        <w:tc>
          <w:tcPr>
            <w:tcW w:w="2427" w:type="pct"/>
            <w:gridSpan w:val="2"/>
          </w:tcPr>
          <w:p w:rsidR="004505B2" w:rsidRPr="00931A37" w:rsidRDefault="004505B2" w:rsidP="00BB258B">
            <w:pPr>
              <w:jc w:val="both"/>
              <w:rPr>
                <w:sz w:val="20"/>
              </w:rPr>
            </w:pPr>
            <w:r w:rsidRPr="00931A37">
              <w:rPr>
                <w:sz w:val="20"/>
              </w:rPr>
              <w:t>June 1, 2018</w:t>
            </w:r>
          </w:p>
          <w:p w:rsidR="004505B2" w:rsidRPr="00931A37" w:rsidRDefault="004505B2" w:rsidP="00BB258B">
            <w:pPr>
              <w:jc w:val="both"/>
              <w:rPr>
                <w:sz w:val="20"/>
              </w:rPr>
            </w:pPr>
            <w:r w:rsidRPr="00931A37">
              <w:rPr>
                <w:sz w:val="20"/>
              </w:rPr>
              <w:t>Court of Appeal of Alberta (Calgary)</w:t>
            </w:r>
          </w:p>
          <w:p w:rsidR="004505B2" w:rsidRPr="00931A37" w:rsidRDefault="004505B2" w:rsidP="00BB258B">
            <w:pPr>
              <w:jc w:val="both"/>
              <w:rPr>
                <w:sz w:val="20"/>
              </w:rPr>
            </w:pPr>
            <w:r w:rsidRPr="00931A37">
              <w:rPr>
                <w:sz w:val="20"/>
              </w:rPr>
              <w:t xml:space="preserve">(Watson, </w:t>
            </w:r>
            <w:proofErr w:type="spellStart"/>
            <w:r w:rsidRPr="00931A37">
              <w:rPr>
                <w:sz w:val="20"/>
              </w:rPr>
              <w:t>Rowbotham</w:t>
            </w:r>
            <w:proofErr w:type="spellEnd"/>
            <w:r w:rsidRPr="00931A37">
              <w:rPr>
                <w:sz w:val="20"/>
              </w:rPr>
              <w:t>, and McDonald JJ.A.)</w:t>
            </w:r>
          </w:p>
          <w:p w:rsidR="004505B2" w:rsidRPr="00931A37" w:rsidRDefault="0042134D" w:rsidP="00BB258B">
            <w:pPr>
              <w:jc w:val="both"/>
              <w:rPr>
                <w:sz w:val="20"/>
              </w:rPr>
            </w:pPr>
            <w:hyperlink r:id="rId24" w:history="1">
              <w:r w:rsidR="004505B2" w:rsidRPr="00931A37">
                <w:rPr>
                  <w:rStyle w:val="Hyperlink"/>
                  <w:sz w:val="20"/>
                </w:rPr>
                <w:t>2018 ABCA 207</w:t>
              </w:r>
            </w:hyperlink>
          </w:p>
          <w:p w:rsidR="004505B2" w:rsidRPr="00931A37" w:rsidRDefault="004505B2" w:rsidP="00BB258B">
            <w:pPr>
              <w:jc w:val="both"/>
              <w:rPr>
                <w:sz w:val="20"/>
              </w:rPr>
            </w:pPr>
          </w:p>
        </w:tc>
        <w:tc>
          <w:tcPr>
            <w:tcW w:w="243" w:type="pct"/>
          </w:tcPr>
          <w:p w:rsidR="004505B2" w:rsidRPr="00931A37" w:rsidRDefault="004505B2" w:rsidP="00BB258B">
            <w:pPr>
              <w:jc w:val="both"/>
              <w:rPr>
                <w:sz w:val="20"/>
              </w:rPr>
            </w:pPr>
          </w:p>
        </w:tc>
        <w:tc>
          <w:tcPr>
            <w:tcW w:w="2330" w:type="pct"/>
          </w:tcPr>
          <w:p w:rsidR="004505B2" w:rsidRPr="00931A37" w:rsidRDefault="004505B2" w:rsidP="00BB258B">
            <w:pPr>
              <w:jc w:val="both"/>
              <w:rPr>
                <w:sz w:val="20"/>
              </w:rPr>
            </w:pPr>
            <w:r w:rsidRPr="00931A37">
              <w:rPr>
                <w:sz w:val="20"/>
              </w:rPr>
              <w:t xml:space="preserve">Appeal allowed; </w:t>
            </w:r>
            <w:r w:rsidRPr="00931A37">
              <w:rPr>
                <w:i/>
                <w:sz w:val="20"/>
              </w:rPr>
              <w:t>de novo</w:t>
            </w:r>
            <w:r w:rsidRPr="00931A37">
              <w:rPr>
                <w:sz w:val="20"/>
              </w:rPr>
              <w:t xml:space="preserve"> hearing ordered</w:t>
            </w:r>
          </w:p>
          <w:p w:rsidR="004505B2" w:rsidRPr="00931A37" w:rsidRDefault="004505B2" w:rsidP="00BB258B">
            <w:pPr>
              <w:jc w:val="both"/>
              <w:rPr>
                <w:sz w:val="20"/>
              </w:rPr>
            </w:pPr>
          </w:p>
          <w:p w:rsidR="004505B2" w:rsidRPr="00931A37" w:rsidRDefault="004505B2" w:rsidP="00BB258B">
            <w:pPr>
              <w:jc w:val="both"/>
              <w:rPr>
                <w:sz w:val="20"/>
              </w:rPr>
            </w:pPr>
          </w:p>
        </w:tc>
      </w:tr>
      <w:tr w:rsidR="004505B2" w:rsidRPr="00931A37" w:rsidTr="00BB258B">
        <w:tc>
          <w:tcPr>
            <w:tcW w:w="2427" w:type="pct"/>
            <w:gridSpan w:val="2"/>
          </w:tcPr>
          <w:p w:rsidR="004505B2" w:rsidRPr="00931A37" w:rsidRDefault="004505B2" w:rsidP="00BB258B">
            <w:pPr>
              <w:jc w:val="both"/>
              <w:rPr>
                <w:sz w:val="20"/>
              </w:rPr>
            </w:pPr>
            <w:r w:rsidRPr="00931A37">
              <w:rPr>
                <w:sz w:val="20"/>
              </w:rPr>
              <w:t>August 31, 2018</w:t>
            </w:r>
          </w:p>
          <w:p w:rsidR="004505B2" w:rsidRPr="00931A37" w:rsidRDefault="004505B2" w:rsidP="00BB258B">
            <w:pPr>
              <w:jc w:val="both"/>
              <w:rPr>
                <w:sz w:val="20"/>
              </w:rPr>
            </w:pPr>
            <w:r w:rsidRPr="00931A37">
              <w:rPr>
                <w:sz w:val="20"/>
              </w:rPr>
              <w:t>Supreme Court of Canada</w:t>
            </w:r>
          </w:p>
        </w:tc>
        <w:tc>
          <w:tcPr>
            <w:tcW w:w="243" w:type="pct"/>
          </w:tcPr>
          <w:p w:rsidR="004505B2" w:rsidRPr="00931A37" w:rsidRDefault="004505B2" w:rsidP="00BB258B">
            <w:pPr>
              <w:jc w:val="both"/>
              <w:rPr>
                <w:sz w:val="20"/>
              </w:rPr>
            </w:pPr>
          </w:p>
        </w:tc>
        <w:tc>
          <w:tcPr>
            <w:tcW w:w="2330" w:type="pct"/>
          </w:tcPr>
          <w:p w:rsidR="004505B2" w:rsidRPr="00931A37" w:rsidRDefault="004505B2" w:rsidP="00BB258B">
            <w:pPr>
              <w:jc w:val="both"/>
              <w:rPr>
                <w:sz w:val="20"/>
              </w:rPr>
            </w:pPr>
            <w:r w:rsidRPr="00931A37">
              <w:rPr>
                <w:sz w:val="20"/>
              </w:rPr>
              <w:t>Application for leave to appeal filed</w:t>
            </w:r>
          </w:p>
          <w:p w:rsidR="004505B2" w:rsidRPr="00931A37" w:rsidRDefault="004505B2" w:rsidP="00BB258B">
            <w:pPr>
              <w:jc w:val="both"/>
              <w:rPr>
                <w:sz w:val="20"/>
              </w:rPr>
            </w:pPr>
          </w:p>
        </w:tc>
      </w:tr>
    </w:tbl>
    <w:p w:rsidR="004505B2" w:rsidRDefault="004505B2" w:rsidP="004505B2">
      <w:pPr>
        <w:jc w:val="both"/>
        <w:rPr>
          <w:sz w:val="20"/>
        </w:rPr>
      </w:pPr>
    </w:p>
    <w:p w:rsidR="004505B2" w:rsidRPr="00931A37" w:rsidRDefault="004505B2" w:rsidP="004505B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505B2" w:rsidRPr="00931A37" w:rsidTr="00BB258B">
        <w:tc>
          <w:tcPr>
            <w:tcW w:w="543" w:type="pct"/>
          </w:tcPr>
          <w:p w:rsidR="004505B2" w:rsidRPr="00931A37" w:rsidRDefault="004505B2" w:rsidP="00BB258B">
            <w:pPr>
              <w:jc w:val="both"/>
              <w:rPr>
                <w:sz w:val="20"/>
                <w:lang w:val="fr-CA"/>
              </w:rPr>
            </w:pPr>
            <w:r w:rsidRPr="00931A37">
              <w:rPr>
                <w:rStyle w:val="SCCFileNumberChar"/>
                <w:sz w:val="20"/>
                <w:szCs w:val="20"/>
                <w:lang w:val="fr-CA"/>
              </w:rPr>
              <w:t>38273</w:t>
            </w:r>
          </w:p>
        </w:tc>
        <w:tc>
          <w:tcPr>
            <w:tcW w:w="4457" w:type="pct"/>
            <w:gridSpan w:val="3"/>
          </w:tcPr>
          <w:p w:rsidR="004505B2" w:rsidRPr="00925A9A" w:rsidRDefault="004505B2" w:rsidP="00BB258B">
            <w:pPr>
              <w:pStyle w:val="SCCLsocParty"/>
              <w:jc w:val="both"/>
              <w:rPr>
                <w:b/>
                <w:sz w:val="20"/>
                <w:szCs w:val="20"/>
              </w:rPr>
            </w:pPr>
            <w:r w:rsidRPr="00925A9A">
              <w:rPr>
                <w:b/>
                <w:sz w:val="20"/>
                <w:szCs w:val="20"/>
              </w:rPr>
              <w:t>Alberta Human Rights Commission (</w:t>
            </w:r>
            <w:r>
              <w:rPr>
                <w:b/>
                <w:sz w:val="20"/>
                <w:szCs w:val="20"/>
              </w:rPr>
              <w:t>D</w:t>
            </w:r>
            <w:r w:rsidRPr="00925A9A">
              <w:rPr>
                <w:b/>
                <w:sz w:val="20"/>
                <w:szCs w:val="20"/>
              </w:rPr>
              <w:t>irect</w:t>
            </w:r>
            <w:r>
              <w:rPr>
                <w:b/>
                <w:sz w:val="20"/>
                <w:szCs w:val="20"/>
              </w:rPr>
              <w:t>o</w:t>
            </w:r>
            <w:r w:rsidRPr="00925A9A">
              <w:rPr>
                <w:b/>
                <w:sz w:val="20"/>
                <w:szCs w:val="20"/>
              </w:rPr>
              <w:t xml:space="preserve">r), Farhat Amir (au nom de Sarmad Amir) et Shabnam Nazar (au nom de Naman </w:t>
            </w:r>
            <w:proofErr w:type="spellStart"/>
            <w:r w:rsidRPr="00925A9A">
              <w:rPr>
                <w:b/>
                <w:sz w:val="20"/>
                <w:szCs w:val="20"/>
              </w:rPr>
              <w:t>Siddique</w:t>
            </w:r>
            <w:proofErr w:type="spellEnd"/>
            <w:r w:rsidRPr="00925A9A">
              <w:rPr>
                <w:b/>
                <w:sz w:val="20"/>
                <w:szCs w:val="20"/>
              </w:rPr>
              <w:t xml:space="preserve">) c. Webber </w:t>
            </w:r>
            <w:proofErr w:type="spellStart"/>
            <w:r w:rsidRPr="00925A9A">
              <w:rPr>
                <w:b/>
                <w:sz w:val="20"/>
                <w:szCs w:val="20"/>
              </w:rPr>
              <w:t>Academy</w:t>
            </w:r>
            <w:proofErr w:type="spellEnd"/>
            <w:r w:rsidRPr="00925A9A">
              <w:rPr>
                <w:b/>
                <w:sz w:val="20"/>
                <w:szCs w:val="20"/>
              </w:rPr>
              <w:t xml:space="preserve"> </w:t>
            </w:r>
            <w:proofErr w:type="spellStart"/>
            <w:r w:rsidRPr="00925A9A">
              <w:rPr>
                <w:b/>
                <w:sz w:val="20"/>
                <w:szCs w:val="20"/>
              </w:rPr>
              <w:t>Foundation</w:t>
            </w:r>
            <w:proofErr w:type="spellEnd"/>
          </w:p>
          <w:p w:rsidR="004505B2" w:rsidRPr="00931A37" w:rsidRDefault="004505B2" w:rsidP="00BB258B">
            <w:pPr>
              <w:jc w:val="both"/>
              <w:rPr>
                <w:sz w:val="20"/>
                <w:lang w:val="fr-CA"/>
              </w:rPr>
            </w:pPr>
            <w:r w:rsidRPr="00931A37">
              <w:rPr>
                <w:sz w:val="20"/>
                <w:lang w:val="fr-CA"/>
              </w:rPr>
              <w:t>(Alb.) (Civile) (Autorisation)</w:t>
            </w:r>
          </w:p>
        </w:tc>
      </w:tr>
      <w:tr w:rsidR="006A4867" w:rsidRPr="0042134D" w:rsidTr="00BB258B">
        <w:tc>
          <w:tcPr>
            <w:tcW w:w="5000" w:type="pct"/>
            <w:gridSpan w:val="4"/>
          </w:tcPr>
          <w:p w:rsidR="00F864D2" w:rsidRPr="006C2011" w:rsidRDefault="00F864D2" w:rsidP="00F864D2">
            <w:pPr>
              <w:widowControl w:val="0"/>
              <w:rPr>
                <w:sz w:val="20"/>
                <w:lang w:val="fr-CA"/>
              </w:rPr>
            </w:pPr>
            <w:r w:rsidRPr="006C2011">
              <w:rPr>
                <w:sz w:val="20"/>
                <w:lang w:val="fr-CA"/>
              </w:rPr>
              <w:t xml:space="preserve">La demande d’autorisation d’appel de l’arrêt de la </w:t>
            </w:r>
            <w:r w:rsidRPr="006C2011">
              <w:rPr>
                <w:sz w:val="20"/>
                <w:lang w:val="fr-FR"/>
              </w:rPr>
              <w:t>Cour d’appel de l’Alberta (Calgary)</w:t>
            </w:r>
            <w:r w:rsidRPr="006C2011">
              <w:rPr>
                <w:sz w:val="20"/>
                <w:lang w:val="fr-CA"/>
              </w:rPr>
              <w:t xml:space="preserve">, numéro </w:t>
            </w:r>
            <w:r w:rsidRPr="006C2011">
              <w:rPr>
                <w:sz w:val="20"/>
                <w:lang w:val="fr-FR"/>
              </w:rPr>
              <w:t>1601-0230-AC, 2018 ABCA 207</w:t>
            </w:r>
            <w:r w:rsidRPr="006C2011">
              <w:rPr>
                <w:sz w:val="20"/>
                <w:lang w:val="fr-CA"/>
              </w:rPr>
              <w:t xml:space="preserve">, daté du </w:t>
            </w:r>
            <w:r w:rsidRPr="006C2011">
              <w:rPr>
                <w:sz w:val="20"/>
                <w:lang w:val="fr-FR"/>
              </w:rPr>
              <w:t>1</w:t>
            </w:r>
            <w:r w:rsidRPr="006C2011">
              <w:rPr>
                <w:sz w:val="20"/>
                <w:vertAlign w:val="superscript"/>
                <w:lang w:val="fr-FR"/>
              </w:rPr>
              <w:t>er</w:t>
            </w:r>
            <w:r w:rsidRPr="006C2011">
              <w:rPr>
                <w:sz w:val="20"/>
                <w:lang w:val="fr-FR"/>
              </w:rPr>
              <w:t> juin 2018</w:t>
            </w:r>
            <w:r w:rsidRPr="006C2011">
              <w:rPr>
                <w:sz w:val="20"/>
                <w:lang w:val="fr-CA"/>
              </w:rPr>
              <w:t>, est rejetée avec dépens.</w:t>
            </w:r>
          </w:p>
          <w:p w:rsidR="006A4867" w:rsidRPr="006A4867" w:rsidRDefault="006A4867" w:rsidP="00BB258B">
            <w:pPr>
              <w:jc w:val="both"/>
              <w:rPr>
                <w:sz w:val="20"/>
                <w:lang w:val="fr-CA"/>
              </w:rPr>
            </w:pPr>
          </w:p>
        </w:tc>
      </w:tr>
      <w:tr w:rsidR="004505B2" w:rsidRPr="0042134D" w:rsidTr="00BB258B">
        <w:tc>
          <w:tcPr>
            <w:tcW w:w="5000" w:type="pct"/>
            <w:gridSpan w:val="4"/>
          </w:tcPr>
          <w:p w:rsidR="004505B2" w:rsidRPr="00931A37" w:rsidRDefault="004505B2" w:rsidP="00BB258B">
            <w:pPr>
              <w:jc w:val="both"/>
              <w:rPr>
                <w:sz w:val="20"/>
                <w:lang w:val="fr-CA"/>
              </w:rPr>
            </w:pPr>
            <w:r w:rsidRPr="00931A37">
              <w:rPr>
                <w:i/>
                <w:sz w:val="20"/>
                <w:lang w:val="fr-CA"/>
              </w:rPr>
              <w:t xml:space="preserve">Charte </w:t>
            </w:r>
            <w:r w:rsidRPr="00931A37">
              <w:rPr>
                <w:sz w:val="20"/>
                <w:lang w:val="fr-CA"/>
              </w:rPr>
              <w:t xml:space="preserve">– Liberté de religion – Droit administratif – Appels – Organismes et tribunaux administratifs – Tribunal des droits de la personne de l’Alberta – Droits de la personne – Liberté de conscience et de religion – Quelle est la norme de circonstances exceptionnelles qui permet de soulever des questions relatives à la </w:t>
            </w:r>
            <w:r w:rsidRPr="00931A37">
              <w:rPr>
                <w:i/>
                <w:sz w:val="20"/>
                <w:lang w:val="fr-CA"/>
              </w:rPr>
              <w:t xml:space="preserve">Charte </w:t>
            </w:r>
            <w:r w:rsidRPr="00931A37">
              <w:rPr>
                <w:sz w:val="20"/>
                <w:lang w:val="fr-CA"/>
              </w:rPr>
              <w:t>pour la première fois en appel? – Quelles sont les limites du pouvoir discrétionnaire d’un tribunal de renvoyer une affaire pour être entendue de nouveau lorsque l’équité procédurale n’est pas en cause? – Les questions soulevées par le juge chargé de la révision peuvent-elles servir de fondement au renvoi, par une cour d’appel, d’une affaire pour être entendue de nouveau? – Quelle est la bonne façon de faire la segmentation en contrôle judiciaire et d’appliquer la norme de la décision raisonnable aux questions de fait?</w:t>
            </w:r>
          </w:p>
          <w:p w:rsidR="004505B2" w:rsidRPr="00931A37" w:rsidRDefault="004505B2" w:rsidP="00BB258B">
            <w:pPr>
              <w:jc w:val="both"/>
              <w:rPr>
                <w:sz w:val="20"/>
                <w:lang w:val="fr-CA"/>
              </w:rPr>
            </w:pPr>
          </w:p>
        </w:tc>
      </w:tr>
      <w:tr w:rsidR="004505B2" w:rsidRPr="0042134D" w:rsidTr="00BB258B">
        <w:tc>
          <w:tcPr>
            <w:tcW w:w="5000" w:type="pct"/>
            <w:gridSpan w:val="4"/>
          </w:tcPr>
          <w:p w:rsidR="004505B2" w:rsidRPr="00931A37" w:rsidRDefault="004505B2" w:rsidP="00BB258B">
            <w:pPr>
              <w:jc w:val="both"/>
              <w:rPr>
                <w:sz w:val="20"/>
                <w:lang w:val="fr-CA"/>
              </w:rPr>
            </w:pPr>
            <w:proofErr w:type="spellStart"/>
            <w:r w:rsidRPr="00931A37">
              <w:rPr>
                <w:sz w:val="20"/>
                <w:lang w:val="fr-CA"/>
              </w:rPr>
              <w:lastRenderedPageBreak/>
              <w:t>Sarmad</w:t>
            </w:r>
            <w:proofErr w:type="spellEnd"/>
            <w:r w:rsidRPr="00931A37">
              <w:rPr>
                <w:sz w:val="20"/>
                <w:lang w:val="fr-CA"/>
              </w:rPr>
              <w:t xml:space="preserve"> Amir et Naman </w:t>
            </w:r>
            <w:proofErr w:type="spellStart"/>
            <w:r w:rsidRPr="00931A37">
              <w:rPr>
                <w:sz w:val="20"/>
                <w:lang w:val="fr-CA"/>
              </w:rPr>
              <w:t>Siddique</w:t>
            </w:r>
            <w:proofErr w:type="spellEnd"/>
            <w:r w:rsidRPr="00931A37">
              <w:rPr>
                <w:sz w:val="20"/>
                <w:lang w:val="fr-CA"/>
              </w:rPr>
              <w:t xml:space="preserve"> sont des musulmans sunnites pratiquants qui fréquentaient Webber </w:t>
            </w:r>
            <w:proofErr w:type="spellStart"/>
            <w:r w:rsidRPr="00931A37">
              <w:rPr>
                <w:sz w:val="20"/>
                <w:lang w:val="fr-CA"/>
              </w:rPr>
              <w:t>Academy</w:t>
            </w:r>
            <w:proofErr w:type="spellEnd"/>
            <w:r w:rsidRPr="00931A37">
              <w:rPr>
                <w:sz w:val="20"/>
                <w:lang w:val="fr-CA"/>
              </w:rPr>
              <w:t xml:space="preserve"> – une école privée non confessionnelle – en 2011 et 2012. Après leur inscription, Webber </w:t>
            </w:r>
            <w:proofErr w:type="spellStart"/>
            <w:r w:rsidRPr="00931A37">
              <w:rPr>
                <w:sz w:val="20"/>
                <w:lang w:val="fr-CA"/>
              </w:rPr>
              <w:t>Academy</w:t>
            </w:r>
            <w:proofErr w:type="spellEnd"/>
            <w:r w:rsidRPr="00931A37">
              <w:rPr>
                <w:sz w:val="20"/>
                <w:lang w:val="fr-CA"/>
              </w:rPr>
              <w:t xml:space="preserve"> a informé les étudiants que pendant les heures de classe, ils devaient soit prier en dehors du campus, soit prier sur le campus, mais sans dire leurs prières à haute voix, sans faire de révérence et sans se mettre à genoux. Leurs parents ont déposé une plainte au Tribunal des droits de la personne de l’Alberta. Le Tribunal a conclu </w:t>
            </w:r>
            <w:r w:rsidRPr="00931A37">
              <w:rPr>
                <w:i/>
                <w:sz w:val="20"/>
                <w:lang w:val="fr-CA"/>
              </w:rPr>
              <w:t xml:space="preserve">prima </w:t>
            </w:r>
            <w:proofErr w:type="spellStart"/>
            <w:r w:rsidRPr="00931A37">
              <w:rPr>
                <w:i/>
                <w:sz w:val="20"/>
                <w:lang w:val="fr-CA"/>
              </w:rPr>
              <w:t>facie</w:t>
            </w:r>
            <w:proofErr w:type="spellEnd"/>
            <w:r w:rsidRPr="00931A37">
              <w:rPr>
                <w:i/>
                <w:sz w:val="20"/>
                <w:lang w:val="fr-CA"/>
              </w:rPr>
              <w:t xml:space="preserve"> </w:t>
            </w:r>
            <w:r w:rsidRPr="00931A37">
              <w:rPr>
                <w:sz w:val="20"/>
                <w:lang w:val="fr-CA"/>
              </w:rPr>
              <w:t xml:space="preserve">en faveur des étudiants qu’il y avait eu discrimination. Webber </w:t>
            </w:r>
            <w:proofErr w:type="spellStart"/>
            <w:r w:rsidRPr="00931A37">
              <w:rPr>
                <w:sz w:val="20"/>
                <w:lang w:val="fr-CA"/>
              </w:rPr>
              <w:t>Academy</w:t>
            </w:r>
            <w:proofErr w:type="spellEnd"/>
            <w:r w:rsidRPr="00931A37">
              <w:rPr>
                <w:sz w:val="20"/>
                <w:lang w:val="fr-CA"/>
              </w:rPr>
              <w:t xml:space="preserve"> a interjeté appel à la Cour du Banc de la Reine, qui a rejeté leur appel. Webber </w:t>
            </w:r>
            <w:proofErr w:type="spellStart"/>
            <w:r w:rsidRPr="00931A37">
              <w:rPr>
                <w:sz w:val="20"/>
                <w:lang w:val="fr-CA"/>
              </w:rPr>
              <w:t>Academy</w:t>
            </w:r>
            <w:proofErr w:type="spellEnd"/>
            <w:r w:rsidRPr="00931A37">
              <w:rPr>
                <w:sz w:val="20"/>
                <w:lang w:val="fr-CA"/>
              </w:rPr>
              <w:t xml:space="preserve"> a interjeté appel à la Cour d’appel, invoquant pour la première fois des arguments fondés sur la </w:t>
            </w:r>
            <w:r w:rsidRPr="00931A37">
              <w:rPr>
                <w:i/>
                <w:sz w:val="20"/>
                <w:lang w:val="fr-CA"/>
              </w:rPr>
              <w:t>Charte</w:t>
            </w:r>
            <w:r w:rsidRPr="00931A37">
              <w:rPr>
                <w:sz w:val="20"/>
                <w:lang w:val="fr-CA"/>
              </w:rPr>
              <w:t>. La Cour d’appel a ordonné la tenue d’une nouvelle audience devant une nouvelle formation du Tribunal.</w:t>
            </w:r>
          </w:p>
        </w:tc>
      </w:tr>
      <w:tr w:rsidR="004505B2" w:rsidRPr="0042134D" w:rsidTr="00BB258B">
        <w:tc>
          <w:tcPr>
            <w:tcW w:w="5000" w:type="pct"/>
            <w:gridSpan w:val="4"/>
          </w:tcPr>
          <w:p w:rsidR="004505B2" w:rsidRPr="00931A37" w:rsidRDefault="004505B2" w:rsidP="00BB258B">
            <w:pPr>
              <w:jc w:val="both"/>
              <w:rPr>
                <w:sz w:val="20"/>
                <w:lang w:val="fr-CA"/>
              </w:rPr>
            </w:pPr>
          </w:p>
        </w:tc>
      </w:tr>
      <w:tr w:rsidR="004505B2" w:rsidRPr="00931A37" w:rsidTr="00BB258B">
        <w:tc>
          <w:tcPr>
            <w:tcW w:w="2427" w:type="pct"/>
            <w:gridSpan w:val="2"/>
          </w:tcPr>
          <w:p w:rsidR="004505B2" w:rsidRPr="00931A37" w:rsidRDefault="004505B2" w:rsidP="00BB258B">
            <w:pPr>
              <w:jc w:val="both"/>
              <w:rPr>
                <w:sz w:val="20"/>
                <w:lang w:val="fr-CA"/>
              </w:rPr>
            </w:pPr>
            <w:r w:rsidRPr="00931A37">
              <w:rPr>
                <w:sz w:val="20"/>
                <w:lang w:val="fr-CA"/>
              </w:rPr>
              <w:t>10 août 2016</w:t>
            </w:r>
          </w:p>
          <w:p w:rsidR="004505B2" w:rsidRPr="00931A37" w:rsidRDefault="004505B2" w:rsidP="00BB258B">
            <w:pPr>
              <w:jc w:val="both"/>
              <w:rPr>
                <w:sz w:val="20"/>
                <w:lang w:val="fr-CA"/>
              </w:rPr>
            </w:pPr>
            <w:r w:rsidRPr="00931A37">
              <w:rPr>
                <w:sz w:val="20"/>
                <w:lang w:val="fr-CA"/>
              </w:rPr>
              <w:t>Cour du Banc de la Reine de l’Alberta</w:t>
            </w:r>
          </w:p>
          <w:p w:rsidR="004505B2" w:rsidRPr="00931A37" w:rsidRDefault="004505B2" w:rsidP="00BB258B">
            <w:pPr>
              <w:jc w:val="both"/>
              <w:rPr>
                <w:sz w:val="20"/>
                <w:lang w:val="fr-CA"/>
              </w:rPr>
            </w:pPr>
            <w:r w:rsidRPr="00931A37">
              <w:rPr>
                <w:sz w:val="20"/>
                <w:lang w:val="fr-CA"/>
              </w:rPr>
              <w:t xml:space="preserve">(Juge </w:t>
            </w:r>
            <w:proofErr w:type="spellStart"/>
            <w:r w:rsidRPr="00931A37">
              <w:rPr>
                <w:sz w:val="20"/>
                <w:lang w:val="fr-CA"/>
              </w:rPr>
              <w:t>Poelman</w:t>
            </w:r>
            <w:proofErr w:type="spellEnd"/>
            <w:r w:rsidRPr="00931A37">
              <w:rPr>
                <w:sz w:val="20"/>
                <w:lang w:val="fr-CA"/>
              </w:rPr>
              <w:t>)</w:t>
            </w:r>
          </w:p>
          <w:p w:rsidR="004505B2" w:rsidRPr="00931A37" w:rsidRDefault="0042134D" w:rsidP="00BB258B">
            <w:pPr>
              <w:jc w:val="both"/>
              <w:rPr>
                <w:sz w:val="20"/>
                <w:lang w:val="fr-CA"/>
              </w:rPr>
            </w:pPr>
            <w:hyperlink r:id="rId25" w:history="1">
              <w:r w:rsidR="004505B2" w:rsidRPr="00931A37">
                <w:rPr>
                  <w:rStyle w:val="Hyperlink"/>
                  <w:sz w:val="20"/>
                  <w:lang w:val="fr-CA"/>
                </w:rPr>
                <w:t>2016 ABQB 442</w:t>
              </w:r>
            </w:hyperlink>
          </w:p>
          <w:p w:rsidR="004505B2" w:rsidRPr="00931A37" w:rsidRDefault="004505B2" w:rsidP="00BB258B">
            <w:pPr>
              <w:jc w:val="both"/>
              <w:rPr>
                <w:sz w:val="20"/>
                <w:lang w:val="fr-CA"/>
              </w:rPr>
            </w:pPr>
          </w:p>
        </w:tc>
        <w:tc>
          <w:tcPr>
            <w:tcW w:w="243" w:type="pct"/>
          </w:tcPr>
          <w:p w:rsidR="004505B2" w:rsidRPr="00931A37" w:rsidRDefault="004505B2" w:rsidP="00BB258B">
            <w:pPr>
              <w:jc w:val="both"/>
              <w:rPr>
                <w:sz w:val="20"/>
                <w:lang w:val="fr-CA"/>
              </w:rPr>
            </w:pPr>
          </w:p>
        </w:tc>
        <w:tc>
          <w:tcPr>
            <w:tcW w:w="2330" w:type="pct"/>
          </w:tcPr>
          <w:p w:rsidR="004505B2" w:rsidRPr="00931A37" w:rsidRDefault="004505B2" w:rsidP="00BB258B">
            <w:pPr>
              <w:jc w:val="both"/>
              <w:rPr>
                <w:sz w:val="20"/>
                <w:lang w:val="fr-CA"/>
              </w:rPr>
            </w:pPr>
            <w:r w:rsidRPr="00931A37">
              <w:rPr>
                <w:sz w:val="20"/>
                <w:lang w:val="fr-CA"/>
              </w:rPr>
              <w:t>Rejet de l’appel</w:t>
            </w:r>
          </w:p>
          <w:p w:rsidR="004505B2" w:rsidRPr="00931A37" w:rsidRDefault="004505B2" w:rsidP="00BB258B">
            <w:pPr>
              <w:jc w:val="both"/>
              <w:rPr>
                <w:sz w:val="20"/>
                <w:lang w:val="fr-CA"/>
              </w:rPr>
            </w:pPr>
          </w:p>
        </w:tc>
      </w:tr>
      <w:tr w:rsidR="004505B2" w:rsidRPr="0042134D" w:rsidTr="00BB258B">
        <w:tc>
          <w:tcPr>
            <w:tcW w:w="2427" w:type="pct"/>
            <w:gridSpan w:val="2"/>
          </w:tcPr>
          <w:p w:rsidR="004505B2" w:rsidRPr="00931A37" w:rsidRDefault="004505B2" w:rsidP="00BB258B">
            <w:pPr>
              <w:jc w:val="both"/>
              <w:rPr>
                <w:sz w:val="20"/>
                <w:lang w:val="fr-CA"/>
              </w:rPr>
            </w:pPr>
            <w:r w:rsidRPr="00931A37">
              <w:rPr>
                <w:sz w:val="20"/>
                <w:lang w:val="fr-CA"/>
              </w:rPr>
              <w:t>1</w:t>
            </w:r>
            <w:r w:rsidRPr="00931A37">
              <w:rPr>
                <w:sz w:val="20"/>
                <w:vertAlign w:val="superscript"/>
                <w:lang w:val="fr-CA"/>
              </w:rPr>
              <w:t>er</w:t>
            </w:r>
            <w:r w:rsidRPr="00931A37">
              <w:rPr>
                <w:sz w:val="20"/>
                <w:lang w:val="fr-CA"/>
              </w:rPr>
              <w:t xml:space="preserve"> juin 2018</w:t>
            </w:r>
          </w:p>
          <w:p w:rsidR="004505B2" w:rsidRPr="00931A37" w:rsidRDefault="004505B2" w:rsidP="00BB258B">
            <w:pPr>
              <w:jc w:val="both"/>
              <w:rPr>
                <w:sz w:val="20"/>
                <w:lang w:val="fr-CA"/>
              </w:rPr>
            </w:pPr>
            <w:r w:rsidRPr="00931A37">
              <w:rPr>
                <w:sz w:val="20"/>
                <w:lang w:val="fr-CA"/>
              </w:rPr>
              <w:t>Cour d’appel de l’Alberta (Calgary)</w:t>
            </w:r>
          </w:p>
          <w:p w:rsidR="004505B2" w:rsidRPr="00931A37" w:rsidRDefault="004505B2" w:rsidP="00BB258B">
            <w:pPr>
              <w:jc w:val="both"/>
              <w:rPr>
                <w:sz w:val="20"/>
              </w:rPr>
            </w:pPr>
            <w:r w:rsidRPr="00931A37">
              <w:rPr>
                <w:sz w:val="20"/>
              </w:rPr>
              <w:t>(</w:t>
            </w:r>
            <w:proofErr w:type="spellStart"/>
            <w:r w:rsidRPr="00931A37">
              <w:rPr>
                <w:sz w:val="20"/>
              </w:rPr>
              <w:t>Juges</w:t>
            </w:r>
            <w:proofErr w:type="spellEnd"/>
            <w:r w:rsidRPr="00931A37">
              <w:rPr>
                <w:sz w:val="20"/>
              </w:rPr>
              <w:t xml:space="preserve"> Watson, </w:t>
            </w:r>
            <w:proofErr w:type="spellStart"/>
            <w:r w:rsidRPr="00931A37">
              <w:rPr>
                <w:sz w:val="20"/>
              </w:rPr>
              <w:t>Rowbotham</w:t>
            </w:r>
            <w:proofErr w:type="spellEnd"/>
            <w:r w:rsidRPr="00931A37">
              <w:rPr>
                <w:sz w:val="20"/>
              </w:rPr>
              <w:t xml:space="preserve"> et McDonald)</w:t>
            </w:r>
          </w:p>
          <w:p w:rsidR="004505B2" w:rsidRPr="00931A37" w:rsidRDefault="0042134D" w:rsidP="00BB258B">
            <w:pPr>
              <w:jc w:val="both"/>
              <w:rPr>
                <w:sz w:val="20"/>
              </w:rPr>
            </w:pPr>
            <w:hyperlink r:id="rId26" w:history="1">
              <w:r w:rsidR="004505B2" w:rsidRPr="00931A37">
                <w:rPr>
                  <w:rStyle w:val="Hyperlink"/>
                  <w:sz w:val="20"/>
                </w:rPr>
                <w:t>2018 ABCA 207</w:t>
              </w:r>
            </w:hyperlink>
          </w:p>
          <w:p w:rsidR="004505B2" w:rsidRPr="00931A37" w:rsidRDefault="004505B2" w:rsidP="00BB258B">
            <w:pPr>
              <w:jc w:val="both"/>
              <w:rPr>
                <w:sz w:val="20"/>
              </w:rPr>
            </w:pPr>
          </w:p>
        </w:tc>
        <w:tc>
          <w:tcPr>
            <w:tcW w:w="243" w:type="pct"/>
          </w:tcPr>
          <w:p w:rsidR="004505B2" w:rsidRPr="00931A37" w:rsidRDefault="004505B2" w:rsidP="00BB258B">
            <w:pPr>
              <w:jc w:val="both"/>
              <w:rPr>
                <w:sz w:val="20"/>
              </w:rPr>
            </w:pPr>
          </w:p>
        </w:tc>
        <w:tc>
          <w:tcPr>
            <w:tcW w:w="2330" w:type="pct"/>
          </w:tcPr>
          <w:p w:rsidR="004505B2" w:rsidRPr="00931A37" w:rsidRDefault="004505B2" w:rsidP="00BB258B">
            <w:pPr>
              <w:jc w:val="both"/>
              <w:rPr>
                <w:sz w:val="20"/>
                <w:lang w:val="fr-CA"/>
              </w:rPr>
            </w:pPr>
            <w:r w:rsidRPr="00931A37">
              <w:rPr>
                <w:sz w:val="20"/>
                <w:lang w:val="fr-CA"/>
              </w:rPr>
              <w:t>Arrêt accueillant l’appel et ordonnant la tenue d’une nouvelle audience</w:t>
            </w:r>
          </w:p>
          <w:p w:rsidR="004505B2" w:rsidRPr="00931A37" w:rsidRDefault="004505B2" w:rsidP="00BB258B">
            <w:pPr>
              <w:jc w:val="both"/>
              <w:rPr>
                <w:sz w:val="20"/>
                <w:lang w:val="fr-CA"/>
              </w:rPr>
            </w:pPr>
          </w:p>
          <w:p w:rsidR="004505B2" w:rsidRPr="00931A37" w:rsidRDefault="004505B2" w:rsidP="00BB258B">
            <w:pPr>
              <w:jc w:val="both"/>
              <w:rPr>
                <w:sz w:val="20"/>
                <w:lang w:val="fr-CA"/>
              </w:rPr>
            </w:pPr>
          </w:p>
        </w:tc>
      </w:tr>
      <w:tr w:rsidR="004505B2" w:rsidRPr="0042134D" w:rsidTr="00BB258B">
        <w:tc>
          <w:tcPr>
            <w:tcW w:w="2427" w:type="pct"/>
            <w:gridSpan w:val="2"/>
          </w:tcPr>
          <w:p w:rsidR="004505B2" w:rsidRPr="00931A37" w:rsidRDefault="004505B2" w:rsidP="00BB258B">
            <w:pPr>
              <w:jc w:val="both"/>
              <w:rPr>
                <w:sz w:val="20"/>
                <w:lang w:val="fr-CA"/>
              </w:rPr>
            </w:pPr>
            <w:r w:rsidRPr="00931A37">
              <w:rPr>
                <w:sz w:val="20"/>
                <w:lang w:val="fr-CA"/>
              </w:rPr>
              <w:t>31 août 2018</w:t>
            </w:r>
          </w:p>
          <w:p w:rsidR="004505B2" w:rsidRPr="00931A37" w:rsidRDefault="004505B2" w:rsidP="00BB258B">
            <w:pPr>
              <w:jc w:val="both"/>
              <w:rPr>
                <w:sz w:val="20"/>
                <w:lang w:val="fr-CA"/>
              </w:rPr>
            </w:pPr>
            <w:r w:rsidRPr="00931A37">
              <w:rPr>
                <w:sz w:val="20"/>
                <w:lang w:val="fr-CA"/>
              </w:rPr>
              <w:t>Cour suprême du Canada</w:t>
            </w:r>
          </w:p>
        </w:tc>
        <w:tc>
          <w:tcPr>
            <w:tcW w:w="243" w:type="pct"/>
          </w:tcPr>
          <w:p w:rsidR="004505B2" w:rsidRPr="00931A37" w:rsidRDefault="004505B2" w:rsidP="00BB258B">
            <w:pPr>
              <w:jc w:val="both"/>
              <w:rPr>
                <w:sz w:val="20"/>
                <w:lang w:val="fr-CA"/>
              </w:rPr>
            </w:pPr>
          </w:p>
        </w:tc>
        <w:tc>
          <w:tcPr>
            <w:tcW w:w="2330" w:type="pct"/>
          </w:tcPr>
          <w:p w:rsidR="004505B2" w:rsidRPr="00931A37" w:rsidRDefault="004505B2" w:rsidP="00BB258B">
            <w:pPr>
              <w:jc w:val="both"/>
              <w:rPr>
                <w:sz w:val="20"/>
                <w:lang w:val="fr-CA"/>
              </w:rPr>
            </w:pPr>
            <w:r w:rsidRPr="00931A37">
              <w:rPr>
                <w:sz w:val="20"/>
                <w:lang w:val="fr-CA"/>
              </w:rPr>
              <w:t>Dépôt de la demande d’autorisation d’appel</w:t>
            </w:r>
          </w:p>
          <w:p w:rsidR="004505B2" w:rsidRPr="00931A37" w:rsidRDefault="004505B2" w:rsidP="00BB258B">
            <w:pPr>
              <w:jc w:val="both"/>
              <w:rPr>
                <w:sz w:val="20"/>
                <w:lang w:val="fr-CA"/>
              </w:rPr>
            </w:pPr>
          </w:p>
        </w:tc>
      </w:tr>
    </w:tbl>
    <w:p w:rsidR="004505B2" w:rsidRPr="00931A37" w:rsidRDefault="0042134D" w:rsidP="004505B2">
      <w:pPr>
        <w:jc w:val="both"/>
        <w:rPr>
          <w:sz w:val="20"/>
          <w:lang w:val="fr-CA"/>
        </w:rPr>
      </w:pPr>
      <w:r>
        <w:rPr>
          <w:sz w:val="20"/>
          <w:szCs w:val="20"/>
          <w:lang w:val="fr-CA"/>
        </w:rPr>
        <w:pict>
          <v:rect id="_x0000_i1054" style="width:108pt;height:1pt" o:hrpct="0" o:hralign="center" o:hrstd="t" o:hrnoshade="t" o:hr="t" fillcolor="black [3213]" stroked="f"/>
        </w:pict>
      </w:r>
    </w:p>
    <w:p w:rsidR="004505B2" w:rsidRPr="00931A37" w:rsidRDefault="004505B2" w:rsidP="004505B2">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505B2" w:rsidRPr="00931A37" w:rsidTr="00BB258B">
        <w:tc>
          <w:tcPr>
            <w:tcW w:w="543" w:type="pct"/>
          </w:tcPr>
          <w:p w:rsidR="004505B2" w:rsidRPr="00931A37" w:rsidRDefault="004505B2" w:rsidP="00BB258B">
            <w:pPr>
              <w:jc w:val="both"/>
              <w:rPr>
                <w:sz w:val="20"/>
              </w:rPr>
            </w:pPr>
            <w:r w:rsidRPr="00931A37">
              <w:rPr>
                <w:rStyle w:val="SCCFileNumberChar"/>
                <w:sz w:val="20"/>
                <w:szCs w:val="20"/>
              </w:rPr>
              <w:t>38356</w:t>
            </w:r>
          </w:p>
        </w:tc>
        <w:tc>
          <w:tcPr>
            <w:tcW w:w="4457" w:type="pct"/>
            <w:gridSpan w:val="3"/>
          </w:tcPr>
          <w:p w:rsidR="004505B2" w:rsidRPr="00925A9A" w:rsidRDefault="004505B2" w:rsidP="00BB258B">
            <w:pPr>
              <w:pStyle w:val="SCCLsocParty"/>
              <w:jc w:val="both"/>
              <w:rPr>
                <w:b/>
                <w:sz w:val="20"/>
                <w:szCs w:val="20"/>
                <w:lang w:val="en-US"/>
              </w:rPr>
            </w:pPr>
            <w:r w:rsidRPr="00925A9A">
              <w:rPr>
                <w:b/>
                <w:sz w:val="20"/>
                <w:szCs w:val="20"/>
                <w:lang w:val="en-US"/>
              </w:rPr>
              <w:t>Hassan Hashemi v. Christopher Kennelly</w:t>
            </w:r>
            <w:r>
              <w:rPr>
                <w:b/>
                <w:sz w:val="20"/>
                <w:szCs w:val="20"/>
                <w:lang w:val="en-US"/>
              </w:rPr>
              <w:t xml:space="preserve"> and</w:t>
            </w:r>
            <w:r w:rsidRPr="00925A9A">
              <w:rPr>
                <w:b/>
                <w:sz w:val="20"/>
                <w:szCs w:val="20"/>
                <w:lang w:val="en-US"/>
              </w:rPr>
              <w:t xml:space="preserve"> Jupiter Equities, LLC.</w:t>
            </w:r>
          </w:p>
          <w:p w:rsidR="004505B2" w:rsidRPr="00931A37" w:rsidRDefault="004505B2" w:rsidP="00BB258B">
            <w:pPr>
              <w:jc w:val="both"/>
              <w:rPr>
                <w:sz w:val="20"/>
              </w:rPr>
            </w:pPr>
            <w:r w:rsidRPr="00931A37">
              <w:rPr>
                <w:sz w:val="20"/>
              </w:rPr>
              <w:t>(Ont.) (Civil) (By Leave)</w:t>
            </w:r>
          </w:p>
        </w:tc>
      </w:tr>
      <w:tr w:rsidR="006A4867" w:rsidRPr="00931A37" w:rsidTr="00BB258B">
        <w:tc>
          <w:tcPr>
            <w:tcW w:w="5000" w:type="pct"/>
            <w:gridSpan w:val="4"/>
          </w:tcPr>
          <w:p w:rsidR="00F864D2" w:rsidRPr="006C2011" w:rsidRDefault="00F864D2" w:rsidP="00F864D2">
            <w:pPr>
              <w:widowControl w:val="0"/>
              <w:rPr>
                <w:sz w:val="16"/>
              </w:rPr>
            </w:pPr>
            <w:r w:rsidRPr="006C2011">
              <w:rPr>
                <w:sz w:val="20"/>
              </w:rPr>
              <w:t>The application for leave to appeal from the judgment of the Court of Appeal for Ontario, Number C64513, 2018 ONCA 558, dated June 18, 2018, is dismissed with costs.</w:t>
            </w:r>
          </w:p>
          <w:p w:rsidR="006A4867" w:rsidRPr="00931A37" w:rsidRDefault="006A4867" w:rsidP="00BB258B">
            <w:pPr>
              <w:jc w:val="both"/>
              <w:rPr>
                <w:sz w:val="20"/>
              </w:rPr>
            </w:pPr>
          </w:p>
        </w:tc>
      </w:tr>
      <w:tr w:rsidR="004505B2" w:rsidRPr="00931A37" w:rsidTr="00BB258B">
        <w:tc>
          <w:tcPr>
            <w:tcW w:w="5000" w:type="pct"/>
            <w:gridSpan w:val="4"/>
          </w:tcPr>
          <w:p w:rsidR="004505B2" w:rsidRPr="00931A37" w:rsidRDefault="004505B2" w:rsidP="00BB258B">
            <w:pPr>
              <w:jc w:val="both"/>
              <w:rPr>
                <w:sz w:val="20"/>
              </w:rPr>
            </w:pPr>
            <w:r w:rsidRPr="00931A37">
              <w:rPr>
                <w:sz w:val="20"/>
              </w:rPr>
              <w:t xml:space="preserve">Property – Real property – Sale of land – Agreement of purchase and sale – Breach – Adjournment – Whether the decision of the Court of Appeal not to adjourn the hearing to allow the vendor to obtain counsel and transcripts of the hearing worked against the case the vendor wished to make – Whether the vendor had a viable </w:t>
            </w:r>
            <w:r w:rsidRPr="00931A37">
              <w:rPr>
                <w:i/>
                <w:sz w:val="20"/>
              </w:rPr>
              <w:t>Charter</w:t>
            </w:r>
            <w:r w:rsidRPr="00931A37">
              <w:rPr>
                <w:sz w:val="20"/>
              </w:rPr>
              <w:t xml:space="preserve"> case had he been allowed to adjourn and obtain the transcript of the hearing – Whether the vendor was able to make out a </w:t>
            </w:r>
            <w:r w:rsidRPr="00931A37">
              <w:rPr>
                <w:i/>
                <w:sz w:val="20"/>
              </w:rPr>
              <w:t>Charter</w:t>
            </w:r>
            <w:r w:rsidRPr="00931A37">
              <w:rPr>
                <w:sz w:val="20"/>
              </w:rPr>
              <w:t xml:space="preserve"> case based upon the conduct of the judge in the original application.</w:t>
            </w:r>
          </w:p>
        </w:tc>
      </w:tr>
      <w:tr w:rsidR="004505B2" w:rsidRPr="00931A37" w:rsidTr="00BB258B">
        <w:tc>
          <w:tcPr>
            <w:tcW w:w="5000" w:type="pct"/>
            <w:gridSpan w:val="4"/>
          </w:tcPr>
          <w:p w:rsidR="004505B2" w:rsidRPr="00931A37" w:rsidRDefault="004505B2" w:rsidP="00BB258B">
            <w:pPr>
              <w:jc w:val="both"/>
              <w:rPr>
                <w:sz w:val="20"/>
              </w:rPr>
            </w:pPr>
          </w:p>
          <w:p w:rsidR="004505B2" w:rsidRPr="00931A37" w:rsidRDefault="004505B2" w:rsidP="00BB258B">
            <w:pPr>
              <w:jc w:val="both"/>
              <w:rPr>
                <w:sz w:val="20"/>
              </w:rPr>
            </w:pPr>
            <w:r w:rsidRPr="00931A37">
              <w:rPr>
                <w:sz w:val="20"/>
              </w:rPr>
              <w:t xml:space="preserve">The respondent, Christopher Kennelly agreed to purchase real estate in Niagara-on-the-Lake from Maryam </w:t>
            </w:r>
            <w:proofErr w:type="spellStart"/>
            <w:r w:rsidRPr="00931A37">
              <w:rPr>
                <w:sz w:val="20"/>
              </w:rPr>
              <w:t>Furney</w:t>
            </w:r>
            <w:proofErr w:type="spellEnd"/>
            <w:r w:rsidRPr="00931A37">
              <w:rPr>
                <w:sz w:val="20"/>
              </w:rPr>
              <w:t>. A deposit of $40,000 was provided to Ms. </w:t>
            </w:r>
            <w:proofErr w:type="spellStart"/>
            <w:r w:rsidRPr="00931A37">
              <w:rPr>
                <w:sz w:val="20"/>
              </w:rPr>
              <w:t>Furney’s</w:t>
            </w:r>
            <w:proofErr w:type="spellEnd"/>
            <w:r w:rsidRPr="00931A37">
              <w:rPr>
                <w:sz w:val="20"/>
              </w:rPr>
              <w:t xml:space="preserve"> lawyer. The respondent, Jupiter Equities LLC, a company Mr. Kennelly controlled, provided the funds for the deposit. When the purchase agreement was entered into, there were a number of encumbrances registered on title. The encumbrances included three mortgages as well as a caution registered by an individual who had previously agreed to purchase the property in a transaction that did not close. The purchase agreement provided that the closing date would be February 14, 2017, but the seller had the option to delay the closing up to two weeks. The purchase agreement also provided that no existing encumbrances would be assumed by the buyer or remain on title after closing, and that the seller would remove the caution.</w:t>
            </w:r>
          </w:p>
          <w:p w:rsidR="004505B2" w:rsidRPr="00931A37" w:rsidRDefault="004505B2" w:rsidP="00BB258B">
            <w:pPr>
              <w:jc w:val="both"/>
              <w:rPr>
                <w:sz w:val="20"/>
              </w:rPr>
            </w:pPr>
          </w:p>
          <w:p w:rsidR="004505B2" w:rsidRPr="00931A37" w:rsidRDefault="004505B2" w:rsidP="00BB258B">
            <w:pPr>
              <w:jc w:val="both"/>
              <w:rPr>
                <w:sz w:val="20"/>
              </w:rPr>
            </w:pPr>
            <w:r w:rsidRPr="00931A37">
              <w:rPr>
                <w:sz w:val="20"/>
              </w:rPr>
              <w:t xml:space="preserve">Ms. </w:t>
            </w:r>
            <w:proofErr w:type="spellStart"/>
            <w:r w:rsidRPr="00931A37">
              <w:rPr>
                <w:sz w:val="20"/>
              </w:rPr>
              <w:t>Furney</w:t>
            </w:r>
            <w:proofErr w:type="spellEnd"/>
            <w:r w:rsidRPr="00931A37">
              <w:rPr>
                <w:sz w:val="20"/>
              </w:rPr>
              <w:t xml:space="preserve"> later assigned her rights under the purchase agreement to the applicant, Hassan Hashemi. Mr. Hashemi was the tenant in possession of the property. He also assumed the third mortgage by way of transfer from the previous mortgagee. The transfer included assignment of power of sale rights under the mortgage, the assigning mortgagee having previously served a notice of power of sale. The purchase of the property did not close. Ms. </w:t>
            </w:r>
            <w:proofErr w:type="spellStart"/>
            <w:r w:rsidRPr="00931A37">
              <w:rPr>
                <w:sz w:val="20"/>
              </w:rPr>
              <w:t>Furney</w:t>
            </w:r>
            <w:proofErr w:type="spellEnd"/>
            <w:r w:rsidRPr="00931A37">
              <w:rPr>
                <w:sz w:val="20"/>
              </w:rPr>
              <w:t xml:space="preserve"> was not in a position to close on February 14, 2017 and the transaction did not close on the revised closing date of February 24, 2017 which </w:t>
            </w:r>
            <w:r w:rsidRPr="00931A37">
              <w:rPr>
                <w:sz w:val="20"/>
              </w:rPr>
              <w:lastRenderedPageBreak/>
              <w:t>Mr. Hashemi set after the purchase agreement was assigned to him. Mr. </w:t>
            </w:r>
            <w:proofErr w:type="spellStart"/>
            <w:r w:rsidRPr="00931A37">
              <w:rPr>
                <w:sz w:val="20"/>
              </w:rPr>
              <w:t>Kennely</w:t>
            </w:r>
            <w:proofErr w:type="spellEnd"/>
            <w:r w:rsidRPr="00931A37">
              <w:rPr>
                <w:sz w:val="20"/>
              </w:rPr>
              <w:t xml:space="preserve"> would not agree to extend the closing beyond that time.</w:t>
            </w:r>
          </w:p>
          <w:p w:rsidR="004505B2" w:rsidRPr="00931A37" w:rsidRDefault="004505B2" w:rsidP="00BB258B">
            <w:pPr>
              <w:jc w:val="both"/>
              <w:rPr>
                <w:sz w:val="20"/>
              </w:rPr>
            </w:pPr>
          </w:p>
          <w:p w:rsidR="004505B2" w:rsidRPr="00931A37" w:rsidRDefault="004505B2" w:rsidP="00BB258B">
            <w:pPr>
              <w:jc w:val="both"/>
              <w:rPr>
                <w:sz w:val="20"/>
              </w:rPr>
            </w:pPr>
            <w:r w:rsidRPr="00931A37">
              <w:rPr>
                <w:sz w:val="20"/>
              </w:rPr>
              <w:t>Mr. Hashemi was found to have breached the purchase agreement and the respondents were entitled to the return of the deposit. Mr. </w:t>
            </w:r>
            <w:proofErr w:type="spellStart"/>
            <w:r w:rsidRPr="00931A37">
              <w:rPr>
                <w:sz w:val="20"/>
              </w:rPr>
              <w:t>Hashemi’s</w:t>
            </w:r>
            <w:proofErr w:type="spellEnd"/>
            <w:r w:rsidRPr="00931A37">
              <w:rPr>
                <w:sz w:val="20"/>
              </w:rPr>
              <w:t xml:space="preserve"> appeal was dismissed.</w:t>
            </w:r>
          </w:p>
          <w:p w:rsidR="004505B2" w:rsidRPr="00931A37" w:rsidRDefault="004505B2" w:rsidP="00BB258B">
            <w:pPr>
              <w:jc w:val="both"/>
              <w:rPr>
                <w:sz w:val="20"/>
              </w:rPr>
            </w:pPr>
          </w:p>
        </w:tc>
      </w:tr>
      <w:tr w:rsidR="004505B2" w:rsidRPr="00931A37" w:rsidTr="00BB258B">
        <w:tc>
          <w:tcPr>
            <w:tcW w:w="2427" w:type="pct"/>
            <w:gridSpan w:val="2"/>
          </w:tcPr>
          <w:p w:rsidR="004505B2" w:rsidRPr="00931A37" w:rsidRDefault="004505B2" w:rsidP="00BB258B">
            <w:pPr>
              <w:jc w:val="both"/>
              <w:rPr>
                <w:sz w:val="20"/>
              </w:rPr>
            </w:pPr>
            <w:r w:rsidRPr="00931A37">
              <w:rPr>
                <w:sz w:val="20"/>
              </w:rPr>
              <w:lastRenderedPageBreak/>
              <w:t>September 26, 2017</w:t>
            </w:r>
          </w:p>
          <w:p w:rsidR="004505B2" w:rsidRPr="00931A37" w:rsidRDefault="004505B2" w:rsidP="00BB258B">
            <w:pPr>
              <w:jc w:val="both"/>
              <w:rPr>
                <w:sz w:val="20"/>
              </w:rPr>
            </w:pPr>
            <w:r w:rsidRPr="00931A37">
              <w:rPr>
                <w:sz w:val="20"/>
              </w:rPr>
              <w:t>Ontario Superior Court of Justice</w:t>
            </w:r>
          </w:p>
          <w:p w:rsidR="004505B2" w:rsidRPr="00931A37" w:rsidRDefault="004505B2" w:rsidP="00BB258B">
            <w:pPr>
              <w:jc w:val="both"/>
              <w:rPr>
                <w:sz w:val="20"/>
              </w:rPr>
            </w:pPr>
            <w:r w:rsidRPr="00931A37">
              <w:rPr>
                <w:sz w:val="20"/>
              </w:rPr>
              <w:t>(</w:t>
            </w:r>
            <w:proofErr w:type="spellStart"/>
            <w:r w:rsidRPr="00931A37">
              <w:rPr>
                <w:sz w:val="20"/>
              </w:rPr>
              <w:t>Lococo</w:t>
            </w:r>
            <w:proofErr w:type="spellEnd"/>
            <w:r w:rsidRPr="00931A37">
              <w:rPr>
                <w:sz w:val="20"/>
              </w:rPr>
              <w:t xml:space="preserve"> J.)</w:t>
            </w:r>
          </w:p>
          <w:p w:rsidR="004505B2" w:rsidRPr="00931A37" w:rsidRDefault="0042134D" w:rsidP="00BB258B">
            <w:pPr>
              <w:jc w:val="both"/>
              <w:rPr>
                <w:sz w:val="20"/>
              </w:rPr>
            </w:pPr>
            <w:hyperlink r:id="rId27" w:history="1">
              <w:r w:rsidR="004505B2" w:rsidRPr="00931A37">
                <w:rPr>
                  <w:rStyle w:val="Hyperlink"/>
                  <w:sz w:val="20"/>
                </w:rPr>
                <w:t>2017 ONSC 5502</w:t>
              </w:r>
            </w:hyperlink>
            <w:r w:rsidR="004505B2" w:rsidRPr="00931A37">
              <w:rPr>
                <w:sz w:val="20"/>
              </w:rPr>
              <w:t>; 57288/17 and 57532/17</w:t>
            </w:r>
          </w:p>
          <w:p w:rsidR="004505B2" w:rsidRPr="00931A37" w:rsidRDefault="004505B2" w:rsidP="00BB258B">
            <w:pPr>
              <w:jc w:val="both"/>
              <w:rPr>
                <w:sz w:val="20"/>
              </w:rPr>
            </w:pPr>
          </w:p>
        </w:tc>
        <w:tc>
          <w:tcPr>
            <w:tcW w:w="243" w:type="pct"/>
          </w:tcPr>
          <w:p w:rsidR="004505B2" w:rsidRPr="00931A37" w:rsidRDefault="004505B2" w:rsidP="00BB258B">
            <w:pPr>
              <w:jc w:val="both"/>
              <w:rPr>
                <w:sz w:val="20"/>
              </w:rPr>
            </w:pPr>
          </w:p>
        </w:tc>
        <w:tc>
          <w:tcPr>
            <w:tcW w:w="2330" w:type="pct"/>
          </w:tcPr>
          <w:p w:rsidR="004505B2" w:rsidRPr="00931A37" w:rsidRDefault="004505B2" w:rsidP="00BB258B">
            <w:pPr>
              <w:jc w:val="both"/>
              <w:rPr>
                <w:sz w:val="20"/>
              </w:rPr>
            </w:pPr>
            <w:r w:rsidRPr="00931A37">
              <w:rPr>
                <w:sz w:val="20"/>
              </w:rPr>
              <w:t>Applicant declared to be in breach of purchase agreement</w:t>
            </w:r>
          </w:p>
          <w:p w:rsidR="004505B2" w:rsidRPr="00931A37" w:rsidRDefault="004505B2" w:rsidP="00BB258B">
            <w:pPr>
              <w:jc w:val="both"/>
              <w:rPr>
                <w:sz w:val="20"/>
              </w:rPr>
            </w:pPr>
          </w:p>
        </w:tc>
      </w:tr>
      <w:tr w:rsidR="004505B2" w:rsidRPr="00931A37" w:rsidTr="00BB258B">
        <w:tc>
          <w:tcPr>
            <w:tcW w:w="2427" w:type="pct"/>
            <w:gridSpan w:val="2"/>
          </w:tcPr>
          <w:p w:rsidR="004505B2" w:rsidRPr="00931A37" w:rsidRDefault="004505B2" w:rsidP="00BB258B">
            <w:pPr>
              <w:jc w:val="both"/>
              <w:rPr>
                <w:sz w:val="20"/>
              </w:rPr>
            </w:pPr>
            <w:r w:rsidRPr="00931A37">
              <w:rPr>
                <w:sz w:val="20"/>
              </w:rPr>
              <w:t>June 18, 2018</w:t>
            </w:r>
          </w:p>
          <w:p w:rsidR="004505B2" w:rsidRPr="00931A37" w:rsidRDefault="004505B2" w:rsidP="00BB258B">
            <w:pPr>
              <w:jc w:val="both"/>
              <w:rPr>
                <w:sz w:val="20"/>
              </w:rPr>
            </w:pPr>
            <w:r w:rsidRPr="00931A37">
              <w:rPr>
                <w:sz w:val="20"/>
              </w:rPr>
              <w:t xml:space="preserve">Court of Appeal of Ontario </w:t>
            </w:r>
          </w:p>
          <w:p w:rsidR="004505B2" w:rsidRPr="00931A37" w:rsidRDefault="004505B2" w:rsidP="00BB258B">
            <w:pPr>
              <w:jc w:val="both"/>
              <w:rPr>
                <w:sz w:val="20"/>
              </w:rPr>
            </w:pPr>
            <w:r w:rsidRPr="00931A37">
              <w:rPr>
                <w:sz w:val="20"/>
              </w:rPr>
              <w:t xml:space="preserve">(Hoy A.C.J.O, Rouleau and </w:t>
            </w:r>
            <w:proofErr w:type="spellStart"/>
            <w:r w:rsidRPr="00931A37">
              <w:rPr>
                <w:sz w:val="20"/>
              </w:rPr>
              <w:t>Benotto</w:t>
            </w:r>
            <w:proofErr w:type="spellEnd"/>
            <w:r w:rsidRPr="00931A37">
              <w:rPr>
                <w:sz w:val="20"/>
              </w:rPr>
              <w:t xml:space="preserve"> JJ.A.)</w:t>
            </w:r>
          </w:p>
          <w:p w:rsidR="004505B2" w:rsidRPr="00931A37" w:rsidRDefault="0042134D" w:rsidP="00BB258B">
            <w:pPr>
              <w:jc w:val="both"/>
              <w:rPr>
                <w:sz w:val="20"/>
              </w:rPr>
            </w:pPr>
            <w:hyperlink r:id="rId28" w:history="1">
              <w:r w:rsidR="004505B2" w:rsidRPr="00931A37">
                <w:rPr>
                  <w:rStyle w:val="Hyperlink"/>
                  <w:sz w:val="20"/>
                </w:rPr>
                <w:t>2018 ONCA 558</w:t>
              </w:r>
            </w:hyperlink>
            <w:r w:rsidR="004505B2" w:rsidRPr="00931A37">
              <w:rPr>
                <w:sz w:val="20"/>
              </w:rPr>
              <w:t>; C64513</w:t>
            </w:r>
          </w:p>
          <w:p w:rsidR="004505B2" w:rsidRPr="00931A37" w:rsidRDefault="004505B2" w:rsidP="00BB258B">
            <w:pPr>
              <w:jc w:val="both"/>
              <w:rPr>
                <w:sz w:val="20"/>
              </w:rPr>
            </w:pPr>
          </w:p>
        </w:tc>
        <w:tc>
          <w:tcPr>
            <w:tcW w:w="243" w:type="pct"/>
          </w:tcPr>
          <w:p w:rsidR="004505B2" w:rsidRPr="00931A37" w:rsidRDefault="004505B2" w:rsidP="00BB258B">
            <w:pPr>
              <w:jc w:val="both"/>
              <w:rPr>
                <w:sz w:val="20"/>
              </w:rPr>
            </w:pPr>
          </w:p>
        </w:tc>
        <w:tc>
          <w:tcPr>
            <w:tcW w:w="2330" w:type="pct"/>
          </w:tcPr>
          <w:p w:rsidR="004505B2" w:rsidRPr="00931A37" w:rsidRDefault="004505B2" w:rsidP="00BB258B">
            <w:pPr>
              <w:jc w:val="both"/>
              <w:rPr>
                <w:sz w:val="20"/>
              </w:rPr>
            </w:pPr>
            <w:r w:rsidRPr="00931A37">
              <w:rPr>
                <w:sz w:val="20"/>
              </w:rPr>
              <w:t>Appeal dismissed</w:t>
            </w:r>
          </w:p>
          <w:p w:rsidR="004505B2" w:rsidRPr="00931A37" w:rsidRDefault="004505B2" w:rsidP="00BB258B">
            <w:pPr>
              <w:jc w:val="both"/>
              <w:rPr>
                <w:sz w:val="20"/>
              </w:rPr>
            </w:pPr>
          </w:p>
        </w:tc>
      </w:tr>
      <w:tr w:rsidR="004505B2" w:rsidRPr="00931A37" w:rsidTr="00BB258B">
        <w:tc>
          <w:tcPr>
            <w:tcW w:w="2427" w:type="pct"/>
            <w:gridSpan w:val="2"/>
          </w:tcPr>
          <w:p w:rsidR="004505B2" w:rsidRPr="00931A37" w:rsidRDefault="004505B2" w:rsidP="00BB258B">
            <w:pPr>
              <w:jc w:val="both"/>
              <w:rPr>
                <w:sz w:val="20"/>
              </w:rPr>
            </w:pPr>
            <w:r w:rsidRPr="00931A37">
              <w:rPr>
                <w:sz w:val="20"/>
              </w:rPr>
              <w:t>September 17, 2018</w:t>
            </w:r>
          </w:p>
          <w:p w:rsidR="004505B2" w:rsidRPr="00931A37" w:rsidRDefault="004505B2" w:rsidP="00BB258B">
            <w:pPr>
              <w:jc w:val="both"/>
              <w:rPr>
                <w:sz w:val="20"/>
              </w:rPr>
            </w:pPr>
            <w:r w:rsidRPr="00931A37">
              <w:rPr>
                <w:sz w:val="20"/>
              </w:rPr>
              <w:t>Supreme Court of Canada</w:t>
            </w:r>
          </w:p>
        </w:tc>
        <w:tc>
          <w:tcPr>
            <w:tcW w:w="243" w:type="pct"/>
          </w:tcPr>
          <w:p w:rsidR="004505B2" w:rsidRPr="00931A37" w:rsidRDefault="004505B2" w:rsidP="00BB258B">
            <w:pPr>
              <w:jc w:val="both"/>
              <w:rPr>
                <w:sz w:val="20"/>
              </w:rPr>
            </w:pPr>
          </w:p>
        </w:tc>
        <w:tc>
          <w:tcPr>
            <w:tcW w:w="2330" w:type="pct"/>
          </w:tcPr>
          <w:p w:rsidR="004505B2" w:rsidRPr="00931A37" w:rsidRDefault="004505B2" w:rsidP="00BB258B">
            <w:pPr>
              <w:jc w:val="both"/>
              <w:rPr>
                <w:sz w:val="20"/>
              </w:rPr>
            </w:pPr>
            <w:r w:rsidRPr="00931A37">
              <w:rPr>
                <w:sz w:val="20"/>
              </w:rPr>
              <w:t>Application for leave to appeal filed</w:t>
            </w:r>
          </w:p>
        </w:tc>
      </w:tr>
    </w:tbl>
    <w:p w:rsidR="004505B2" w:rsidRDefault="004505B2" w:rsidP="004505B2">
      <w:pPr>
        <w:jc w:val="both"/>
        <w:rPr>
          <w:sz w:val="20"/>
        </w:rPr>
      </w:pPr>
    </w:p>
    <w:p w:rsidR="004505B2" w:rsidRPr="00931A37" w:rsidRDefault="004505B2" w:rsidP="004505B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505B2" w:rsidRPr="0042134D" w:rsidTr="00BB258B">
        <w:tc>
          <w:tcPr>
            <w:tcW w:w="543" w:type="pct"/>
          </w:tcPr>
          <w:p w:rsidR="004505B2" w:rsidRPr="00931A37" w:rsidRDefault="004505B2" w:rsidP="00BB258B">
            <w:pPr>
              <w:jc w:val="both"/>
              <w:rPr>
                <w:sz w:val="20"/>
                <w:lang w:val="fr-CA"/>
              </w:rPr>
            </w:pPr>
            <w:r w:rsidRPr="00931A37">
              <w:rPr>
                <w:rStyle w:val="SCCFileNumberChar"/>
                <w:sz w:val="20"/>
                <w:szCs w:val="20"/>
                <w:lang w:val="fr-CA"/>
              </w:rPr>
              <w:t>38356</w:t>
            </w:r>
          </w:p>
        </w:tc>
        <w:tc>
          <w:tcPr>
            <w:tcW w:w="4457" w:type="pct"/>
            <w:gridSpan w:val="3"/>
          </w:tcPr>
          <w:p w:rsidR="004505B2" w:rsidRPr="004505B2" w:rsidRDefault="004505B2" w:rsidP="00BB258B">
            <w:pPr>
              <w:pStyle w:val="SCCLsocParty"/>
              <w:jc w:val="both"/>
              <w:rPr>
                <w:b/>
                <w:sz w:val="20"/>
                <w:szCs w:val="20"/>
              </w:rPr>
            </w:pPr>
            <w:r w:rsidRPr="004505B2">
              <w:rPr>
                <w:b/>
                <w:sz w:val="20"/>
                <w:szCs w:val="20"/>
              </w:rPr>
              <w:t xml:space="preserve">Hassan Hashemi c. Christopher </w:t>
            </w:r>
            <w:proofErr w:type="spellStart"/>
            <w:r w:rsidRPr="004505B2">
              <w:rPr>
                <w:b/>
                <w:sz w:val="20"/>
                <w:szCs w:val="20"/>
              </w:rPr>
              <w:t>Kennelly</w:t>
            </w:r>
            <w:proofErr w:type="spellEnd"/>
            <w:r w:rsidRPr="004505B2">
              <w:rPr>
                <w:b/>
                <w:sz w:val="20"/>
                <w:szCs w:val="20"/>
              </w:rPr>
              <w:t xml:space="preserve"> et Jupiter </w:t>
            </w:r>
            <w:proofErr w:type="spellStart"/>
            <w:r w:rsidRPr="004505B2">
              <w:rPr>
                <w:b/>
                <w:sz w:val="20"/>
                <w:szCs w:val="20"/>
              </w:rPr>
              <w:t>Equities</w:t>
            </w:r>
            <w:proofErr w:type="spellEnd"/>
            <w:r w:rsidRPr="004505B2">
              <w:rPr>
                <w:b/>
                <w:sz w:val="20"/>
                <w:szCs w:val="20"/>
              </w:rPr>
              <w:t>, LLC.</w:t>
            </w:r>
          </w:p>
          <w:p w:rsidR="004505B2" w:rsidRPr="00931A37" w:rsidRDefault="004505B2" w:rsidP="00BB258B">
            <w:pPr>
              <w:jc w:val="both"/>
              <w:rPr>
                <w:sz w:val="20"/>
                <w:lang w:val="fr-CA"/>
              </w:rPr>
            </w:pPr>
            <w:r w:rsidRPr="00931A37">
              <w:rPr>
                <w:sz w:val="20"/>
                <w:lang w:val="fr-CA"/>
              </w:rPr>
              <w:t>(Ont.) (Civile) (Autorisation)</w:t>
            </w:r>
          </w:p>
        </w:tc>
      </w:tr>
      <w:tr w:rsidR="006A4867" w:rsidRPr="0042134D" w:rsidTr="00BB258B">
        <w:tc>
          <w:tcPr>
            <w:tcW w:w="5000" w:type="pct"/>
            <w:gridSpan w:val="4"/>
          </w:tcPr>
          <w:p w:rsidR="00F864D2" w:rsidRPr="006C2011" w:rsidRDefault="00F864D2" w:rsidP="00F864D2">
            <w:pPr>
              <w:widowControl w:val="0"/>
              <w:rPr>
                <w:sz w:val="16"/>
                <w:lang w:val="fr-CA"/>
              </w:rPr>
            </w:pPr>
            <w:r w:rsidRPr="006C2011">
              <w:rPr>
                <w:sz w:val="20"/>
                <w:lang w:val="fr-CA"/>
              </w:rPr>
              <w:t xml:space="preserve">La demande d’autorisation d’appel de l’arrêt de la </w:t>
            </w:r>
            <w:r w:rsidRPr="006C2011">
              <w:rPr>
                <w:sz w:val="20"/>
                <w:lang w:val="fr-FR"/>
              </w:rPr>
              <w:t>Cour d’appel de l’Ontario</w:t>
            </w:r>
            <w:r w:rsidRPr="006C2011">
              <w:rPr>
                <w:sz w:val="20"/>
                <w:lang w:val="fr-CA"/>
              </w:rPr>
              <w:t xml:space="preserve">, numéro </w:t>
            </w:r>
            <w:r w:rsidRPr="006C2011">
              <w:rPr>
                <w:sz w:val="20"/>
                <w:lang w:val="fr-FR"/>
              </w:rPr>
              <w:t>C64513</w:t>
            </w:r>
            <w:r w:rsidRPr="006C2011">
              <w:rPr>
                <w:sz w:val="20"/>
                <w:lang w:val="fr-CA"/>
              </w:rPr>
              <w:t xml:space="preserve">, daté du </w:t>
            </w:r>
            <w:r w:rsidRPr="006C2011">
              <w:rPr>
                <w:sz w:val="20"/>
                <w:lang w:val="fr-FR"/>
              </w:rPr>
              <w:t>18 juin 2018</w:t>
            </w:r>
            <w:r w:rsidRPr="006C2011">
              <w:rPr>
                <w:sz w:val="20"/>
                <w:lang w:val="fr-CA"/>
              </w:rPr>
              <w:t xml:space="preserve">, </w:t>
            </w:r>
            <w:r w:rsidRPr="006C2011">
              <w:rPr>
                <w:sz w:val="20"/>
                <w:lang w:val="fr-FR"/>
              </w:rPr>
              <w:t xml:space="preserve">2018 ONCA 558, </w:t>
            </w:r>
            <w:r w:rsidRPr="006C2011">
              <w:rPr>
                <w:sz w:val="20"/>
                <w:lang w:val="fr-CA"/>
              </w:rPr>
              <w:t>est rejetée avec dépens.</w:t>
            </w:r>
          </w:p>
          <w:p w:rsidR="006A4867" w:rsidRPr="00931A37" w:rsidRDefault="006A4867" w:rsidP="00BB258B">
            <w:pPr>
              <w:jc w:val="both"/>
              <w:rPr>
                <w:sz w:val="20"/>
                <w:lang w:val="fr-CA"/>
              </w:rPr>
            </w:pPr>
          </w:p>
        </w:tc>
      </w:tr>
      <w:tr w:rsidR="004505B2" w:rsidRPr="0042134D" w:rsidTr="00BB258B">
        <w:tc>
          <w:tcPr>
            <w:tcW w:w="5000" w:type="pct"/>
            <w:gridSpan w:val="4"/>
          </w:tcPr>
          <w:p w:rsidR="004505B2" w:rsidRPr="00931A37" w:rsidRDefault="004505B2" w:rsidP="00BB258B">
            <w:pPr>
              <w:jc w:val="both"/>
              <w:rPr>
                <w:sz w:val="20"/>
                <w:lang w:val="fr-CA"/>
              </w:rPr>
            </w:pPr>
            <w:r w:rsidRPr="00931A37">
              <w:rPr>
                <w:sz w:val="20"/>
                <w:lang w:val="fr-CA"/>
              </w:rPr>
              <w:t xml:space="preserve">Biens – Biens réels – Vente de terrain – Convention d’achat et de vente – Violation – Ajournement – La décision de la Cour d’appel de ne pas ajourner l’audience pour permettre au vendeur de retenir les services d’un avocat et d’obtenir des transcriptions a-t-elle joué contre la cause que le vendeur voulait faire valoir? – Le vendeur avait-il une cause valable fondée sur la </w:t>
            </w:r>
            <w:r w:rsidRPr="00931A37">
              <w:rPr>
                <w:i/>
                <w:sz w:val="20"/>
                <w:lang w:val="fr-CA"/>
              </w:rPr>
              <w:t>Charte</w:t>
            </w:r>
            <w:r w:rsidRPr="00931A37">
              <w:rPr>
                <w:sz w:val="20"/>
                <w:lang w:val="fr-CA"/>
              </w:rPr>
              <w:t xml:space="preserve"> si on lui avait permis d’ajourner et d’obtenir la transcription de l’audience? – Le vendeur pouvait-il faire valoir une cause fondée sur la </w:t>
            </w:r>
            <w:r w:rsidRPr="00931A37">
              <w:rPr>
                <w:i/>
                <w:sz w:val="20"/>
                <w:lang w:val="fr-CA"/>
              </w:rPr>
              <w:t>Charte</w:t>
            </w:r>
            <w:r w:rsidRPr="00931A37">
              <w:rPr>
                <w:sz w:val="20"/>
                <w:lang w:val="fr-CA"/>
              </w:rPr>
              <w:t xml:space="preserve"> compte tenu du comportement du juge dans la demande initiale?</w:t>
            </w:r>
          </w:p>
        </w:tc>
      </w:tr>
      <w:tr w:rsidR="004505B2" w:rsidRPr="00931A37" w:rsidTr="00BB258B">
        <w:tc>
          <w:tcPr>
            <w:tcW w:w="5000" w:type="pct"/>
            <w:gridSpan w:val="4"/>
          </w:tcPr>
          <w:p w:rsidR="004505B2" w:rsidRPr="00931A37" w:rsidRDefault="004505B2" w:rsidP="00BB258B">
            <w:pPr>
              <w:jc w:val="both"/>
              <w:rPr>
                <w:sz w:val="20"/>
                <w:lang w:val="fr-CA"/>
              </w:rPr>
            </w:pPr>
          </w:p>
          <w:p w:rsidR="004505B2" w:rsidRPr="00931A37" w:rsidRDefault="004505B2" w:rsidP="00BB258B">
            <w:pPr>
              <w:jc w:val="both"/>
              <w:rPr>
                <w:sz w:val="20"/>
                <w:lang w:val="fr-CA"/>
              </w:rPr>
            </w:pPr>
            <w:r w:rsidRPr="00931A37">
              <w:rPr>
                <w:sz w:val="20"/>
                <w:lang w:val="fr-CA"/>
              </w:rPr>
              <w:t xml:space="preserve">L’intimé, Christopher </w:t>
            </w:r>
            <w:proofErr w:type="spellStart"/>
            <w:r w:rsidRPr="00931A37">
              <w:rPr>
                <w:sz w:val="20"/>
                <w:lang w:val="fr-CA"/>
              </w:rPr>
              <w:t>Kennelly</w:t>
            </w:r>
            <w:proofErr w:type="spellEnd"/>
            <w:r w:rsidRPr="00931A37">
              <w:rPr>
                <w:sz w:val="20"/>
                <w:lang w:val="fr-CA"/>
              </w:rPr>
              <w:t xml:space="preserve"> a accepté d’acheter un immeuble dans Niagara-on-the-Lake de </w:t>
            </w:r>
            <w:proofErr w:type="spellStart"/>
            <w:r w:rsidRPr="00931A37">
              <w:rPr>
                <w:sz w:val="20"/>
                <w:lang w:val="fr-CA"/>
              </w:rPr>
              <w:t>Maryam</w:t>
            </w:r>
            <w:proofErr w:type="spellEnd"/>
            <w:r w:rsidRPr="00931A37">
              <w:rPr>
                <w:sz w:val="20"/>
                <w:lang w:val="fr-CA"/>
              </w:rPr>
              <w:t xml:space="preserve"> </w:t>
            </w:r>
            <w:proofErr w:type="spellStart"/>
            <w:r w:rsidRPr="00931A37">
              <w:rPr>
                <w:sz w:val="20"/>
                <w:lang w:val="fr-CA"/>
              </w:rPr>
              <w:t>Furney</w:t>
            </w:r>
            <w:proofErr w:type="spellEnd"/>
            <w:r w:rsidRPr="00931A37">
              <w:rPr>
                <w:sz w:val="20"/>
                <w:lang w:val="fr-CA"/>
              </w:rPr>
              <w:t>. Un acompte de 40 000 $ a été remis à l’avocat de Mme </w:t>
            </w:r>
            <w:proofErr w:type="spellStart"/>
            <w:r w:rsidRPr="00931A37">
              <w:rPr>
                <w:sz w:val="20"/>
                <w:lang w:val="fr-CA"/>
              </w:rPr>
              <w:t>Furney</w:t>
            </w:r>
            <w:proofErr w:type="spellEnd"/>
            <w:r w:rsidRPr="00931A37">
              <w:rPr>
                <w:sz w:val="20"/>
                <w:lang w:val="fr-CA"/>
              </w:rPr>
              <w:t xml:space="preserve">. L’intimée, Jupiter </w:t>
            </w:r>
            <w:proofErr w:type="spellStart"/>
            <w:r w:rsidRPr="00931A37">
              <w:rPr>
                <w:sz w:val="20"/>
                <w:lang w:val="fr-CA"/>
              </w:rPr>
              <w:t>Equities</w:t>
            </w:r>
            <w:proofErr w:type="spellEnd"/>
            <w:r w:rsidRPr="00931A37">
              <w:rPr>
                <w:sz w:val="20"/>
                <w:lang w:val="fr-CA"/>
              </w:rPr>
              <w:t xml:space="preserve"> LLC, une compagnie que M. </w:t>
            </w:r>
            <w:proofErr w:type="spellStart"/>
            <w:r w:rsidRPr="00931A37">
              <w:rPr>
                <w:sz w:val="20"/>
                <w:lang w:val="fr-CA"/>
              </w:rPr>
              <w:t>Kennelly</w:t>
            </w:r>
            <w:proofErr w:type="spellEnd"/>
            <w:r w:rsidRPr="00931A37">
              <w:rPr>
                <w:sz w:val="20"/>
                <w:lang w:val="fr-CA"/>
              </w:rPr>
              <w:t xml:space="preserve"> contrôlait, a avancé les fonds pour l’acompte. Lorsque la convention d’achat a été conclue, plusieurs sûretés étaient enregistrées sur le titre. Les sûretés comprenaient trois hypothèques, ainsi qu’un avertissement enregistré par un particulier qui avait déjà accepté d’acheter le bien dans le cadre d’une transaction qui n’avait pas été close. La convention d’achat prévoyait que la date de clôture serait le 14 février 2017, mais le vendeur avait la possibilité de retarder la clôture jusqu’à deux semaines. La convention d’achat prévoyait en outre qu’aucune sûreté existante ne serait assumée par l’acheteur ni ne subsisterait sur le titre après la clôture et que le vendeur enlèverait l’avertissement.</w:t>
            </w:r>
          </w:p>
          <w:p w:rsidR="004505B2" w:rsidRPr="00931A37" w:rsidRDefault="004505B2" w:rsidP="00BB258B">
            <w:pPr>
              <w:jc w:val="both"/>
              <w:rPr>
                <w:sz w:val="20"/>
                <w:lang w:val="fr-CA"/>
              </w:rPr>
            </w:pPr>
          </w:p>
          <w:p w:rsidR="004505B2" w:rsidRPr="00931A37" w:rsidRDefault="004505B2" w:rsidP="00BB258B">
            <w:pPr>
              <w:jc w:val="both"/>
              <w:rPr>
                <w:sz w:val="20"/>
                <w:lang w:val="fr-CA"/>
              </w:rPr>
            </w:pPr>
            <w:r w:rsidRPr="00931A37">
              <w:rPr>
                <w:sz w:val="20"/>
                <w:lang w:val="fr-CA"/>
              </w:rPr>
              <w:t xml:space="preserve">Par la suite, Mme </w:t>
            </w:r>
            <w:proofErr w:type="spellStart"/>
            <w:r w:rsidRPr="00931A37">
              <w:rPr>
                <w:sz w:val="20"/>
                <w:lang w:val="fr-CA"/>
              </w:rPr>
              <w:t>Furney</w:t>
            </w:r>
            <w:proofErr w:type="spellEnd"/>
            <w:r w:rsidRPr="00931A37">
              <w:rPr>
                <w:sz w:val="20"/>
                <w:lang w:val="fr-CA"/>
              </w:rPr>
              <w:t xml:space="preserve"> a cédé ses droits au titre de la convention d’achat au demandeur, Hassan Hashemi. Monsieur Hashemi était le tenant en possession du bien. Il a en outre assumé le troisième emprunt hypothécaire par voie de transfert de l’ancien créancier hypothécaire. Le transfert comprenait la cession de droits conférant le pouvoir de vente en vertu du prêt hypothécaire, le créancier hypothécaire cédant ayant déjà signifié un avis de pouvoir de vente. L’achat du bien ne s’est pas clos. Madame </w:t>
            </w:r>
            <w:proofErr w:type="spellStart"/>
            <w:r w:rsidRPr="00931A37">
              <w:rPr>
                <w:sz w:val="20"/>
                <w:lang w:val="fr-CA"/>
              </w:rPr>
              <w:t>Furney</w:t>
            </w:r>
            <w:proofErr w:type="spellEnd"/>
            <w:r w:rsidRPr="00931A37">
              <w:rPr>
                <w:sz w:val="20"/>
                <w:lang w:val="fr-CA"/>
              </w:rPr>
              <w:t xml:space="preserve"> n’était pas en mesure de clore le 14 février 2017 et la transaction ne s’est pas close à la date de clôture révisée du 24 février 2017, fixée par M. Hashemi après que la convention d’achat lui a été cédée. Monsieur </w:t>
            </w:r>
            <w:proofErr w:type="spellStart"/>
            <w:r w:rsidRPr="00931A37">
              <w:rPr>
                <w:sz w:val="20"/>
                <w:lang w:val="fr-CA"/>
              </w:rPr>
              <w:t>Kennely</w:t>
            </w:r>
            <w:proofErr w:type="spellEnd"/>
            <w:r w:rsidRPr="00931A37">
              <w:rPr>
                <w:sz w:val="20"/>
                <w:lang w:val="fr-CA"/>
              </w:rPr>
              <w:t xml:space="preserve"> n’acceptait pas de proroger de nouveau la date de clôture.</w:t>
            </w:r>
          </w:p>
          <w:p w:rsidR="004505B2" w:rsidRPr="00931A37" w:rsidRDefault="004505B2" w:rsidP="00BB258B">
            <w:pPr>
              <w:jc w:val="both"/>
              <w:rPr>
                <w:sz w:val="20"/>
                <w:lang w:val="fr-CA"/>
              </w:rPr>
            </w:pPr>
          </w:p>
          <w:p w:rsidR="004505B2" w:rsidRPr="00931A37" w:rsidRDefault="004505B2" w:rsidP="00BB258B">
            <w:pPr>
              <w:jc w:val="both"/>
              <w:rPr>
                <w:sz w:val="20"/>
                <w:lang w:val="fr-CA"/>
              </w:rPr>
            </w:pPr>
            <w:r w:rsidRPr="00931A37">
              <w:rPr>
                <w:sz w:val="20"/>
                <w:lang w:val="fr-CA"/>
              </w:rPr>
              <w:t>Le tribunal a conclu que M. Hashemi avait violé la convention d’achat et que les intimés avaient droit au remboursement de l’acompte. L’appel de M. Hashemi a été rejeté.</w:t>
            </w:r>
          </w:p>
          <w:p w:rsidR="004505B2" w:rsidRPr="00931A37" w:rsidRDefault="004505B2" w:rsidP="00BB258B">
            <w:pPr>
              <w:jc w:val="both"/>
              <w:rPr>
                <w:sz w:val="20"/>
                <w:lang w:val="fr-CA"/>
              </w:rPr>
            </w:pPr>
          </w:p>
        </w:tc>
      </w:tr>
      <w:tr w:rsidR="004505B2" w:rsidRPr="0042134D" w:rsidTr="00BB258B">
        <w:tc>
          <w:tcPr>
            <w:tcW w:w="2427" w:type="pct"/>
            <w:gridSpan w:val="2"/>
          </w:tcPr>
          <w:p w:rsidR="004505B2" w:rsidRPr="00931A37" w:rsidRDefault="004505B2" w:rsidP="00BB258B">
            <w:pPr>
              <w:jc w:val="both"/>
              <w:rPr>
                <w:sz w:val="20"/>
                <w:lang w:val="fr-CA"/>
              </w:rPr>
            </w:pPr>
            <w:r w:rsidRPr="00931A37">
              <w:rPr>
                <w:sz w:val="20"/>
                <w:lang w:val="fr-CA"/>
              </w:rPr>
              <w:lastRenderedPageBreak/>
              <w:t>26 septembre 2017</w:t>
            </w:r>
          </w:p>
          <w:p w:rsidR="004505B2" w:rsidRPr="00931A37" w:rsidRDefault="004505B2" w:rsidP="00BB258B">
            <w:pPr>
              <w:jc w:val="both"/>
              <w:rPr>
                <w:sz w:val="20"/>
                <w:lang w:val="fr-CA"/>
              </w:rPr>
            </w:pPr>
            <w:r w:rsidRPr="00931A37">
              <w:rPr>
                <w:sz w:val="20"/>
                <w:lang w:val="fr-CA"/>
              </w:rPr>
              <w:t>Cour supérieure de justice de l’Ontario</w:t>
            </w:r>
          </w:p>
          <w:p w:rsidR="004505B2" w:rsidRPr="00931A37" w:rsidRDefault="004505B2" w:rsidP="00BB258B">
            <w:pPr>
              <w:jc w:val="both"/>
              <w:rPr>
                <w:sz w:val="20"/>
                <w:lang w:val="fr-CA"/>
              </w:rPr>
            </w:pPr>
            <w:r w:rsidRPr="00931A37">
              <w:rPr>
                <w:sz w:val="20"/>
                <w:lang w:val="fr-CA"/>
              </w:rPr>
              <w:t xml:space="preserve">(Juge </w:t>
            </w:r>
            <w:proofErr w:type="spellStart"/>
            <w:r w:rsidRPr="00931A37">
              <w:rPr>
                <w:sz w:val="20"/>
                <w:lang w:val="fr-CA"/>
              </w:rPr>
              <w:t>Lococo</w:t>
            </w:r>
            <w:proofErr w:type="spellEnd"/>
            <w:r w:rsidRPr="00931A37">
              <w:rPr>
                <w:sz w:val="20"/>
                <w:lang w:val="fr-CA"/>
              </w:rPr>
              <w:t>)</w:t>
            </w:r>
          </w:p>
          <w:p w:rsidR="004505B2" w:rsidRPr="00931A37" w:rsidRDefault="0042134D" w:rsidP="00BB258B">
            <w:pPr>
              <w:jc w:val="both"/>
              <w:rPr>
                <w:sz w:val="20"/>
                <w:lang w:val="fr-CA"/>
              </w:rPr>
            </w:pPr>
            <w:hyperlink r:id="rId29" w:history="1">
              <w:r w:rsidR="004505B2" w:rsidRPr="00931A37">
                <w:rPr>
                  <w:rStyle w:val="Hyperlink"/>
                  <w:sz w:val="20"/>
                  <w:lang w:val="fr-CA"/>
                </w:rPr>
                <w:t>2017 ONSC 5502</w:t>
              </w:r>
            </w:hyperlink>
            <w:r w:rsidR="004505B2" w:rsidRPr="00931A37">
              <w:rPr>
                <w:sz w:val="20"/>
                <w:lang w:val="fr-CA"/>
              </w:rPr>
              <w:t>; 57288/17 and 57532/17</w:t>
            </w:r>
          </w:p>
          <w:p w:rsidR="004505B2" w:rsidRPr="00931A37" w:rsidRDefault="004505B2" w:rsidP="00BB258B">
            <w:pPr>
              <w:jc w:val="both"/>
              <w:rPr>
                <w:sz w:val="20"/>
                <w:lang w:val="fr-CA"/>
              </w:rPr>
            </w:pPr>
          </w:p>
        </w:tc>
        <w:tc>
          <w:tcPr>
            <w:tcW w:w="243" w:type="pct"/>
          </w:tcPr>
          <w:p w:rsidR="004505B2" w:rsidRPr="00931A37" w:rsidRDefault="004505B2" w:rsidP="00BB258B">
            <w:pPr>
              <w:jc w:val="both"/>
              <w:rPr>
                <w:sz w:val="20"/>
                <w:lang w:val="fr-CA"/>
              </w:rPr>
            </w:pPr>
          </w:p>
        </w:tc>
        <w:tc>
          <w:tcPr>
            <w:tcW w:w="2330" w:type="pct"/>
          </w:tcPr>
          <w:p w:rsidR="004505B2" w:rsidRPr="00931A37" w:rsidRDefault="004505B2" w:rsidP="00BB258B">
            <w:pPr>
              <w:jc w:val="both"/>
              <w:rPr>
                <w:sz w:val="20"/>
                <w:lang w:val="fr-CA"/>
              </w:rPr>
            </w:pPr>
            <w:r w:rsidRPr="00931A37">
              <w:rPr>
                <w:sz w:val="20"/>
                <w:lang w:val="fr-CA"/>
              </w:rPr>
              <w:t>Jugement déclarant que le demandeur a violé la convention d’achat</w:t>
            </w:r>
          </w:p>
          <w:p w:rsidR="004505B2" w:rsidRPr="00931A37" w:rsidRDefault="004505B2" w:rsidP="00BB258B">
            <w:pPr>
              <w:jc w:val="both"/>
              <w:rPr>
                <w:sz w:val="20"/>
                <w:lang w:val="fr-CA"/>
              </w:rPr>
            </w:pPr>
          </w:p>
        </w:tc>
      </w:tr>
      <w:tr w:rsidR="004505B2" w:rsidRPr="00931A37" w:rsidTr="00BB258B">
        <w:tc>
          <w:tcPr>
            <w:tcW w:w="2427" w:type="pct"/>
            <w:gridSpan w:val="2"/>
          </w:tcPr>
          <w:p w:rsidR="004505B2" w:rsidRPr="00931A37" w:rsidRDefault="004505B2" w:rsidP="00BB258B">
            <w:pPr>
              <w:jc w:val="both"/>
              <w:rPr>
                <w:sz w:val="20"/>
                <w:lang w:val="fr-CA"/>
              </w:rPr>
            </w:pPr>
            <w:r w:rsidRPr="00931A37">
              <w:rPr>
                <w:sz w:val="20"/>
                <w:lang w:val="fr-CA"/>
              </w:rPr>
              <w:t>18 juin 2018</w:t>
            </w:r>
          </w:p>
          <w:p w:rsidR="004505B2" w:rsidRPr="00931A37" w:rsidRDefault="004505B2" w:rsidP="00BB258B">
            <w:pPr>
              <w:jc w:val="both"/>
              <w:rPr>
                <w:sz w:val="20"/>
                <w:lang w:val="fr-CA"/>
              </w:rPr>
            </w:pPr>
            <w:r w:rsidRPr="00931A37">
              <w:rPr>
                <w:sz w:val="20"/>
                <w:lang w:val="fr-CA"/>
              </w:rPr>
              <w:t xml:space="preserve">Cour d’appel de l’Ontario </w:t>
            </w:r>
          </w:p>
          <w:p w:rsidR="004505B2" w:rsidRPr="00931A37" w:rsidRDefault="004505B2" w:rsidP="00BB258B">
            <w:pPr>
              <w:jc w:val="both"/>
              <w:rPr>
                <w:sz w:val="20"/>
                <w:lang w:val="fr-CA"/>
              </w:rPr>
            </w:pPr>
            <w:r w:rsidRPr="00931A37">
              <w:rPr>
                <w:sz w:val="20"/>
                <w:lang w:val="fr-CA"/>
              </w:rPr>
              <w:t xml:space="preserve">(Juge en chef adjointe </w:t>
            </w:r>
            <w:proofErr w:type="spellStart"/>
            <w:r w:rsidRPr="00931A37">
              <w:rPr>
                <w:sz w:val="20"/>
                <w:lang w:val="fr-CA"/>
              </w:rPr>
              <w:t>Hoy</w:t>
            </w:r>
            <w:proofErr w:type="spellEnd"/>
            <w:r w:rsidRPr="00931A37">
              <w:rPr>
                <w:sz w:val="20"/>
                <w:lang w:val="fr-CA"/>
              </w:rPr>
              <w:t xml:space="preserve">, juges Rouleau et </w:t>
            </w:r>
            <w:proofErr w:type="spellStart"/>
            <w:r w:rsidRPr="00931A37">
              <w:rPr>
                <w:sz w:val="20"/>
                <w:lang w:val="fr-CA"/>
              </w:rPr>
              <w:t>Benotto</w:t>
            </w:r>
            <w:proofErr w:type="spellEnd"/>
            <w:r w:rsidRPr="00931A37">
              <w:rPr>
                <w:sz w:val="20"/>
                <w:lang w:val="fr-CA"/>
              </w:rPr>
              <w:t>)</w:t>
            </w:r>
          </w:p>
          <w:p w:rsidR="004505B2" w:rsidRPr="00931A37" w:rsidRDefault="0042134D" w:rsidP="00BB258B">
            <w:pPr>
              <w:jc w:val="both"/>
              <w:rPr>
                <w:sz w:val="20"/>
                <w:lang w:val="fr-CA"/>
              </w:rPr>
            </w:pPr>
            <w:hyperlink r:id="rId30" w:history="1">
              <w:r w:rsidR="004505B2" w:rsidRPr="00931A37">
                <w:rPr>
                  <w:rStyle w:val="Hyperlink"/>
                  <w:sz w:val="20"/>
                  <w:lang w:val="fr-CA"/>
                </w:rPr>
                <w:t>2018 ONCA 558</w:t>
              </w:r>
            </w:hyperlink>
            <w:r w:rsidR="004505B2" w:rsidRPr="00931A37">
              <w:rPr>
                <w:sz w:val="20"/>
                <w:lang w:val="fr-CA"/>
              </w:rPr>
              <w:t>; C64513</w:t>
            </w:r>
          </w:p>
          <w:p w:rsidR="004505B2" w:rsidRPr="00931A37" w:rsidRDefault="004505B2" w:rsidP="00BB258B">
            <w:pPr>
              <w:jc w:val="both"/>
              <w:rPr>
                <w:sz w:val="20"/>
                <w:lang w:val="fr-CA"/>
              </w:rPr>
            </w:pPr>
          </w:p>
        </w:tc>
        <w:tc>
          <w:tcPr>
            <w:tcW w:w="243" w:type="pct"/>
          </w:tcPr>
          <w:p w:rsidR="004505B2" w:rsidRPr="00931A37" w:rsidRDefault="004505B2" w:rsidP="00BB258B">
            <w:pPr>
              <w:jc w:val="both"/>
              <w:rPr>
                <w:sz w:val="20"/>
                <w:lang w:val="fr-CA"/>
              </w:rPr>
            </w:pPr>
          </w:p>
        </w:tc>
        <w:tc>
          <w:tcPr>
            <w:tcW w:w="2330" w:type="pct"/>
          </w:tcPr>
          <w:p w:rsidR="004505B2" w:rsidRPr="00931A37" w:rsidRDefault="004505B2" w:rsidP="00BB258B">
            <w:pPr>
              <w:jc w:val="both"/>
              <w:rPr>
                <w:sz w:val="20"/>
                <w:lang w:val="fr-CA"/>
              </w:rPr>
            </w:pPr>
            <w:r w:rsidRPr="00931A37">
              <w:rPr>
                <w:sz w:val="20"/>
                <w:lang w:val="fr-CA"/>
              </w:rPr>
              <w:t>Rejet de l’appel</w:t>
            </w:r>
          </w:p>
          <w:p w:rsidR="004505B2" w:rsidRPr="00931A37" w:rsidRDefault="004505B2" w:rsidP="00BB258B">
            <w:pPr>
              <w:jc w:val="both"/>
              <w:rPr>
                <w:sz w:val="20"/>
                <w:lang w:val="fr-CA"/>
              </w:rPr>
            </w:pPr>
          </w:p>
        </w:tc>
      </w:tr>
      <w:tr w:rsidR="004505B2" w:rsidRPr="0042134D" w:rsidTr="00BB258B">
        <w:tc>
          <w:tcPr>
            <w:tcW w:w="2427" w:type="pct"/>
            <w:gridSpan w:val="2"/>
          </w:tcPr>
          <w:p w:rsidR="004505B2" w:rsidRPr="00931A37" w:rsidRDefault="004505B2" w:rsidP="00BB258B">
            <w:pPr>
              <w:jc w:val="both"/>
              <w:rPr>
                <w:sz w:val="20"/>
                <w:lang w:val="fr-CA"/>
              </w:rPr>
            </w:pPr>
            <w:r w:rsidRPr="00931A37">
              <w:rPr>
                <w:sz w:val="20"/>
                <w:lang w:val="fr-CA"/>
              </w:rPr>
              <w:t>17 septembre 2018</w:t>
            </w:r>
          </w:p>
          <w:p w:rsidR="004505B2" w:rsidRPr="00931A37" w:rsidRDefault="004505B2" w:rsidP="00BB258B">
            <w:pPr>
              <w:jc w:val="both"/>
              <w:rPr>
                <w:sz w:val="20"/>
                <w:lang w:val="fr-CA"/>
              </w:rPr>
            </w:pPr>
            <w:r w:rsidRPr="00931A37">
              <w:rPr>
                <w:sz w:val="20"/>
                <w:lang w:val="fr-CA"/>
              </w:rPr>
              <w:t>Cour suprême du Canada</w:t>
            </w:r>
          </w:p>
        </w:tc>
        <w:tc>
          <w:tcPr>
            <w:tcW w:w="243" w:type="pct"/>
          </w:tcPr>
          <w:p w:rsidR="004505B2" w:rsidRPr="00931A37" w:rsidRDefault="004505B2" w:rsidP="00BB258B">
            <w:pPr>
              <w:jc w:val="both"/>
              <w:rPr>
                <w:sz w:val="20"/>
                <w:lang w:val="fr-CA"/>
              </w:rPr>
            </w:pPr>
          </w:p>
        </w:tc>
        <w:tc>
          <w:tcPr>
            <w:tcW w:w="2330" w:type="pct"/>
          </w:tcPr>
          <w:p w:rsidR="004505B2" w:rsidRPr="00931A37" w:rsidRDefault="004505B2" w:rsidP="00BB258B">
            <w:pPr>
              <w:jc w:val="both"/>
              <w:rPr>
                <w:sz w:val="20"/>
                <w:lang w:val="fr-CA"/>
              </w:rPr>
            </w:pPr>
            <w:r w:rsidRPr="00931A37">
              <w:rPr>
                <w:sz w:val="20"/>
                <w:lang w:val="fr-CA"/>
              </w:rPr>
              <w:t>Dépôt de la demande d’autorisation d’appel</w:t>
            </w:r>
          </w:p>
        </w:tc>
      </w:tr>
    </w:tbl>
    <w:p w:rsidR="004505B2" w:rsidRPr="00931A37" w:rsidRDefault="0042134D" w:rsidP="004505B2">
      <w:pPr>
        <w:jc w:val="both"/>
        <w:rPr>
          <w:sz w:val="20"/>
          <w:lang w:val="fr-CA"/>
        </w:rPr>
      </w:pPr>
      <w:r>
        <w:rPr>
          <w:sz w:val="20"/>
          <w:szCs w:val="20"/>
          <w:lang w:val="fr-CA"/>
        </w:rPr>
        <w:pict>
          <v:rect id="_x0000_i1055" style="width:108pt;height:1pt" o:hrpct="0" o:hralign="center" o:hrstd="t" o:hrnoshade="t" o:hr="t" fillcolor="black [3213]" stroked="f"/>
        </w:pict>
      </w:r>
    </w:p>
    <w:p w:rsidR="004505B2" w:rsidRPr="00931A37" w:rsidRDefault="004505B2" w:rsidP="004505B2">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505B2" w:rsidRPr="00931A37" w:rsidTr="00BB258B">
        <w:tc>
          <w:tcPr>
            <w:tcW w:w="543" w:type="pct"/>
          </w:tcPr>
          <w:p w:rsidR="004505B2" w:rsidRPr="00931A37" w:rsidRDefault="004505B2" w:rsidP="00BB258B">
            <w:pPr>
              <w:jc w:val="both"/>
              <w:rPr>
                <w:sz w:val="20"/>
              </w:rPr>
            </w:pPr>
            <w:r w:rsidRPr="00931A37">
              <w:rPr>
                <w:rStyle w:val="SCCFileNumberChar"/>
                <w:sz w:val="20"/>
                <w:szCs w:val="20"/>
              </w:rPr>
              <w:t>38181</w:t>
            </w:r>
          </w:p>
        </w:tc>
        <w:tc>
          <w:tcPr>
            <w:tcW w:w="4457" w:type="pct"/>
            <w:gridSpan w:val="3"/>
          </w:tcPr>
          <w:p w:rsidR="004505B2" w:rsidRPr="00925A9A" w:rsidRDefault="004505B2" w:rsidP="00BB258B">
            <w:pPr>
              <w:pStyle w:val="SCCLsocParty"/>
              <w:jc w:val="both"/>
              <w:rPr>
                <w:b/>
                <w:sz w:val="20"/>
                <w:szCs w:val="20"/>
                <w:lang w:val="en-US"/>
              </w:rPr>
            </w:pPr>
            <w:r w:rsidRPr="00925A9A">
              <w:rPr>
                <w:b/>
                <w:sz w:val="20"/>
                <w:szCs w:val="20"/>
                <w:lang w:val="en-US"/>
              </w:rPr>
              <w:t>E</w:t>
            </w:r>
            <w:r>
              <w:rPr>
                <w:b/>
                <w:sz w:val="20"/>
                <w:szCs w:val="20"/>
                <w:lang w:val="en-US"/>
              </w:rPr>
              <w:t>NMAX</w:t>
            </w:r>
            <w:r w:rsidRPr="00925A9A">
              <w:rPr>
                <w:b/>
                <w:sz w:val="20"/>
                <w:szCs w:val="20"/>
                <w:lang w:val="en-US"/>
              </w:rPr>
              <w:t xml:space="preserve"> Energy Corporation v. Her Majesty the Queen in Right of Alberta</w:t>
            </w:r>
          </w:p>
          <w:p w:rsidR="004505B2" w:rsidRPr="00931A37" w:rsidRDefault="004505B2" w:rsidP="00BB258B">
            <w:pPr>
              <w:pStyle w:val="SCCLsocSubfileSeparator0"/>
              <w:rPr>
                <w:sz w:val="20"/>
                <w:szCs w:val="20"/>
              </w:rPr>
            </w:pPr>
            <w:r w:rsidRPr="00931A37">
              <w:rPr>
                <w:sz w:val="20"/>
                <w:szCs w:val="20"/>
              </w:rPr>
              <w:t>- and between -</w:t>
            </w:r>
          </w:p>
          <w:p w:rsidR="004505B2" w:rsidRPr="00925A9A" w:rsidRDefault="004505B2" w:rsidP="00BB258B">
            <w:pPr>
              <w:pStyle w:val="SCCLsocParty"/>
              <w:jc w:val="both"/>
              <w:rPr>
                <w:b/>
                <w:sz w:val="20"/>
                <w:szCs w:val="20"/>
                <w:lang w:val="en-US"/>
              </w:rPr>
            </w:pPr>
            <w:r w:rsidRPr="00925A9A">
              <w:rPr>
                <w:b/>
                <w:sz w:val="20"/>
                <w:szCs w:val="20"/>
                <w:lang w:val="en-US"/>
              </w:rPr>
              <w:t>E</w:t>
            </w:r>
            <w:r>
              <w:rPr>
                <w:b/>
                <w:sz w:val="20"/>
                <w:szCs w:val="20"/>
                <w:lang w:val="en-US"/>
              </w:rPr>
              <w:t>NMAX</w:t>
            </w:r>
            <w:r w:rsidRPr="00925A9A">
              <w:rPr>
                <w:b/>
                <w:sz w:val="20"/>
                <w:szCs w:val="20"/>
                <w:lang w:val="en-US"/>
              </w:rPr>
              <w:t xml:space="preserve"> PSA Corporation v. Her Majesty the Queen in Right of Alberta</w:t>
            </w:r>
          </w:p>
          <w:p w:rsidR="004505B2" w:rsidRPr="00931A37" w:rsidRDefault="004505B2" w:rsidP="00BB258B">
            <w:pPr>
              <w:jc w:val="both"/>
              <w:rPr>
                <w:sz w:val="20"/>
              </w:rPr>
            </w:pPr>
            <w:r w:rsidRPr="00931A37">
              <w:rPr>
                <w:sz w:val="20"/>
              </w:rPr>
              <w:t>(Alta.) (Civil) (By Leave)</w:t>
            </w:r>
          </w:p>
        </w:tc>
      </w:tr>
      <w:tr w:rsidR="006A4867" w:rsidRPr="00931A37" w:rsidTr="00BB258B">
        <w:tc>
          <w:tcPr>
            <w:tcW w:w="5000" w:type="pct"/>
            <w:gridSpan w:val="4"/>
          </w:tcPr>
          <w:p w:rsidR="00F864D2" w:rsidRPr="006C2011" w:rsidRDefault="00F864D2" w:rsidP="00F864D2">
            <w:pPr>
              <w:widowControl w:val="0"/>
              <w:rPr>
                <w:sz w:val="16"/>
              </w:rPr>
            </w:pPr>
            <w:r w:rsidRPr="006C2011">
              <w:rPr>
                <w:sz w:val="20"/>
              </w:rPr>
              <w:t>The application for leave to appeal from the judgment of the Court of Appeal of Alberta (Calgary), Number 1601-0176-AC, 2018 ABCA 147, dated April 26, 2018, is dismissed with costs.</w:t>
            </w:r>
          </w:p>
          <w:p w:rsidR="006A4867" w:rsidRPr="00931A37" w:rsidRDefault="006A4867" w:rsidP="00BB258B">
            <w:pPr>
              <w:jc w:val="both"/>
              <w:rPr>
                <w:sz w:val="20"/>
              </w:rPr>
            </w:pPr>
          </w:p>
        </w:tc>
      </w:tr>
      <w:tr w:rsidR="004505B2" w:rsidRPr="00931A37" w:rsidTr="00BB258B">
        <w:tc>
          <w:tcPr>
            <w:tcW w:w="5000" w:type="pct"/>
            <w:gridSpan w:val="4"/>
          </w:tcPr>
          <w:p w:rsidR="004505B2" w:rsidRPr="00931A37" w:rsidRDefault="004505B2" w:rsidP="00BB258B">
            <w:pPr>
              <w:jc w:val="both"/>
              <w:rPr>
                <w:sz w:val="20"/>
              </w:rPr>
            </w:pPr>
            <w:r w:rsidRPr="00931A37">
              <w:rPr>
                <w:sz w:val="20"/>
              </w:rPr>
              <w:t xml:space="preserve">Taxation – Assessment – Legislative scheme requires payment in lieu of tax – Payments calculated by reference to </w:t>
            </w:r>
            <w:r w:rsidRPr="00931A37">
              <w:rPr>
                <w:i/>
                <w:sz w:val="20"/>
              </w:rPr>
              <w:t>Income Tax Act</w:t>
            </w:r>
            <w:r w:rsidRPr="00931A37">
              <w:rPr>
                <w:sz w:val="20"/>
              </w:rPr>
              <w:t>, R.S.C. 1985, c. 1 (5</w:t>
            </w:r>
            <w:r w:rsidRPr="00931A37">
              <w:rPr>
                <w:sz w:val="20"/>
                <w:vertAlign w:val="superscript"/>
              </w:rPr>
              <w:t>th</w:t>
            </w:r>
            <w:r w:rsidRPr="00931A37">
              <w:rPr>
                <w:sz w:val="20"/>
              </w:rPr>
              <w:t xml:space="preserve"> Supp.) – What, if any, modifications to the meaning of the </w:t>
            </w:r>
            <w:r w:rsidRPr="00931A37">
              <w:rPr>
                <w:i/>
                <w:sz w:val="20"/>
              </w:rPr>
              <w:t xml:space="preserve">Income Tax Act </w:t>
            </w:r>
            <w:r w:rsidRPr="00931A37">
              <w:rPr>
                <w:sz w:val="20"/>
              </w:rPr>
              <w:t xml:space="preserve">statutory provisions incorporated by reference are permissible – Whether the test for deduction of interest under the </w:t>
            </w:r>
            <w:r w:rsidRPr="00931A37">
              <w:rPr>
                <w:i/>
                <w:sz w:val="20"/>
              </w:rPr>
              <w:t>Income Tax Act</w:t>
            </w:r>
            <w:r w:rsidRPr="00931A37">
              <w:rPr>
                <w:sz w:val="20"/>
              </w:rPr>
              <w:t xml:space="preserve"> should be ignored or modified in the context of payment in lieu of tax legislation?</w:t>
            </w:r>
          </w:p>
        </w:tc>
      </w:tr>
      <w:tr w:rsidR="004505B2" w:rsidRPr="00931A37" w:rsidTr="00BB258B">
        <w:tc>
          <w:tcPr>
            <w:tcW w:w="5000" w:type="pct"/>
            <w:gridSpan w:val="4"/>
          </w:tcPr>
          <w:p w:rsidR="004505B2" w:rsidRPr="00931A37" w:rsidRDefault="004505B2" w:rsidP="00BB258B">
            <w:pPr>
              <w:jc w:val="both"/>
              <w:rPr>
                <w:sz w:val="20"/>
              </w:rPr>
            </w:pPr>
          </w:p>
          <w:p w:rsidR="004505B2" w:rsidRPr="00931A37" w:rsidRDefault="004505B2" w:rsidP="00BB258B">
            <w:pPr>
              <w:autoSpaceDE w:val="0"/>
              <w:autoSpaceDN w:val="0"/>
              <w:jc w:val="both"/>
              <w:rPr>
                <w:sz w:val="20"/>
              </w:rPr>
            </w:pPr>
            <w:r w:rsidRPr="00931A37">
              <w:rPr>
                <w:sz w:val="20"/>
                <w:lang w:val="en"/>
              </w:rPr>
              <w:t xml:space="preserve">ENMAX Energy Corporation and ENMAX PSA Corporation are required to make payments in lieu of income tax pursuant to the </w:t>
            </w:r>
            <w:r w:rsidRPr="00931A37">
              <w:rPr>
                <w:i/>
                <w:iCs/>
                <w:color w:val="000000" w:themeColor="text1"/>
                <w:sz w:val="20"/>
                <w:lang w:val="en"/>
              </w:rPr>
              <w:t>Electric Utilities Act</w:t>
            </w:r>
            <w:r w:rsidRPr="00931A37">
              <w:rPr>
                <w:color w:val="000000" w:themeColor="text1"/>
                <w:sz w:val="20"/>
                <w:lang w:val="en"/>
              </w:rPr>
              <w:t xml:space="preserve">, SA 2003, c. E-5.1 and </w:t>
            </w:r>
            <w:r w:rsidRPr="00931A37">
              <w:rPr>
                <w:i/>
                <w:iCs/>
                <w:color w:val="000000" w:themeColor="text1"/>
                <w:sz w:val="20"/>
                <w:lang w:val="en"/>
              </w:rPr>
              <w:t>Payment in Lieu of Tax Regulation</w:t>
            </w:r>
            <w:r w:rsidRPr="00931A37">
              <w:rPr>
                <w:color w:val="000000" w:themeColor="text1"/>
                <w:sz w:val="20"/>
                <w:lang w:val="en"/>
              </w:rPr>
              <w:t>, Alta Reg. 112/2003</w:t>
            </w:r>
            <w:r w:rsidRPr="00931A37">
              <w:rPr>
                <w:sz w:val="20"/>
                <w:lang w:val="en"/>
              </w:rPr>
              <w:t>. They dispute the amounts owing for their 2006 and 2007 taxation years. At issue is how to treat interest paid on three 10-year loans from their parent company, ENMAX Corporation. In calculating their payments in lieu of tax, ENMAX Energy Corporation and ENMAX PSA Corporation relied upon the interest rates charged on the loans. Prevailing market rates from arm’s length lenders at the times the loans were advanced were lower. Alberta’s Minister of Finance determined that the amounts of interest claimed were unreasonable and reassessed the payments in lieu of tax owing on the basis of lower rates. The Court of Queen’s Bench allowed an appeal and set aside the reassessments. The Court of Appeal allowed an appeal and affirmed the reassessments.</w:t>
            </w:r>
          </w:p>
        </w:tc>
      </w:tr>
      <w:tr w:rsidR="004505B2" w:rsidRPr="00931A37" w:rsidTr="00BB258B">
        <w:tc>
          <w:tcPr>
            <w:tcW w:w="5000" w:type="pct"/>
            <w:gridSpan w:val="4"/>
          </w:tcPr>
          <w:p w:rsidR="004505B2" w:rsidRPr="00931A37" w:rsidRDefault="004505B2" w:rsidP="00BB258B">
            <w:pPr>
              <w:autoSpaceDE w:val="0"/>
              <w:autoSpaceDN w:val="0"/>
              <w:jc w:val="both"/>
              <w:rPr>
                <w:sz w:val="20"/>
              </w:rPr>
            </w:pPr>
          </w:p>
        </w:tc>
      </w:tr>
      <w:tr w:rsidR="004505B2" w:rsidRPr="00931A37" w:rsidTr="00BB258B">
        <w:tc>
          <w:tcPr>
            <w:tcW w:w="2427" w:type="pct"/>
            <w:gridSpan w:val="2"/>
          </w:tcPr>
          <w:p w:rsidR="004505B2" w:rsidRPr="00931A37" w:rsidRDefault="004505B2" w:rsidP="00BB258B">
            <w:pPr>
              <w:jc w:val="both"/>
              <w:rPr>
                <w:sz w:val="20"/>
              </w:rPr>
            </w:pPr>
            <w:r w:rsidRPr="00931A37">
              <w:rPr>
                <w:sz w:val="20"/>
              </w:rPr>
              <w:t>June 17, 2016</w:t>
            </w:r>
          </w:p>
          <w:p w:rsidR="004505B2" w:rsidRPr="00931A37" w:rsidRDefault="004505B2" w:rsidP="00BB258B">
            <w:pPr>
              <w:jc w:val="both"/>
              <w:rPr>
                <w:sz w:val="20"/>
              </w:rPr>
            </w:pPr>
            <w:r w:rsidRPr="00931A37">
              <w:rPr>
                <w:sz w:val="20"/>
              </w:rPr>
              <w:t>Court of Queen’s Bench of Alberta</w:t>
            </w:r>
          </w:p>
          <w:p w:rsidR="004505B2" w:rsidRPr="00931A37" w:rsidRDefault="004505B2" w:rsidP="00BB258B">
            <w:pPr>
              <w:jc w:val="both"/>
              <w:rPr>
                <w:sz w:val="20"/>
              </w:rPr>
            </w:pPr>
            <w:r w:rsidRPr="00931A37">
              <w:rPr>
                <w:sz w:val="20"/>
              </w:rPr>
              <w:t>(</w:t>
            </w:r>
            <w:proofErr w:type="spellStart"/>
            <w:r w:rsidRPr="00931A37">
              <w:rPr>
                <w:sz w:val="20"/>
              </w:rPr>
              <w:t>Poelman</w:t>
            </w:r>
            <w:proofErr w:type="spellEnd"/>
            <w:r w:rsidRPr="00931A37">
              <w:rPr>
                <w:sz w:val="20"/>
              </w:rPr>
              <w:t xml:space="preserve"> J.)</w:t>
            </w:r>
          </w:p>
          <w:p w:rsidR="004505B2" w:rsidRPr="00931A37" w:rsidRDefault="0042134D" w:rsidP="00BB258B">
            <w:pPr>
              <w:jc w:val="both"/>
              <w:rPr>
                <w:sz w:val="20"/>
              </w:rPr>
            </w:pPr>
            <w:hyperlink r:id="rId31" w:history="1">
              <w:r w:rsidR="004505B2" w:rsidRPr="00931A37">
                <w:rPr>
                  <w:rStyle w:val="Hyperlink"/>
                  <w:sz w:val="20"/>
                </w:rPr>
                <w:t>2016 ABQB 334</w:t>
              </w:r>
            </w:hyperlink>
          </w:p>
          <w:p w:rsidR="004505B2" w:rsidRPr="00931A37" w:rsidRDefault="004505B2" w:rsidP="00BB258B">
            <w:pPr>
              <w:jc w:val="both"/>
              <w:rPr>
                <w:sz w:val="20"/>
              </w:rPr>
            </w:pPr>
          </w:p>
        </w:tc>
        <w:tc>
          <w:tcPr>
            <w:tcW w:w="243" w:type="pct"/>
          </w:tcPr>
          <w:p w:rsidR="004505B2" w:rsidRPr="00931A37" w:rsidRDefault="004505B2" w:rsidP="00BB258B">
            <w:pPr>
              <w:jc w:val="both"/>
              <w:rPr>
                <w:sz w:val="20"/>
              </w:rPr>
            </w:pPr>
          </w:p>
        </w:tc>
        <w:tc>
          <w:tcPr>
            <w:tcW w:w="2330" w:type="pct"/>
          </w:tcPr>
          <w:p w:rsidR="004505B2" w:rsidRPr="00931A37" w:rsidRDefault="004505B2" w:rsidP="00BB258B">
            <w:pPr>
              <w:jc w:val="both"/>
              <w:rPr>
                <w:sz w:val="20"/>
              </w:rPr>
            </w:pPr>
            <w:r w:rsidRPr="00931A37">
              <w:rPr>
                <w:sz w:val="20"/>
              </w:rPr>
              <w:t xml:space="preserve">Appeal from reassessments of </w:t>
            </w:r>
            <w:r w:rsidRPr="00931A37">
              <w:rPr>
                <w:sz w:val="20"/>
                <w:lang w:val="en"/>
              </w:rPr>
              <w:t>payments</w:t>
            </w:r>
            <w:r w:rsidRPr="00931A37">
              <w:rPr>
                <w:i/>
                <w:iCs/>
                <w:color w:val="000000" w:themeColor="text1"/>
                <w:sz w:val="20"/>
                <w:lang w:val="en"/>
              </w:rPr>
              <w:t xml:space="preserve"> </w:t>
            </w:r>
            <w:r w:rsidRPr="00931A37">
              <w:rPr>
                <w:iCs/>
                <w:color w:val="000000" w:themeColor="text1"/>
                <w:sz w:val="20"/>
                <w:lang w:val="en"/>
              </w:rPr>
              <w:t xml:space="preserve">due under </w:t>
            </w:r>
            <w:r w:rsidRPr="00931A37">
              <w:rPr>
                <w:i/>
                <w:iCs/>
                <w:color w:val="000000" w:themeColor="text1"/>
                <w:sz w:val="20"/>
                <w:lang w:val="en"/>
              </w:rPr>
              <w:t>Payment in Lieu of Tax Regulation</w:t>
            </w:r>
            <w:r w:rsidRPr="00931A37">
              <w:rPr>
                <w:color w:val="000000" w:themeColor="text1"/>
                <w:sz w:val="20"/>
                <w:lang w:val="en"/>
              </w:rPr>
              <w:t xml:space="preserve">, Alta Reg. 112/200 </w:t>
            </w:r>
            <w:r w:rsidRPr="00931A37">
              <w:rPr>
                <w:sz w:val="20"/>
              </w:rPr>
              <w:t>allowed, reassessments set aside</w:t>
            </w:r>
          </w:p>
        </w:tc>
      </w:tr>
      <w:tr w:rsidR="004505B2" w:rsidRPr="00931A37" w:rsidTr="00BB258B">
        <w:tc>
          <w:tcPr>
            <w:tcW w:w="2427" w:type="pct"/>
            <w:gridSpan w:val="2"/>
          </w:tcPr>
          <w:p w:rsidR="004505B2" w:rsidRPr="00931A37" w:rsidRDefault="004505B2" w:rsidP="00BB258B">
            <w:pPr>
              <w:jc w:val="both"/>
              <w:rPr>
                <w:sz w:val="20"/>
              </w:rPr>
            </w:pPr>
            <w:r w:rsidRPr="00931A37">
              <w:rPr>
                <w:sz w:val="20"/>
              </w:rPr>
              <w:t>April 26, 2018</w:t>
            </w:r>
          </w:p>
          <w:p w:rsidR="004505B2" w:rsidRPr="00931A37" w:rsidRDefault="004505B2" w:rsidP="00BB258B">
            <w:pPr>
              <w:jc w:val="both"/>
              <w:rPr>
                <w:sz w:val="20"/>
              </w:rPr>
            </w:pPr>
            <w:r w:rsidRPr="00931A37">
              <w:rPr>
                <w:sz w:val="20"/>
              </w:rPr>
              <w:t>Court of Appeal of Alberta (Calgary)</w:t>
            </w:r>
          </w:p>
          <w:p w:rsidR="004505B2" w:rsidRPr="00931A37" w:rsidRDefault="004505B2" w:rsidP="00BB258B">
            <w:pPr>
              <w:jc w:val="both"/>
              <w:rPr>
                <w:sz w:val="20"/>
              </w:rPr>
            </w:pPr>
            <w:r w:rsidRPr="00931A37">
              <w:rPr>
                <w:sz w:val="20"/>
              </w:rPr>
              <w:t xml:space="preserve">(Fraser, </w:t>
            </w:r>
            <w:proofErr w:type="spellStart"/>
            <w:r w:rsidRPr="00931A37">
              <w:rPr>
                <w:sz w:val="20"/>
              </w:rPr>
              <w:t>Slatter</w:t>
            </w:r>
            <w:proofErr w:type="spellEnd"/>
            <w:r w:rsidRPr="00931A37">
              <w:rPr>
                <w:sz w:val="20"/>
              </w:rPr>
              <w:t>, Schutz JJ.A.)</w:t>
            </w:r>
          </w:p>
          <w:p w:rsidR="004505B2" w:rsidRPr="00931A37" w:rsidRDefault="004505B2" w:rsidP="00BB258B">
            <w:pPr>
              <w:jc w:val="both"/>
              <w:rPr>
                <w:sz w:val="20"/>
              </w:rPr>
            </w:pPr>
            <w:r w:rsidRPr="00931A37">
              <w:rPr>
                <w:sz w:val="20"/>
              </w:rPr>
              <w:t xml:space="preserve">1601-0176-AC; </w:t>
            </w:r>
            <w:hyperlink r:id="rId32" w:history="1">
              <w:r w:rsidRPr="00931A37">
                <w:rPr>
                  <w:rStyle w:val="Hyperlink"/>
                  <w:sz w:val="20"/>
                </w:rPr>
                <w:t>2018 ABCA 147</w:t>
              </w:r>
            </w:hyperlink>
          </w:p>
          <w:p w:rsidR="004505B2" w:rsidRPr="00931A37" w:rsidRDefault="004505B2" w:rsidP="00BB258B">
            <w:pPr>
              <w:jc w:val="both"/>
              <w:rPr>
                <w:sz w:val="20"/>
              </w:rPr>
            </w:pPr>
          </w:p>
        </w:tc>
        <w:tc>
          <w:tcPr>
            <w:tcW w:w="243" w:type="pct"/>
          </w:tcPr>
          <w:p w:rsidR="004505B2" w:rsidRPr="00931A37" w:rsidRDefault="004505B2" w:rsidP="00BB258B">
            <w:pPr>
              <w:jc w:val="both"/>
              <w:rPr>
                <w:sz w:val="20"/>
              </w:rPr>
            </w:pPr>
          </w:p>
        </w:tc>
        <w:tc>
          <w:tcPr>
            <w:tcW w:w="2330" w:type="pct"/>
          </w:tcPr>
          <w:p w:rsidR="004505B2" w:rsidRPr="00931A37" w:rsidRDefault="004505B2" w:rsidP="00BB258B">
            <w:pPr>
              <w:jc w:val="both"/>
              <w:rPr>
                <w:sz w:val="20"/>
              </w:rPr>
            </w:pPr>
            <w:r w:rsidRPr="00931A37">
              <w:rPr>
                <w:sz w:val="20"/>
              </w:rPr>
              <w:t>Appeal allowed, reassessments affirmed</w:t>
            </w:r>
          </w:p>
          <w:p w:rsidR="004505B2" w:rsidRPr="00931A37" w:rsidRDefault="004505B2" w:rsidP="00BB258B">
            <w:pPr>
              <w:jc w:val="both"/>
              <w:rPr>
                <w:sz w:val="20"/>
              </w:rPr>
            </w:pPr>
          </w:p>
        </w:tc>
      </w:tr>
      <w:tr w:rsidR="004505B2" w:rsidRPr="00931A37" w:rsidTr="00BB258B">
        <w:tc>
          <w:tcPr>
            <w:tcW w:w="2427" w:type="pct"/>
            <w:gridSpan w:val="2"/>
          </w:tcPr>
          <w:p w:rsidR="004505B2" w:rsidRPr="00931A37" w:rsidRDefault="004505B2" w:rsidP="00BB258B">
            <w:pPr>
              <w:jc w:val="both"/>
              <w:rPr>
                <w:sz w:val="20"/>
              </w:rPr>
            </w:pPr>
            <w:r w:rsidRPr="00931A37">
              <w:rPr>
                <w:sz w:val="20"/>
              </w:rPr>
              <w:t>June 21, 2018</w:t>
            </w:r>
          </w:p>
          <w:p w:rsidR="004505B2" w:rsidRPr="00931A37" w:rsidRDefault="004505B2" w:rsidP="00BB258B">
            <w:pPr>
              <w:jc w:val="both"/>
              <w:rPr>
                <w:sz w:val="20"/>
              </w:rPr>
            </w:pPr>
            <w:r w:rsidRPr="00931A37">
              <w:rPr>
                <w:sz w:val="20"/>
              </w:rPr>
              <w:t>Supreme Court of Canada</w:t>
            </w:r>
          </w:p>
        </w:tc>
        <w:tc>
          <w:tcPr>
            <w:tcW w:w="243" w:type="pct"/>
          </w:tcPr>
          <w:p w:rsidR="004505B2" w:rsidRPr="00931A37" w:rsidRDefault="004505B2" w:rsidP="00BB258B">
            <w:pPr>
              <w:jc w:val="both"/>
              <w:rPr>
                <w:sz w:val="20"/>
              </w:rPr>
            </w:pPr>
          </w:p>
        </w:tc>
        <w:tc>
          <w:tcPr>
            <w:tcW w:w="2330" w:type="pct"/>
          </w:tcPr>
          <w:p w:rsidR="004505B2" w:rsidRPr="00931A37" w:rsidRDefault="004505B2" w:rsidP="00BB258B">
            <w:pPr>
              <w:jc w:val="both"/>
              <w:rPr>
                <w:sz w:val="20"/>
              </w:rPr>
            </w:pPr>
            <w:r w:rsidRPr="00931A37">
              <w:rPr>
                <w:sz w:val="20"/>
              </w:rPr>
              <w:t>Application for leave to appeal filed</w:t>
            </w:r>
          </w:p>
          <w:p w:rsidR="004505B2" w:rsidRPr="00931A37" w:rsidRDefault="004505B2" w:rsidP="00BB258B">
            <w:pPr>
              <w:jc w:val="both"/>
              <w:rPr>
                <w:sz w:val="20"/>
              </w:rPr>
            </w:pPr>
          </w:p>
        </w:tc>
      </w:tr>
    </w:tbl>
    <w:p w:rsidR="004505B2" w:rsidRDefault="004505B2" w:rsidP="004505B2">
      <w:pPr>
        <w:jc w:val="both"/>
        <w:rPr>
          <w:sz w:val="20"/>
        </w:rPr>
      </w:pPr>
    </w:p>
    <w:p w:rsidR="004505B2" w:rsidRPr="00931A37" w:rsidRDefault="004505B2" w:rsidP="004505B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505B2" w:rsidRPr="00931A37" w:rsidTr="00BB258B">
        <w:tc>
          <w:tcPr>
            <w:tcW w:w="543" w:type="pct"/>
          </w:tcPr>
          <w:p w:rsidR="004505B2" w:rsidRPr="00931A37" w:rsidRDefault="004505B2" w:rsidP="00BB258B">
            <w:pPr>
              <w:jc w:val="both"/>
              <w:rPr>
                <w:sz w:val="20"/>
                <w:lang w:val="fr-CA"/>
              </w:rPr>
            </w:pPr>
            <w:r w:rsidRPr="00931A37">
              <w:rPr>
                <w:rStyle w:val="SCCFileNumberChar"/>
                <w:sz w:val="20"/>
                <w:szCs w:val="20"/>
                <w:lang w:val="fr-CA"/>
              </w:rPr>
              <w:lastRenderedPageBreak/>
              <w:t>38181</w:t>
            </w:r>
          </w:p>
        </w:tc>
        <w:tc>
          <w:tcPr>
            <w:tcW w:w="4457" w:type="pct"/>
            <w:gridSpan w:val="3"/>
          </w:tcPr>
          <w:p w:rsidR="004505B2" w:rsidRPr="00925A9A" w:rsidRDefault="004505B2" w:rsidP="00BB258B">
            <w:pPr>
              <w:pStyle w:val="SCCLsocParty"/>
              <w:jc w:val="both"/>
              <w:rPr>
                <w:b/>
                <w:sz w:val="20"/>
                <w:szCs w:val="20"/>
              </w:rPr>
            </w:pPr>
            <w:r w:rsidRPr="00925A9A">
              <w:rPr>
                <w:b/>
                <w:sz w:val="20"/>
                <w:szCs w:val="20"/>
              </w:rPr>
              <w:t>E</w:t>
            </w:r>
            <w:r>
              <w:rPr>
                <w:b/>
                <w:sz w:val="20"/>
                <w:szCs w:val="20"/>
              </w:rPr>
              <w:t>NMAX</w:t>
            </w:r>
            <w:r w:rsidRPr="00925A9A">
              <w:rPr>
                <w:b/>
                <w:sz w:val="20"/>
                <w:szCs w:val="20"/>
              </w:rPr>
              <w:t xml:space="preserve"> Energy Corporation c. Sa Majesté la Reine du chef de l’Alberta</w:t>
            </w:r>
          </w:p>
          <w:p w:rsidR="004505B2" w:rsidRPr="00931A37" w:rsidRDefault="004505B2" w:rsidP="00BB258B">
            <w:pPr>
              <w:pStyle w:val="SCCLsocSubfileSeparator0"/>
              <w:rPr>
                <w:sz w:val="20"/>
                <w:szCs w:val="20"/>
                <w:lang w:val="fr-CA"/>
              </w:rPr>
            </w:pPr>
            <w:r w:rsidRPr="00931A37">
              <w:rPr>
                <w:sz w:val="20"/>
                <w:szCs w:val="20"/>
                <w:lang w:val="fr-CA"/>
              </w:rPr>
              <w:t>- et entre -</w:t>
            </w:r>
          </w:p>
          <w:p w:rsidR="004505B2" w:rsidRPr="00925A9A" w:rsidRDefault="004505B2" w:rsidP="00BB258B">
            <w:pPr>
              <w:pStyle w:val="SCCLsocParty"/>
              <w:jc w:val="both"/>
              <w:rPr>
                <w:b/>
                <w:sz w:val="20"/>
                <w:szCs w:val="20"/>
              </w:rPr>
            </w:pPr>
            <w:r w:rsidRPr="00925A9A">
              <w:rPr>
                <w:b/>
                <w:sz w:val="20"/>
                <w:szCs w:val="20"/>
              </w:rPr>
              <w:t>E</w:t>
            </w:r>
            <w:r>
              <w:rPr>
                <w:b/>
                <w:sz w:val="20"/>
                <w:szCs w:val="20"/>
              </w:rPr>
              <w:t>NMAX</w:t>
            </w:r>
            <w:r w:rsidRPr="00925A9A">
              <w:rPr>
                <w:b/>
                <w:sz w:val="20"/>
                <w:szCs w:val="20"/>
              </w:rPr>
              <w:t xml:space="preserve"> PSA Corporation c. Sa Majesté la Reine du chef de l’Alberta</w:t>
            </w:r>
          </w:p>
          <w:p w:rsidR="004505B2" w:rsidRPr="00931A37" w:rsidRDefault="004505B2" w:rsidP="00BB258B">
            <w:pPr>
              <w:jc w:val="both"/>
              <w:rPr>
                <w:sz w:val="20"/>
                <w:lang w:val="fr-CA"/>
              </w:rPr>
            </w:pPr>
            <w:r w:rsidRPr="00931A37">
              <w:rPr>
                <w:sz w:val="20"/>
                <w:lang w:val="fr-CA"/>
              </w:rPr>
              <w:t>(Alb.) (Civile) (Autorisation)</w:t>
            </w:r>
          </w:p>
        </w:tc>
      </w:tr>
      <w:tr w:rsidR="006A4867" w:rsidRPr="0042134D" w:rsidTr="00BB258B">
        <w:tc>
          <w:tcPr>
            <w:tcW w:w="5000" w:type="pct"/>
            <w:gridSpan w:val="4"/>
          </w:tcPr>
          <w:p w:rsidR="00F864D2" w:rsidRPr="006C2011" w:rsidRDefault="00F864D2" w:rsidP="00F864D2">
            <w:pPr>
              <w:widowControl w:val="0"/>
              <w:rPr>
                <w:sz w:val="16"/>
                <w:lang w:val="fr-CA"/>
              </w:rPr>
            </w:pPr>
            <w:r w:rsidRPr="006C2011">
              <w:rPr>
                <w:sz w:val="20"/>
                <w:lang w:val="fr-CA"/>
              </w:rPr>
              <w:t xml:space="preserve">La demande d’autorisation d’appel de l’arrêt de la </w:t>
            </w:r>
            <w:r w:rsidRPr="006C2011">
              <w:rPr>
                <w:sz w:val="20"/>
                <w:lang w:val="fr-FR"/>
              </w:rPr>
              <w:t>Cour d’appel de l’Alberta (Calgary)</w:t>
            </w:r>
            <w:r w:rsidRPr="006C2011">
              <w:rPr>
                <w:sz w:val="20"/>
                <w:lang w:val="fr-CA"/>
              </w:rPr>
              <w:t xml:space="preserve">, numéro </w:t>
            </w:r>
            <w:r w:rsidRPr="006C2011">
              <w:rPr>
                <w:sz w:val="20"/>
                <w:lang w:val="fr-FR"/>
              </w:rPr>
              <w:t>1601-0176-AC, 2018 ABCA 147</w:t>
            </w:r>
            <w:r w:rsidRPr="006C2011">
              <w:rPr>
                <w:sz w:val="20"/>
                <w:lang w:val="fr-CA"/>
              </w:rPr>
              <w:t xml:space="preserve">, daté du </w:t>
            </w:r>
            <w:r w:rsidRPr="006C2011">
              <w:rPr>
                <w:sz w:val="20"/>
                <w:lang w:val="fr-FR"/>
              </w:rPr>
              <w:t>26 avril 2018</w:t>
            </w:r>
            <w:r w:rsidRPr="006C2011">
              <w:rPr>
                <w:sz w:val="20"/>
                <w:lang w:val="fr-CA"/>
              </w:rPr>
              <w:t>, est rejetée avec dépens.</w:t>
            </w:r>
          </w:p>
          <w:p w:rsidR="006A4867" w:rsidRPr="00931A37" w:rsidRDefault="006A4867" w:rsidP="00BB258B">
            <w:pPr>
              <w:jc w:val="both"/>
              <w:rPr>
                <w:sz w:val="20"/>
                <w:lang w:val="fr-CA"/>
              </w:rPr>
            </w:pPr>
          </w:p>
        </w:tc>
      </w:tr>
      <w:tr w:rsidR="004505B2" w:rsidRPr="0042134D" w:rsidTr="00BB258B">
        <w:tc>
          <w:tcPr>
            <w:tcW w:w="5000" w:type="pct"/>
            <w:gridSpan w:val="4"/>
          </w:tcPr>
          <w:p w:rsidR="004505B2" w:rsidRPr="00931A37" w:rsidRDefault="004505B2" w:rsidP="00BB258B">
            <w:pPr>
              <w:jc w:val="both"/>
              <w:rPr>
                <w:sz w:val="20"/>
                <w:lang w:val="fr-CA"/>
              </w:rPr>
            </w:pPr>
            <w:r w:rsidRPr="00931A37">
              <w:rPr>
                <w:sz w:val="20"/>
                <w:lang w:val="fr-CA"/>
              </w:rPr>
              <w:t xml:space="preserve">Droit fiscal – Cotisation – Le régime législatif prescrit un paiement versé en remplacement d’impôts – Paiements calculés par renvoi à la </w:t>
            </w:r>
            <w:r w:rsidRPr="00931A37">
              <w:rPr>
                <w:i/>
                <w:sz w:val="20"/>
                <w:lang w:val="fr-CA"/>
              </w:rPr>
              <w:t>Loi de l’impôt sur le revenu</w:t>
            </w:r>
            <w:r w:rsidRPr="00931A37">
              <w:rPr>
                <w:sz w:val="20"/>
                <w:lang w:val="fr-CA"/>
              </w:rPr>
              <w:t>, L.R.C. 1985, ch. 1 (5</w:t>
            </w:r>
            <w:r w:rsidRPr="00931A37">
              <w:rPr>
                <w:sz w:val="20"/>
                <w:vertAlign w:val="superscript"/>
                <w:lang w:val="fr-CA"/>
              </w:rPr>
              <w:t>e </w:t>
            </w:r>
            <w:r w:rsidRPr="00931A37">
              <w:rPr>
                <w:sz w:val="20"/>
                <w:lang w:val="fr-CA"/>
              </w:rPr>
              <w:t xml:space="preserve">suppl.) – Quelles modifications peut-on apporter, s’il en est, au sens des dispositions de la </w:t>
            </w:r>
            <w:r w:rsidRPr="00931A37">
              <w:rPr>
                <w:i/>
                <w:sz w:val="20"/>
                <w:lang w:val="fr-CA"/>
              </w:rPr>
              <w:t xml:space="preserve">Loi de l’impôt sur le revenu </w:t>
            </w:r>
            <w:r w:rsidRPr="00931A37">
              <w:rPr>
                <w:sz w:val="20"/>
                <w:lang w:val="fr-CA"/>
              </w:rPr>
              <w:t xml:space="preserve">incorporées par renvoi? – Convient-il de faire abstraction du critère relatif à la déduction des intérêts en application de la </w:t>
            </w:r>
            <w:r w:rsidRPr="00931A37">
              <w:rPr>
                <w:i/>
                <w:sz w:val="20"/>
                <w:lang w:val="fr-CA"/>
              </w:rPr>
              <w:t>Loi de l’impôt sur le revenu</w:t>
            </w:r>
            <w:r w:rsidRPr="00931A37">
              <w:rPr>
                <w:sz w:val="20"/>
                <w:lang w:val="fr-CA"/>
              </w:rPr>
              <w:t>, ou de modifier ce critère, dans le contexte de la législation prescrivant le paiement versé en remplacement d’impôts?</w:t>
            </w:r>
          </w:p>
        </w:tc>
      </w:tr>
      <w:tr w:rsidR="004505B2" w:rsidRPr="0042134D" w:rsidTr="00BB258B">
        <w:tc>
          <w:tcPr>
            <w:tcW w:w="5000" w:type="pct"/>
            <w:gridSpan w:val="4"/>
          </w:tcPr>
          <w:p w:rsidR="004505B2" w:rsidRPr="00931A37" w:rsidRDefault="004505B2" w:rsidP="00BB258B">
            <w:pPr>
              <w:jc w:val="both"/>
              <w:rPr>
                <w:sz w:val="20"/>
                <w:lang w:val="fr-CA"/>
              </w:rPr>
            </w:pPr>
          </w:p>
          <w:p w:rsidR="004505B2" w:rsidRPr="00931A37" w:rsidRDefault="004505B2" w:rsidP="00BB258B">
            <w:pPr>
              <w:autoSpaceDE w:val="0"/>
              <w:autoSpaceDN w:val="0"/>
              <w:jc w:val="both"/>
              <w:rPr>
                <w:sz w:val="20"/>
                <w:lang w:val="fr-CA"/>
              </w:rPr>
            </w:pPr>
            <w:r w:rsidRPr="00931A37">
              <w:rPr>
                <w:sz w:val="20"/>
                <w:lang w:val="fr-CA"/>
              </w:rPr>
              <w:t>ENMAX Energy Corporation et ENMAX PSA Corporation sont tenues de faire des paiements versés en remplacement d’impôts en application de l’</w:t>
            </w:r>
            <w:r w:rsidRPr="00931A37">
              <w:rPr>
                <w:i/>
                <w:iCs/>
                <w:color w:val="000000" w:themeColor="text1"/>
                <w:sz w:val="20"/>
                <w:lang w:val="fr-CA"/>
              </w:rPr>
              <w:t>Electric Utilities Act</w:t>
            </w:r>
            <w:r w:rsidRPr="00931A37">
              <w:rPr>
                <w:color w:val="000000" w:themeColor="text1"/>
                <w:sz w:val="20"/>
                <w:lang w:val="fr-CA"/>
              </w:rPr>
              <w:t xml:space="preserve">, SA 2003, ch. E-5.1 et du </w:t>
            </w:r>
            <w:proofErr w:type="spellStart"/>
            <w:r w:rsidRPr="00931A37">
              <w:rPr>
                <w:i/>
                <w:iCs/>
                <w:color w:val="000000" w:themeColor="text1"/>
                <w:sz w:val="20"/>
                <w:lang w:val="fr-CA"/>
              </w:rPr>
              <w:t>Payment</w:t>
            </w:r>
            <w:proofErr w:type="spellEnd"/>
            <w:r w:rsidRPr="00931A37">
              <w:rPr>
                <w:i/>
                <w:iCs/>
                <w:color w:val="000000" w:themeColor="text1"/>
                <w:sz w:val="20"/>
                <w:lang w:val="fr-CA"/>
              </w:rPr>
              <w:t xml:space="preserve"> in Lieu of </w:t>
            </w:r>
            <w:proofErr w:type="spellStart"/>
            <w:r w:rsidRPr="00931A37">
              <w:rPr>
                <w:i/>
                <w:iCs/>
                <w:color w:val="000000" w:themeColor="text1"/>
                <w:sz w:val="20"/>
                <w:lang w:val="fr-CA"/>
              </w:rPr>
              <w:t>Tax</w:t>
            </w:r>
            <w:proofErr w:type="spellEnd"/>
            <w:r w:rsidRPr="00931A37">
              <w:rPr>
                <w:i/>
                <w:iCs/>
                <w:color w:val="000000" w:themeColor="text1"/>
                <w:sz w:val="20"/>
                <w:lang w:val="fr-CA"/>
              </w:rPr>
              <w:t xml:space="preserve"> </w:t>
            </w:r>
            <w:proofErr w:type="spellStart"/>
            <w:r w:rsidRPr="00931A37">
              <w:rPr>
                <w:i/>
                <w:iCs/>
                <w:color w:val="000000" w:themeColor="text1"/>
                <w:sz w:val="20"/>
                <w:lang w:val="fr-CA"/>
              </w:rPr>
              <w:t>Regulation</w:t>
            </w:r>
            <w:proofErr w:type="spellEnd"/>
            <w:r w:rsidRPr="00931A37">
              <w:rPr>
                <w:color w:val="000000" w:themeColor="text1"/>
                <w:sz w:val="20"/>
                <w:lang w:val="fr-CA"/>
              </w:rPr>
              <w:t>, Alta Reg. 112/2003</w:t>
            </w:r>
            <w:r w:rsidRPr="00931A37">
              <w:rPr>
                <w:sz w:val="20"/>
                <w:lang w:val="fr-CA"/>
              </w:rPr>
              <w:t>. Elles contestent les montants dus pour leurs années d’imposition 2006 et 2007. En l’espèce, il s’agit de déterminer comment traiter les intérêts payés sur trois prêts d’une durée de dix ans de leur société mère, ENMAX Corporation. Dans le calcul de leurs paiements versés en remplacement d’impôts, ENMAX Energy Corporation et ENMAX PSA Corporation se sont appuyées sur les taux d’intérêt demandés sur les prêts. Les taux du marché accordés par des prêteurs non liés aux époques où les prêts ont été consentis étaient plus bas. Le ministre des Finances de l’Alberta a déterminé que les montants d’intérêt demandés étaient déraisonnables et a établi une nouvelle cotisation des paiements versés en remplacement des impôts payables sur le fondement des taux plus bas. La Cour du Banc de la Reine a accueilli l’appel et a annulé les nouvelles cotisations. La Cour d’appel a accueilli l’appel et a confirmé les nouvelles cotisations.</w:t>
            </w:r>
          </w:p>
        </w:tc>
      </w:tr>
      <w:tr w:rsidR="004505B2" w:rsidRPr="0042134D" w:rsidTr="00BB258B">
        <w:tc>
          <w:tcPr>
            <w:tcW w:w="5000" w:type="pct"/>
            <w:gridSpan w:val="4"/>
          </w:tcPr>
          <w:p w:rsidR="004505B2" w:rsidRPr="00931A37" w:rsidRDefault="004505B2" w:rsidP="00BB258B">
            <w:pPr>
              <w:autoSpaceDE w:val="0"/>
              <w:autoSpaceDN w:val="0"/>
              <w:jc w:val="both"/>
              <w:rPr>
                <w:sz w:val="20"/>
                <w:lang w:val="fr-CA"/>
              </w:rPr>
            </w:pPr>
          </w:p>
        </w:tc>
      </w:tr>
      <w:tr w:rsidR="004505B2" w:rsidRPr="0042134D" w:rsidTr="00BB258B">
        <w:tc>
          <w:tcPr>
            <w:tcW w:w="2427" w:type="pct"/>
            <w:gridSpan w:val="2"/>
          </w:tcPr>
          <w:p w:rsidR="004505B2" w:rsidRPr="00931A37" w:rsidRDefault="004505B2" w:rsidP="00BB258B">
            <w:pPr>
              <w:jc w:val="both"/>
              <w:rPr>
                <w:sz w:val="20"/>
                <w:lang w:val="fr-CA"/>
              </w:rPr>
            </w:pPr>
            <w:r w:rsidRPr="00931A37">
              <w:rPr>
                <w:sz w:val="20"/>
                <w:lang w:val="fr-CA"/>
              </w:rPr>
              <w:t>17 juin 2016</w:t>
            </w:r>
          </w:p>
          <w:p w:rsidR="004505B2" w:rsidRPr="00931A37" w:rsidRDefault="004505B2" w:rsidP="00BB258B">
            <w:pPr>
              <w:jc w:val="both"/>
              <w:rPr>
                <w:sz w:val="20"/>
                <w:lang w:val="fr-CA"/>
              </w:rPr>
            </w:pPr>
            <w:r w:rsidRPr="00931A37">
              <w:rPr>
                <w:sz w:val="20"/>
                <w:lang w:val="fr-CA"/>
              </w:rPr>
              <w:t>Cour du Banc de la Reine de l’Alberta</w:t>
            </w:r>
          </w:p>
          <w:p w:rsidR="004505B2" w:rsidRPr="00931A37" w:rsidRDefault="004505B2" w:rsidP="00BB258B">
            <w:pPr>
              <w:jc w:val="both"/>
              <w:rPr>
                <w:sz w:val="20"/>
                <w:lang w:val="fr-CA"/>
              </w:rPr>
            </w:pPr>
            <w:r w:rsidRPr="00931A37">
              <w:rPr>
                <w:sz w:val="20"/>
                <w:lang w:val="fr-CA"/>
              </w:rPr>
              <w:t xml:space="preserve">(Juge </w:t>
            </w:r>
            <w:proofErr w:type="spellStart"/>
            <w:r w:rsidRPr="00931A37">
              <w:rPr>
                <w:sz w:val="20"/>
                <w:lang w:val="fr-CA"/>
              </w:rPr>
              <w:t>Poelman</w:t>
            </w:r>
            <w:proofErr w:type="spellEnd"/>
            <w:r w:rsidRPr="00931A37">
              <w:rPr>
                <w:sz w:val="20"/>
                <w:lang w:val="fr-CA"/>
              </w:rPr>
              <w:t>)</w:t>
            </w:r>
          </w:p>
          <w:p w:rsidR="004505B2" w:rsidRPr="00931A37" w:rsidRDefault="0042134D" w:rsidP="00BB258B">
            <w:pPr>
              <w:jc w:val="both"/>
              <w:rPr>
                <w:sz w:val="20"/>
                <w:lang w:val="fr-CA"/>
              </w:rPr>
            </w:pPr>
            <w:hyperlink r:id="rId33" w:history="1">
              <w:r w:rsidR="004505B2" w:rsidRPr="00931A37">
                <w:rPr>
                  <w:rStyle w:val="Hyperlink"/>
                  <w:sz w:val="20"/>
                  <w:lang w:val="fr-CA"/>
                </w:rPr>
                <w:t>2016 ABQB 334</w:t>
              </w:r>
            </w:hyperlink>
          </w:p>
          <w:p w:rsidR="004505B2" w:rsidRPr="00931A37" w:rsidRDefault="004505B2" w:rsidP="00BB258B">
            <w:pPr>
              <w:jc w:val="both"/>
              <w:rPr>
                <w:sz w:val="20"/>
                <w:lang w:val="fr-CA"/>
              </w:rPr>
            </w:pPr>
          </w:p>
        </w:tc>
        <w:tc>
          <w:tcPr>
            <w:tcW w:w="243" w:type="pct"/>
          </w:tcPr>
          <w:p w:rsidR="004505B2" w:rsidRPr="00931A37" w:rsidRDefault="004505B2" w:rsidP="00BB258B">
            <w:pPr>
              <w:jc w:val="both"/>
              <w:rPr>
                <w:sz w:val="20"/>
                <w:lang w:val="fr-CA"/>
              </w:rPr>
            </w:pPr>
          </w:p>
        </w:tc>
        <w:tc>
          <w:tcPr>
            <w:tcW w:w="2330" w:type="pct"/>
          </w:tcPr>
          <w:p w:rsidR="004505B2" w:rsidRPr="00931A37" w:rsidRDefault="004505B2" w:rsidP="00BB258B">
            <w:pPr>
              <w:jc w:val="both"/>
              <w:rPr>
                <w:sz w:val="20"/>
                <w:lang w:val="fr-CA"/>
              </w:rPr>
            </w:pPr>
            <w:r w:rsidRPr="00931A37">
              <w:rPr>
                <w:sz w:val="20"/>
                <w:lang w:val="fr-CA"/>
              </w:rPr>
              <w:t>Jugement accueillant l’appel des nouvelles cotisations des paiements dus en application du</w:t>
            </w:r>
            <w:r w:rsidRPr="00931A37">
              <w:rPr>
                <w:iCs/>
                <w:color w:val="000000" w:themeColor="text1"/>
                <w:sz w:val="20"/>
                <w:lang w:val="fr-CA"/>
              </w:rPr>
              <w:t xml:space="preserve"> </w:t>
            </w:r>
            <w:proofErr w:type="spellStart"/>
            <w:r w:rsidRPr="00931A37">
              <w:rPr>
                <w:i/>
                <w:iCs/>
                <w:color w:val="000000" w:themeColor="text1"/>
                <w:sz w:val="20"/>
                <w:lang w:val="fr-CA"/>
              </w:rPr>
              <w:t>Payment</w:t>
            </w:r>
            <w:proofErr w:type="spellEnd"/>
            <w:r w:rsidRPr="00931A37">
              <w:rPr>
                <w:i/>
                <w:iCs/>
                <w:color w:val="000000" w:themeColor="text1"/>
                <w:sz w:val="20"/>
                <w:lang w:val="fr-CA"/>
              </w:rPr>
              <w:t xml:space="preserve"> in Lieu of </w:t>
            </w:r>
            <w:proofErr w:type="spellStart"/>
            <w:r w:rsidRPr="00931A37">
              <w:rPr>
                <w:i/>
                <w:iCs/>
                <w:color w:val="000000" w:themeColor="text1"/>
                <w:sz w:val="20"/>
                <w:lang w:val="fr-CA"/>
              </w:rPr>
              <w:t>Tax</w:t>
            </w:r>
            <w:proofErr w:type="spellEnd"/>
            <w:r w:rsidRPr="00931A37">
              <w:rPr>
                <w:i/>
                <w:iCs/>
                <w:color w:val="000000" w:themeColor="text1"/>
                <w:sz w:val="20"/>
                <w:lang w:val="fr-CA"/>
              </w:rPr>
              <w:t xml:space="preserve"> </w:t>
            </w:r>
            <w:proofErr w:type="spellStart"/>
            <w:r w:rsidRPr="00931A37">
              <w:rPr>
                <w:i/>
                <w:iCs/>
                <w:color w:val="000000" w:themeColor="text1"/>
                <w:sz w:val="20"/>
                <w:lang w:val="fr-CA"/>
              </w:rPr>
              <w:t>Regulation</w:t>
            </w:r>
            <w:proofErr w:type="spellEnd"/>
            <w:r w:rsidRPr="00931A37">
              <w:rPr>
                <w:color w:val="000000" w:themeColor="text1"/>
                <w:sz w:val="20"/>
                <w:lang w:val="fr-CA"/>
              </w:rPr>
              <w:t xml:space="preserve">, Alta Reg. 112/200 </w:t>
            </w:r>
            <w:r w:rsidRPr="00931A37">
              <w:rPr>
                <w:sz w:val="20"/>
                <w:lang w:val="fr-CA"/>
              </w:rPr>
              <w:t>et annulant les nouvelles cotisations</w:t>
            </w:r>
          </w:p>
          <w:p w:rsidR="004505B2" w:rsidRPr="00931A37" w:rsidRDefault="004505B2" w:rsidP="00BB258B">
            <w:pPr>
              <w:jc w:val="both"/>
              <w:rPr>
                <w:sz w:val="20"/>
                <w:lang w:val="fr-CA"/>
              </w:rPr>
            </w:pPr>
          </w:p>
        </w:tc>
      </w:tr>
      <w:tr w:rsidR="004505B2" w:rsidRPr="0042134D" w:rsidTr="00BB258B">
        <w:tc>
          <w:tcPr>
            <w:tcW w:w="2427" w:type="pct"/>
            <w:gridSpan w:val="2"/>
          </w:tcPr>
          <w:p w:rsidR="004505B2" w:rsidRPr="00931A37" w:rsidRDefault="004505B2" w:rsidP="00BB258B">
            <w:pPr>
              <w:jc w:val="both"/>
              <w:rPr>
                <w:sz w:val="20"/>
                <w:lang w:val="fr-CA"/>
              </w:rPr>
            </w:pPr>
            <w:r w:rsidRPr="00931A37">
              <w:rPr>
                <w:sz w:val="20"/>
                <w:lang w:val="fr-CA"/>
              </w:rPr>
              <w:t>26 avril 2018</w:t>
            </w:r>
          </w:p>
          <w:p w:rsidR="004505B2" w:rsidRPr="00931A37" w:rsidRDefault="004505B2" w:rsidP="00BB258B">
            <w:pPr>
              <w:jc w:val="both"/>
              <w:rPr>
                <w:sz w:val="20"/>
                <w:lang w:val="fr-CA"/>
              </w:rPr>
            </w:pPr>
            <w:r w:rsidRPr="00931A37">
              <w:rPr>
                <w:sz w:val="20"/>
                <w:lang w:val="fr-CA"/>
              </w:rPr>
              <w:t>Cour d’appel de l’Alberta (Calgary)</w:t>
            </w:r>
          </w:p>
          <w:p w:rsidR="004505B2" w:rsidRPr="00931A37" w:rsidRDefault="004505B2" w:rsidP="00BB258B">
            <w:pPr>
              <w:jc w:val="both"/>
              <w:rPr>
                <w:sz w:val="20"/>
                <w:lang w:val="fr-CA"/>
              </w:rPr>
            </w:pPr>
            <w:r w:rsidRPr="00931A37">
              <w:rPr>
                <w:sz w:val="20"/>
                <w:lang w:val="fr-CA"/>
              </w:rPr>
              <w:t xml:space="preserve">(Juges Fraser, </w:t>
            </w:r>
            <w:proofErr w:type="spellStart"/>
            <w:r w:rsidRPr="00931A37">
              <w:rPr>
                <w:sz w:val="20"/>
                <w:lang w:val="fr-CA"/>
              </w:rPr>
              <w:t>Slatter</w:t>
            </w:r>
            <w:proofErr w:type="spellEnd"/>
            <w:r w:rsidRPr="00931A37">
              <w:rPr>
                <w:sz w:val="20"/>
                <w:lang w:val="fr-CA"/>
              </w:rPr>
              <w:t xml:space="preserve"> et Schutz)</w:t>
            </w:r>
          </w:p>
          <w:p w:rsidR="004505B2" w:rsidRPr="00931A37" w:rsidRDefault="004505B2" w:rsidP="00BB258B">
            <w:pPr>
              <w:jc w:val="both"/>
              <w:rPr>
                <w:sz w:val="20"/>
                <w:lang w:val="fr-CA"/>
              </w:rPr>
            </w:pPr>
            <w:r w:rsidRPr="00931A37">
              <w:rPr>
                <w:sz w:val="20"/>
                <w:lang w:val="fr-CA"/>
              </w:rPr>
              <w:t xml:space="preserve">1601-0176-AC; </w:t>
            </w:r>
            <w:hyperlink r:id="rId34" w:history="1">
              <w:r w:rsidRPr="00931A37">
                <w:rPr>
                  <w:rStyle w:val="Hyperlink"/>
                  <w:sz w:val="20"/>
                  <w:lang w:val="fr-CA"/>
                </w:rPr>
                <w:t>2018 ABCA 147</w:t>
              </w:r>
            </w:hyperlink>
          </w:p>
          <w:p w:rsidR="004505B2" w:rsidRPr="00931A37" w:rsidRDefault="004505B2" w:rsidP="00BB258B">
            <w:pPr>
              <w:jc w:val="both"/>
              <w:rPr>
                <w:sz w:val="20"/>
                <w:lang w:val="fr-CA"/>
              </w:rPr>
            </w:pPr>
          </w:p>
        </w:tc>
        <w:tc>
          <w:tcPr>
            <w:tcW w:w="243" w:type="pct"/>
          </w:tcPr>
          <w:p w:rsidR="004505B2" w:rsidRPr="00931A37" w:rsidRDefault="004505B2" w:rsidP="00BB258B">
            <w:pPr>
              <w:jc w:val="both"/>
              <w:rPr>
                <w:sz w:val="20"/>
                <w:lang w:val="fr-CA"/>
              </w:rPr>
            </w:pPr>
          </w:p>
        </w:tc>
        <w:tc>
          <w:tcPr>
            <w:tcW w:w="2330" w:type="pct"/>
          </w:tcPr>
          <w:p w:rsidR="004505B2" w:rsidRPr="00931A37" w:rsidRDefault="004505B2" w:rsidP="00BB258B">
            <w:pPr>
              <w:jc w:val="both"/>
              <w:rPr>
                <w:sz w:val="20"/>
                <w:lang w:val="fr-CA"/>
              </w:rPr>
            </w:pPr>
            <w:r w:rsidRPr="00931A37">
              <w:rPr>
                <w:sz w:val="20"/>
                <w:lang w:val="fr-CA"/>
              </w:rPr>
              <w:t>Arrêt accueillant l’appel et confirmant les nouvelles cotisations</w:t>
            </w:r>
          </w:p>
          <w:p w:rsidR="004505B2" w:rsidRPr="00931A37" w:rsidRDefault="004505B2" w:rsidP="00BB258B">
            <w:pPr>
              <w:jc w:val="both"/>
              <w:rPr>
                <w:sz w:val="20"/>
                <w:lang w:val="fr-CA"/>
              </w:rPr>
            </w:pPr>
          </w:p>
        </w:tc>
      </w:tr>
      <w:tr w:rsidR="004505B2" w:rsidRPr="0042134D" w:rsidTr="00BB258B">
        <w:tc>
          <w:tcPr>
            <w:tcW w:w="2427" w:type="pct"/>
            <w:gridSpan w:val="2"/>
          </w:tcPr>
          <w:p w:rsidR="004505B2" w:rsidRPr="00931A37" w:rsidRDefault="004505B2" w:rsidP="00BB258B">
            <w:pPr>
              <w:jc w:val="both"/>
              <w:rPr>
                <w:sz w:val="20"/>
                <w:lang w:val="fr-CA"/>
              </w:rPr>
            </w:pPr>
            <w:r w:rsidRPr="00931A37">
              <w:rPr>
                <w:sz w:val="20"/>
                <w:lang w:val="fr-CA"/>
              </w:rPr>
              <w:t>21 juin 2018</w:t>
            </w:r>
          </w:p>
          <w:p w:rsidR="004505B2" w:rsidRPr="00931A37" w:rsidRDefault="004505B2" w:rsidP="00BB258B">
            <w:pPr>
              <w:jc w:val="both"/>
              <w:rPr>
                <w:sz w:val="20"/>
                <w:lang w:val="fr-CA"/>
              </w:rPr>
            </w:pPr>
            <w:r w:rsidRPr="00931A37">
              <w:rPr>
                <w:sz w:val="20"/>
                <w:lang w:val="fr-CA"/>
              </w:rPr>
              <w:t>Cour suprême du Canada</w:t>
            </w:r>
          </w:p>
        </w:tc>
        <w:tc>
          <w:tcPr>
            <w:tcW w:w="243" w:type="pct"/>
          </w:tcPr>
          <w:p w:rsidR="004505B2" w:rsidRPr="00931A37" w:rsidRDefault="004505B2" w:rsidP="00BB258B">
            <w:pPr>
              <w:jc w:val="both"/>
              <w:rPr>
                <w:sz w:val="20"/>
                <w:lang w:val="fr-CA"/>
              </w:rPr>
            </w:pPr>
          </w:p>
        </w:tc>
        <w:tc>
          <w:tcPr>
            <w:tcW w:w="2330" w:type="pct"/>
          </w:tcPr>
          <w:p w:rsidR="004505B2" w:rsidRPr="00931A37" w:rsidRDefault="004505B2" w:rsidP="00BB258B">
            <w:pPr>
              <w:jc w:val="both"/>
              <w:rPr>
                <w:sz w:val="20"/>
                <w:lang w:val="fr-CA"/>
              </w:rPr>
            </w:pPr>
            <w:r w:rsidRPr="00931A37">
              <w:rPr>
                <w:sz w:val="20"/>
                <w:lang w:val="fr-CA"/>
              </w:rPr>
              <w:t>Dépôt de la demande d’autorisation d’appel</w:t>
            </w:r>
          </w:p>
          <w:p w:rsidR="004505B2" w:rsidRPr="00931A37" w:rsidRDefault="004505B2" w:rsidP="00BB258B">
            <w:pPr>
              <w:jc w:val="both"/>
              <w:rPr>
                <w:sz w:val="20"/>
                <w:lang w:val="fr-CA"/>
              </w:rPr>
            </w:pPr>
          </w:p>
        </w:tc>
      </w:tr>
    </w:tbl>
    <w:p w:rsidR="004505B2" w:rsidRPr="00931A37" w:rsidRDefault="0042134D" w:rsidP="004505B2">
      <w:pPr>
        <w:jc w:val="both"/>
        <w:rPr>
          <w:sz w:val="20"/>
          <w:lang w:val="fr-CA"/>
        </w:rPr>
      </w:pPr>
      <w:r>
        <w:rPr>
          <w:sz w:val="20"/>
          <w:szCs w:val="20"/>
          <w:lang w:val="fr-CA"/>
        </w:rPr>
        <w:pict>
          <v:rect id="_x0000_i1056" style="width:108pt;height:1pt" o:hrpct="0" o:hralign="center" o:hrstd="t" o:hrnoshade="t" o:hr="t" fillcolor="black [3213]" stroked="f"/>
        </w:pict>
      </w:r>
    </w:p>
    <w:p w:rsidR="004505B2" w:rsidRPr="00931A37" w:rsidRDefault="004505B2" w:rsidP="004505B2">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505B2" w:rsidRPr="00931A37" w:rsidTr="00BB258B">
        <w:tc>
          <w:tcPr>
            <w:tcW w:w="543" w:type="pct"/>
          </w:tcPr>
          <w:p w:rsidR="004505B2" w:rsidRPr="00931A37" w:rsidRDefault="004505B2" w:rsidP="00BB258B">
            <w:pPr>
              <w:jc w:val="both"/>
              <w:rPr>
                <w:sz w:val="20"/>
              </w:rPr>
            </w:pPr>
            <w:r w:rsidRPr="00931A37">
              <w:rPr>
                <w:rStyle w:val="SCCFileNumberChar"/>
                <w:sz w:val="20"/>
                <w:szCs w:val="20"/>
              </w:rPr>
              <w:t>38137</w:t>
            </w:r>
          </w:p>
        </w:tc>
        <w:tc>
          <w:tcPr>
            <w:tcW w:w="4457" w:type="pct"/>
            <w:gridSpan w:val="3"/>
          </w:tcPr>
          <w:p w:rsidR="004505B2" w:rsidRPr="00925A9A" w:rsidRDefault="004505B2" w:rsidP="00BB258B">
            <w:pPr>
              <w:pStyle w:val="SCCLsocParty"/>
              <w:jc w:val="both"/>
              <w:rPr>
                <w:b/>
                <w:sz w:val="20"/>
                <w:szCs w:val="20"/>
              </w:rPr>
            </w:pPr>
            <w:r w:rsidRPr="00925A9A">
              <w:rPr>
                <w:b/>
                <w:sz w:val="20"/>
                <w:szCs w:val="20"/>
              </w:rPr>
              <w:t>Agence du revenu du Québec v. Wesdome Gold Mines Ltd.</w:t>
            </w:r>
          </w:p>
          <w:p w:rsidR="004505B2" w:rsidRPr="00931A37" w:rsidRDefault="004505B2" w:rsidP="00BB258B">
            <w:pPr>
              <w:jc w:val="both"/>
              <w:rPr>
                <w:sz w:val="20"/>
              </w:rPr>
            </w:pPr>
            <w:r w:rsidRPr="00931A37">
              <w:rPr>
                <w:sz w:val="20"/>
              </w:rPr>
              <w:t>(Que.) (Civil) (By Leave)</w:t>
            </w:r>
          </w:p>
        </w:tc>
      </w:tr>
      <w:tr w:rsidR="006A4867" w:rsidRPr="00F864D2" w:rsidTr="00BB258B">
        <w:tc>
          <w:tcPr>
            <w:tcW w:w="5000" w:type="pct"/>
            <w:gridSpan w:val="4"/>
          </w:tcPr>
          <w:p w:rsidR="00F864D2" w:rsidRPr="006C2011" w:rsidRDefault="00F864D2" w:rsidP="00F864D2">
            <w:pPr>
              <w:widowControl w:val="0"/>
              <w:rPr>
                <w:sz w:val="16"/>
              </w:rPr>
            </w:pPr>
            <w:r w:rsidRPr="006C2011">
              <w:rPr>
                <w:sz w:val="20"/>
              </w:rPr>
              <w:t>The application for leave to appeal from the judgment of the Court of Appeal of Quebec (Québec), Number 200-09-009254-167, 2018 QCCA 518, dated March 28, 2018, is dismissed with costs.</w:t>
            </w:r>
          </w:p>
          <w:p w:rsidR="006A4867" w:rsidRPr="0042134D" w:rsidRDefault="006A4867" w:rsidP="00BB258B">
            <w:pPr>
              <w:jc w:val="both"/>
              <w:rPr>
                <w:sz w:val="20"/>
                <w:lang w:val="en-US"/>
              </w:rPr>
            </w:pPr>
          </w:p>
        </w:tc>
      </w:tr>
      <w:tr w:rsidR="004505B2" w:rsidRPr="00931A37" w:rsidTr="00BB258B">
        <w:tc>
          <w:tcPr>
            <w:tcW w:w="5000" w:type="pct"/>
            <w:gridSpan w:val="4"/>
          </w:tcPr>
          <w:p w:rsidR="004505B2" w:rsidRPr="00931A37" w:rsidRDefault="004505B2" w:rsidP="00BB258B">
            <w:pPr>
              <w:jc w:val="both"/>
              <w:rPr>
                <w:sz w:val="20"/>
              </w:rPr>
            </w:pPr>
            <w:r w:rsidRPr="00931A37">
              <w:rPr>
                <w:sz w:val="20"/>
              </w:rPr>
              <w:t xml:space="preserve">Taxation – Tax credit relating to mining resources – Canadian exploration expense – Whether Court of Appeal erred in law in interpreting expression “Canadian exploration expense” in </w:t>
            </w:r>
            <w:r w:rsidRPr="00931A37">
              <w:rPr>
                <w:i/>
                <w:sz w:val="20"/>
              </w:rPr>
              <w:t>Taxation Act</w:t>
            </w:r>
            <w:r w:rsidRPr="00931A37">
              <w:rPr>
                <w:sz w:val="20"/>
              </w:rPr>
              <w:t xml:space="preserve"> by finding that exclusion applies only where exploration expense incurred at same time that mine has come into production in reasonable commercial quantities – Whether Court of Appeal erred in law by failing to discuss federal decisions, including those of this Court, when analyzing exclusion, given that provision concerned is fully harmonized with federal tax legislation – </w:t>
            </w:r>
            <w:r w:rsidRPr="00931A37">
              <w:rPr>
                <w:i/>
                <w:sz w:val="20"/>
              </w:rPr>
              <w:t>Taxation Act</w:t>
            </w:r>
            <w:r w:rsidRPr="00931A37">
              <w:rPr>
                <w:sz w:val="20"/>
              </w:rPr>
              <w:t>,</w:t>
            </w:r>
            <w:r w:rsidRPr="00931A37">
              <w:rPr>
                <w:i/>
                <w:sz w:val="20"/>
              </w:rPr>
              <w:t xml:space="preserve"> </w:t>
            </w:r>
            <w:r w:rsidRPr="00931A37">
              <w:rPr>
                <w:sz w:val="20"/>
              </w:rPr>
              <w:t>CQLR, c. I</w:t>
            </w:r>
            <w:r w:rsidRPr="00931A37">
              <w:rPr>
                <w:sz w:val="20"/>
              </w:rPr>
              <w:noBreakHyphen/>
              <w:t>3, s. 395 (as in force in 2005).</w:t>
            </w:r>
          </w:p>
        </w:tc>
      </w:tr>
      <w:tr w:rsidR="004505B2" w:rsidRPr="00931A37" w:rsidTr="00BB258B">
        <w:tc>
          <w:tcPr>
            <w:tcW w:w="5000" w:type="pct"/>
            <w:gridSpan w:val="4"/>
          </w:tcPr>
          <w:p w:rsidR="004505B2" w:rsidRPr="00931A37" w:rsidRDefault="004505B2" w:rsidP="00BB258B">
            <w:pPr>
              <w:jc w:val="both"/>
              <w:rPr>
                <w:sz w:val="20"/>
              </w:rPr>
            </w:pPr>
          </w:p>
          <w:p w:rsidR="004505B2" w:rsidRPr="00931A37" w:rsidRDefault="004505B2" w:rsidP="00BB258B">
            <w:pPr>
              <w:jc w:val="both"/>
              <w:rPr>
                <w:i/>
                <w:sz w:val="20"/>
                <w:highlight w:val="yellow"/>
              </w:rPr>
            </w:pPr>
            <w:r w:rsidRPr="00931A37">
              <w:rPr>
                <w:sz w:val="20"/>
              </w:rPr>
              <w:t xml:space="preserve">The respondent Wesdome Ltd. is the sole shareholder of Wesdome Gold Mines inc. Following a business tax audit in November 2009, the applicant Agence du revenu du Québec (ARQ) issued four notices of assessment concerning Wesdome Gold Mines inc. </w:t>
            </w:r>
          </w:p>
          <w:p w:rsidR="004505B2" w:rsidRPr="00931A37" w:rsidRDefault="004505B2" w:rsidP="00BB258B">
            <w:pPr>
              <w:jc w:val="both"/>
              <w:rPr>
                <w:sz w:val="20"/>
              </w:rPr>
            </w:pPr>
          </w:p>
          <w:p w:rsidR="004505B2" w:rsidRPr="00931A37" w:rsidRDefault="004505B2" w:rsidP="00BB258B">
            <w:pPr>
              <w:jc w:val="both"/>
              <w:rPr>
                <w:sz w:val="20"/>
              </w:rPr>
            </w:pPr>
            <w:r w:rsidRPr="00931A37">
              <w:rPr>
                <w:sz w:val="20"/>
              </w:rPr>
              <w:t xml:space="preserve">In 2012, Wesdome Ltd. filed an application to appeal the assessments to the Court of Québec. In 2014, the Court of Québec declared two of the notices of assessment invalid on the basis that they were not directed against the proper legal entity. In 2016, the Court of Québec vacated one of the notices of assessment on the ground that Wesdome Gold Mines inc. was entitled to a tax credit for certain exploration expenses. The ARQ appealed those two decisions. The Court of Appeal set aside the Court of Québec’s 2014 judgment and dismissed the appeal from its 2016 judgment because it agreed with the Court of Québec that Wesdome inc. was entitled to the tax credit claimed. </w:t>
            </w:r>
          </w:p>
        </w:tc>
      </w:tr>
      <w:tr w:rsidR="004505B2" w:rsidRPr="00931A37" w:rsidTr="00BB258B">
        <w:tc>
          <w:tcPr>
            <w:tcW w:w="5000" w:type="pct"/>
            <w:gridSpan w:val="4"/>
          </w:tcPr>
          <w:p w:rsidR="004505B2" w:rsidRPr="00931A37" w:rsidRDefault="004505B2" w:rsidP="00BB258B">
            <w:pPr>
              <w:jc w:val="both"/>
              <w:rPr>
                <w:sz w:val="20"/>
              </w:rPr>
            </w:pPr>
          </w:p>
        </w:tc>
      </w:tr>
      <w:tr w:rsidR="004505B2" w:rsidRPr="00931A37" w:rsidTr="00BB258B">
        <w:tc>
          <w:tcPr>
            <w:tcW w:w="2427" w:type="pct"/>
            <w:gridSpan w:val="2"/>
          </w:tcPr>
          <w:p w:rsidR="004505B2" w:rsidRPr="00931A37" w:rsidRDefault="004505B2" w:rsidP="00BB258B">
            <w:pPr>
              <w:jc w:val="both"/>
              <w:rPr>
                <w:sz w:val="20"/>
              </w:rPr>
            </w:pPr>
            <w:r w:rsidRPr="00931A37">
              <w:rPr>
                <w:sz w:val="20"/>
              </w:rPr>
              <w:t xml:space="preserve">August 25, 2014 </w:t>
            </w:r>
          </w:p>
          <w:p w:rsidR="004505B2" w:rsidRPr="00931A37" w:rsidRDefault="004505B2" w:rsidP="00BB258B">
            <w:pPr>
              <w:jc w:val="both"/>
              <w:rPr>
                <w:sz w:val="20"/>
              </w:rPr>
            </w:pPr>
            <w:r w:rsidRPr="00931A37">
              <w:rPr>
                <w:sz w:val="20"/>
              </w:rPr>
              <w:t>Court of Québec</w:t>
            </w:r>
          </w:p>
          <w:p w:rsidR="004505B2" w:rsidRPr="00931A37" w:rsidRDefault="004505B2" w:rsidP="00BB258B">
            <w:pPr>
              <w:jc w:val="both"/>
              <w:rPr>
                <w:sz w:val="20"/>
              </w:rPr>
            </w:pPr>
            <w:r w:rsidRPr="00931A37">
              <w:rPr>
                <w:sz w:val="20"/>
              </w:rPr>
              <w:t>(Judge Godbout)</w:t>
            </w:r>
          </w:p>
          <w:p w:rsidR="004505B2" w:rsidRPr="00931A37" w:rsidRDefault="0042134D" w:rsidP="00BB258B">
            <w:pPr>
              <w:jc w:val="both"/>
              <w:rPr>
                <w:sz w:val="20"/>
              </w:rPr>
            </w:pPr>
            <w:hyperlink r:id="rId35" w:history="1">
              <w:r w:rsidR="004505B2" w:rsidRPr="00931A37">
                <w:rPr>
                  <w:rStyle w:val="Hyperlink"/>
                  <w:sz w:val="20"/>
                </w:rPr>
                <w:t>2014 QCCQ 8444</w:t>
              </w:r>
            </w:hyperlink>
          </w:p>
          <w:p w:rsidR="004505B2" w:rsidRPr="00931A37" w:rsidRDefault="004505B2" w:rsidP="00BB258B">
            <w:pPr>
              <w:jc w:val="both"/>
              <w:rPr>
                <w:sz w:val="20"/>
              </w:rPr>
            </w:pPr>
          </w:p>
        </w:tc>
        <w:tc>
          <w:tcPr>
            <w:tcW w:w="243" w:type="pct"/>
          </w:tcPr>
          <w:p w:rsidR="004505B2" w:rsidRPr="00931A37" w:rsidRDefault="004505B2" w:rsidP="00BB258B">
            <w:pPr>
              <w:jc w:val="both"/>
              <w:rPr>
                <w:sz w:val="20"/>
              </w:rPr>
            </w:pPr>
          </w:p>
        </w:tc>
        <w:tc>
          <w:tcPr>
            <w:tcW w:w="2330" w:type="pct"/>
          </w:tcPr>
          <w:p w:rsidR="004505B2" w:rsidRPr="00931A37" w:rsidRDefault="004505B2" w:rsidP="00BB258B">
            <w:pPr>
              <w:jc w:val="both"/>
              <w:rPr>
                <w:sz w:val="20"/>
              </w:rPr>
            </w:pPr>
            <w:r w:rsidRPr="00931A37">
              <w:rPr>
                <w:sz w:val="20"/>
              </w:rPr>
              <w:t xml:space="preserve">Notices of assessment 1041 and 1082 declared invalid </w:t>
            </w:r>
          </w:p>
          <w:p w:rsidR="004505B2" w:rsidRPr="00931A37" w:rsidRDefault="004505B2" w:rsidP="00BB258B">
            <w:pPr>
              <w:jc w:val="both"/>
              <w:rPr>
                <w:sz w:val="20"/>
              </w:rPr>
            </w:pPr>
          </w:p>
        </w:tc>
      </w:tr>
      <w:tr w:rsidR="004505B2" w:rsidRPr="00931A37" w:rsidTr="00BB258B">
        <w:tc>
          <w:tcPr>
            <w:tcW w:w="2427" w:type="pct"/>
            <w:gridSpan w:val="2"/>
          </w:tcPr>
          <w:p w:rsidR="004505B2" w:rsidRPr="00931A37" w:rsidRDefault="004505B2" w:rsidP="00BB258B">
            <w:pPr>
              <w:jc w:val="both"/>
              <w:rPr>
                <w:sz w:val="20"/>
              </w:rPr>
            </w:pPr>
            <w:r w:rsidRPr="00931A37">
              <w:rPr>
                <w:sz w:val="20"/>
              </w:rPr>
              <w:t>March 11, 2016</w:t>
            </w:r>
          </w:p>
          <w:p w:rsidR="004505B2" w:rsidRPr="00931A37" w:rsidRDefault="004505B2" w:rsidP="00BB258B">
            <w:pPr>
              <w:jc w:val="both"/>
              <w:rPr>
                <w:sz w:val="20"/>
              </w:rPr>
            </w:pPr>
            <w:r w:rsidRPr="00931A37">
              <w:rPr>
                <w:sz w:val="20"/>
              </w:rPr>
              <w:t>Court of Québec</w:t>
            </w:r>
          </w:p>
          <w:p w:rsidR="004505B2" w:rsidRPr="00931A37" w:rsidRDefault="004505B2" w:rsidP="00BB258B">
            <w:pPr>
              <w:jc w:val="both"/>
              <w:rPr>
                <w:sz w:val="20"/>
              </w:rPr>
            </w:pPr>
            <w:r w:rsidRPr="00931A37">
              <w:rPr>
                <w:sz w:val="20"/>
              </w:rPr>
              <w:t>(Judge Godbout)</w:t>
            </w:r>
          </w:p>
          <w:p w:rsidR="004505B2" w:rsidRPr="00931A37" w:rsidRDefault="0042134D" w:rsidP="00BB258B">
            <w:pPr>
              <w:jc w:val="both"/>
              <w:rPr>
                <w:sz w:val="20"/>
              </w:rPr>
            </w:pPr>
            <w:hyperlink r:id="rId36" w:history="1">
              <w:r w:rsidR="004505B2" w:rsidRPr="00931A37">
                <w:rPr>
                  <w:rStyle w:val="Hyperlink"/>
                  <w:sz w:val="20"/>
                </w:rPr>
                <w:t>2016 QCCQ 1504</w:t>
              </w:r>
            </w:hyperlink>
          </w:p>
          <w:p w:rsidR="004505B2" w:rsidRPr="00931A37" w:rsidRDefault="004505B2" w:rsidP="00BB258B">
            <w:pPr>
              <w:jc w:val="both"/>
              <w:rPr>
                <w:sz w:val="20"/>
              </w:rPr>
            </w:pPr>
          </w:p>
        </w:tc>
        <w:tc>
          <w:tcPr>
            <w:tcW w:w="243" w:type="pct"/>
          </w:tcPr>
          <w:p w:rsidR="004505B2" w:rsidRPr="00931A37" w:rsidRDefault="004505B2" w:rsidP="00BB258B">
            <w:pPr>
              <w:jc w:val="both"/>
              <w:rPr>
                <w:sz w:val="20"/>
              </w:rPr>
            </w:pPr>
          </w:p>
        </w:tc>
        <w:tc>
          <w:tcPr>
            <w:tcW w:w="2330" w:type="pct"/>
          </w:tcPr>
          <w:p w:rsidR="004505B2" w:rsidRPr="00931A37" w:rsidRDefault="004505B2" w:rsidP="00BB258B">
            <w:pPr>
              <w:jc w:val="both"/>
              <w:rPr>
                <w:sz w:val="20"/>
              </w:rPr>
            </w:pPr>
            <w:r w:rsidRPr="00931A37">
              <w:rPr>
                <w:sz w:val="20"/>
              </w:rPr>
              <w:t>Notice of assessment 1022 vacated</w:t>
            </w:r>
          </w:p>
          <w:p w:rsidR="004505B2" w:rsidRPr="00931A37" w:rsidRDefault="004505B2" w:rsidP="00BB258B">
            <w:pPr>
              <w:jc w:val="both"/>
              <w:rPr>
                <w:sz w:val="20"/>
              </w:rPr>
            </w:pPr>
          </w:p>
        </w:tc>
      </w:tr>
      <w:tr w:rsidR="004505B2" w:rsidRPr="00931A37" w:rsidTr="00BB258B">
        <w:tc>
          <w:tcPr>
            <w:tcW w:w="2427" w:type="pct"/>
            <w:gridSpan w:val="2"/>
          </w:tcPr>
          <w:p w:rsidR="004505B2" w:rsidRPr="00931A37" w:rsidRDefault="004505B2" w:rsidP="00BB258B">
            <w:pPr>
              <w:jc w:val="both"/>
              <w:rPr>
                <w:sz w:val="20"/>
              </w:rPr>
            </w:pPr>
            <w:r w:rsidRPr="00931A37">
              <w:rPr>
                <w:sz w:val="20"/>
              </w:rPr>
              <w:t>March 28, 2018</w:t>
            </w:r>
          </w:p>
          <w:p w:rsidR="004505B2" w:rsidRPr="00931A37" w:rsidRDefault="004505B2" w:rsidP="00BB258B">
            <w:pPr>
              <w:jc w:val="both"/>
              <w:rPr>
                <w:sz w:val="20"/>
              </w:rPr>
            </w:pPr>
            <w:r w:rsidRPr="00931A37">
              <w:rPr>
                <w:sz w:val="20"/>
              </w:rPr>
              <w:t>Quebec Court of Appeal (Québec)</w:t>
            </w:r>
          </w:p>
          <w:p w:rsidR="004505B2" w:rsidRPr="00931A37" w:rsidRDefault="004505B2" w:rsidP="00BB258B">
            <w:pPr>
              <w:jc w:val="both"/>
              <w:rPr>
                <w:sz w:val="20"/>
                <w:lang w:val="fr-CA"/>
              </w:rPr>
            </w:pPr>
            <w:r w:rsidRPr="00931A37">
              <w:rPr>
                <w:sz w:val="20"/>
                <w:lang w:val="fr-CA"/>
              </w:rPr>
              <w:t>(Rochette, Lévesque and Ruel JJ.A.)</w:t>
            </w:r>
          </w:p>
          <w:p w:rsidR="004505B2" w:rsidRPr="00931A37" w:rsidRDefault="0042134D" w:rsidP="00BB258B">
            <w:pPr>
              <w:jc w:val="both"/>
              <w:rPr>
                <w:sz w:val="20"/>
              </w:rPr>
            </w:pPr>
            <w:hyperlink r:id="rId37" w:history="1">
              <w:r w:rsidR="004505B2" w:rsidRPr="00931A37">
                <w:rPr>
                  <w:rStyle w:val="Hyperlink"/>
                  <w:sz w:val="20"/>
                </w:rPr>
                <w:t>2018 QCCA 518</w:t>
              </w:r>
            </w:hyperlink>
          </w:p>
          <w:p w:rsidR="004505B2" w:rsidRPr="00931A37" w:rsidRDefault="004505B2" w:rsidP="00BB258B">
            <w:pPr>
              <w:jc w:val="both"/>
              <w:rPr>
                <w:sz w:val="20"/>
              </w:rPr>
            </w:pPr>
          </w:p>
        </w:tc>
        <w:tc>
          <w:tcPr>
            <w:tcW w:w="243" w:type="pct"/>
          </w:tcPr>
          <w:p w:rsidR="004505B2" w:rsidRPr="00931A37" w:rsidRDefault="004505B2" w:rsidP="00BB258B">
            <w:pPr>
              <w:jc w:val="both"/>
              <w:rPr>
                <w:sz w:val="20"/>
              </w:rPr>
            </w:pPr>
          </w:p>
        </w:tc>
        <w:tc>
          <w:tcPr>
            <w:tcW w:w="2330" w:type="pct"/>
          </w:tcPr>
          <w:p w:rsidR="004505B2" w:rsidRPr="00931A37" w:rsidRDefault="004505B2" w:rsidP="00BB258B">
            <w:pPr>
              <w:jc w:val="both"/>
              <w:rPr>
                <w:sz w:val="20"/>
              </w:rPr>
            </w:pPr>
            <w:r w:rsidRPr="00931A37">
              <w:rPr>
                <w:sz w:val="20"/>
              </w:rPr>
              <w:t>Appeal from judgment of August 25, 2014 allowed; appeal from judgment of March 11, 2016 dismissed; notices of assessment 1001, 1022, 1041 and 1082 referred to Minister of Revenue for reconsideration</w:t>
            </w:r>
          </w:p>
          <w:p w:rsidR="004505B2" w:rsidRPr="00931A37" w:rsidRDefault="004505B2" w:rsidP="00BB258B">
            <w:pPr>
              <w:jc w:val="both"/>
              <w:rPr>
                <w:sz w:val="20"/>
              </w:rPr>
            </w:pPr>
          </w:p>
        </w:tc>
      </w:tr>
      <w:tr w:rsidR="004505B2" w:rsidRPr="00931A37" w:rsidTr="00BB258B">
        <w:tc>
          <w:tcPr>
            <w:tcW w:w="2427" w:type="pct"/>
            <w:gridSpan w:val="2"/>
          </w:tcPr>
          <w:p w:rsidR="004505B2" w:rsidRPr="00931A37" w:rsidRDefault="004505B2" w:rsidP="00BB258B">
            <w:pPr>
              <w:jc w:val="both"/>
              <w:rPr>
                <w:sz w:val="20"/>
              </w:rPr>
            </w:pPr>
            <w:r w:rsidRPr="00931A37">
              <w:rPr>
                <w:sz w:val="20"/>
              </w:rPr>
              <w:t>May 28, 2018</w:t>
            </w:r>
          </w:p>
          <w:p w:rsidR="004505B2" w:rsidRPr="00931A37" w:rsidRDefault="004505B2" w:rsidP="00BB258B">
            <w:pPr>
              <w:jc w:val="both"/>
              <w:rPr>
                <w:sz w:val="20"/>
              </w:rPr>
            </w:pPr>
            <w:r w:rsidRPr="00931A37">
              <w:rPr>
                <w:sz w:val="20"/>
              </w:rPr>
              <w:t>Supreme Court of Canada</w:t>
            </w:r>
          </w:p>
        </w:tc>
        <w:tc>
          <w:tcPr>
            <w:tcW w:w="243" w:type="pct"/>
          </w:tcPr>
          <w:p w:rsidR="004505B2" w:rsidRPr="00931A37" w:rsidRDefault="004505B2" w:rsidP="00BB258B">
            <w:pPr>
              <w:jc w:val="both"/>
              <w:rPr>
                <w:sz w:val="20"/>
              </w:rPr>
            </w:pPr>
          </w:p>
        </w:tc>
        <w:tc>
          <w:tcPr>
            <w:tcW w:w="2330" w:type="pct"/>
          </w:tcPr>
          <w:p w:rsidR="004505B2" w:rsidRPr="00931A37" w:rsidRDefault="004505B2" w:rsidP="00BB258B">
            <w:pPr>
              <w:jc w:val="both"/>
              <w:rPr>
                <w:sz w:val="20"/>
              </w:rPr>
            </w:pPr>
            <w:r w:rsidRPr="00931A37">
              <w:rPr>
                <w:sz w:val="20"/>
              </w:rPr>
              <w:t>Application for leave to appeal filed</w:t>
            </w:r>
          </w:p>
        </w:tc>
      </w:tr>
    </w:tbl>
    <w:p w:rsidR="004505B2" w:rsidRPr="00931A37" w:rsidRDefault="004505B2" w:rsidP="004505B2">
      <w:pPr>
        <w:jc w:val="both"/>
        <w:rPr>
          <w:sz w:val="20"/>
        </w:rPr>
      </w:pPr>
    </w:p>
    <w:p w:rsidR="004505B2" w:rsidRPr="00931A37" w:rsidRDefault="004505B2" w:rsidP="004505B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505B2" w:rsidRPr="00931A37" w:rsidTr="00BB258B">
        <w:tc>
          <w:tcPr>
            <w:tcW w:w="543" w:type="pct"/>
          </w:tcPr>
          <w:p w:rsidR="004505B2" w:rsidRPr="00931A37" w:rsidRDefault="004505B2" w:rsidP="00BB258B">
            <w:pPr>
              <w:jc w:val="both"/>
              <w:rPr>
                <w:sz w:val="20"/>
              </w:rPr>
            </w:pPr>
            <w:r w:rsidRPr="00931A37">
              <w:rPr>
                <w:rStyle w:val="SCCFileNumberChar"/>
                <w:sz w:val="20"/>
                <w:szCs w:val="20"/>
              </w:rPr>
              <w:t>38137</w:t>
            </w:r>
          </w:p>
        </w:tc>
        <w:tc>
          <w:tcPr>
            <w:tcW w:w="4457" w:type="pct"/>
            <w:gridSpan w:val="3"/>
          </w:tcPr>
          <w:p w:rsidR="004505B2" w:rsidRPr="00925A9A" w:rsidRDefault="004505B2" w:rsidP="00BB258B">
            <w:pPr>
              <w:pStyle w:val="SCCLsocParty"/>
              <w:jc w:val="both"/>
              <w:rPr>
                <w:b/>
                <w:sz w:val="20"/>
                <w:szCs w:val="20"/>
              </w:rPr>
            </w:pPr>
            <w:r w:rsidRPr="00925A9A">
              <w:rPr>
                <w:b/>
                <w:sz w:val="20"/>
                <w:szCs w:val="20"/>
              </w:rPr>
              <w:t xml:space="preserve">Agence du revenu du Québec c. </w:t>
            </w:r>
            <w:r>
              <w:rPr>
                <w:b/>
                <w:sz w:val="20"/>
                <w:szCs w:val="20"/>
              </w:rPr>
              <w:t>Mines d’or Wesdome</w:t>
            </w:r>
          </w:p>
          <w:p w:rsidR="004505B2" w:rsidRPr="00931A37" w:rsidRDefault="004505B2" w:rsidP="00BB258B">
            <w:pPr>
              <w:jc w:val="both"/>
              <w:rPr>
                <w:sz w:val="20"/>
              </w:rPr>
            </w:pPr>
            <w:r w:rsidRPr="00931A37">
              <w:rPr>
                <w:sz w:val="20"/>
              </w:rPr>
              <w:t>(Qc) (Civile) (Autorisation)</w:t>
            </w:r>
          </w:p>
        </w:tc>
      </w:tr>
      <w:tr w:rsidR="006A4867" w:rsidRPr="0042134D" w:rsidTr="00BB258B">
        <w:tc>
          <w:tcPr>
            <w:tcW w:w="5000" w:type="pct"/>
            <w:gridSpan w:val="4"/>
          </w:tcPr>
          <w:p w:rsidR="00F864D2" w:rsidRPr="006C2011" w:rsidRDefault="00F864D2" w:rsidP="00F864D2">
            <w:pPr>
              <w:widowControl w:val="0"/>
              <w:rPr>
                <w:sz w:val="16"/>
                <w:lang w:val="fr-CA"/>
              </w:rPr>
            </w:pPr>
            <w:r w:rsidRPr="006C2011">
              <w:rPr>
                <w:sz w:val="20"/>
                <w:lang w:val="fr-CA"/>
              </w:rPr>
              <w:t>La demande d’autorisation d’appel de l’arrêt de la Cour d’appel du Québec (Québec), numéro 200-09-009254-167, 2018 QCCA 518, daté du 28 mars 2018, est rejetée avec dépens.</w:t>
            </w:r>
          </w:p>
          <w:p w:rsidR="006A4867" w:rsidRPr="00931A37" w:rsidRDefault="006A4867" w:rsidP="00BB258B">
            <w:pPr>
              <w:jc w:val="both"/>
              <w:rPr>
                <w:sz w:val="20"/>
                <w:lang w:val="fr-CA"/>
              </w:rPr>
            </w:pPr>
          </w:p>
        </w:tc>
      </w:tr>
      <w:tr w:rsidR="004505B2" w:rsidRPr="0042134D" w:rsidTr="00BB258B">
        <w:tc>
          <w:tcPr>
            <w:tcW w:w="5000" w:type="pct"/>
            <w:gridSpan w:val="4"/>
          </w:tcPr>
          <w:p w:rsidR="004505B2" w:rsidRPr="00931A37" w:rsidRDefault="004505B2" w:rsidP="00BB258B">
            <w:pPr>
              <w:jc w:val="both"/>
              <w:rPr>
                <w:sz w:val="20"/>
                <w:lang w:val="fr-CA"/>
              </w:rPr>
            </w:pPr>
            <w:r w:rsidRPr="00931A37">
              <w:rPr>
                <w:sz w:val="20"/>
                <w:lang w:val="fr-CA"/>
              </w:rPr>
              <w:t xml:space="preserve">Droit fiscal – Crédit d’impôt relatif à des ressources minières – Frais canadiens d’exploration – La Cour d’appel a-t-elle commis une erreur de droit dans son interprétation de l’expression « frais canadiens d’exploration » de la </w:t>
            </w:r>
            <w:r w:rsidRPr="00931A37">
              <w:rPr>
                <w:i/>
                <w:sz w:val="20"/>
                <w:lang w:val="fr-CA"/>
              </w:rPr>
              <w:t>Loi sur les impôts</w:t>
            </w:r>
            <w:r w:rsidRPr="00931A37">
              <w:rPr>
                <w:sz w:val="20"/>
                <w:lang w:val="fr-CA"/>
              </w:rPr>
              <w:t xml:space="preserve">, en exigeant, pour l’application de l’exclusion, une concomitance entre le moment où les dépenses d’exploration sont engagées et l’atteinte du stade de la production en quantité commerciale raisonnable de la mine? – La Cour d’appel a-t-elle commis une erreur de droit en omettant de traiter des décisions fédérales, notamment celles de cette Cour, dans son analyse de l’exclusion, considérant qu’il s’agit d’une disposition entièrement harmonisée avec la législation fiscale fédérale? – </w:t>
            </w:r>
            <w:r w:rsidRPr="00931A37">
              <w:rPr>
                <w:i/>
                <w:sz w:val="20"/>
                <w:lang w:val="fr-CA"/>
              </w:rPr>
              <w:t xml:space="preserve">Loi sur les impôts </w:t>
            </w:r>
            <w:r w:rsidRPr="00931A37">
              <w:rPr>
                <w:sz w:val="20"/>
                <w:lang w:val="fr-CA"/>
              </w:rPr>
              <w:t>(RLRQ, c. I-3), art. 395 (tel qu’en vigueur en 2005).</w:t>
            </w:r>
          </w:p>
        </w:tc>
      </w:tr>
      <w:tr w:rsidR="004505B2" w:rsidRPr="0042134D" w:rsidTr="00BB258B">
        <w:tc>
          <w:tcPr>
            <w:tcW w:w="5000" w:type="pct"/>
            <w:gridSpan w:val="4"/>
          </w:tcPr>
          <w:p w:rsidR="004505B2" w:rsidRPr="00931A37" w:rsidRDefault="004505B2" w:rsidP="00BB258B">
            <w:pPr>
              <w:jc w:val="both"/>
              <w:rPr>
                <w:sz w:val="20"/>
                <w:lang w:val="fr-CA"/>
              </w:rPr>
            </w:pPr>
          </w:p>
          <w:p w:rsidR="004505B2" w:rsidRPr="00931A37" w:rsidRDefault="004505B2" w:rsidP="00BB258B">
            <w:pPr>
              <w:jc w:val="both"/>
              <w:rPr>
                <w:i/>
                <w:sz w:val="20"/>
                <w:highlight w:val="yellow"/>
                <w:lang w:val="fr-CA"/>
              </w:rPr>
            </w:pPr>
            <w:r w:rsidRPr="00931A37">
              <w:rPr>
                <w:sz w:val="20"/>
                <w:lang w:val="fr-CA"/>
              </w:rPr>
              <w:t xml:space="preserve">L’intimée Wesdome Ltd. est la seule actionnaire de Mines d’or Wesdome inc. À la suite d’une vérification fiscale d’entreprise en novembre 2009, quatre avis de cotisation sont émis par la demanderesse l’Agence du Revenu du Québec [ARQ] concernant Mines d’or Wesdome inc. </w:t>
            </w:r>
          </w:p>
          <w:p w:rsidR="004505B2" w:rsidRPr="00931A37" w:rsidRDefault="004505B2" w:rsidP="00BB258B">
            <w:pPr>
              <w:jc w:val="both"/>
              <w:rPr>
                <w:sz w:val="20"/>
                <w:lang w:val="fr-CA"/>
              </w:rPr>
            </w:pPr>
          </w:p>
          <w:p w:rsidR="004505B2" w:rsidRPr="00931A37" w:rsidRDefault="004505B2" w:rsidP="00BB258B">
            <w:pPr>
              <w:jc w:val="both"/>
              <w:rPr>
                <w:sz w:val="20"/>
                <w:lang w:val="fr-CA"/>
              </w:rPr>
            </w:pPr>
            <w:r w:rsidRPr="00931A37">
              <w:rPr>
                <w:sz w:val="20"/>
                <w:lang w:val="fr-CA"/>
              </w:rPr>
              <w:t xml:space="preserve">En 2012, Wesdome Ltd. inscrit une demande en appel de ces cotisations devant la Cour du Québec. En 2014, la Cour du Québec, déclare invalide deux des avis de cotisations car elle estime que les avis n’ont pas été dirigés contre la bonne </w:t>
            </w:r>
            <w:r w:rsidRPr="00931A37">
              <w:rPr>
                <w:sz w:val="20"/>
                <w:lang w:val="fr-CA"/>
              </w:rPr>
              <w:lastRenderedPageBreak/>
              <w:t xml:space="preserve">entité juridique. En 2016, la Cour du Québec annule un des avis de cotisation car elle estime que Mines d’or Wesdome inc. </w:t>
            </w:r>
            <w:proofErr w:type="gramStart"/>
            <w:r w:rsidRPr="00931A37">
              <w:rPr>
                <w:sz w:val="20"/>
                <w:lang w:val="fr-CA"/>
              </w:rPr>
              <w:t>a</w:t>
            </w:r>
            <w:proofErr w:type="gramEnd"/>
            <w:r w:rsidRPr="00931A37">
              <w:rPr>
                <w:sz w:val="20"/>
                <w:lang w:val="fr-CA"/>
              </w:rPr>
              <w:t xml:space="preserve"> droit à un crédit d’impôt pour certaines dépenses d’exploration. L’ARQ porte ces deux décisions en appel. La Cour d’appel infirme le jugement de la Cour du Québec de 2014 et rejette l’appel du jugement de la Cour du Québec de 2016, étant d’avis, à l’instar de la Cour du Québec, que Wesdome inc. a droit au crédit d’impôt demandé. </w:t>
            </w:r>
          </w:p>
        </w:tc>
      </w:tr>
      <w:tr w:rsidR="004505B2" w:rsidRPr="0042134D" w:rsidTr="00BB258B">
        <w:tc>
          <w:tcPr>
            <w:tcW w:w="5000" w:type="pct"/>
            <w:gridSpan w:val="4"/>
          </w:tcPr>
          <w:p w:rsidR="004505B2" w:rsidRPr="00931A37" w:rsidRDefault="004505B2" w:rsidP="00BB258B">
            <w:pPr>
              <w:jc w:val="both"/>
              <w:rPr>
                <w:sz w:val="20"/>
                <w:lang w:val="fr-CA"/>
              </w:rPr>
            </w:pPr>
          </w:p>
        </w:tc>
      </w:tr>
      <w:tr w:rsidR="004505B2" w:rsidRPr="0042134D" w:rsidTr="00BB258B">
        <w:tc>
          <w:tcPr>
            <w:tcW w:w="2427" w:type="pct"/>
            <w:gridSpan w:val="2"/>
          </w:tcPr>
          <w:p w:rsidR="004505B2" w:rsidRPr="00931A37" w:rsidRDefault="004505B2" w:rsidP="00BB258B">
            <w:pPr>
              <w:jc w:val="both"/>
              <w:rPr>
                <w:sz w:val="20"/>
                <w:lang w:val="fr-CA"/>
              </w:rPr>
            </w:pPr>
            <w:r w:rsidRPr="00931A37">
              <w:rPr>
                <w:sz w:val="20"/>
                <w:lang w:val="fr-CA"/>
              </w:rPr>
              <w:t xml:space="preserve">Le 25 août 2014 </w:t>
            </w:r>
          </w:p>
          <w:p w:rsidR="004505B2" w:rsidRPr="00931A37" w:rsidRDefault="004505B2" w:rsidP="00BB258B">
            <w:pPr>
              <w:jc w:val="both"/>
              <w:rPr>
                <w:sz w:val="20"/>
                <w:lang w:val="fr-CA"/>
              </w:rPr>
            </w:pPr>
            <w:r w:rsidRPr="00931A37">
              <w:rPr>
                <w:sz w:val="20"/>
                <w:lang w:val="fr-CA"/>
              </w:rPr>
              <w:t>Cour du Québec</w:t>
            </w:r>
          </w:p>
          <w:p w:rsidR="004505B2" w:rsidRPr="00931A37" w:rsidRDefault="004505B2" w:rsidP="00BB258B">
            <w:pPr>
              <w:jc w:val="both"/>
              <w:rPr>
                <w:sz w:val="20"/>
                <w:lang w:val="fr-CA"/>
              </w:rPr>
            </w:pPr>
            <w:r w:rsidRPr="00931A37">
              <w:rPr>
                <w:sz w:val="20"/>
                <w:lang w:val="fr-CA"/>
              </w:rPr>
              <w:t>(le juge Godbout)</w:t>
            </w:r>
          </w:p>
          <w:p w:rsidR="004505B2" w:rsidRPr="00931A37" w:rsidRDefault="0042134D" w:rsidP="00BB258B">
            <w:pPr>
              <w:jc w:val="both"/>
              <w:rPr>
                <w:sz w:val="20"/>
              </w:rPr>
            </w:pPr>
            <w:hyperlink r:id="rId38" w:history="1">
              <w:r w:rsidR="004505B2" w:rsidRPr="00931A37">
                <w:rPr>
                  <w:rStyle w:val="Hyperlink"/>
                  <w:sz w:val="20"/>
                </w:rPr>
                <w:t>2014 QCCQ 8444</w:t>
              </w:r>
            </w:hyperlink>
          </w:p>
          <w:p w:rsidR="004505B2" w:rsidRPr="00931A37" w:rsidRDefault="004505B2" w:rsidP="00BB258B">
            <w:pPr>
              <w:jc w:val="both"/>
              <w:rPr>
                <w:sz w:val="20"/>
              </w:rPr>
            </w:pPr>
          </w:p>
        </w:tc>
        <w:tc>
          <w:tcPr>
            <w:tcW w:w="243" w:type="pct"/>
          </w:tcPr>
          <w:p w:rsidR="004505B2" w:rsidRPr="00931A37" w:rsidRDefault="004505B2" w:rsidP="00BB258B">
            <w:pPr>
              <w:jc w:val="both"/>
              <w:rPr>
                <w:sz w:val="20"/>
              </w:rPr>
            </w:pPr>
          </w:p>
        </w:tc>
        <w:tc>
          <w:tcPr>
            <w:tcW w:w="2330" w:type="pct"/>
          </w:tcPr>
          <w:p w:rsidR="004505B2" w:rsidRPr="00931A37" w:rsidRDefault="004505B2" w:rsidP="00BB258B">
            <w:pPr>
              <w:jc w:val="both"/>
              <w:rPr>
                <w:sz w:val="20"/>
                <w:lang w:val="fr-CA"/>
              </w:rPr>
            </w:pPr>
            <w:r w:rsidRPr="00931A37">
              <w:rPr>
                <w:sz w:val="20"/>
                <w:lang w:val="fr-CA"/>
              </w:rPr>
              <w:t xml:space="preserve">Avis de cotisation 1041 et 1082 déclarés invalides </w:t>
            </w:r>
          </w:p>
          <w:p w:rsidR="004505B2" w:rsidRPr="00931A37" w:rsidRDefault="004505B2" w:rsidP="00BB258B">
            <w:pPr>
              <w:jc w:val="both"/>
              <w:rPr>
                <w:sz w:val="20"/>
                <w:lang w:val="fr-CA"/>
              </w:rPr>
            </w:pPr>
          </w:p>
        </w:tc>
      </w:tr>
      <w:tr w:rsidR="004505B2" w:rsidRPr="00931A37" w:rsidTr="00BB258B">
        <w:tc>
          <w:tcPr>
            <w:tcW w:w="2427" w:type="pct"/>
            <w:gridSpan w:val="2"/>
          </w:tcPr>
          <w:p w:rsidR="004505B2" w:rsidRPr="00931A37" w:rsidRDefault="004505B2" w:rsidP="00BB258B">
            <w:pPr>
              <w:jc w:val="both"/>
              <w:rPr>
                <w:sz w:val="20"/>
                <w:lang w:val="fr-CA"/>
              </w:rPr>
            </w:pPr>
            <w:r w:rsidRPr="00931A37">
              <w:rPr>
                <w:sz w:val="20"/>
                <w:lang w:val="fr-CA"/>
              </w:rPr>
              <w:t>Le 11 mars 2016</w:t>
            </w:r>
          </w:p>
          <w:p w:rsidR="004505B2" w:rsidRPr="00931A37" w:rsidRDefault="004505B2" w:rsidP="00BB258B">
            <w:pPr>
              <w:jc w:val="both"/>
              <w:rPr>
                <w:sz w:val="20"/>
                <w:lang w:val="fr-CA"/>
              </w:rPr>
            </w:pPr>
            <w:r w:rsidRPr="00931A37">
              <w:rPr>
                <w:sz w:val="20"/>
                <w:lang w:val="fr-CA"/>
              </w:rPr>
              <w:t>Cour du Québec</w:t>
            </w:r>
          </w:p>
          <w:p w:rsidR="004505B2" w:rsidRPr="00931A37" w:rsidRDefault="004505B2" w:rsidP="00BB258B">
            <w:pPr>
              <w:jc w:val="both"/>
              <w:rPr>
                <w:sz w:val="20"/>
                <w:lang w:val="fr-CA"/>
              </w:rPr>
            </w:pPr>
            <w:r w:rsidRPr="00931A37">
              <w:rPr>
                <w:sz w:val="20"/>
                <w:lang w:val="fr-CA"/>
              </w:rPr>
              <w:t>(le juge Godbout)</w:t>
            </w:r>
          </w:p>
          <w:p w:rsidR="004505B2" w:rsidRPr="00931A37" w:rsidRDefault="0042134D" w:rsidP="00BB258B">
            <w:pPr>
              <w:jc w:val="both"/>
              <w:rPr>
                <w:sz w:val="20"/>
              </w:rPr>
            </w:pPr>
            <w:hyperlink r:id="rId39" w:history="1">
              <w:r w:rsidR="004505B2" w:rsidRPr="00931A37">
                <w:rPr>
                  <w:rStyle w:val="Hyperlink"/>
                  <w:sz w:val="20"/>
                </w:rPr>
                <w:t>2016 QCCQ 1504</w:t>
              </w:r>
            </w:hyperlink>
          </w:p>
          <w:p w:rsidR="004505B2" w:rsidRPr="00931A37" w:rsidRDefault="004505B2" w:rsidP="00BB258B">
            <w:pPr>
              <w:jc w:val="both"/>
              <w:rPr>
                <w:sz w:val="20"/>
              </w:rPr>
            </w:pPr>
          </w:p>
        </w:tc>
        <w:tc>
          <w:tcPr>
            <w:tcW w:w="243" w:type="pct"/>
          </w:tcPr>
          <w:p w:rsidR="004505B2" w:rsidRPr="00931A37" w:rsidRDefault="004505B2" w:rsidP="00BB258B">
            <w:pPr>
              <w:jc w:val="both"/>
              <w:rPr>
                <w:sz w:val="20"/>
              </w:rPr>
            </w:pPr>
          </w:p>
        </w:tc>
        <w:tc>
          <w:tcPr>
            <w:tcW w:w="2330" w:type="pct"/>
          </w:tcPr>
          <w:p w:rsidR="004505B2" w:rsidRPr="00931A37" w:rsidRDefault="004505B2" w:rsidP="00BB258B">
            <w:pPr>
              <w:jc w:val="both"/>
              <w:rPr>
                <w:sz w:val="20"/>
              </w:rPr>
            </w:pPr>
            <w:r w:rsidRPr="00931A37">
              <w:rPr>
                <w:sz w:val="20"/>
              </w:rPr>
              <w:t xml:space="preserve">Avis de </w:t>
            </w:r>
            <w:proofErr w:type="spellStart"/>
            <w:r w:rsidRPr="00931A37">
              <w:rPr>
                <w:sz w:val="20"/>
              </w:rPr>
              <w:t>cotisation</w:t>
            </w:r>
            <w:proofErr w:type="spellEnd"/>
            <w:r w:rsidRPr="00931A37">
              <w:rPr>
                <w:sz w:val="20"/>
              </w:rPr>
              <w:t xml:space="preserve"> 1022 </w:t>
            </w:r>
            <w:proofErr w:type="spellStart"/>
            <w:r w:rsidRPr="00931A37">
              <w:rPr>
                <w:sz w:val="20"/>
              </w:rPr>
              <w:t>annulé</w:t>
            </w:r>
            <w:proofErr w:type="spellEnd"/>
          </w:p>
          <w:p w:rsidR="004505B2" w:rsidRPr="00931A37" w:rsidRDefault="004505B2" w:rsidP="00BB258B">
            <w:pPr>
              <w:jc w:val="both"/>
              <w:rPr>
                <w:sz w:val="20"/>
              </w:rPr>
            </w:pPr>
          </w:p>
        </w:tc>
      </w:tr>
      <w:tr w:rsidR="004505B2" w:rsidRPr="0042134D" w:rsidTr="00BB258B">
        <w:tc>
          <w:tcPr>
            <w:tcW w:w="2427" w:type="pct"/>
            <w:gridSpan w:val="2"/>
          </w:tcPr>
          <w:p w:rsidR="004505B2" w:rsidRPr="00931A37" w:rsidRDefault="004505B2" w:rsidP="00BB258B">
            <w:pPr>
              <w:jc w:val="both"/>
              <w:rPr>
                <w:sz w:val="20"/>
                <w:lang w:val="fr-CA"/>
              </w:rPr>
            </w:pPr>
            <w:r w:rsidRPr="00931A37">
              <w:rPr>
                <w:sz w:val="20"/>
                <w:lang w:val="fr-CA"/>
              </w:rPr>
              <w:t>Le 28 mars 2018</w:t>
            </w:r>
          </w:p>
          <w:p w:rsidR="004505B2" w:rsidRPr="00931A37" w:rsidRDefault="004505B2" w:rsidP="00BB258B">
            <w:pPr>
              <w:jc w:val="both"/>
              <w:rPr>
                <w:sz w:val="20"/>
                <w:lang w:val="fr-CA"/>
              </w:rPr>
            </w:pPr>
            <w:r w:rsidRPr="00931A37">
              <w:rPr>
                <w:sz w:val="20"/>
                <w:lang w:val="fr-CA"/>
              </w:rPr>
              <w:t>Cour d’appel du Québec (Québec)</w:t>
            </w:r>
          </w:p>
          <w:p w:rsidR="004505B2" w:rsidRPr="00931A37" w:rsidRDefault="004505B2" w:rsidP="00BB258B">
            <w:pPr>
              <w:jc w:val="both"/>
              <w:rPr>
                <w:sz w:val="20"/>
                <w:lang w:val="fr-CA"/>
              </w:rPr>
            </w:pPr>
            <w:r w:rsidRPr="00931A37">
              <w:rPr>
                <w:sz w:val="20"/>
                <w:lang w:val="fr-CA"/>
              </w:rPr>
              <w:t>(les juges Rochette, Lévesque et Ruel)</w:t>
            </w:r>
          </w:p>
          <w:p w:rsidR="004505B2" w:rsidRPr="00931A37" w:rsidRDefault="0042134D" w:rsidP="00BB258B">
            <w:pPr>
              <w:jc w:val="both"/>
              <w:rPr>
                <w:sz w:val="20"/>
              </w:rPr>
            </w:pPr>
            <w:hyperlink r:id="rId40" w:history="1">
              <w:r w:rsidR="004505B2" w:rsidRPr="00931A37">
                <w:rPr>
                  <w:rStyle w:val="Hyperlink"/>
                  <w:sz w:val="20"/>
                </w:rPr>
                <w:t>2018 QCCA 518</w:t>
              </w:r>
            </w:hyperlink>
          </w:p>
          <w:p w:rsidR="004505B2" w:rsidRPr="00931A37" w:rsidRDefault="004505B2" w:rsidP="00BB258B">
            <w:pPr>
              <w:jc w:val="both"/>
              <w:rPr>
                <w:sz w:val="20"/>
              </w:rPr>
            </w:pPr>
          </w:p>
        </w:tc>
        <w:tc>
          <w:tcPr>
            <w:tcW w:w="243" w:type="pct"/>
          </w:tcPr>
          <w:p w:rsidR="004505B2" w:rsidRPr="00931A37" w:rsidRDefault="004505B2" w:rsidP="00BB258B">
            <w:pPr>
              <w:jc w:val="both"/>
              <w:rPr>
                <w:sz w:val="20"/>
              </w:rPr>
            </w:pPr>
          </w:p>
        </w:tc>
        <w:tc>
          <w:tcPr>
            <w:tcW w:w="2330" w:type="pct"/>
          </w:tcPr>
          <w:p w:rsidR="004505B2" w:rsidRPr="00931A37" w:rsidRDefault="004505B2" w:rsidP="00BB258B">
            <w:pPr>
              <w:jc w:val="both"/>
              <w:rPr>
                <w:sz w:val="20"/>
                <w:lang w:val="fr-CA"/>
              </w:rPr>
            </w:pPr>
            <w:r w:rsidRPr="00931A37">
              <w:rPr>
                <w:sz w:val="20"/>
                <w:lang w:val="fr-CA"/>
              </w:rPr>
              <w:t>Appel du jugement du 25 août 2014 accueilli; appel du jugement du 11 mars 2016 rejeté. Avis de cotisation 1001, 1022, 1041 et 1082 déférés au ministre du Revenu pour nouvel examen</w:t>
            </w:r>
          </w:p>
          <w:p w:rsidR="004505B2" w:rsidRPr="00931A37" w:rsidRDefault="004505B2" w:rsidP="00BB258B">
            <w:pPr>
              <w:jc w:val="both"/>
              <w:rPr>
                <w:sz w:val="20"/>
                <w:lang w:val="fr-CA"/>
              </w:rPr>
            </w:pPr>
          </w:p>
        </w:tc>
      </w:tr>
      <w:tr w:rsidR="004505B2" w:rsidRPr="00931A37" w:rsidTr="00BB258B">
        <w:tc>
          <w:tcPr>
            <w:tcW w:w="2427" w:type="pct"/>
            <w:gridSpan w:val="2"/>
          </w:tcPr>
          <w:p w:rsidR="004505B2" w:rsidRPr="00931A37" w:rsidRDefault="004505B2" w:rsidP="00BB258B">
            <w:pPr>
              <w:jc w:val="both"/>
              <w:rPr>
                <w:sz w:val="20"/>
                <w:lang w:val="fr-CA"/>
              </w:rPr>
            </w:pPr>
            <w:r w:rsidRPr="00931A37">
              <w:rPr>
                <w:sz w:val="20"/>
                <w:lang w:val="fr-CA"/>
              </w:rPr>
              <w:t>Le 28 mai 2018</w:t>
            </w:r>
          </w:p>
          <w:p w:rsidR="004505B2" w:rsidRPr="00931A37" w:rsidRDefault="004505B2" w:rsidP="00BB258B">
            <w:pPr>
              <w:jc w:val="both"/>
              <w:rPr>
                <w:sz w:val="20"/>
                <w:lang w:val="fr-CA"/>
              </w:rPr>
            </w:pPr>
            <w:r w:rsidRPr="00931A37">
              <w:rPr>
                <w:sz w:val="20"/>
                <w:lang w:val="fr-CA"/>
              </w:rPr>
              <w:t>Cour suprême du Canada</w:t>
            </w:r>
          </w:p>
        </w:tc>
        <w:tc>
          <w:tcPr>
            <w:tcW w:w="243" w:type="pct"/>
          </w:tcPr>
          <w:p w:rsidR="004505B2" w:rsidRPr="00931A37" w:rsidRDefault="004505B2" w:rsidP="00BB258B">
            <w:pPr>
              <w:jc w:val="both"/>
              <w:rPr>
                <w:sz w:val="20"/>
                <w:lang w:val="fr-CA"/>
              </w:rPr>
            </w:pPr>
          </w:p>
        </w:tc>
        <w:tc>
          <w:tcPr>
            <w:tcW w:w="2330" w:type="pct"/>
          </w:tcPr>
          <w:p w:rsidR="004505B2" w:rsidRPr="00931A37" w:rsidRDefault="004505B2" w:rsidP="00BB258B">
            <w:pPr>
              <w:jc w:val="both"/>
              <w:rPr>
                <w:sz w:val="20"/>
              </w:rPr>
            </w:pPr>
            <w:proofErr w:type="spellStart"/>
            <w:r w:rsidRPr="00931A37">
              <w:rPr>
                <w:sz w:val="20"/>
              </w:rPr>
              <w:t>Demande</w:t>
            </w:r>
            <w:proofErr w:type="spellEnd"/>
            <w:r w:rsidRPr="00931A37">
              <w:rPr>
                <w:sz w:val="20"/>
              </w:rPr>
              <w:t xml:space="preserve"> </w:t>
            </w:r>
            <w:proofErr w:type="spellStart"/>
            <w:r w:rsidRPr="00931A37">
              <w:rPr>
                <w:sz w:val="20"/>
              </w:rPr>
              <w:t>d’autorisation</w:t>
            </w:r>
            <w:proofErr w:type="spellEnd"/>
            <w:r w:rsidRPr="00931A37">
              <w:rPr>
                <w:sz w:val="20"/>
              </w:rPr>
              <w:t xml:space="preserve"> </w:t>
            </w:r>
            <w:proofErr w:type="spellStart"/>
            <w:r w:rsidRPr="00931A37">
              <w:rPr>
                <w:sz w:val="20"/>
              </w:rPr>
              <w:t>d’appel</w:t>
            </w:r>
            <w:proofErr w:type="spellEnd"/>
            <w:r w:rsidRPr="00931A37">
              <w:rPr>
                <w:sz w:val="20"/>
              </w:rPr>
              <w:t xml:space="preserve"> </w:t>
            </w:r>
            <w:proofErr w:type="spellStart"/>
            <w:r w:rsidRPr="00931A37">
              <w:rPr>
                <w:sz w:val="20"/>
              </w:rPr>
              <w:t>déposée</w:t>
            </w:r>
            <w:proofErr w:type="spellEnd"/>
          </w:p>
        </w:tc>
      </w:tr>
    </w:tbl>
    <w:p w:rsidR="004505B2" w:rsidRPr="00931A37" w:rsidRDefault="0042134D" w:rsidP="004505B2">
      <w:pPr>
        <w:jc w:val="both"/>
        <w:rPr>
          <w:sz w:val="20"/>
        </w:rPr>
      </w:pPr>
      <w:r>
        <w:rPr>
          <w:sz w:val="20"/>
          <w:szCs w:val="20"/>
          <w:lang w:val="fr-CA"/>
        </w:rPr>
        <w:pict>
          <v:rect id="_x0000_i1057" style="width:108pt;height:1pt" o:hrpct="0" o:hralign="center" o:hrstd="t" o:hrnoshade="t" o:hr="t" fillcolor="black [3213]" stroked="f"/>
        </w:pict>
      </w:r>
    </w:p>
    <w:p w:rsidR="004505B2" w:rsidRPr="00931A37" w:rsidRDefault="004505B2" w:rsidP="004505B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505B2" w:rsidRPr="00931A37" w:rsidTr="00BB258B">
        <w:tc>
          <w:tcPr>
            <w:tcW w:w="543" w:type="pct"/>
          </w:tcPr>
          <w:p w:rsidR="004505B2" w:rsidRPr="00931A37" w:rsidRDefault="004505B2" w:rsidP="00BB258B">
            <w:pPr>
              <w:jc w:val="both"/>
              <w:rPr>
                <w:sz w:val="20"/>
              </w:rPr>
            </w:pPr>
            <w:r w:rsidRPr="00931A37">
              <w:rPr>
                <w:rStyle w:val="SCCFileNumberChar"/>
                <w:sz w:val="20"/>
                <w:szCs w:val="20"/>
              </w:rPr>
              <w:t>38383</w:t>
            </w:r>
          </w:p>
        </w:tc>
        <w:tc>
          <w:tcPr>
            <w:tcW w:w="4457" w:type="pct"/>
            <w:gridSpan w:val="3"/>
          </w:tcPr>
          <w:p w:rsidR="004505B2" w:rsidRPr="00925A9A" w:rsidRDefault="004505B2" w:rsidP="00BB258B">
            <w:pPr>
              <w:pStyle w:val="SCCLsocParty"/>
              <w:jc w:val="both"/>
              <w:rPr>
                <w:b/>
                <w:sz w:val="20"/>
                <w:szCs w:val="20"/>
                <w:lang w:val="en-US"/>
              </w:rPr>
            </w:pPr>
            <w:r w:rsidRPr="00925A9A">
              <w:rPr>
                <w:b/>
                <w:sz w:val="20"/>
                <w:szCs w:val="20"/>
                <w:lang w:val="en-US"/>
              </w:rPr>
              <w:t>Shella Gardezi v. Positive Living Society of British Columbia, Ross Harvey, Alexandra Regier</w:t>
            </w:r>
            <w:r>
              <w:rPr>
                <w:b/>
                <w:sz w:val="20"/>
                <w:szCs w:val="20"/>
                <w:lang w:val="en-US"/>
              </w:rPr>
              <w:t xml:space="preserve"> and </w:t>
            </w:r>
            <w:r w:rsidRPr="00925A9A">
              <w:rPr>
                <w:b/>
                <w:sz w:val="20"/>
                <w:szCs w:val="20"/>
                <w:lang w:val="en-US"/>
              </w:rPr>
              <w:t xml:space="preserve"> Canadian Union of Public Employees, Local 3495</w:t>
            </w:r>
          </w:p>
          <w:p w:rsidR="004505B2" w:rsidRPr="00931A37" w:rsidRDefault="004505B2" w:rsidP="00BB258B">
            <w:pPr>
              <w:jc w:val="both"/>
              <w:rPr>
                <w:sz w:val="20"/>
              </w:rPr>
            </w:pPr>
            <w:r w:rsidRPr="00931A37">
              <w:rPr>
                <w:sz w:val="20"/>
              </w:rPr>
              <w:t>(B.C.) (Civil) (By Leave)</w:t>
            </w:r>
          </w:p>
        </w:tc>
      </w:tr>
      <w:tr w:rsidR="006A4867" w:rsidRPr="00931A37" w:rsidTr="00BB258B">
        <w:tc>
          <w:tcPr>
            <w:tcW w:w="5000" w:type="pct"/>
            <w:gridSpan w:val="4"/>
          </w:tcPr>
          <w:p w:rsidR="00F864D2" w:rsidRPr="006C2011" w:rsidRDefault="00F864D2" w:rsidP="00F864D2">
            <w:pPr>
              <w:widowControl w:val="0"/>
              <w:rPr>
                <w:sz w:val="16"/>
              </w:rPr>
            </w:pPr>
            <w:r w:rsidRPr="006C2011">
              <w:rPr>
                <w:sz w:val="20"/>
              </w:rPr>
              <w:t>The application for leave to appeal from the judgment of the Court of Appeal for British Columbia (Vancouver), Number CA44894, 2018 BCCA 231, dated May 31, 2018, is dismissed with costs.</w:t>
            </w:r>
          </w:p>
          <w:p w:rsidR="006A4867" w:rsidRPr="006A4867" w:rsidRDefault="006A4867" w:rsidP="00BB258B">
            <w:pPr>
              <w:jc w:val="both"/>
              <w:rPr>
                <w:sz w:val="20"/>
              </w:rPr>
            </w:pPr>
          </w:p>
        </w:tc>
      </w:tr>
      <w:tr w:rsidR="004505B2" w:rsidRPr="00931A37" w:rsidTr="00BB258B">
        <w:tc>
          <w:tcPr>
            <w:tcW w:w="5000" w:type="pct"/>
            <w:gridSpan w:val="4"/>
          </w:tcPr>
          <w:p w:rsidR="004505B2" w:rsidRPr="00931A37" w:rsidRDefault="004505B2" w:rsidP="00BB258B">
            <w:pPr>
              <w:jc w:val="both"/>
              <w:rPr>
                <w:sz w:val="20"/>
              </w:rPr>
            </w:pPr>
            <w:r w:rsidRPr="00931A37">
              <w:rPr>
                <w:i/>
                <w:sz w:val="20"/>
              </w:rPr>
              <w:t>Charter of Rights</w:t>
            </w:r>
            <w:r w:rsidRPr="00931A37">
              <w:rPr>
                <w:sz w:val="20"/>
              </w:rPr>
              <w:t xml:space="preserve"> – Civil Procedure – Costs – Security for costs – Appeal Costs – Applicant ordered to pay security for costs of the appeal – Whether the Order to post security of costs violates the </w:t>
            </w:r>
            <w:r w:rsidRPr="00931A37">
              <w:rPr>
                <w:i/>
                <w:sz w:val="20"/>
              </w:rPr>
              <w:t>Charter</w:t>
            </w:r>
            <w:r w:rsidRPr="00931A37">
              <w:rPr>
                <w:sz w:val="20"/>
              </w:rPr>
              <w:t xml:space="preserve">, the </w:t>
            </w:r>
            <w:r w:rsidRPr="00931A37">
              <w:rPr>
                <w:i/>
                <w:sz w:val="20"/>
              </w:rPr>
              <w:t>Criminal Code</w:t>
            </w:r>
            <w:r w:rsidRPr="00931A37">
              <w:rPr>
                <w:sz w:val="20"/>
              </w:rPr>
              <w:t>, R.S.C., 1985, c. C-46, and the International Convention on the Rights of Persons with Disabilities – Whether the applicant was subjected to discriminatory treatment by the administrative tribunal members and members of the judiciary.</w:t>
            </w:r>
          </w:p>
          <w:p w:rsidR="004505B2" w:rsidRPr="00931A37" w:rsidRDefault="004505B2" w:rsidP="00BB258B">
            <w:pPr>
              <w:jc w:val="both"/>
              <w:rPr>
                <w:sz w:val="20"/>
              </w:rPr>
            </w:pPr>
          </w:p>
        </w:tc>
      </w:tr>
      <w:tr w:rsidR="004505B2" w:rsidRPr="00931A37" w:rsidTr="00BB258B">
        <w:tc>
          <w:tcPr>
            <w:tcW w:w="5000" w:type="pct"/>
            <w:gridSpan w:val="4"/>
          </w:tcPr>
          <w:p w:rsidR="004505B2" w:rsidRPr="00931A37" w:rsidRDefault="004505B2" w:rsidP="00BB258B">
            <w:pPr>
              <w:jc w:val="both"/>
              <w:rPr>
                <w:sz w:val="20"/>
              </w:rPr>
            </w:pPr>
            <w:r w:rsidRPr="00931A37">
              <w:rPr>
                <w:sz w:val="20"/>
              </w:rPr>
              <w:t>On April 22, 2015, the applicant, Ms. Gardezi, filed a complaint with the British Columbia Human Rights Tribunal (the “HRT”) alleging discrimination by the employer, the Canadian Union of Public Employees, Local 3495 (“Union”), and two of the employer’s employees. The HRT dismissed Ms. </w:t>
            </w:r>
            <w:proofErr w:type="spellStart"/>
            <w:r w:rsidRPr="00931A37">
              <w:rPr>
                <w:sz w:val="20"/>
              </w:rPr>
              <w:t>Gardezi’s</w:t>
            </w:r>
            <w:proofErr w:type="spellEnd"/>
            <w:r w:rsidRPr="00931A37">
              <w:rPr>
                <w:sz w:val="20"/>
              </w:rPr>
              <w:t xml:space="preserve"> complaint as well as her request for reconsideration. Ms. Gardezi unsuccessfully sought judicial review of the HRT decisions and then filed an appeal with the Court of Appeal. Garson J.A. ordered Ms. Gardezi to post security for costs of the appeal in the amount of $1,500 in favour of the Union and stayed the underlying appeal pending payment of the security for costs. The Court of Appeal concluded that Garson J.A. set out the correct law and did not misapprehend the merits of her appeal, and dismissed Ms. </w:t>
            </w:r>
            <w:proofErr w:type="spellStart"/>
            <w:r w:rsidRPr="00931A37">
              <w:rPr>
                <w:sz w:val="20"/>
              </w:rPr>
              <w:t>Gardezi’s</w:t>
            </w:r>
            <w:proofErr w:type="spellEnd"/>
            <w:r w:rsidRPr="00931A37">
              <w:rPr>
                <w:sz w:val="20"/>
              </w:rPr>
              <w:t xml:space="preserve"> application for review of that decision.</w:t>
            </w:r>
          </w:p>
        </w:tc>
      </w:tr>
      <w:tr w:rsidR="004505B2" w:rsidRPr="00931A37" w:rsidTr="00BB258B">
        <w:tc>
          <w:tcPr>
            <w:tcW w:w="5000" w:type="pct"/>
            <w:gridSpan w:val="4"/>
          </w:tcPr>
          <w:p w:rsidR="004505B2" w:rsidRPr="00931A37" w:rsidRDefault="004505B2" w:rsidP="00BB258B">
            <w:pPr>
              <w:jc w:val="both"/>
              <w:rPr>
                <w:sz w:val="20"/>
              </w:rPr>
            </w:pPr>
          </w:p>
        </w:tc>
      </w:tr>
      <w:tr w:rsidR="004505B2" w:rsidRPr="00931A37" w:rsidTr="00BB258B">
        <w:tc>
          <w:tcPr>
            <w:tcW w:w="2427" w:type="pct"/>
            <w:gridSpan w:val="2"/>
          </w:tcPr>
          <w:p w:rsidR="004505B2" w:rsidRPr="00931A37" w:rsidRDefault="004505B2" w:rsidP="00BB258B">
            <w:pPr>
              <w:jc w:val="both"/>
              <w:rPr>
                <w:sz w:val="20"/>
              </w:rPr>
            </w:pPr>
            <w:r w:rsidRPr="00931A37">
              <w:rPr>
                <w:sz w:val="20"/>
              </w:rPr>
              <w:t>October 20, 2017</w:t>
            </w:r>
          </w:p>
          <w:p w:rsidR="004505B2" w:rsidRPr="00931A37" w:rsidRDefault="004505B2" w:rsidP="00BB258B">
            <w:pPr>
              <w:jc w:val="both"/>
              <w:rPr>
                <w:sz w:val="20"/>
              </w:rPr>
            </w:pPr>
            <w:r w:rsidRPr="00931A37">
              <w:rPr>
                <w:sz w:val="20"/>
              </w:rPr>
              <w:t>Supreme Court of British Columbia</w:t>
            </w:r>
          </w:p>
          <w:p w:rsidR="004505B2" w:rsidRPr="00931A37" w:rsidRDefault="004505B2" w:rsidP="00BB258B">
            <w:pPr>
              <w:jc w:val="both"/>
              <w:rPr>
                <w:sz w:val="20"/>
              </w:rPr>
            </w:pPr>
            <w:r w:rsidRPr="00931A37">
              <w:rPr>
                <w:sz w:val="20"/>
              </w:rPr>
              <w:t>(Burke J.)</w:t>
            </w:r>
          </w:p>
          <w:p w:rsidR="004505B2" w:rsidRPr="00931A37" w:rsidRDefault="0042134D" w:rsidP="00BB258B">
            <w:pPr>
              <w:jc w:val="both"/>
              <w:rPr>
                <w:sz w:val="20"/>
              </w:rPr>
            </w:pPr>
            <w:hyperlink r:id="rId41" w:history="1">
              <w:r w:rsidR="004505B2" w:rsidRPr="00931A37">
                <w:rPr>
                  <w:rStyle w:val="Hyperlink"/>
                  <w:sz w:val="20"/>
                </w:rPr>
                <w:t>2017 BCSC 1883</w:t>
              </w:r>
            </w:hyperlink>
          </w:p>
          <w:p w:rsidR="004505B2" w:rsidRPr="00931A37" w:rsidRDefault="004505B2" w:rsidP="00BB258B">
            <w:pPr>
              <w:jc w:val="both"/>
              <w:rPr>
                <w:sz w:val="20"/>
              </w:rPr>
            </w:pPr>
          </w:p>
        </w:tc>
        <w:tc>
          <w:tcPr>
            <w:tcW w:w="243" w:type="pct"/>
          </w:tcPr>
          <w:p w:rsidR="004505B2" w:rsidRPr="00931A37" w:rsidRDefault="004505B2" w:rsidP="00BB258B">
            <w:pPr>
              <w:jc w:val="both"/>
              <w:rPr>
                <w:sz w:val="20"/>
              </w:rPr>
            </w:pPr>
          </w:p>
        </w:tc>
        <w:tc>
          <w:tcPr>
            <w:tcW w:w="2330" w:type="pct"/>
          </w:tcPr>
          <w:p w:rsidR="004505B2" w:rsidRPr="00931A37" w:rsidRDefault="004505B2" w:rsidP="00BB258B">
            <w:pPr>
              <w:jc w:val="both"/>
              <w:rPr>
                <w:sz w:val="20"/>
              </w:rPr>
            </w:pPr>
            <w:r w:rsidRPr="00931A37">
              <w:rPr>
                <w:sz w:val="20"/>
              </w:rPr>
              <w:t>Application for judicial review dismissed with costs</w:t>
            </w:r>
          </w:p>
          <w:p w:rsidR="004505B2" w:rsidRPr="00931A37" w:rsidRDefault="004505B2" w:rsidP="00BB258B">
            <w:pPr>
              <w:jc w:val="both"/>
              <w:rPr>
                <w:sz w:val="20"/>
              </w:rPr>
            </w:pPr>
          </w:p>
        </w:tc>
      </w:tr>
      <w:tr w:rsidR="004505B2" w:rsidRPr="00931A37" w:rsidTr="00BB258B">
        <w:tc>
          <w:tcPr>
            <w:tcW w:w="2427" w:type="pct"/>
            <w:gridSpan w:val="2"/>
          </w:tcPr>
          <w:p w:rsidR="004505B2" w:rsidRPr="00931A37" w:rsidRDefault="004505B2" w:rsidP="00BB258B">
            <w:pPr>
              <w:jc w:val="both"/>
              <w:rPr>
                <w:sz w:val="20"/>
              </w:rPr>
            </w:pPr>
            <w:r w:rsidRPr="00931A37">
              <w:rPr>
                <w:sz w:val="20"/>
              </w:rPr>
              <w:lastRenderedPageBreak/>
              <w:t>February 23, 2018</w:t>
            </w:r>
          </w:p>
          <w:p w:rsidR="004505B2" w:rsidRPr="00931A37" w:rsidRDefault="004505B2" w:rsidP="00BB258B">
            <w:pPr>
              <w:jc w:val="both"/>
              <w:rPr>
                <w:sz w:val="20"/>
              </w:rPr>
            </w:pPr>
            <w:r w:rsidRPr="00931A37">
              <w:rPr>
                <w:sz w:val="20"/>
              </w:rPr>
              <w:t xml:space="preserve">Court of Appeal for British Columbia </w:t>
            </w:r>
          </w:p>
          <w:p w:rsidR="004505B2" w:rsidRPr="00931A37" w:rsidRDefault="004505B2" w:rsidP="00BB258B">
            <w:pPr>
              <w:jc w:val="both"/>
              <w:rPr>
                <w:sz w:val="20"/>
                <w:lang w:val="fr-CA"/>
              </w:rPr>
            </w:pPr>
            <w:r w:rsidRPr="00931A37">
              <w:rPr>
                <w:sz w:val="20"/>
                <w:lang w:val="fr-CA"/>
              </w:rPr>
              <w:t>(Vancouver)</w:t>
            </w:r>
          </w:p>
          <w:p w:rsidR="004505B2" w:rsidRPr="00931A37" w:rsidRDefault="004505B2" w:rsidP="00BB258B">
            <w:pPr>
              <w:jc w:val="both"/>
              <w:rPr>
                <w:sz w:val="20"/>
                <w:lang w:val="fr-CA"/>
              </w:rPr>
            </w:pPr>
            <w:r w:rsidRPr="00931A37">
              <w:rPr>
                <w:sz w:val="20"/>
                <w:lang w:val="fr-CA"/>
              </w:rPr>
              <w:t>(</w:t>
            </w:r>
            <w:proofErr w:type="spellStart"/>
            <w:r w:rsidRPr="00931A37">
              <w:rPr>
                <w:sz w:val="20"/>
                <w:lang w:val="fr-CA"/>
              </w:rPr>
              <w:t>Garson</w:t>
            </w:r>
            <w:proofErr w:type="spellEnd"/>
            <w:r w:rsidRPr="00931A37">
              <w:rPr>
                <w:sz w:val="20"/>
                <w:lang w:val="fr-CA"/>
              </w:rPr>
              <w:t xml:space="preserve"> J.A.)</w:t>
            </w:r>
          </w:p>
          <w:p w:rsidR="004505B2" w:rsidRPr="00931A37" w:rsidRDefault="0042134D" w:rsidP="00BB258B">
            <w:pPr>
              <w:jc w:val="both"/>
              <w:rPr>
                <w:sz w:val="20"/>
                <w:lang w:val="fr-CA"/>
              </w:rPr>
            </w:pPr>
            <w:hyperlink r:id="rId42" w:history="1">
              <w:r w:rsidR="004505B2" w:rsidRPr="00931A37">
                <w:rPr>
                  <w:rStyle w:val="Hyperlink"/>
                  <w:sz w:val="20"/>
                  <w:lang w:val="fr-CA"/>
                </w:rPr>
                <w:t>2018 BCCA 84</w:t>
              </w:r>
            </w:hyperlink>
          </w:p>
          <w:p w:rsidR="004505B2" w:rsidRPr="00931A37" w:rsidRDefault="004505B2" w:rsidP="00BB258B">
            <w:pPr>
              <w:jc w:val="both"/>
              <w:rPr>
                <w:sz w:val="20"/>
                <w:lang w:val="fr-CA"/>
              </w:rPr>
            </w:pPr>
          </w:p>
        </w:tc>
        <w:tc>
          <w:tcPr>
            <w:tcW w:w="243" w:type="pct"/>
          </w:tcPr>
          <w:p w:rsidR="004505B2" w:rsidRPr="00931A37" w:rsidRDefault="004505B2" w:rsidP="00BB258B">
            <w:pPr>
              <w:jc w:val="both"/>
              <w:rPr>
                <w:sz w:val="20"/>
                <w:lang w:val="fr-CA"/>
              </w:rPr>
            </w:pPr>
          </w:p>
        </w:tc>
        <w:tc>
          <w:tcPr>
            <w:tcW w:w="2330" w:type="pct"/>
          </w:tcPr>
          <w:p w:rsidR="004505B2" w:rsidRPr="00931A37" w:rsidRDefault="004505B2" w:rsidP="00BB258B">
            <w:pPr>
              <w:jc w:val="both"/>
              <w:rPr>
                <w:sz w:val="20"/>
              </w:rPr>
            </w:pPr>
            <w:r w:rsidRPr="00931A37">
              <w:rPr>
                <w:sz w:val="20"/>
              </w:rPr>
              <w:t>Applicant ordered to post security for costs of the appeal in the amount of $1,500 in favour of the respondent Union; underlying appeal stayed pending payment of security</w:t>
            </w:r>
          </w:p>
          <w:p w:rsidR="004505B2" w:rsidRPr="00931A37" w:rsidRDefault="004505B2" w:rsidP="00BB258B">
            <w:pPr>
              <w:jc w:val="both"/>
              <w:rPr>
                <w:sz w:val="20"/>
              </w:rPr>
            </w:pPr>
          </w:p>
        </w:tc>
      </w:tr>
      <w:tr w:rsidR="004505B2" w:rsidRPr="00931A37" w:rsidTr="00BB258B">
        <w:tc>
          <w:tcPr>
            <w:tcW w:w="2427" w:type="pct"/>
            <w:gridSpan w:val="2"/>
          </w:tcPr>
          <w:p w:rsidR="004505B2" w:rsidRPr="00931A37" w:rsidRDefault="004505B2" w:rsidP="00BB258B">
            <w:pPr>
              <w:jc w:val="both"/>
              <w:rPr>
                <w:sz w:val="20"/>
              </w:rPr>
            </w:pPr>
            <w:r w:rsidRPr="00931A37">
              <w:rPr>
                <w:sz w:val="20"/>
              </w:rPr>
              <w:t>May 31, 2018</w:t>
            </w:r>
          </w:p>
          <w:p w:rsidR="004505B2" w:rsidRPr="00931A37" w:rsidRDefault="004505B2" w:rsidP="00BB258B">
            <w:pPr>
              <w:jc w:val="both"/>
              <w:rPr>
                <w:sz w:val="20"/>
              </w:rPr>
            </w:pPr>
            <w:r w:rsidRPr="00931A37">
              <w:rPr>
                <w:sz w:val="20"/>
              </w:rPr>
              <w:t xml:space="preserve">Court of Appeal for British Columbia </w:t>
            </w:r>
          </w:p>
          <w:p w:rsidR="004505B2" w:rsidRPr="00931A37" w:rsidRDefault="004505B2" w:rsidP="00BB258B">
            <w:pPr>
              <w:jc w:val="both"/>
              <w:rPr>
                <w:sz w:val="20"/>
              </w:rPr>
            </w:pPr>
            <w:r w:rsidRPr="00931A37">
              <w:rPr>
                <w:sz w:val="20"/>
              </w:rPr>
              <w:t>(Vancouver)</w:t>
            </w:r>
          </w:p>
          <w:p w:rsidR="004505B2" w:rsidRPr="00931A37" w:rsidRDefault="004505B2" w:rsidP="00BB258B">
            <w:pPr>
              <w:jc w:val="both"/>
              <w:rPr>
                <w:sz w:val="20"/>
              </w:rPr>
            </w:pPr>
            <w:r w:rsidRPr="00931A37">
              <w:rPr>
                <w:sz w:val="20"/>
              </w:rPr>
              <w:t>(Newbury, MacKenzie, Harris JJ.A.)</w:t>
            </w:r>
          </w:p>
          <w:p w:rsidR="004505B2" w:rsidRPr="00931A37" w:rsidRDefault="0042134D" w:rsidP="00BB258B">
            <w:pPr>
              <w:jc w:val="both"/>
              <w:rPr>
                <w:sz w:val="20"/>
              </w:rPr>
            </w:pPr>
            <w:hyperlink r:id="rId43" w:history="1">
              <w:r w:rsidR="004505B2" w:rsidRPr="00931A37">
                <w:rPr>
                  <w:rStyle w:val="Hyperlink"/>
                  <w:sz w:val="20"/>
                </w:rPr>
                <w:t>2018 BCCA 231</w:t>
              </w:r>
            </w:hyperlink>
            <w:r w:rsidR="004505B2" w:rsidRPr="00931A37">
              <w:rPr>
                <w:sz w:val="20"/>
              </w:rPr>
              <w:t>;CA44894</w:t>
            </w:r>
          </w:p>
          <w:p w:rsidR="004505B2" w:rsidRPr="00931A37" w:rsidRDefault="004505B2" w:rsidP="00BB258B">
            <w:pPr>
              <w:jc w:val="both"/>
              <w:rPr>
                <w:sz w:val="20"/>
              </w:rPr>
            </w:pPr>
          </w:p>
        </w:tc>
        <w:tc>
          <w:tcPr>
            <w:tcW w:w="243" w:type="pct"/>
          </w:tcPr>
          <w:p w:rsidR="004505B2" w:rsidRPr="00931A37" w:rsidRDefault="004505B2" w:rsidP="00BB258B">
            <w:pPr>
              <w:jc w:val="both"/>
              <w:rPr>
                <w:sz w:val="20"/>
              </w:rPr>
            </w:pPr>
          </w:p>
        </w:tc>
        <w:tc>
          <w:tcPr>
            <w:tcW w:w="2330" w:type="pct"/>
          </w:tcPr>
          <w:p w:rsidR="004505B2" w:rsidRPr="00931A37" w:rsidRDefault="004505B2" w:rsidP="00BB258B">
            <w:pPr>
              <w:jc w:val="both"/>
              <w:rPr>
                <w:sz w:val="20"/>
              </w:rPr>
            </w:pPr>
            <w:r w:rsidRPr="00931A37">
              <w:rPr>
                <w:sz w:val="20"/>
              </w:rPr>
              <w:t>Application to vary the order of Garson J.A. dismissed</w:t>
            </w:r>
          </w:p>
        </w:tc>
      </w:tr>
      <w:tr w:rsidR="004505B2" w:rsidRPr="00931A37" w:rsidTr="00BB258B">
        <w:tc>
          <w:tcPr>
            <w:tcW w:w="2427" w:type="pct"/>
            <w:gridSpan w:val="2"/>
          </w:tcPr>
          <w:p w:rsidR="004505B2" w:rsidRPr="00931A37" w:rsidRDefault="004505B2" w:rsidP="00BB258B">
            <w:pPr>
              <w:jc w:val="both"/>
              <w:rPr>
                <w:sz w:val="20"/>
              </w:rPr>
            </w:pPr>
            <w:r w:rsidRPr="00931A37">
              <w:rPr>
                <w:sz w:val="20"/>
              </w:rPr>
              <w:t>August 27, 2018</w:t>
            </w:r>
          </w:p>
          <w:p w:rsidR="004505B2" w:rsidRPr="00931A37" w:rsidRDefault="004505B2" w:rsidP="00BB258B">
            <w:pPr>
              <w:jc w:val="both"/>
              <w:rPr>
                <w:sz w:val="20"/>
              </w:rPr>
            </w:pPr>
            <w:r w:rsidRPr="00931A37">
              <w:rPr>
                <w:sz w:val="20"/>
              </w:rPr>
              <w:t>Supreme Court of Canada</w:t>
            </w:r>
          </w:p>
        </w:tc>
        <w:tc>
          <w:tcPr>
            <w:tcW w:w="243" w:type="pct"/>
          </w:tcPr>
          <w:p w:rsidR="004505B2" w:rsidRPr="00931A37" w:rsidRDefault="004505B2" w:rsidP="00BB258B">
            <w:pPr>
              <w:jc w:val="both"/>
              <w:rPr>
                <w:sz w:val="20"/>
              </w:rPr>
            </w:pPr>
          </w:p>
        </w:tc>
        <w:tc>
          <w:tcPr>
            <w:tcW w:w="2330" w:type="pct"/>
          </w:tcPr>
          <w:p w:rsidR="004505B2" w:rsidRPr="00931A37" w:rsidRDefault="004505B2" w:rsidP="00BB258B">
            <w:pPr>
              <w:jc w:val="both"/>
              <w:rPr>
                <w:sz w:val="20"/>
              </w:rPr>
            </w:pPr>
            <w:r w:rsidRPr="00931A37">
              <w:rPr>
                <w:sz w:val="20"/>
              </w:rPr>
              <w:t>Application for leave to appeal filed</w:t>
            </w:r>
          </w:p>
          <w:p w:rsidR="004505B2" w:rsidRPr="00931A37" w:rsidRDefault="004505B2" w:rsidP="00BB258B">
            <w:pPr>
              <w:jc w:val="both"/>
              <w:rPr>
                <w:sz w:val="20"/>
              </w:rPr>
            </w:pPr>
          </w:p>
        </w:tc>
      </w:tr>
    </w:tbl>
    <w:p w:rsidR="004505B2" w:rsidRDefault="004505B2" w:rsidP="004505B2">
      <w:pPr>
        <w:jc w:val="both"/>
        <w:rPr>
          <w:sz w:val="20"/>
        </w:rPr>
      </w:pPr>
    </w:p>
    <w:p w:rsidR="004505B2" w:rsidRPr="00931A37" w:rsidRDefault="004505B2" w:rsidP="004505B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505B2" w:rsidRPr="00931A37" w:rsidTr="00BB258B">
        <w:tc>
          <w:tcPr>
            <w:tcW w:w="543" w:type="pct"/>
          </w:tcPr>
          <w:p w:rsidR="004505B2" w:rsidRPr="00931A37" w:rsidRDefault="004505B2" w:rsidP="00BB258B">
            <w:pPr>
              <w:jc w:val="both"/>
              <w:rPr>
                <w:sz w:val="20"/>
                <w:lang w:val="fr-CA"/>
              </w:rPr>
            </w:pPr>
            <w:r w:rsidRPr="00931A37">
              <w:rPr>
                <w:rStyle w:val="SCCFileNumberChar"/>
                <w:sz w:val="20"/>
                <w:szCs w:val="20"/>
                <w:lang w:val="fr-CA"/>
              </w:rPr>
              <w:t>38383</w:t>
            </w:r>
          </w:p>
        </w:tc>
        <w:tc>
          <w:tcPr>
            <w:tcW w:w="4457" w:type="pct"/>
            <w:gridSpan w:val="3"/>
          </w:tcPr>
          <w:p w:rsidR="004505B2" w:rsidRPr="00925A9A" w:rsidRDefault="004505B2" w:rsidP="00BB258B">
            <w:pPr>
              <w:pStyle w:val="SCCLsocParty"/>
              <w:jc w:val="both"/>
              <w:rPr>
                <w:b/>
                <w:sz w:val="20"/>
                <w:szCs w:val="20"/>
              </w:rPr>
            </w:pPr>
            <w:r w:rsidRPr="00925A9A">
              <w:rPr>
                <w:b/>
                <w:sz w:val="20"/>
                <w:szCs w:val="20"/>
              </w:rPr>
              <w:t>Shella Gardezi c. Positive Living Society of British Columbia, Ross Harvey, Alexandra Regier</w:t>
            </w:r>
            <w:r>
              <w:rPr>
                <w:b/>
                <w:sz w:val="20"/>
                <w:szCs w:val="20"/>
              </w:rPr>
              <w:t xml:space="preserve"> et </w:t>
            </w:r>
            <w:r w:rsidRPr="00925A9A">
              <w:rPr>
                <w:b/>
                <w:sz w:val="20"/>
                <w:szCs w:val="20"/>
              </w:rPr>
              <w:t xml:space="preserve"> Syndicat canadien de la fonction publique, section locale 3495</w:t>
            </w:r>
          </w:p>
          <w:p w:rsidR="004505B2" w:rsidRPr="00931A37" w:rsidRDefault="004505B2" w:rsidP="00BB258B">
            <w:pPr>
              <w:jc w:val="both"/>
              <w:rPr>
                <w:sz w:val="20"/>
                <w:lang w:val="fr-CA"/>
              </w:rPr>
            </w:pPr>
            <w:r w:rsidRPr="00931A37">
              <w:rPr>
                <w:sz w:val="20"/>
                <w:lang w:val="fr-CA"/>
              </w:rPr>
              <w:t>(C.-B.) (Civile) (Autorisation)</w:t>
            </w:r>
          </w:p>
        </w:tc>
      </w:tr>
      <w:tr w:rsidR="006A4867" w:rsidRPr="0042134D" w:rsidTr="00BB258B">
        <w:tc>
          <w:tcPr>
            <w:tcW w:w="5000" w:type="pct"/>
            <w:gridSpan w:val="4"/>
          </w:tcPr>
          <w:p w:rsidR="00F864D2" w:rsidRPr="006C2011" w:rsidRDefault="00F864D2" w:rsidP="00F864D2">
            <w:pPr>
              <w:widowControl w:val="0"/>
              <w:rPr>
                <w:sz w:val="16"/>
                <w:lang w:val="fr-CA"/>
              </w:rPr>
            </w:pPr>
            <w:r w:rsidRPr="006C2011">
              <w:rPr>
                <w:sz w:val="20"/>
                <w:lang w:val="fr-CA"/>
              </w:rPr>
              <w:t xml:space="preserve">La demande d’autorisation d’appel de l’arrêt de la </w:t>
            </w:r>
            <w:r w:rsidRPr="006C2011">
              <w:rPr>
                <w:sz w:val="20"/>
                <w:lang w:val="fr-FR"/>
              </w:rPr>
              <w:t>Cour d’appel de la Colombie-Britannique (Vancouver)</w:t>
            </w:r>
            <w:r w:rsidRPr="006C2011">
              <w:rPr>
                <w:sz w:val="20"/>
                <w:lang w:val="fr-CA"/>
              </w:rPr>
              <w:t xml:space="preserve">, numéro </w:t>
            </w:r>
            <w:r w:rsidRPr="006C2011">
              <w:rPr>
                <w:sz w:val="20"/>
                <w:lang w:val="fr-FR"/>
              </w:rPr>
              <w:t>CA44894, 2018 BCCA 231</w:t>
            </w:r>
            <w:r w:rsidRPr="006C2011">
              <w:rPr>
                <w:sz w:val="20"/>
                <w:lang w:val="fr-CA"/>
              </w:rPr>
              <w:t xml:space="preserve">, daté du </w:t>
            </w:r>
            <w:r w:rsidRPr="006C2011">
              <w:rPr>
                <w:sz w:val="20"/>
                <w:lang w:val="fr-FR"/>
              </w:rPr>
              <w:t>31 mai 2018</w:t>
            </w:r>
            <w:r w:rsidRPr="006C2011">
              <w:rPr>
                <w:sz w:val="20"/>
                <w:lang w:val="fr-CA"/>
              </w:rPr>
              <w:t>, est rejetée avec dépens.</w:t>
            </w:r>
          </w:p>
          <w:p w:rsidR="006A4867" w:rsidRPr="006A4867" w:rsidRDefault="006A4867" w:rsidP="00BB258B">
            <w:pPr>
              <w:jc w:val="both"/>
              <w:rPr>
                <w:sz w:val="20"/>
                <w:lang w:val="fr-CA"/>
              </w:rPr>
            </w:pPr>
          </w:p>
        </w:tc>
      </w:tr>
      <w:tr w:rsidR="004505B2" w:rsidRPr="0042134D" w:rsidTr="00BB258B">
        <w:tc>
          <w:tcPr>
            <w:tcW w:w="5000" w:type="pct"/>
            <w:gridSpan w:val="4"/>
          </w:tcPr>
          <w:p w:rsidR="004505B2" w:rsidRPr="00931A37" w:rsidRDefault="004505B2" w:rsidP="00BB258B">
            <w:pPr>
              <w:jc w:val="both"/>
              <w:rPr>
                <w:sz w:val="20"/>
                <w:lang w:val="fr-CA"/>
              </w:rPr>
            </w:pPr>
            <w:r w:rsidRPr="00931A37">
              <w:rPr>
                <w:i/>
                <w:sz w:val="20"/>
                <w:lang w:val="fr-CA"/>
              </w:rPr>
              <w:t>Charte des droits</w:t>
            </w:r>
            <w:r w:rsidRPr="00931A37">
              <w:rPr>
                <w:sz w:val="20"/>
                <w:lang w:val="fr-CA"/>
              </w:rPr>
              <w:t xml:space="preserve"> – Procédure civile – Dépens – Cautionnement pour dépens – Dépens en appel – La demanderesse a été condamnée à verser un cautionnement pour dépens en appel – L’ordonnance de déposer un cautionnement pour dépens viole-t-elle la </w:t>
            </w:r>
            <w:r w:rsidRPr="00931A37">
              <w:rPr>
                <w:i/>
                <w:sz w:val="20"/>
                <w:lang w:val="fr-CA"/>
              </w:rPr>
              <w:t>Charte</w:t>
            </w:r>
            <w:r w:rsidRPr="00931A37">
              <w:rPr>
                <w:sz w:val="20"/>
                <w:lang w:val="fr-CA"/>
              </w:rPr>
              <w:t xml:space="preserve">, le </w:t>
            </w:r>
            <w:r w:rsidRPr="00931A37">
              <w:rPr>
                <w:i/>
                <w:sz w:val="20"/>
                <w:lang w:val="fr-CA"/>
              </w:rPr>
              <w:t>Code criminel</w:t>
            </w:r>
            <w:r w:rsidRPr="00931A37">
              <w:rPr>
                <w:sz w:val="20"/>
                <w:lang w:val="fr-CA"/>
              </w:rPr>
              <w:t>, L.R.C., 1985, ch. C-46, et la Convention relative aux droits des personnes handicapées? – La demanderesse a-t-elle été soumise à un traitement discriminatoire de la part de membres du tribunal administratif et de membres de la magistrature?</w:t>
            </w:r>
          </w:p>
          <w:p w:rsidR="004505B2" w:rsidRPr="00931A37" w:rsidRDefault="004505B2" w:rsidP="00BB258B">
            <w:pPr>
              <w:jc w:val="both"/>
              <w:rPr>
                <w:sz w:val="20"/>
                <w:lang w:val="fr-CA"/>
              </w:rPr>
            </w:pPr>
          </w:p>
        </w:tc>
      </w:tr>
      <w:tr w:rsidR="004505B2" w:rsidRPr="0042134D" w:rsidTr="00BB258B">
        <w:tc>
          <w:tcPr>
            <w:tcW w:w="5000" w:type="pct"/>
            <w:gridSpan w:val="4"/>
          </w:tcPr>
          <w:p w:rsidR="004505B2" w:rsidRPr="00931A37" w:rsidRDefault="004505B2" w:rsidP="00BB258B">
            <w:pPr>
              <w:jc w:val="both"/>
              <w:rPr>
                <w:sz w:val="20"/>
                <w:lang w:val="fr-CA"/>
              </w:rPr>
            </w:pPr>
            <w:r w:rsidRPr="00931A37">
              <w:rPr>
                <w:sz w:val="20"/>
                <w:lang w:val="fr-CA"/>
              </w:rPr>
              <w:t xml:space="preserve">Le 22 avril 2015, la demanderesse, Mme Gardezi, a déposé une plainte au Tribunal des droits de la personne de la Colombie-Britannique (le « Tribunal ») alléguant avoir été l’objet de discrimination de la part de l’employeur, le Syndicat canadien de la fonction publique, section locale 3495 (le « syndicat »), et de deux employés de l’employeur. Le Tribunal a rejeté la plainte de  Mme Gardezi et sa requête en réexamen. Madame Gardezi a demandé sans succès le contrôle judiciaire des décisions du Tribunal, puis a déposé un appel à la Cour d’appel. La juge </w:t>
            </w:r>
            <w:proofErr w:type="spellStart"/>
            <w:r w:rsidRPr="00931A37">
              <w:rPr>
                <w:sz w:val="20"/>
                <w:lang w:val="fr-CA"/>
              </w:rPr>
              <w:t>Garson</w:t>
            </w:r>
            <w:proofErr w:type="spellEnd"/>
            <w:r w:rsidRPr="00931A37">
              <w:rPr>
                <w:sz w:val="20"/>
                <w:lang w:val="fr-CA"/>
              </w:rPr>
              <w:t> a ordonné à Mme </w:t>
            </w:r>
            <w:proofErr w:type="spellStart"/>
            <w:r w:rsidRPr="00931A37">
              <w:rPr>
                <w:sz w:val="20"/>
                <w:lang w:val="fr-CA"/>
              </w:rPr>
              <w:t>Gardezi</w:t>
            </w:r>
            <w:proofErr w:type="spellEnd"/>
            <w:r w:rsidRPr="00931A37">
              <w:rPr>
                <w:sz w:val="20"/>
                <w:lang w:val="fr-CA"/>
              </w:rPr>
              <w:t xml:space="preserve"> de déposer un cautionnement pour dépens en appel d’un montant de 1 500 $ en faveur du syndicat et a suspendu l’appel sous-jacent en attendant le versement de ce cautionnement. La Cour d’appel a conclu que la juge </w:t>
            </w:r>
            <w:proofErr w:type="spellStart"/>
            <w:r w:rsidRPr="00931A37">
              <w:rPr>
                <w:sz w:val="20"/>
                <w:lang w:val="fr-CA"/>
              </w:rPr>
              <w:t>Garson</w:t>
            </w:r>
            <w:proofErr w:type="spellEnd"/>
            <w:r w:rsidRPr="00931A37">
              <w:rPr>
                <w:sz w:val="20"/>
                <w:lang w:val="fr-CA"/>
              </w:rPr>
              <w:t> avait appliqué les bons principes de droit et qu’elle n’avait pas mal apprécié le bien-fondé de son appel et a rejeté la demande de Mme Gardezi de contrôle de cette décision.</w:t>
            </w:r>
          </w:p>
        </w:tc>
      </w:tr>
      <w:tr w:rsidR="004505B2" w:rsidRPr="0042134D" w:rsidTr="00BB258B">
        <w:tc>
          <w:tcPr>
            <w:tcW w:w="5000" w:type="pct"/>
            <w:gridSpan w:val="4"/>
          </w:tcPr>
          <w:p w:rsidR="004505B2" w:rsidRPr="00931A37" w:rsidRDefault="004505B2" w:rsidP="00BB258B">
            <w:pPr>
              <w:jc w:val="both"/>
              <w:rPr>
                <w:sz w:val="20"/>
                <w:lang w:val="fr-CA"/>
              </w:rPr>
            </w:pPr>
          </w:p>
        </w:tc>
      </w:tr>
      <w:tr w:rsidR="004505B2" w:rsidRPr="0042134D" w:rsidTr="00BB258B">
        <w:tc>
          <w:tcPr>
            <w:tcW w:w="2427" w:type="pct"/>
            <w:gridSpan w:val="2"/>
          </w:tcPr>
          <w:p w:rsidR="004505B2" w:rsidRPr="00931A37" w:rsidRDefault="004505B2" w:rsidP="00BB258B">
            <w:pPr>
              <w:jc w:val="both"/>
              <w:rPr>
                <w:sz w:val="20"/>
                <w:lang w:val="fr-CA"/>
              </w:rPr>
            </w:pPr>
            <w:r w:rsidRPr="00931A37">
              <w:rPr>
                <w:sz w:val="20"/>
                <w:lang w:val="fr-CA"/>
              </w:rPr>
              <w:t>20 octobre 2017</w:t>
            </w:r>
          </w:p>
          <w:p w:rsidR="004505B2" w:rsidRPr="00931A37" w:rsidRDefault="004505B2" w:rsidP="00BB258B">
            <w:pPr>
              <w:jc w:val="both"/>
              <w:rPr>
                <w:sz w:val="20"/>
                <w:lang w:val="fr-CA"/>
              </w:rPr>
            </w:pPr>
            <w:r w:rsidRPr="00931A37">
              <w:rPr>
                <w:sz w:val="20"/>
                <w:lang w:val="fr-CA"/>
              </w:rPr>
              <w:t>Cour suprême de la Colombie-Britannique</w:t>
            </w:r>
          </w:p>
          <w:p w:rsidR="004505B2" w:rsidRPr="00931A37" w:rsidRDefault="004505B2" w:rsidP="00BB258B">
            <w:pPr>
              <w:jc w:val="both"/>
              <w:rPr>
                <w:sz w:val="20"/>
                <w:lang w:val="fr-CA"/>
              </w:rPr>
            </w:pPr>
            <w:r w:rsidRPr="00931A37">
              <w:rPr>
                <w:sz w:val="20"/>
                <w:lang w:val="fr-CA"/>
              </w:rPr>
              <w:t>(Juge Burke)</w:t>
            </w:r>
          </w:p>
          <w:p w:rsidR="004505B2" w:rsidRPr="00931A37" w:rsidRDefault="0042134D" w:rsidP="00BB258B">
            <w:pPr>
              <w:jc w:val="both"/>
              <w:rPr>
                <w:sz w:val="20"/>
                <w:lang w:val="fr-CA"/>
              </w:rPr>
            </w:pPr>
            <w:hyperlink r:id="rId44" w:history="1">
              <w:r w:rsidR="004505B2" w:rsidRPr="00931A37">
                <w:rPr>
                  <w:rStyle w:val="Hyperlink"/>
                  <w:sz w:val="20"/>
                  <w:lang w:val="fr-CA"/>
                </w:rPr>
                <w:t>2017 BCSC 1883</w:t>
              </w:r>
            </w:hyperlink>
          </w:p>
          <w:p w:rsidR="004505B2" w:rsidRPr="00931A37" w:rsidRDefault="004505B2" w:rsidP="00BB258B">
            <w:pPr>
              <w:jc w:val="both"/>
              <w:rPr>
                <w:sz w:val="20"/>
                <w:lang w:val="fr-CA"/>
              </w:rPr>
            </w:pPr>
          </w:p>
        </w:tc>
        <w:tc>
          <w:tcPr>
            <w:tcW w:w="243" w:type="pct"/>
          </w:tcPr>
          <w:p w:rsidR="004505B2" w:rsidRPr="00931A37" w:rsidRDefault="004505B2" w:rsidP="00BB258B">
            <w:pPr>
              <w:jc w:val="both"/>
              <w:rPr>
                <w:sz w:val="20"/>
                <w:lang w:val="fr-CA"/>
              </w:rPr>
            </w:pPr>
          </w:p>
        </w:tc>
        <w:tc>
          <w:tcPr>
            <w:tcW w:w="2330" w:type="pct"/>
          </w:tcPr>
          <w:p w:rsidR="004505B2" w:rsidRPr="00931A37" w:rsidRDefault="004505B2" w:rsidP="00BB258B">
            <w:pPr>
              <w:jc w:val="both"/>
              <w:rPr>
                <w:sz w:val="20"/>
                <w:lang w:val="fr-CA"/>
              </w:rPr>
            </w:pPr>
            <w:r w:rsidRPr="00931A37">
              <w:rPr>
                <w:sz w:val="20"/>
                <w:lang w:val="fr-CA"/>
              </w:rPr>
              <w:t>Rejet de la demande de contrôle judiciaire, avec dépens</w:t>
            </w:r>
          </w:p>
          <w:p w:rsidR="004505B2" w:rsidRPr="00931A37" w:rsidRDefault="004505B2" w:rsidP="00BB258B">
            <w:pPr>
              <w:jc w:val="both"/>
              <w:rPr>
                <w:sz w:val="20"/>
                <w:lang w:val="fr-CA"/>
              </w:rPr>
            </w:pPr>
          </w:p>
        </w:tc>
      </w:tr>
      <w:tr w:rsidR="004505B2" w:rsidRPr="0042134D" w:rsidTr="00BB258B">
        <w:tc>
          <w:tcPr>
            <w:tcW w:w="2427" w:type="pct"/>
            <w:gridSpan w:val="2"/>
          </w:tcPr>
          <w:p w:rsidR="004505B2" w:rsidRPr="00931A37" w:rsidRDefault="004505B2" w:rsidP="00BB258B">
            <w:pPr>
              <w:jc w:val="both"/>
              <w:rPr>
                <w:sz w:val="20"/>
                <w:lang w:val="fr-CA"/>
              </w:rPr>
            </w:pPr>
            <w:r w:rsidRPr="00931A37">
              <w:rPr>
                <w:sz w:val="20"/>
                <w:lang w:val="fr-CA"/>
              </w:rPr>
              <w:t>23 février 2018</w:t>
            </w:r>
          </w:p>
          <w:p w:rsidR="004505B2" w:rsidRPr="00931A37" w:rsidRDefault="004505B2" w:rsidP="00BB258B">
            <w:pPr>
              <w:jc w:val="both"/>
              <w:rPr>
                <w:sz w:val="20"/>
                <w:lang w:val="fr-CA"/>
              </w:rPr>
            </w:pPr>
            <w:r w:rsidRPr="00931A37">
              <w:rPr>
                <w:sz w:val="20"/>
                <w:lang w:val="fr-CA"/>
              </w:rPr>
              <w:t xml:space="preserve">Cour d’appel de la Colombie-Britannique </w:t>
            </w:r>
          </w:p>
          <w:p w:rsidR="004505B2" w:rsidRPr="00931A37" w:rsidRDefault="004505B2" w:rsidP="00BB258B">
            <w:pPr>
              <w:jc w:val="both"/>
              <w:rPr>
                <w:sz w:val="20"/>
                <w:lang w:val="fr-CA"/>
              </w:rPr>
            </w:pPr>
            <w:r w:rsidRPr="00931A37">
              <w:rPr>
                <w:sz w:val="20"/>
                <w:lang w:val="fr-CA"/>
              </w:rPr>
              <w:t>(Vancouver)</w:t>
            </w:r>
          </w:p>
          <w:p w:rsidR="004505B2" w:rsidRPr="00931A37" w:rsidRDefault="004505B2" w:rsidP="00BB258B">
            <w:pPr>
              <w:jc w:val="both"/>
              <w:rPr>
                <w:sz w:val="20"/>
                <w:lang w:val="fr-CA"/>
              </w:rPr>
            </w:pPr>
            <w:r w:rsidRPr="00931A37">
              <w:rPr>
                <w:sz w:val="20"/>
                <w:lang w:val="fr-CA"/>
              </w:rPr>
              <w:t xml:space="preserve">(Juge </w:t>
            </w:r>
            <w:proofErr w:type="spellStart"/>
            <w:r w:rsidRPr="00931A37">
              <w:rPr>
                <w:sz w:val="20"/>
                <w:lang w:val="fr-CA"/>
              </w:rPr>
              <w:t>Garson</w:t>
            </w:r>
            <w:proofErr w:type="spellEnd"/>
            <w:r w:rsidRPr="00931A37">
              <w:rPr>
                <w:sz w:val="20"/>
                <w:lang w:val="fr-CA"/>
              </w:rPr>
              <w:t>)</w:t>
            </w:r>
          </w:p>
          <w:p w:rsidR="004505B2" w:rsidRPr="00931A37" w:rsidRDefault="0042134D" w:rsidP="00BB258B">
            <w:pPr>
              <w:jc w:val="both"/>
              <w:rPr>
                <w:sz w:val="20"/>
                <w:lang w:val="fr-CA"/>
              </w:rPr>
            </w:pPr>
            <w:hyperlink r:id="rId45" w:history="1">
              <w:r w:rsidR="004505B2" w:rsidRPr="00931A37">
                <w:rPr>
                  <w:rStyle w:val="Hyperlink"/>
                  <w:sz w:val="20"/>
                  <w:lang w:val="fr-CA"/>
                </w:rPr>
                <w:t>2018 BCCA 84</w:t>
              </w:r>
            </w:hyperlink>
          </w:p>
          <w:p w:rsidR="004505B2" w:rsidRPr="00931A37" w:rsidRDefault="004505B2" w:rsidP="00BB258B">
            <w:pPr>
              <w:jc w:val="both"/>
              <w:rPr>
                <w:sz w:val="20"/>
                <w:lang w:val="fr-CA"/>
              </w:rPr>
            </w:pPr>
          </w:p>
        </w:tc>
        <w:tc>
          <w:tcPr>
            <w:tcW w:w="243" w:type="pct"/>
          </w:tcPr>
          <w:p w:rsidR="004505B2" w:rsidRPr="00931A37" w:rsidRDefault="004505B2" w:rsidP="00BB258B">
            <w:pPr>
              <w:jc w:val="both"/>
              <w:rPr>
                <w:sz w:val="20"/>
                <w:lang w:val="fr-CA"/>
              </w:rPr>
            </w:pPr>
          </w:p>
        </w:tc>
        <w:tc>
          <w:tcPr>
            <w:tcW w:w="2330" w:type="pct"/>
          </w:tcPr>
          <w:p w:rsidR="004505B2" w:rsidRPr="00931A37" w:rsidRDefault="004505B2" w:rsidP="00BB258B">
            <w:pPr>
              <w:jc w:val="both"/>
              <w:rPr>
                <w:sz w:val="20"/>
                <w:lang w:val="fr-CA"/>
              </w:rPr>
            </w:pPr>
            <w:r w:rsidRPr="00931A37">
              <w:rPr>
                <w:sz w:val="20"/>
                <w:lang w:val="fr-CA"/>
              </w:rPr>
              <w:t>Jugement ordonnant à la demanderesse de déposer un cautionnement pour dépens d’un montant de 1 500 $ en faveur du syndicat intimé et suspendant l’appel sous-jacent en attendant le versement du cautionnement</w:t>
            </w:r>
          </w:p>
          <w:p w:rsidR="004505B2" w:rsidRPr="00931A37" w:rsidRDefault="004505B2" w:rsidP="00BB258B">
            <w:pPr>
              <w:jc w:val="both"/>
              <w:rPr>
                <w:sz w:val="20"/>
                <w:lang w:val="fr-CA"/>
              </w:rPr>
            </w:pPr>
          </w:p>
        </w:tc>
      </w:tr>
      <w:tr w:rsidR="004505B2" w:rsidRPr="0042134D" w:rsidTr="00BB258B">
        <w:tc>
          <w:tcPr>
            <w:tcW w:w="2427" w:type="pct"/>
            <w:gridSpan w:val="2"/>
          </w:tcPr>
          <w:p w:rsidR="004505B2" w:rsidRPr="00931A37" w:rsidRDefault="004505B2" w:rsidP="00BB258B">
            <w:pPr>
              <w:jc w:val="both"/>
              <w:rPr>
                <w:sz w:val="20"/>
                <w:lang w:val="fr-CA"/>
              </w:rPr>
            </w:pPr>
            <w:r w:rsidRPr="00931A37">
              <w:rPr>
                <w:sz w:val="20"/>
                <w:lang w:val="fr-CA"/>
              </w:rPr>
              <w:lastRenderedPageBreak/>
              <w:t>31 mai 2018</w:t>
            </w:r>
          </w:p>
          <w:p w:rsidR="004505B2" w:rsidRPr="00931A37" w:rsidRDefault="004505B2" w:rsidP="00BB258B">
            <w:pPr>
              <w:jc w:val="both"/>
              <w:rPr>
                <w:sz w:val="20"/>
                <w:lang w:val="fr-CA"/>
              </w:rPr>
            </w:pPr>
            <w:r w:rsidRPr="00931A37">
              <w:rPr>
                <w:sz w:val="20"/>
                <w:lang w:val="fr-CA"/>
              </w:rPr>
              <w:t xml:space="preserve">Cour d’appel de la Colombie-Britannique </w:t>
            </w:r>
          </w:p>
          <w:p w:rsidR="004505B2" w:rsidRPr="00931A37" w:rsidRDefault="004505B2" w:rsidP="00BB258B">
            <w:pPr>
              <w:jc w:val="both"/>
              <w:rPr>
                <w:sz w:val="20"/>
                <w:lang w:val="fr-CA"/>
              </w:rPr>
            </w:pPr>
            <w:r w:rsidRPr="00931A37">
              <w:rPr>
                <w:sz w:val="20"/>
                <w:lang w:val="fr-CA"/>
              </w:rPr>
              <w:t>(Vancouver)</w:t>
            </w:r>
          </w:p>
          <w:p w:rsidR="004505B2" w:rsidRPr="00931A37" w:rsidRDefault="004505B2" w:rsidP="00BB258B">
            <w:pPr>
              <w:jc w:val="both"/>
              <w:rPr>
                <w:sz w:val="20"/>
                <w:lang w:val="fr-CA"/>
              </w:rPr>
            </w:pPr>
            <w:r w:rsidRPr="00931A37">
              <w:rPr>
                <w:sz w:val="20"/>
                <w:lang w:val="fr-CA"/>
              </w:rPr>
              <w:t>(Juges Newbury, MacKenzie et Harris)</w:t>
            </w:r>
          </w:p>
          <w:p w:rsidR="004505B2" w:rsidRPr="00931A37" w:rsidRDefault="0042134D" w:rsidP="00BB258B">
            <w:pPr>
              <w:jc w:val="both"/>
              <w:rPr>
                <w:sz w:val="20"/>
                <w:lang w:val="fr-CA"/>
              </w:rPr>
            </w:pPr>
            <w:hyperlink r:id="rId46" w:history="1">
              <w:r w:rsidR="004505B2" w:rsidRPr="00931A37">
                <w:rPr>
                  <w:rStyle w:val="Hyperlink"/>
                  <w:sz w:val="20"/>
                  <w:lang w:val="fr-CA"/>
                </w:rPr>
                <w:t>2018 BCCA 231</w:t>
              </w:r>
            </w:hyperlink>
            <w:r w:rsidR="004505B2" w:rsidRPr="00931A37">
              <w:rPr>
                <w:sz w:val="20"/>
                <w:lang w:val="fr-CA"/>
              </w:rPr>
              <w:t>;CA44894</w:t>
            </w:r>
          </w:p>
          <w:p w:rsidR="004505B2" w:rsidRPr="00931A37" w:rsidRDefault="004505B2" w:rsidP="00BB258B">
            <w:pPr>
              <w:jc w:val="both"/>
              <w:rPr>
                <w:sz w:val="20"/>
                <w:lang w:val="fr-CA"/>
              </w:rPr>
            </w:pPr>
          </w:p>
        </w:tc>
        <w:tc>
          <w:tcPr>
            <w:tcW w:w="243" w:type="pct"/>
          </w:tcPr>
          <w:p w:rsidR="004505B2" w:rsidRPr="00931A37" w:rsidRDefault="004505B2" w:rsidP="00BB258B">
            <w:pPr>
              <w:jc w:val="both"/>
              <w:rPr>
                <w:sz w:val="20"/>
                <w:lang w:val="fr-CA"/>
              </w:rPr>
            </w:pPr>
          </w:p>
        </w:tc>
        <w:tc>
          <w:tcPr>
            <w:tcW w:w="2330" w:type="pct"/>
          </w:tcPr>
          <w:p w:rsidR="004505B2" w:rsidRPr="00931A37" w:rsidRDefault="004505B2" w:rsidP="00BB258B">
            <w:pPr>
              <w:jc w:val="both"/>
              <w:rPr>
                <w:sz w:val="20"/>
                <w:lang w:val="fr-CA"/>
              </w:rPr>
            </w:pPr>
            <w:r w:rsidRPr="00931A37">
              <w:rPr>
                <w:sz w:val="20"/>
                <w:lang w:val="fr-CA"/>
              </w:rPr>
              <w:t xml:space="preserve">Rejet de la demande de modification de l’ordonnance de la juge </w:t>
            </w:r>
            <w:proofErr w:type="spellStart"/>
            <w:r w:rsidRPr="00931A37">
              <w:rPr>
                <w:sz w:val="20"/>
                <w:lang w:val="fr-CA"/>
              </w:rPr>
              <w:t>Garson</w:t>
            </w:r>
            <w:proofErr w:type="spellEnd"/>
          </w:p>
        </w:tc>
      </w:tr>
      <w:tr w:rsidR="004505B2" w:rsidRPr="0042134D" w:rsidTr="00BB258B">
        <w:tc>
          <w:tcPr>
            <w:tcW w:w="2427" w:type="pct"/>
            <w:gridSpan w:val="2"/>
          </w:tcPr>
          <w:p w:rsidR="004505B2" w:rsidRPr="00931A37" w:rsidRDefault="004505B2" w:rsidP="00BB258B">
            <w:pPr>
              <w:jc w:val="both"/>
              <w:rPr>
                <w:sz w:val="20"/>
                <w:lang w:val="fr-CA"/>
              </w:rPr>
            </w:pPr>
            <w:r w:rsidRPr="00931A37">
              <w:rPr>
                <w:sz w:val="20"/>
                <w:lang w:val="fr-CA"/>
              </w:rPr>
              <w:t>27 août 2018</w:t>
            </w:r>
          </w:p>
          <w:p w:rsidR="004505B2" w:rsidRPr="00931A37" w:rsidRDefault="004505B2" w:rsidP="00BB258B">
            <w:pPr>
              <w:jc w:val="both"/>
              <w:rPr>
                <w:sz w:val="20"/>
                <w:lang w:val="fr-CA"/>
              </w:rPr>
            </w:pPr>
            <w:r w:rsidRPr="00931A37">
              <w:rPr>
                <w:sz w:val="20"/>
                <w:lang w:val="fr-CA"/>
              </w:rPr>
              <w:t>Cour suprême du Canada</w:t>
            </w:r>
          </w:p>
        </w:tc>
        <w:tc>
          <w:tcPr>
            <w:tcW w:w="243" w:type="pct"/>
          </w:tcPr>
          <w:p w:rsidR="004505B2" w:rsidRPr="00931A37" w:rsidRDefault="004505B2" w:rsidP="00BB258B">
            <w:pPr>
              <w:jc w:val="both"/>
              <w:rPr>
                <w:sz w:val="20"/>
                <w:lang w:val="fr-CA"/>
              </w:rPr>
            </w:pPr>
          </w:p>
        </w:tc>
        <w:tc>
          <w:tcPr>
            <w:tcW w:w="2330" w:type="pct"/>
          </w:tcPr>
          <w:p w:rsidR="004505B2" w:rsidRPr="00931A37" w:rsidRDefault="004505B2" w:rsidP="00BB258B">
            <w:pPr>
              <w:jc w:val="both"/>
              <w:rPr>
                <w:sz w:val="20"/>
                <w:lang w:val="fr-CA"/>
              </w:rPr>
            </w:pPr>
            <w:r w:rsidRPr="00931A37">
              <w:rPr>
                <w:sz w:val="20"/>
                <w:lang w:val="fr-CA"/>
              </w:rPr>
              <w:t>Dépôt de la demande d’autorisation d’appel</w:t>
            </w:r>
          </w:p>
          <w:p w:rsidR="004505B2" w:rsidRPr="00931A37" w:rsidRDefault="004505B2" w:rsidP="00BB258B">
            <w:pPr>
              <w:jc w:val="both"/>
              <w:rPr>
                <w:sz w:val="20"/>
                <w:lang w:val="fr-CA"/>
              </w:rPr>
            </w:pPr>
          </w:p>
        </w:tc>
      </w:tr>
    </w:tbl>
    <w:p w:rsidR="004505B2" w:rsidRPr="00931A37" w:rsidRDefault="0042134D" w:rsidP="004505B2">
      <w:pPr>
        <w:jc w:val="both"/>
        <w:rPr>
          <w:sz w:val="20"/>
          <w:lang w:val="fr-CA"/>
        </w:rPr>
      </w:pPr>
      <w:r>
        <w:rPr>
          <w:sz w:val="20"/>
          <w:szCs w:val="20"/>
          <w:lang w:val="fr-CA"/>
        </w:rPr>
        <w:pict>
          <v:rect id="_x0000_i1058" style="width:108pt;height:1pt" o:hrpct="0" o:hralign="center" o:hrstd="t" o:hrnoshade="t" o:hr="t" fillcolor="black [3213]" stroked="f"/>
        </w:pict>
      </w:r>
    </w:p>
    <w:p w:rsidR="004505B2" w:rsidRPr="00931A37" w:rsidRDefault="004505B2" w:rsidP="004505B2">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505B2" w:rsidRPr="00931A37" w:rsidTr="00BB258B">
        <w:tc>
          <w:tcPr>
            <w:tcW w:w="543" w:type="pct"/>
          </w:tcPr>
          <w:p w:rsidR="004505B2" w:rsidRPr="00931A37" w:rsidRDefault="004505B2" w:rsidP="00BB258B">
            <w:pPr>
              <w:jc w:val="both"/>
              <w:rPr>
                <w:sz w:val="20"/>
              </w:rPr>
            </w:pPr>
            <w:r w:rsidRPr="00931A37">
              <w:rPr>
                <w:rStyle w:val="SCCFileNumberChar"/>
                <w:sz w:val="20"/>
                <w:szCs w:val="20"/>
              </w:rPr>
              <w:t>38250</w:t>
            </w:r>
          </w:p>
        </w:tc>
        <w:tc>
          <w:tcPr>
            <w:tcW w:w="4457" w:type="pct"/>
            <w:gridSpan w:val="3"/>
          </w:tcPr>
          <w:p w:rsidR="004505B2" w:rsidRPr="00925A9A" w:rsidRDefault="004505B2" w:rsidP="00BB258B">
            <w:pPr>
              <w:pStyle w:val="SCCLsocParty"/>
              <w:jc w:val="both"/>
              <w:rPr>
                <w:b/>
                <w:sz w:val="20"/>
                <w:szCs w:val="20"/>
                <w:lang w:val="en-US"/>
              </w:rPr>
            </w:pPr>
            <w:r w:rsidRPr="00925A9A">
              <w:rPr>
                <w:b/>
                <w:sz w:val="20"/>
                <w:szCs w:val="20"/>
                <w:lang w:val="en-US"/>
              </w:rPr>
              <w:t>Abella Ezra Kasheke v. Attorney General of Canada</w:t>
            </w:r>
            <w:r>
              <w:rPr>
                <w:b/>
                <w:sz w:val="20"/>
                <w:szCs w:val="20"/>
                <w:lang w:val="en-US"/>
              </w:rPr>
              <w:t xml:space="preserve"> and</w:t>
            </w:r>
            <w:r w:rsidRPr="00925A9A">
              <w:rPr>
                <w:b/>
                <w:sz w:val="20"/>
                <w:szCs w:val="20"/>
                <w:lang w:val="en-US"/>
              </w:rPr>
              <w:t xml:space="preserve"> John Baird, Minister of Foreign Affairs</w:t>
            </w:r>
          </w:p>
          <w:p w:rsidR="004505B2" w:rsidRPr="00931A37" w:rsidRDefault="004505B2" w:rsidP="00BB258B">
            <w:pPr>
              <w:jc w:val="both"/>
              <w:rPr>
                <w:sz w:val="20"/>
              </w:rPr>
            </w:pPr>
            <w:r w:rsidRPr="00931A37">
              <w:rPr>
                <w:sz w:val="20"/>
              </w:rPr>
              <w:t>(N.S.) (Civil) (By Leave)</w:t>
            </w:r>
          </w:p>
        </w:tc>
      </w:tr>
      <w:tr w:rsidR="006A4867" w:rsidRPr="00931A37" w:rsidTr="00BB258B">
        <w:tc>
          <w:tcPr>
            <w:tcW w:w="5000" w:type="pct"/>
            <w:gridSpan w:val="4"/>
          </w:tcPr>
          <w:p w:rsidR="00F864D2" w:rsidRPr="006C2011" w:rsidRDefault="00F864D2" w:rsidP="00F864D2">
            <w:pPr>
              <w:jc w:val="both"/>
              <w:rPr>
                <w:sz w:val="20"/>
              </w:rPr>
            </w:pPr>
            <w:r w:rsidRPr="006C2011">
              <w:rPr>
                <w:sz w:val="20"/>
              </w:rPr>
              <w:t>The motion to dismiss the respondents’ motion for an extension of time to serve and file their response to the application for leave to appeal is dismissed. The motion for an extension of time to serve and file the response to the application for leave to appeal is granted. The motions to adduce new evidence are dismissed. The application for leave to appeal from the judgment of the Nova Scotia Court of Appeal, Number CA 462439, dated August 2, 2018, is dismissed with costs.</w:t>
            </w:r>
          </w:p>
          <w:p w:rsidR="006A4867" w:rsidRPr="00931A37" w:rsidRDefault="006A4867" w:rsidP="00BB258B">
            <w:pPr>
              <w:jc w:val="both"/>
              <w:rPr>
                <w:sz w:val="20"/>
              </w:rPr>
            </w:pPr>
          </w:p>
        </w:tc>
      </w:tr>
      <w:tr w:rsidR="004505B2" w:rsidRPr="00931A37" w:rsidTr="00BB258B">
        <w:tc>
          <w:tcPr>
            <w:tcW w:w="5000" w:type="pct"/>
            <w:gridSpan w:val="4"/>
          </w:tcPr>
          <w:p w:rsidR="004505B2" w:rsidRPr="00931A37" w:rsidRDefault="004505B2" w:rsidP="00BB258B">
            <w:pPr>
              <w:jc w:val="both"/>
              <w:rPr>
                <w:sz w:val="20"/>
              </w:rPr>
            </w:pPr>
            <w:r w:rsidRPr="00931A37">
              <w:rPr>
                <w:sz w:val="20"/>
              </w:rPr>
              <w:t xml:space="preserve">Constitutional law — Civil procedure — Appeals — Whether the application raises an issue of public or national importance. </w:t>
            </w:r>
          </w:p>
        </w:tc>
      </w:tr>
      <w:tr w:rsidR="004505B2" w:rsidRPr="00931A37" w:rsidTr="00BB258B">
        <w:tc>
          <w:tcPr>
            <w:tcW w:w="5000" w:type="pct"/>
            <w:gridSpan w:val="4"/>
          </w:tcPr>
          <w:p w:rsidR="004505B2" w:rsidRPr="00931A37" w:rsidRDefault="004505B2" w:rsidP="00BB258B">
            <w:pPr>
              <w:jc w:val="both"/>
              <w:rPr>
                <w:sz w:val="20"/>
              </w:rPr>
            </w:pPr>
          </w:p>
          <w:p w:rsidR="004505B2" w:rsidRPr="00931A37" w:rsidRDefault="004505B2" w:rsidP="00BB258B">
            <w:pPr>
              <w:jc w:val="both"/>
              <w:rPr>
                <w:sz w:val="20"/>
              </w:rPr>
            </w:pPr>
            <w:r w:rsidRPr="00931A37">
              <w:rPr>
                <w:sz w:val="20"/>
              </w:rPr>
              <w:t>In 2014, Rev. Dr. Kasheke filed a statement of claim alleging that, when he was in Tanzania between 2010 and 2013, Canadian government officials failed to assist him and, as a result, he was injured.</w:t>
            </w:r>
          </w:p>
          <w:p w:rsidR="004505B2" w:rsidRPr="00931A37" w:rsidRDefault="004505B2" w:rsidP="00BB258B">
            <w:pPr>
              <w:jc w:val="both"/>
              <w:rPr>
                <w:sz w:val="20"/>
              </w:rPr>
            </w:pPr>
          </w:p>
          <w:p w:rsidR="004505B2" w:rsidRPr="00931A37" w:rsidRDefault="004505B2" w:rsidP="00BB258B">
            <w:pPr>
              <w:jc w:val="both"/>
              <w:rPr>
                <w:sz w:val="20"/>
              </w:rPr>
            </w:pPr>
            <w:r w:rsidRPr="00931A37">
              <w:rPr>
                <w:sz w:val="20"/>
              </w:rPr>
              <w:t>In March 2017, having found that the statement of claim failed to disclose any cause of action, LeBlanc J. granted the respondents’ motion for summary judgment and struck the statement of claim without leave to amend.</w:t>
            </w:r>
          </w:p>
          <w:p w:rsidR="004505B2" w:rsidRPr="00931A37" w:rsidRDefault="004505B2" w:rsidP="00BB258B">
            <w:pPr>
              <w:jc w:val="both"/>
              <w:rPr>
                <w:sz w:val="20"/>
              </w:rPr>
            </w:pPr>
          </w:p>
          <w:p w:rsidR="004505B2" w:rsidRPr="00931A37" w:rsidRDefault="004505B2" w:rsidP="00BB258B">
            <w:pPr>
              <w:jc w:val="both"/>
              <w:rPr>
                <w:sz w:val="20"/>
              </w:rPr>
            </w:pPr>
            <w:r w:rsidRPr="00931A37">
              <w:rPr>
                <w:sz w:val="20"/>
              </w:rPr>
              <w:t>Rev. Dr. Kasheke appealed. The respondents brought an interlocutory motion to set aside the notice of appeal on the basis that it disclosed no sustainable grounds of appeal. The motion was heard over two days by Derrick J.A., in chambers. The respondents’ motion was granted, the appeal was dismissed, and the scheduled appeal date was vacated.</w:t>
            </w:r>
          </w:p>
        </w:tc>
      </w:tr>
      <w:tr w:rsidR="004505B2" w:rsidRPr="00931A37" w:rsidTr="00BB258B">
        <w:tc>
          <w:tcPr>
            <w:tcW w:w="5000" w:type="pct"/>
            <w:gridSpan w:val="4"/>
          </w:tcPr>
          <w:p w:rsidR="004505B2" w:rsidRPr="00931A37" w:rsidRDefault="004505B2" w:rsidP="00BB258B">
            <w:pPr>
              <w:jc w:val="both"/>
              <w:rPr>
                <w:sz w:val="20"/>
              </w:rPr>
            </w:pPr>
          </w:p>
        </w:tc>
      </w:tr>
      <w:tr w:rsidR="004505B2" w:rsidRPr="00931A37" w:rsidTr="00BB258B">
        <w:tc>
          <w:tcPr>
            <w:tcW w:w="2427" w:type="pct"/>
            <w:gridSpan w:val="2"/>
          </w:tcPr>
          <w:p w:rsidR="004505B2" w:rsidRPr="00931A37" w:rsidRDefault="004505B2" w:rsidP="00BB258B">
            <w:pPr>
              <w:jc w:val="both"/>
              <w:rPr>
                <w:sz w:val="20"/>
              </w:rPr>
            </w:pPr>
            <w:r w:rsidRPr="00931A37">
              <w:rPr>
                <w:sz w:val="20"/>
              </w:rPr>
              <w:t>March 8, 2017</w:t>
            </w:r>
          </w:p>
          <w:p w:rsidR="004505B2" w:rsidRPr="00931A37" w:rsidRDefault="004505B2" w:rsidP="00BB258B">
            <w:pPr>
              <w:jc w:val="both"/>
              <w:rPr>
                <w:sz w:val="20"/>
              </w:rPr>
            </w:pPr>
            <w:r w:rsidRPr="00931A37">
              <w:rPr>
                <w:sz w:val="20"/>
              </w:rPr>
              <w:t>Nova Scotia Supreme Court</w:t>
            </w:r>
          </w:p>
          <w:p w:rsidR="004505B2" w:rsidRPr="00931A37" w:rsidRDefault="004505B2" w:rsidP="00BB258B">
            <w:pPr>
              <w:jc w:val="both"/>
              <w:rPr>
                <w:sz w:val="20"/>
              </w:rPr>
            </w:pPr>
            <w:r w:rsidRPr="00931A37">
              <w:rPr>
                <w:sz w:val="20"/>
              </w:rPr>
              <w:t>LeBlanc J.</w:t>
            </w:r>
          </w:p>
          <w:p w:rsidR="004505B2" w:rsidRPr="00931A37" w:rsidRDefault="0042134D" w:rsidP="00BB258B">
            <w:pPr>
              <w:jc w:val="both"/>
              <w:rPr>
                <w:rStyle w:val="Hyperlink"/>
                <w:sz w:val="20"/>
              </w:rPr>
            </w:pPr>
            <w:hyperlink r:id="rId47" w:history="1">
              <w:r w:rsidR="004505B2" w:rsidRPr="00931A37">
                <w:rPr>
                  <w:rStyle w:val="Hyperlink"/>
                  <w:sz w:val="20"/>
                </w:rPr>
                <w:t>2017 NSSC 61</w:t>
              </w:r>
            </w:hyperlink>
          </w:p>
          <w:p w:rsidR="004505B2" w:rsidRPr="00931A37" w:rsidRDefault="004505B2" w:rsidP="00BB258B">
            <w:pPr>
              <w:jc w:val="both"/>
              <w:rPr>
                <w:sz w:val="20"/>
              </w:rPr>
            </w:pPr>
          </w:p>
        </w:tc>
        <w:tc>
          <w:tcPr>
            <w:tcW w:w="243" w:type="pct"/>
          </w:tcPr>
          <w:p w:rsidR="004505B2" w:rsidRPr="00931A37" w:rsidRDefault="004505B2" w:rsidP="00BB258B">
            <w:pPr>
              <w:jc w:val="both"/>
              <w:rPr>
                <w:sz w:val="20"/>
              </w:rPr>
            </w:pPr>
          </w:p>
        </w:tc>
        <w:tc>
          <w:tcPr>
            <w:tcW w:w="2330" w:type="pct"/>
          </w:tcPr>
          <w:p w:rsidR="004505B2" w:rsidRPr="00931A37" w:rsidRDefault="004505B2" w:rsidP="00BB258B">
            <w:pPr>
              <w:jc w:val="both"/>
              <w:rPr>
                <w:sz w:val="20"/>
              </w:rPr>
            </w:pPr>
            <w:r w:rsidRPr="00931A37">
              <w:rPr>
                <w:sz w:val="20"/>
              </w:rPr>
              <w:t>Summary judgment granted; claim struck without leave to amend</w:t>
            </w:r>
          </w:p>
        </w:tc>
      </w:tr>
      <w:tr w:rsidR="004505B2" w:rsidRPr="00931A37" w:rsidTr="00BB258B">
        <w:tc>
          <w:tcPr>
            <w:tcW w:w="2427" w:type="pct"/>
            <w:gridSpan w:val="2"/>
          </w:tcPr>
          <w:p w:rsidR="004505B2" w:rsidRPr="00931A37" w:rsidRDefault="004505B2" w:rsidP="00BB258B">
            <w:pPr>
              <w:jc w:val="both"/>
              <w:rPr>
                <w:sz w:val="20"/>
              </w:rPr>
            </w:pPr>
            <w:r w:rsidRPr="00931A37">
              <w:rPr>
                <w:sz w:val="20"/>
              </w:rPr>
              <w:t>January 3, 2018</w:t>
            </w:r>
          </w:p>
          <w:p w:rsidR="004505B2" w:rsidRPr="00931A37" w:rsidRDefault="004505B2" w:rsidP="00BB258B">
            <w:pPr>
              <w:jc w:val="both"/>
              <w:rPr>
                <w:sz w:val="20"/>
              </w:rPr>
            </w:pPr>
            <w:r w:rsidRPr="00931A37">
              <w:rPr>
                <w:sz w:val="20"/>
              </w:rPr>
              <w:t>Nova Scotia Court of Appeal</w:t>
            </w:r>
          </w:p>
          <w:p w:rsidR="004505B2" w:rsidRPr="00931A37" w:rsidRDefault="004505B2" w:rsidP="00BB258B">
            <w:pPr>
              <w:jc w:val="both"/>
              <w:rPr>
                <w:sz w:val="20"/>
              </w:rPr>
            </w:pPr>
            <w:r w:rsidRPr="00931A37">
              <w:rPr>
                <w:sz w:val="20"/>
              </w:rPr>
              <w:t>(Derrick J.A.)</w:t>
            </w:r>
          </w:p>
          <w:p w:rsidR="004505B2" w:rsidRPr="00931A37" w:rsidRDefault="0042134D" w:rsidP="00BB258B">
            <w:pPr>
              <w:jc w:val="both"/>
              <w:rPr>
                <w:sz w:val="20"/>
              </w:rPr>
            </w:pPr>
            <w:hyperlink r:id="rId48" w:history="1">
              <w:r w:rsidR="004505B2" w:rsidRPr="00931A37">
                <w:rPr>
                  <w:rStyle w:val="Hyperlink"/>
                  <w:sz w:val="20"/>
                </w:rPr>
                <w:t>2018 NSCA 2</w:t>
              </w:r>
            </w:hyperlink>
          </w:p>
          <w:p w:rsidR="004505B2" w:rsidRPr="00931A37" w:rsidRDefault="004505B2" w:rsidP="00BB258B">
            <w:pPr>
              <w:jc w:val="both"/>
              <w:rPr>
                <w:sz w:val="20"/>
              </w:rPr>
            </w:pPr>
          </w:p>
        </w:tc>
        <w:tc>
          <w:tcPr>
            <w:tcW w:w="243" w:type="pct"/>
          </w:tcPr>
          <w:p w:rsidR="004505B2" w:rsidRPr="00931A37" w:rsidRDefault="004505B2" w:rsidP="00BB258B">
            <w:pPr>
              <w:jc w:val="both"/>
              <w:rPr>
                <w:sz w:val="20"/>
              </w:rPr>
            </w:pPr>
          </w:p>
        </w:tc>
        <w:tc>
          <w:tcPr>
            <w:tcW w:w="2330" w:type="pct"/>
          </w:tcPr>
          <w:p w:rsidR="004505B2" w:rsidRPr="00931A37" w:rsidRDefault="004505B2" w:rsidP="00BB258B">
            <w:pPr>
              <w:jc w:val="both"/>
              <w:rPr>
                <w:sz w:val="20"/>
              </w:rPr>
            </w:pPr>
            <w:r w:rsidRPr="00931A37">
              <w:rPr>
                <w:sz w:val="20"/>
              </w:rPr>
              <w:t>Appeal dismissed</w:t>
            </w:r>
          </w:p>
        </w:tc>
      </w:tr>
      <w:tr w:rsidR="004505B2" w:rsidRPr="00931A37" w:rsidTr="00BB258B">
        <w:tc>
          <w:tcPr>
            <w:tcW w:w="2427" w:type="pct"/>
            <w:gridSpan w:val="2"/>
          </w:tcPr>
          <w:p w:rsidR="004505B2" w:rsidRPr="00931A37" w:rsidRDefault="004505B2" w:rsidP="00BB258B">
            <w:pPr>
              <w:jc w:val="both"/>
              <w:rPr>
                <w:sz w:val="20"/>
              </w:rPr>
            </w:pPr>
            <w:r w:rsidRPr="00931A37">
              <w:rPr>
                <w:sz w:val="20"/>
              </w:rPr>
              <w:t>March 27, 2018</w:t>
            </w:r>
          </w:p>
          <w:p w:rsidR="004505B2" w:rsidRPr="00931A37" w:rsidRDefault="004505B2" w:rsidP="00BB258B">
            <w:pPr>
              <w:jc w:val="both"/>
              <w:rPr>
                <w:sz w:val="20"/>
              </w:rPr>
            </w:pPr>
            <w:r w:rsidRPr="00931A37">
              <w:rPr>
                <w:sz w:val="20"/>
              </w:rPr>
              <w:t>Supreme Court of Canada</w:t>
            </w:r>
          </w:p>
        </w:tc>
        <w:tc>
          <w:tcPr>
            <w:tcW w:w="243" w:type="pct"/>
          </w:tcPr>
          <w:p w:rsidR="004505B2" w:rsidRPr="00931A37" w:rsidRDefault="004505B2" w:rsidP="00BB258B">
            <w:pPr>
              <w:jc w:val="both"/>
              <w:rPr>
                <w:sz w:val="20"/>
              </w:rPr>
            </w:pPr>
          </w:p>
        </w:tc>
        <w:tc>
          <w:tcPr>
            <w:tcW w:w="2330" w:type="pct"/>
          </w:tcPr>
          <w:p w:rsidR="004505B2" w:rsidRPr="00931A37" w:rsidRDefault="004505B2" w:rsidP="00BB258B">
            <w:pPr>
              <w:jc w:val="both"/>
              <w:rPr>
                <w:sz w:val="20"/>
              </w:rPr>
            </w:pPr>
            <w:r w:rsidRPr="00931A37">
              <w:rPr>
                <w:sz w:val="20"/>
              </w:rPr>
              <w:t>Application for leave to appeal filed</w:t>
            </w:r>
          </w:p>
        </w:tc>
      </w:tr>
    </w:tbl>
    <w:p w:rsidR="004505B2" w:rsidRDefault="004505B2" w:rsidP="004505B2">
      <w:pPr>
        <w:jc w:val="both"/>
        <w:rPr>
          <w:sz w:val="20"/>
        </w:rPr>
      </w:pPr>
    </w:p>
    <w:p w:rsidR="004505B2" w:rsidRPr="00931A37" w:rsidRDefault="004505B2" w:rsidP="004505B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505B2" w:rsidRPr="00931A37" w:rsidTr="00BB258B">
        <w:tc>
          <w:tcPr>
            <w:tcW w:w="543" w:type="pct"/>
          </w:tcPr>
          <w:p w:rsidR="004505B2" w:rsidRPr="00931A37" w:rsidRDefault="004505B2" w:rsidP="00BB258B">
            <w:pPr>
              <w:jc w:val="both"/>
              <w:rPr>
                <w:sz w:val="20"/>
                <w:lang w:val="fr-CA"/>
              </w:rPr>
            </w:pPr>
            <w:r w:rsidRPr="00931A37">
              <w:rPr>
                <w:rStyle w:val="SCCFileNumberChar"/>
                <w:sz w:val="20"/>
                <w:szCs w:val="20"/>
                <w:lang w:val="fr-CA"/>
              </w:rPr>
              <w:t>38250</w:t>
            </w:r>
          </w:p>
        </w:tc>
        <w:tc>
          <w:tcPr>
            <w:tcW w:w="4457" w:type="pct"/>
            <w:gridSpan w:val="3"/>
          </w:tcPr>
          <w:p w:rsidR="004505B2" w:rsidRPr="00925A9A" w:rsidRDefault="004505B2" w:rsidP="00BB258B">
            <w:pPr>
              <w:pStyle w:val="SCCLsocParty"/>
              <w:jc w:val="both"/>
              <w:rPr>
                <w:b/>
                <w:sz w:val="20"/>
                <w:szCs w:val="20"/>
              </w:rPr>
            </w:pPr>
            <w:r w:rsidRPr="00925A9A">
              <w:rPr>
                <w:b/>
                <w:sz w:val="20"/>
                <w:szCs w:val="20"/>
              </w:rPr>
              <w:t>Abella Ezra Kasheke c. Procureur général du Canada</w:t>
            </w:r>
            <w:r>
              <w:rPr>
                <w:b/>
                <w:sz w:val="20"/>
                <w:szCs w:val="20"/>
              </w:rPr>
              <w:t xml:space="preserve"> et</w:t>
            </w:r>
            <w:r w:rsidRPr="00925A9A">
              <w:rPr>
                <w:b/>
                <w:sz w:val="20"/>
                <w:szCs w:val="20"/>
              </w:rPr>
              <w:t xml:space="preserve"> John Baird, </w:t>
            </w:r>
            <w:r>
              <w:rPr>
                <w:b/>
                <w:sz w:val="20"/>
                <w:szCs w:val="20"/>
              </w:rPr>
              <w:t>M</w:t>
            </w:r>
            <w:r w:rsidRPr="00925A9A">
              <w:rPr>
                <w:b/>
                <w:sz w:val="20"/>
                <w:szCs w:val="20"/>
              </w:rPr>
              <w:t>inistre des Affaires étrangères</w:t>
            </w:r>
          </w:p>
          <w:p w:rsidR="004505B2" w:rsidRPr="00931A37" w:rsidRDefault="004505B2" w:rsidP="00BB258B">
            <w:pPr>
              <w:jc w:val="both"/>
              <w:rPr>
                <w:sz w:val="20"/>
                <w:lang w:val="fr-CA"/>
              </w:rPr>
            </w:pPr>
            <w:r w:rsidRPr="00931A37">
              <w:rPr>
                <w:sz w:val="20"/>
                <w:lang w:val="fr-CA"/>
              </w:rPr>
              <w:t>(N.-É.) (Civile) (Autorisation)</w:t>
            </w:r>
          </w:p>
        </w:tc>
      </w:tr>
      <w:tr w:rsidR="006A4867" w:rsidRPr="0042134D" w:rsidTr="00BB258B">
        <w:tc>
          <w:tcPr>
            <w:tcW w:w="5000" w:type="pct"/>
            <w:gridSpan w:val="4"/>
          </w:tcPr>
          <w:p w:rsidR="00F864D2" w:rsidRPr="006C2011" w:rsidRDefault="00F864D2" w:rsidP="00F864D2">
            <w:pPr>
              <w:jc w:val="both"/>
              <w:rPr>
                <w:sz w:val="16"/>
                <w:lang w:val="fr-CA"/>
              </w:rPr>
            </w:pPr>
            <w:r w:rsidRPr="006C2011">
              <w:rPr>
                <w:sz w:val="20"/>
                <w:lang w:val="fr-CA"/>
              </w:rPr>
              <w:t xml:space="preserve">La requête pour rejeter la requête des intimés en prorogation du délai de signification et de dépôt de leur réponse à la demande d’autorisation d’appel est rejetée. La requête en prorogation du délai de signification et de dépôt de la réponse à la demande d’autorisation d’appel est accueillie. Les requêtes sollicitant l’autorisation de présenter une nouvelle preuve </w:t>
            </w:r>
            <w:r w:rsidRPr="006C2011">
              <w:rPr>
                <w:sz w:val="20"/>
                <w:lang w:val="fr-CA"/>
              </w:rPr>
              <w:lastRenderedPageBreak/>
              <w:t xml:space="preserve">sont rejetées. La demande d’autorisation d’appel l’arrêt de la </w:t>
            </w:r>
            <w:r w:rsidRPr="006C2011">
              <w:rPr>
                <w:sz w:val="20"/>
                <w:lang w:val="fr-FR"/>
              </w:rPr>
              <w:t>Cour d’appel de la Nouvelle-Écosse</w:t>
            </w:r>
            <w:r w:rsidRPr="006C2011">
              <w:rPr>
                <w:sz w:val="20"/>
                <w:lang w:val="fr-CA"/>
              </w:rPr>
              <w:t xml:space="preserve">, numéro </w:t>
            </w:r>
            <w:r w:rsidRPr="006C2011">
              <w:rPr>
                <w:sz w:val="20"/>
                <w:lang w:val="fr-FR"/>
              </w:rPr>
              <w:t xml:space="preserve">CA 462439, </w:t>
            </w:r>
            <w:r w:rsidRPr="006C2011">
              <w:rPr>
                <w:sz w:val="20"/>
                <w:lang w:val="fr-CA"/>
              </w:rPr>
              <w:t xml:space="preserve">daté du </w:t>
            </w:r>
            <w:r w:rsidRPr="006C2011">
              <w:rPr>
                <w:sz w:val="20"/>
                <w:lang w:val="fr-FR"/>
              </w:rPr>
              <w:t>2 août 2018</w:t>
            </w:r>
            <w:r w:rsidRPr="006C2011">
              <w:rPr>
                <w:sz w:val="20"/>
                <w:lang w:val="fr-CA"/>
              </w:rPr>
              <w:t xml:space="preserve">, est </w:t>
            </w:r>
            <w:proofErr w:type="gramStart"/>
            <w:r w:rsidRPr="006C2011">
              <w:rPr>
                <w:sz w:val="20"/>
                <w:lang w:val="fr-CA"/>
              </w:rPr>
              <w:t>rejetée</w:t>
            </w:r>
            <w:proofErr w:type="gramEnd"/>
            <w:r w:rsidRPr="006C2011">
              <w:rPr>
                <w:sz w:val="20"/>
                <w:lang w:val="fr-CA"/>
              </w:rPr>
              <w:t xml:space="preserve"> avec dépens.</w:t>
            </w:r>
          </w:p>
          <w:p w:rsidR="006A4867" w:rsidRPr="00931A37" w:rsidRDefault="006A4867" w:rsidP="00BB258B">
            <w:pPr>
              <w:jc w:val="both"/>
              <w:rPr>
                <w:sz w:val="20"/>
                <w:lang w:val="fr-CA"/>
              </w:rPr>
            </w:pPr>
          </w:p>
        </w:tc>
      </w:tr>
      <w:tr w:rsidR="004505B2" w:rsidRPr="0042134D" w:rsidTr="00BB258B">
        <w:tc>
          <w:tcPr>
            <w:tcW w:w="5000" w:type="pct"/>
            <w:gridSpan w:val="4"/>
          </w:tcPr>
          <w:p w:rsidR="004505B2" w:rsidRPr="00931A37" w:rsidRDefault="004505B2" w:rsidP="00BB258B">
            <w:pPr>
              <w:jc w:val="both"/>
              <w:rPr>
                <w:sz w:val="20"/>
                <w:lang w:val="fr-CA"/>
              </w:rPr>
            </w:pPr>
            <w:r w:rsidRPr="00931A37">
              <w:rPr>
                <w:sz w:val="20"/>
                <w:lang w:val="fr-CA"/>
              </w:rPr>
              <w:lastRenderedPageBreak/>
              <w:t xml:space="preserve">Droit constitutionnel — Procédure civile — Appels — La demande soulève-t-elle une question d’importance pour le public ou une question d’importance nationale? </w:t>
            </w:r>
          </w:p>
        </w:tc>
      </w:tr>
      <w:tr w:rsidR="004505B2" w:rsidRPr="0042134D" w:rsidTr="00BB258B">
        <w:tc>
          <w:tcPr>
            <w:tcW w:w="5000" w:type="pct"/>
            <w:gridSpan w:val="4"/>
          </w:tcPr>
          <w:p w:rsidR="004505B2" w:rsidRPr="00931A37" w:rsidRDefault="004505B2" w:rsidP="00BB258B">
            <w:pPr>
              <w:jc w:val="both"/>
              <w:rPr>
                <w:sz w:val="20"/>
                <w:lang w:val="fr-CA"/>
              </w:rPr>
            </w:pPr>
          </w:p>
          <w:p w:rsidR="004505B2" w:rsidRPr="00931A37" w:rsidRDefault="004505B2" w:rsidP="00BB258B">
            <w:pPr>
              <w:jc w:val="both"/>
              <w:rPr>
                <w:sz w:val="20"/>
                <w:lang w:val="fr-CA"/>
              </w:rPr>
            </w:pPr>
            <w:r w:rsidRPr="00931A37">
              <w:rPr>
                <w:sz w:val="20"/>
                <w:lang w:val="fr-CA"/>
              </w:rPr>
              <w:t>En 2014, le révérend Kasheke a déposé une déclaration alléguant que lorsqu’il se trouvait en Tanzanie, entre 2010 et 2013, des fonctionnaires du gouvernement canadiens ne l’ont pas aidé et qu’en conséquence, il a été blessé.</w:t>
            </w:r>
          </w:p>
          <w:p w:rsidR="004505B2" w:rsidRPr="00931A37" w:rsidRDefault="004505B2" w:rsidP="00BB258B">
            <w:pPr>
              <w:jc w:val="both"/>
              <w:rPr>
                <w:sz w:val="20"/>
                <w:lang w:val="fr-CA"/>
              </w:rPr>
            </w:pPr>
          </w:p>
          <w:p w:rsidR="004505B2" w:rsidRPr="00931A37" w:rsidRDefault="004505B2" w:rsidP="00BB258B">
            <w:pPr>
              <w:jc w:val="both"/>
              <w:rPr>
                <w:sz w:val="20"/>
                <w:lang w:val="fr-CA"/>
              </w:rPr>
            </w:pPr>
            <w:r w:rsidRPr="00931A37">
              <w:rPr>
                <w:sz w:val="20"/>
                <w:lang w:val="fr-CA"/>
              </w:rPr>
              <w:t xml:space="preserve">En mars 2017, ayant conclu que la déclaration ne révélait aucune cause d’action, le juge </w:t>
            </w:r>
            <w:proofErr w:type="spellStart"/>
            <w:r w:rsidRPr="00931A37">
              <w:rPr>
                <w:sz w:val="20"/>
                <w:lang w:val="fr-CA"/>
              </w:rPr>
              <w:t>LeBlanc</w:t>
            </w:r>
            <w:proofErr w:type="spellEnd"/>
            <w:r w:rsidRPr="00931A37">
              <w:rPr>
                <w:sz w:val="20"/>
                <w:lang w:val="fr-CA"/>
              </w:rPr>
              <w:t xml:space="preserve"> a accueilli la requête des intimés en jugement sommaire et a radié la déclaration sans autorisation de la modifier.</w:t>
            </w:r>
          </w:p>
          <w:p w:rsidR="004505B2" w:rsidRPr="00931A37" w:rsidRDefault="004505B2" w:rsidP="00BB258B">
            <w:pPr>
              <w:jc w:val="both"/>
              <w:rPr>
                <w:sz w:val="20"/>
                <w:lang w:val="fr-CA"/>
              </w:rPr>
            </w:pPr>
          </w:p>
          <w:p w:rsidR="004505B2" w:rsidRPr="00931A37" w:rsidRDefault="004505B2" w:rsidP="00BB258B">
            <w:pPr>
              <w:jc w:val="both"/>
              <w:rPr>
                <w:sz w:val="20"/>
                <w:lang w:val="fr-CA"/>
              </w:rPr>
            </w:pPr>
            <w:r w:rsidRPr="00931A37">
              <w:rPr>
                <w:sz w:val="20"/>
                <w:lang w:val="fr-CA"/>
              </w:rPr>
              <w:t>Le révérend Kasheke a interjeté appel. Les intimés ont présenté une requête interlocutoire en annulation de l’avis d’appel, plaidant qu’il ne révélait aucun moyen d’appel viable. La juge Derrick, en son cabinet, a entendu la requête sur une période de deux jours. La requête des intimés a été accueillie, l’appel a été rejeté et la date fixée pour l’appel a été annulée.</w:t>
            </w:r>
          </w:p>
        </w:tc>
      </w:tr>
      <w:tr w:rsidR="004505B2" w:rsidRPr="0042134D" w:rsidTr="00BB258B">
        <w:tc>
          <w:tcPr>
            <w:tcW w:w="5000" w:type="pct"/>
            <w:gridSpan w:val="4"/>
          </w:tcPr>
          <w:p w:rsidR="004505B2" w:rsidRPr="00931A37" w:rsidRDefault="004505B2" w:rsidP="00BB258B">
            <w:pPr>
              <w:jc w:val="both"/>
              <w:rPr>
                <w:sz w:val="20"/>
                <w:lang w:val="fr-CA"/>
              </w:rPr>
            </w:pPr>
          </w:p>
        </w:tc>
      </w:tr>
      <w:tr w:rsidR="004505B2" w:rsidRPr="0042134D" w:rsidTr="00BB258B">
        <w:tc>
          <w:tcPr>
            <w:tcW w:w="2427" w:type="pct"/>
            <w:gridSpan w:val="2"/>
          </w:tcPr>
          <w:p w:rsidR="004505B2" w:rsidRPr="00931A37" w:rsidRDefault="004505B2" w:rsidP="00BB258B">
            <w:pPr>
              <w:jc w:val="both"/>
              <w:rPr>
                <w:sz w:val="20"/>
                <w:lang w:val="fr-CA"/>
              </w:rPr>
            </w:pPr>
            <w:r w:rsidRPr="00931A37">
              <w:rPr>
                <w:sz w:val="20"/>
                <w:lang w:val="fr-CA"/>
              </w:rPr>
              <w:t>8 mars 2017</w:t>
            </w:r>
          </w:p>
          <w:p w:rsidR="004505B2" w:rsidRPr="00931A37" w:rsidRDefault="004505B2" w:rsidP="00BB258B">
            <w:pPr>
              <w:jc w:val="both"/>
              <w:rPr>
                <w:sz w:val="20"/>
                <w:lang w:val="fr-CA"/>
              </w:rPr>
            </w:pPr>
            <w:r w:rsidRPr="00931A37">
              <w:rPr>
                <w:sz w:val="20"/>
                <w:lang w:val="fr-CA"/>
              </w:rPr>
              <w:t>Cour suprême de la Nouvelle-Écosse</w:t>
            </w:r>
          </w:p>
          <w:p w:rsidR="004505B2" w:rsidRPr="00931A37" w:rsidRDefault="004505B2" w:rsidP="00BB258B">
            <w:pPr>
              <w:jc w:val="both"/>
              <w:rPr>
                <w:sz w:val="20"/>
                <w:lang w:val="fr-CA"/>
              </w:rPr>
            </w:pPr>
            <w:r w:rsidRPr="00931A37">
              <w:rPr>
                <w:sz w:val="20"/>
                <w:lang w:val="fr-CA"/>
              </w:rPr>
              <w:t xml:space="preserve">Juge </w:t>
            </w:r>
            <w:proofErr w:type="spellStart"/>
            <w:r w:rsidRPr="00931A37">
              <w:rPr>
                <w:sz w:val="20"/>
                <w:lang w:val="fr-CA"/>
              </w:rPr>
              <w:t>LeBlanc</w:t>
            </w:r>
            <w:proofErr w:type="spellEnd"/>
          </w:p>
          <w:p w:rsidR="004505B2" w:rsidRPr="00931A37" w:rsidRDefault="0042134D" w:rsidP="00BB258B">
            <w:pPr>
              <w:jc w:val="both"/>
              <w:rPr>
                <w:rStyle w:val="Hyperlink"/>
                <w:sz w:val="20"/>
                <w:lang w:val="fr-CA"/>
              </w:rPr>
            </w:pPr>
            <w:hyperlink r:id="rId49" w:history="1">
              <w:r w:rsidR="004505B2" w:rsidRPr="00931A37">
                <w:rPr>
                  <w:rStyle w:val="Hyperlink"/>
                  <w:sz w:val="20"/>
                  <w:lang w:val="fr-CA"/>
                </w:rPr>
                <w:t>2017 NSSC 61</w:t>
              </w:r>
            </w:hyperlink>
          </w:p>
          <w:p w:rsidR="004505B2" w:rsidRPr="00931A37" w:rsidRDefault="004505B2" w:rsidP="00BB258B">
            <w:pPr>
              <w:jc w:val="both"/>
              <w:rPr>
                <w:sz w:val="20"/>
                <w:lang w:val="fr-CA"/>
              </w:rPr>
            </w:pPr>
          </w:p>
        </w:tc>
        <w:tc>
          <w:tcPr>
            <w:tcW w:w="243" w:type="pct"/>
          </w:tcPr>
          <w:p w:rsidR="004505B2" w:rsidRPr="00931A37" w:rsidRDefault="004505B2" w:rsidP="00BB258B">
            <w:pPr>
              <w:jc w:val="both"/>
              <w:rPr>
                <w:sz w:val="20"/>
                <w:lang w:val="fr-CA"/>
              </w:rPr>
            </w:pPr>
          </w:p>
        </w:tc>
        <w:tc>
          <w:tcPr>
            <w:tcW w:w="2330" w:type="pct"/>
          </w:tcPr>
          <w:p w:rsidR="004505B2" w:rsidRPr="00931A37" w:rsidRDefault="004505B2" w:rsidP="00BB258B">
            <w:pPr>
              <w:jc w:val="both"/>
              <w:rPr>
                <w:sz w:val="20"/>
                <w:lang w:val="fr-CA"/>
              </w:rPr>
            </w:pPr>
            <w:r w:rsidRPr="00931A37">
              <w:rPr>
                <w:sz w:val="20"/>
                <w:lang w:val="fr-CA"/>
              </w:rPr>
              <w:t>Jugement sommaire radiant la demande sans autorisation de la modifier</w:t>
            </w:r>
          </w:p>
        </w:tc>
      </w:tr>
      <w:tr w:rsidR="004505B2" w:rsidRPr="00931A37" w:rsidTr="00BB258B">
        <w:tc>
          <w:tcPr>
            <w:tcW w:w="2427" w:type="pct"/>
            <w:gridSpan w:val="2"/>
          </w:tcPr>
          <w:p w:rsidR="004505B2" w:rsidRPr="00931A37" w:rsidRDefault="004505B2" w:rsidP="00BB258B">
            <w:pPr>
              <w:jc w:val="both"/>
              <w:rPr>
                <w:sz w:val="20"/>
                <w:lang w:val="fr-CA"/>
              </w:rPr>
            </w:pPr>
            <w:r w:rsidRPr="00931A37">
              <w:rPr>
                <w:sz w:val="20"/>
                <w:lang w:val="fr-CA"/>
              </w:rPr>
              <w:t>3 janvier 2018</w:t>
            </w:r>
          </w:p>
          <w:p w:rsidR="004505B2" w:rsidRPr="00931A37" w:rsidRDefault="004505B2" w:rsidP="00BB258B">
            <w:pPr>
              <w:jc w:val="both"/>
              <w:rPr>
                <w:sz w:val="20"/>
                <w:lang w:val="fr-CA"/>
              </w:rPr>
            </w:pPr>
            <w:r w:rsidRPr="00931A37">
              <w:rPr>
                <w:sz w:val="20"/>
                <w:lang w:val="fr-CA"/>
              </w:rPr>
              <w:t>Cour d’appel de la Nouvelle-Écosse</w:t>
            </w:r>
          </w:p>
          <w:p w:rsidR="004505B2" w:rsidRPr="00931A37" w:rsidRDefault="004505B2" w:rsidP="00BB258B">
            <w:pPr>
              <w:jc w:val="both"/>
              <w:rPr>
                <w:sz w:val="20"/>
                <w:lang w:val="fr-CA"/>
              </w:rPr>
            </w:pPr>
            <w:r w:rsidRPr="00931A37">
              <w:rPr>
                <w:sz w:val="20"/>
                <w:lang w:val="fr-CA"/>
              </w:rPr>
              <w:t>(Juge Derrick)</w:t>
            </w:r>
          </w:p>
          <w:p w:rsidR="004505B2" w:rsidRPr="00931A37" w:rsidRDefault="0042134D" w:rsidP="00BB258B">
            <w:pPr>
              <w:jc w:val="both"/>
              <w:rPr>
                <w:sz w:val="20"/>
                <w:lang w:val="fr-CA"/>
              </w:rPr>
            </w:pPr>
            <w:hyperlink r:id="rId50" w:history="1">
              <w:r w:rsidR="004505B2" w:rsidRPr="00931A37">
                <w:rPr>
                  <w:rStyle w:val="Hyperlink"/>
                  <w:sz w:val="20"/>
                  <w:lang w:val="fr-CA"/>
                </w:rPr>
                <w:t>2018 NSCA 2</w:t>
              </w:r>
            </w:hyperlink>
          </w:p>
          <w:p w:rsidR="004505B2" w:rsidRPr="00931A37" w:rsidRDefault="004505B2" w:rsidP="00BB258B">
            <w:pPr>
              <w:jc w:val="both"/>
              <w:rPr>
                <w:sz w:val="20"/>
                <w:lang w:val="fr-CA"/>
              </w:rPr>
            </w:pPr>
          </w:p>
        </w:tc>
        <w:tc>
          <w:tcPr>
            <w:tcW w:w="243" w:type="pct"/>
          </w:tcPr>
          <w:p w:rsidR="004505B2" w:rsidRPr="00931A37" w:rsidRDefault="004505B2" w:rsidP="00BB258B">
            <w:pPr>
              <w:jc w:val="both"/>
              <w:rPr>
                <w:sz w:val="20"/>
                <w:lang w:val="fr-CA"/>
              </w:rPr>
            </w:pPr>
          </w:p>
        </w:tc>
        <w:tc>
          <w:tcPr>
            <w:tcW w:w="2330" w:type="pct"/>
          </w:tcPr>
          <w:p w:rsidR="004505B2" w:rsidRPr="00931A37" w:rsidRDefault="004505B2" w:rsidP="00BB258B">
            <w:pPr>
              <w:jc w:val="both"/>
              <w:rPr>
                <w:sz w:val="20"/>
                <w:lang w:val="fr-CA"/>
              </w:rPr>
            </w:pPr>
            <w:r w:rsidRPr="00931A37">
              <w:rPr>
                <w:sz w:val="20"/>
                <w:lang w:val="fr-CA"/>
              </w:rPr>
              <w:t>Rejet de l’appel</w:t>
            </w:r>
          </w:p>
        </w:tc>
      </w:tr>
      <w:tr w:rsidR="004505B2" w:rsidRPr="0042134D" w:rsidTr="00BB258B">
        <w:tc>
          <w:tcPr>
            <w:tcW w:w="2427" w:type="pct"/>
            <w:gridSpan w:val="2"/>
          </w:tcPr>
          <w:p w:rsidR="004505B2" w:rsidRPr="00931A37" w:rsidRDefault="004505B2" w:rsidP="00BB258B">
            <w:pPr>
              <w:jc w:val="both"/>
              <w:rPr>
                <w:sz w:val="20"/>
                <w:lang w:val="fr-CA"/>
              </w:rPr>
            </w:pPr>
            <w:r w:rsidRPr="00931A37">
              <w:rPr>
                <w:sz w:val="20"/>
                <w:lang w:val="fr-CA"/>
              </w:rPr>
              <w:t>27 mars 2018</w:t>
            </w:r>
          </w:p>
          <w:p w:rsidR="004505B2" w:rsidRPr="00931A37" w:rsidRDefault="004505B2" w:rsidP="00BB258B">
            <w:pPr>
              <w:jc w:val="both"/>
              <w:rPr>
                <w:sz w:val="20"/>
                <w:lang w:val="fr-CA"/>
              </w:rPr>
            </w:pPr>
            <w:r w:rsidRPr="00931A37">
              <w:rPr>
                <w:sz w:val="20"/>
                <w:lang w:val="fr-CA"/>
              </w:rPr>
              <w:t>Cour suprême du Canada</w:t>
            </w:r>
          </w:p>
        </w:tc>
        <w:tc>
          <w:tcPr>
            <w:tcW w:w="243" w:type="pct"/>
          </w:tcPr>
          <w:p w:rsidR="004505B2" w:rsidRPr="00931A37" w:rsidRDefault="004505B2" w:rsidP="00BB258B">
            <w:pPr>
              <w:jc w:val="both"/>
              <w:rPr>
                <w:sz w:val="20"/>
                <w:lang w:val="fr-CA"/>
              </w:rPr>
            </w:pPr>
          </w:p>
        </w:tc>
        <w:tc>
          <w:tcPr>
            <w:tcW w:w="2330" w:type="pct"/>
          </w:tcPr>
          <w:p w:rsidR="004505B2" w:rsidRPr="00931A37" w:rsidRDefault="004505B2" w:rsidP="00BB258B">
            <w:pPr>
              <w:jc w:val="both"/>
              <w:rPr>
                <w:sz w:val="20"/>
                <w:lang w:val="fr-CA"/>
              </w:rPr>
            </w:pPr>
            <w:r w:rsidRPr="00931A37">
              <w:rPr>
                <w:sz w:val="20"/>
                <w:lang w:val="fr-CA"/>
              </w:rPr>
              <w:t>Dépôt de la demande d’autorisation d’appel</w:t>
            </w:r>
          </w:p>
        </w:tc>
      </w:tr>
    </w:tbl>
    <w:p w:rsidR="004505B2" w:rsidRPr="00931A37" w:rsidRDefault="0042134D" w:rsidP="004505B2">
      <w:pPr>
        <w:jc w:val="both"/>
        <w:rPr>
          <w:sz w:val="20"/>
          <w:lang w:val="fr-CA"/>
        </w:rPr>
      </w:pPr>
      <w:r>
        <w:rPr>
          <w:sz w:val="20"/>
          <w:szCs w:val="20"/>
          <w:lang w:val="fr-CA"/>
        </w:rPr>
        <w:pict>
          <v:rect id="_x0000_i1059" style="width:108pt;height:1pt" o:hrpct="0" o:hralign="center" o:hrstd="t" o:hrnoshade="t" o:hr="t" fillcolor="black [3213]" stroked="f"/>
        </w:pict>
      </w:r>
    </w:p>
    <w:p w:rsidR="004505B2" w:rsidRPr="00931A37" w:rsidRDefault="004505B2" w:rsidP="004505B2">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505B2" w:rsidRPr="00931A37" w:rsidTr="00BB258B">
        <w:tc>
          <w:tcPr>
            <w:tcW w:w="543" w:type="pct"/>
          </w:tcPr>
          <w:p w:rsidR="004505B2" w:rsidRPr="00931A37" w:rsidRDefault="004505B2" w:rsidP="00BB258B">
            <w:pPr>
              <w:jc w:val="both"/>
              <w:rPr>
                <w:sz w:val="20"/>
              </w:rPr>
            </w:pPr>
            <w:r w:rsidRPr="00931A37">
              <w:rPr>
                <w:rStyle w:val="SCCFileNumberChar"/>
                <w:sz w:val="20"/>
                <w:szCs w:val="20"/>
              </w:rPr>
              <w:t>38377</w:t>
            </w:r>
          </w:p>
        </w:tc>
        <w:tc>
          <w:tcPr>
            <w:tcW w:w="4457" w:type="pct"/>
            <w:gridSpan w:val="3"/>
          </w:tcPr>
          <w:p w:rsidR="004505B2" w:rsidRPr="00925A9A" w:rsidRDefault="004505B2" w:rsidP="00BB258B">
            <w:pPr>
              <w:pStyle w:val="SCCLsocParty"/>
              <w:jc w:val="both"/>
              <w:rPr>
                <w:b/>
                <w:sz w:val="20"/>
                <w:szCs w:val="20"/>
                <w:lang w:val="en-CA"/>
              </w:rPr>
            </w:pPr>
            <w:r w:rsidRPr="00925A9A">
              <w:rPr>
                <w:b/>
                <w:sz w:val="20"/>
                <w:szCs w:val="20"/>
                <w:lang w:val="en-CA"/>
              </w:rPr>
              <w:t>M.P. v. E.L.</w:t>
            </w:r>
          </w:p>
          <w:p w:rsidR="004505B2" w:rsidRPr="00931A37" w:rsidRDefault="004505B2" w:rsidP="00BB258B">
            <w:pPr>
              <w:jc w:val="both"/>
              <w:rPr>
                <w:sz w:val="20"/>
              </w:rPr>
            </w:pPr>
            <w:r w:rsidRPr="00931A37">
              <w:rPr>
                <w:sz w:val="20"/>
              </w:rPr>
              <w:t>(Que.) (Civil) (By Leave)</w:t>
            </w:r>
          </w:p>
        </w:tc>
      </w:tr>
      <w:tr w:rsidR="006A4867" w:rsidRPr="00931A37" w:rsidTr="00BB258B">
        <w:tc>
          <w:tcPr>
            <w:tcW w:w="5000" w:type="pct"/>
            <w:gridSpan w:val="4"/>
          </w:tcPr>
          <w:p w:rsidR="00F864D2" w:rsidRPr="006C2011" w:rsidRDefault="00F864D2" w:rsidP="00F864D2">
            <w:pPr>
              <w:widowControl w:val="0"/>
              <w:rPr>
                <w:sz w:val="16"/>
              </w:rPr>
            </w:pPr>
            <w:r w:rsidRPr="006C2011">
              <w:rPr>
                <w:sz w:val="20"/>
              </w:rPr>
              <w:t>The application for leave to appeal from the judgment of the Court of Appeal of Quebec (Montréal), Number 500-09-027245-174, 2018 QCCA 1235, dated July 25, 2018, is dismissed with costs.</w:t>
            </w:r>
          </w:p>
          <w:p w:rsidR="006A4867" w:rsidRPr="00931A37" w:rsidRDefault="006A4867" w:rsidP="00BB258B">
            <w:pPr>
              <w:pStyle w:val="SCCBanSummary0"/>
              <w:rPr>
                <w:sz w:val="20"/>
                <w:szCs w:val="20"/>
              </w:rPr>
            </w:pPr>
          </w:p>
        </w:tc>
      </w:tr>
      <w:tr w:rsidR="004505B2" w:rsidRPr="00931A37" w:rsidTr="00BB258B">
        <w:tc>
          <w:tcPr>
            <w:tcW w:w="5000" w:type="pct"/>
            <w:gridSpan w:val="4"/>
          </w:tcPr>
          <w:p w:rsidR="004505B2" w:rsidRPr="00931A37" w:rsidRDefault="004505B2" w:rsidP="00BB258B">
            <w:pPr>
              <w:pStyle w:val="SCCBanSummary0"/>
              <w:rPr>
                <w:sz w:val="20"/>
                <w:szCs w:val="20"/>
              </w:rPr>
            </w:pPr>
            <w:r w:rsidRPr="00931A37">
              <w:rPr>
                <w:sz w:val="20"/>
                <w:szCs w:val="20"/>
              </w:rPr>
              <w:t>(Publication ban in case) (Publication ban on party) (Certain information not available to the public)</w:t>
            </w:r>
          </w:p>
          <w:p w:rsidR="004505B2" w:rsidRPr="00931A37" w:rsidRDefault="004505B2" w:rsidP="00BB258B">
            <w:pPr>
              <w:pStyle w:val="SCCBanSummary0"/>
              <w:rPr>
                <w:sz w:val="20"/>
                <w:szCs w:val="20"/>
              </w:rPr>
            </w:pPr>
          </w:p>
          <w:p w:rsidR="004505B2" w:rsidRPr="00931A37" w:rsidRDefault="004505B2" w:rsidP="00BB258B">
            <w:pPr>
              <w:jc w:val="both"/>
              <w:rPr>
                <w:sz w:val="20"/>
              </w:rPr>
            </w:pPr>
            <w:r w:rsidRPr="00931A37">
              <w:rPr>
                <w:sz w:val="20"/>
              </w:rPr>
              <w:t>Family law – Custody – Parental authority – Child support – Whether joint custody of child is appropriate where two parents live within reasonable distance and were presumed to be competent as of first hearing so that child will spend as much time as possible with each of his or her parents and, in this case, with child’s half-sister, as required by charters and studies on subject, until hearing on merits, if any – Whether, where court of appeal has ruled as well as trial judge, judge who has shown unequivocal bias against applicant, as well as sexism in context of bathroom incident, should unilaterally suspend father’s access rights on interim basis – Whether it should be possible to cancel support – Whether fees of counsel for child should be paid by government and cronyism should be prohibited – Ability to attend meetings about child when applicant is not present.</w:t>
            </w:r>
          </w:p>
        </w:tc>
      </w:tr>
      <w:tr w:rsidR="004505B2" w:rsidRPr="00931A37" w:rsidTr="00BB258B">
        <w:tc>
          <w:tcPr>
            <w:tcW w:w="5000" w:type="pct"/>
            <w:gridSpan w:val="4"/>
          </w:tcPr>
          <w:p w:rsidR="004505B2" w:rsidRPr="00931A37" w:rsidRDefault="004505B2" w:rsidP="00BB258B">
            <w:pPr>
              <w:jc w:val="both"/>
              <w:rPr>
                <w:sz w:val="20"/>
              </w:rPr>
            </w:pPr>
          </w:p>
        </w:tc>
      </w:tr>
      <w:tr w:rsidR="004505B2" w:rsidRPr="00931A37" w:rsidTr="00BB258B">
        <w:tc>
          <w:tcPr>
            <w:tcW w:w="5000" w:type="pct"/>
            <w:gridSpan w:val="4"/>
          </w:tcPr>
          <w:p w:rsidR="004505B2" w:rsidRPr="00931A37" w:rsidRDefault="004505B2" w:rsidP="00BB258B">
            <w:pPr>
              <w:jc w:val="both"/>
              <w:rPr>
                <w:sz w:val="20"/>
              </w:rPr>
            </w:pPr>
            <w:r w:rsidRPr="00931A37">
              <w:rPr>
                <w:sz w:val="20"/>
              </w:rPr>
              <w:lastRenderedPageBreak/>
              <w:t>The parties ceased living together in 2013. They have a minor child. In June 2015, a judgment on the merits was rendered in relation to parental authority, custody, access and child support. The parties applied to the Superior Court to vary those conditions.</w:t>
            </w:r>
          </w:p>
          <w:p w:rsidR="004505B2" w:rsidRPr="00931A37" w:rsidRDefault="004505B2" w:rsidP="00BB258B">
            <w:pPr>
              <w:jc w:val="both"/>
              <w:rPr>
                <w:sz w:val="20"/>
              </w:rPr>
            </w:pPr>
          </w:p>
          <w:p w:rsidR="004505B2" w:rsidRPr="00931A37" w:rsidRDefault="004505B2" w:rsidP="00BB258B">
            <w:pPr>
              <w:jc w:val="both"/>
              <w:rPr>
                <w:sz w:val="20"/>
              </w:rPr>
            </w:pPr>
            <w:r w:rsidRPr="00931A37">
              <w:rPr>
                <w:sz w:val="20"/>
              </w:rPr>
              <w:t xml:space="preserve">The Superior Court was of the opinion that there had been no material change in the child’s circumstances that would justify conducting a custody analysis, that child support should be restored, and that there was no change that justified its intervening on the issue of access. Orders were also made in relation, in particular, to the exercise of parental authority. The Court of Appeal identified no error that would justify its intervention and dismissed the appeal. </w:t>
            </w:r>
          </w:p>
          <w:p w:rsidR="004505B2" w:rsidRPr="00931A37" w:rsidRDefault="004505B2" w:rsidP="00BB258B">
            <w:pPr>
              <w:jc w:val="both"/>
              <w:rPr>
                <w:sz w:val="20"/>
              </w:rPr>
            </w:pPr>
          </w:p>
        </w:tc>
      </w:tr>
      <w:tr w:rsidR="004505B2" w:rsidRPr="00931A37" w:rsidTr="00BB258B">
        <w:tc>
          <w:tcPr>
            <w:tcW w:w="2427" w:type="pct"/>
            <w:gridSpan w:val="2"/>
          </w:tcPr>
          <w:p w:rsidR="004505B2" w:rsidRPr="00931A37" w:rsidRDefault="004505B2" w:rsidP="00BB258B">
            <w:pPr>
              <w:jc w:val="both"/>
              <w:rPr>
                <w:sz w:val="20"/>
              </w:rPr>
            </w:pPr>
            <w:r w:rsidRPr="00931A37">
              <w:rPr>
                <w:sz w:val="20"/>
              </w:rPr>
              <w:t>November 24, 2017</w:t>
            </w:r>
          </w:p>
          <w:p w:rsidR="004505B2" w:rsidRPr="00931A37" w:rsidRDefault="004505B2" w:rsidP="00BB258B">
            <w:pPr>
              <w:jc w:val="both"/>
              <w:rPr>
                <w:sz w:val="20"/>
              </w:rPr>
            </w:pPr>
            <w:r w:rsidRPr="00931A37">
              <w:rPr>
                <w:sz w:val="20"/>
              </w:rPr>
              <w:t>Quebec Superior Court</w:t>
            </w:r>
          </w:p>
          <w:p w:rsidR="004505B2" w:rsidRPr="00931A37" w:rsidRDefault="004505B2" w:rsidP="00BB258B">
            <w:pPr>
              <w:jc w:val="both"/>
              <w:rPr>
                <w:sz w:val="20"/>
              </w:rPr>
            </w:pPr>
            <w:r w:rsidRPr="00931A37">
              <w:rPr>
                <w:sz w:val="20"/>
              </w:rPr>
              <w:t>(Morrison J.)</w:t>
            </w:r>
          </w:p>
          <w:p w:rsidR="004505B2" w:rsidRPr="00931A37" w:rsidRDefault="0042134D" w:rsidP="00BB258B">
            <w:pPr>
              <w:jc w:val="both"/>
              <w:rPr>
                <w:sz w:val="20"/>
              </w:rPr>
            </w:pPr>
            <w:hyperlink r:id="rId51" w:history="1">
              <w:r w:rsidR="004505B2" w:rsidRPr="00931A37">
                <w:rPr>
                  <w:rStyle w:val="Hyperlink"/>
                  <w:sz w:val="20"/>
                </w:rPr>
                <w:t>2017 QCCS 6085</w:t>
              </w:r>
            </w:hyperlink>
          </w:p>
          <w:p w:rsidR="004505B2" w:rsidRPr="00931A37" w:rsidRDefault="004505B2" w:rsidP="00BB258B">
            <w:pPr>
              <w:jc w:val="both"/>
              <w:rPr>
                <w:sz w:val="20"/>
              </w:rPr>
            </w:pPr>
          </w:p>
        </w:tc>
        <w:tc>
          <w:tcPr>
            <w:tcW w:w="243" w:type="pct"/>
          </w:tcPr>
          <w:p w:rsidR="004505B2" w:rsidRPr="00931A37" w:rsidRDefault="004505B2" w:rsidP="00BB258B">
            <w:pPr>
              <w:jc w:val="both"/>
              <w:rPr>
                <w:sz w:val="20"/>
              </w:rPr>
            </w:pPr>
          </w:p>
        </w:tc>
        <w:tc>
          <w:tcPr>
            <w:tcW w:w="2330" w:type="pct"/>
          </w:tcPr>
          <w:p w:rsidR="004505B2" w:rsidRPr="00931A37" w:rsidRDefault="004505B2" w:rsidP="00BB258B">
            <w:pPr>
              <w:jc w:val="both"/>
              <w:rPr>
                <w:sz w:val="20"/>
              </w:rPr>
            </w:pPr>
            <w:r w:rsidRPr="00931A37">
              <w:rPr>
                <w:sz w:val="20"/>
              </w:rPr>
              <w:t>M.P.’s application to vary corollary relief with respect to child dismissed; E.L.’s application to cancel child support and suspend M.P.’s access rights dismissed; child support restored; various orders made</w:t>
            </w:r>
          </w:p>
          <w:p w:rsidR="004505B2" w:rsidRPr="00931A37" w:rsidRDefault="004505B2" w:rsidP="00BB258B">
            <w:pPr>
              <w:jc w:val="both"/>
              <w:rPr>
                <w:sz w:val="20"/>
              </w:rPr>
            </w:pPr>
          </w:p>
        </w:tc>
      </w:tr>
      <w:tr w:rsidR="004505B2" w:rsidRPr="00931A37" w:rsidTr="00BB258B">
        <w:tc>
          <w:tcPr>
            <w:tcW w:w="2427" w:type="pct"/>
            <w:gridSpan w:val="2"/>
          </w:tcPr>
          <w:p w:rsidR="004505B2" w:rsidRPr="00931A37" w:rsidRDefault="004505B2" w:rsidP="00BB258B">
            <w:pPr>
              <w:jc w:val="both"/>
              <w:rPr>
                <w:sz w:val="20"/>
              </w:rPr>
            </w:pPr>
            <w:r w:rsidRPr="00931A37">
              <w:rPr>
                <w:sz w:val="20"/>
              </w:rPr>
              <w:t>July 25, 2018</w:t>
            </w:r>
          </w:p>
          <w:p w:rsidR="004505B2" w:rsidRPr="00931A37" w:rsidRDefault="004505B2" w:rsidP="00BB258B">
            <w:pPr>
              <w:jc w:val="both"/>
              <w:rPr>
                <w:sz w:val="20"/>
              </w:rPr>
            </w:pPr>
            <w:r w:rsidRPr="00931A37">
              <w:rPr>
                <w:sz w:val="20"/>
              </w:rPr>
              <w:t>Quebec Court of Appeal (Montréal)</w:t>
            </w:r>
          </w:p>
          <w:p w:rsidR="004505B2" w:rsidRPr="00931A37" w:rsidRDefault="004505B2" w:rsidP="00BB258B">
            <w:pPr>
              <w:jc w:val="both"/>
              <w:rPr>
                <w:sz w:val="20"/>
              </w:rPr>
            </w:pPr>
            <w:r w:rsidRPr="00931A37">
              <w:rPr>
                <w:sz w:val="20"/>
              </w:rPr>
              <w:t>(Hogue, Healy and Roy JJ.A.)</w:t>
            </w:r>
          </w:p>
          <w:p w:rsidR="004505B2" w:rsidRPr="00931A37" w:rsidRDefault="0042134D" w:rsidP="00BB258B">
            <w:pPr>
              <w:jc w:val="both"/>
              <w:rPr>
                <w:sz w:val="20"/>
              </w:rPr>
            </w:pPr>
            <w:hyperlink r:id="rId52" w:history="1">
              <w:r w:rsidR="004505B2" w:rsidRPr="00931A37">
                <w:rPr>
                  <w:rStyle w:val="Hyperlink"/>
                  <w:sz w:val="20"/>
                </w:rPr>
                <w:t>2018 QCCA 1235</w:t>
              </w:r>
            </w:hyperlink>
          </w:p>
          <w:p w:rsidR="004505B2" w:rsidRPr="00931A37" w:rsidRDefault="004505B2" w:rsidP="00BB258B">
            <w:pPr>
              <w:jc w:val="both"/>
              <w:rPr>
                <w:sz w:val="20"/>
              </w:rPr>
            </w:pPr>
          </w:p>
        </w:tc>
        <w:tc>
          <w:tcPr>
            <w:tcW w:w="243" w:type="pct"/>
          </w:tcPr>
          <w:p w:rsidR="004505B2" w:rsidRPr="00931A37" w:rsidRDefault="004505B2" w:rsidP="00BB258B">
            <w:pPr>
              <w:jc w:val="both"/>
              <w:rPr>
                <w:sz w:val="20"/>
              </w:rPr>
            </w:pPr>
          </w:p>
        </w:tc>
        <w:tc>
          <w:tcPr>
            <w:tcW w:w="2330" w:type="pct"/>
          </w:tcPr>
          <w:p w:rsidR="004505B2" w:rsidRPr="00931A37" w:rsidRDefault="004505B2" w:rsidP="00BB258B">
            <w:pPr>
              <w:jc w:val="both"/>
              <w:rPr>
                <w:sz w:val="20"/>
              </w:rPr>
            </w:pPr>
            <w:r w:rsidRPr="00931A37">
              <w:rPr>
                <w:sz w:val="20"/>
              </w:rPr>
              <w:t>M.P.’s appeal dismissed</w:t>
            </w:r>
          </w:p>
          <w:p w:rsidR="004505B2" w:rsidRPr="00931A37" w:rsidRDefault="004505B2" w:rsidP="00BB258B">
            <w:pPr>
              <w:jc w:val="both"/>
              <w:rPr>
                <w:sz w:val="20"/>
              </w:rPr>
            </w:pPr>
          </w:p>
          <w:p w:rsidR="004505B2" w:rsidRPr="00931A37" w:rsidRDefault="004505B2" w:rsidP="00BB258B">
            <w:pPr>
              <w:jc w:val="both"/>
              <w:rPr>
                <w:sz w:val="20"/>
              </w:rPr>
            </w:pPr>
          </w:p>
        </w:tc>
      </w:tr>
      <w:tr w:rsidR="004505B2" w:rsidRPr="00931A37" w:rsidTr="00BB258B">
        <w:tc>
          <w:tcPr>
            <w:tcW w:w="2427" w:type="pct"/>
            <w:gridSpan w:val="2"/>
          </w:tcPr>
          <w:p w:rsidR="004505B2" w:rsidRPr="00931A37" w:rsidRDefault="004505B2" w:rsidP="00BB258B">
            <w:pPr>
              <w:jc w:val="both"/>
              <w:rPr>
                <w:sz w:val="20"/>
              </w:rPr>
            </w:pPr>
            <w:r w:rsidRPr="00931A37">
              <w:rPr>
                <w:sz w:val="20"/>
              </w:rPr>
              <w:t>September 28, 2018</w:t>
            </w:r>
          </w:p>
          <w:p w:rsidR="004505B2" w:rsidRPr="00931A37" w:rsidRDefault="004505B2" w:rsidP="00BB258B">
            <w:pPr>
              <w:jc w:val="both"/>
              <w:rPr>
                <w:sz w:val="20"/>
              </w:rPr>
            </w:pPr>
            <w:r w:rsidRPr="00931A37">
              <w:rPr>
                <w:sz w:val="20"/>
              </w:rPr>
              <w:t>Supreme Court of Canada</w:t>
            </w:r>
          </w:p>
        </w:tc>
        <w:tc>
          <w:tcPr>
            <w:tcW w:w="243" w:type="pct"/>
          </w:tcPr>
          <w:p w:rsidR="004505B2" w:rsidRPr="00931A37" w:rsidRDefault="004505B2" w:rsidP="00BB258B">
            <w:pPr>
              <w:jc w:val="both"/>
              <w:rPr>
                <w:sz w:val="20"/>
              </w:rPr>
            </w:pPr>
          </w:p>
        </w:tc>
        <w:tc>
          <w:tcPr>
            <w:tcW w:w="2330" w:type="pct"/>
          </w:tcPr>
          <w:p w:rsidR="004505B2" w:rsidRPr="00931A37" w:rsidRDefault="004505B2" w:rsidP="00BB258B">
            <w:pPr>
              <w:jc w:val="both"/>
              <w:rPr>
                <w:sz w:val="20"/>
              </w:rPr>
            </w:pPr>
            <w:r w:rsidRPr="00931A37">
              <w:rPr>
                <w:sz w:val="20"/>
              </w:rPr>
              <w:t>Application for leave to appeal filed</w:t>
            </w:r>
          </w:p>
          <w:p w:rsidR="004505B2" w:rsidRPr="00931A37" w:rsidRDefault="004505B2" w:rsidP="00BB258B">
            <w:pPr>
              <w:jc w:val="both"/>
              <w:rPr>
                <w:sz w:val="20"/>
              </w:rPr>
            </w:pPr>
          </w:p>
        </w:tc>
      </w:tr>
    </w:tbl>
    <w:p w:rsidR="004505B2" w:rsidRPr="00931A37" w:rsidRDefault="004505B2" w:rsidP="004505B2">
      <w:pPr>
        <w:jc w:val="both"/>
        <w:rPr>
          <w:sz w:val="20"/>
        </w:rPr>
      </w:pPr>
    </w:p>
    <w:p w:rsidR="004505B2" w:rsidRPr="00931A37" w:rsidRDefault="004505B2" w:rsidP="004505B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505B2" w:rsidRPr="0042134D" w:rsidTr="00BB258B">
        <w:tc>
          <w:tcPr>
            <w:tcW w:w="543" w:type="pct"/>
          </w:tcPr>
          <w:p w:rsidR="004505B2" w:rsidRPr="00931A37" w:rsidRDefault="004505B2" w:rsidP="00BB258B">
            <w:pPr>
              <w:jc w:val="both"/>
              <w:rPr>
                <w:sz w:val="20"/>
              </w:rPr>
            </w:pPr>
            <w:r w:rsidRPr="00931A37">
              <w:rPr>
                <w:rStyle w:val="SCCFileNumberChar"/>
                <w:sz w:val="20"/>
                <w:szCs w:val="20"/>
              </w:rPr>
              <w:t>38377</w:t>
            </w:r>
          </w:p>
        </w:tc>
        <w:tc>
          <w:tcPr>
            <w:tcW w:w="4457" w:type="pct"/>
            <w:gridSpan w:val="3"/>
          </w:tcPr>
          <w:p w:rsidR="004505B2" w:rsidRPr="00925A9A" w:rsidRDefault="004505B2" w:rsidP="00BB258B">
            <w:pPr>
              <w:pStyle w:val="SCCLsocParty"/>
              <w:jc w:val="both"/>
              <w:rPr>
                <w:b/>
                <w:sz w:val="20"/>
                <w:szCs w:val="20"/>
              </w:rPr>
            </w:pPr>
            <w:r w:rsidRPr="00925A9A">
              <w:rPr>
                <w:b/>
                <w:sz w:val="20"/>
                <w:szCs w:val="20"/>
              </w:rPr>
              <w:t>M.P. c. E.L.</w:t>
            </w:r>
          </w:p>
          <w:p w:rsidR="004505B2" w:rsidRPr="00931A37" w:rsidRDefault="004505B2" w:rsidP="00BB258B">
            <w:pPr>
              <w:jc w:val="both"/>
              <w:rPr>
                <w:sz w:val="20"/>
                <w:lang w:val="fr-CA"/>
              </w:rPr>
            </w:pPr>
            <w:r w:rsidRPr="00931A37">
              <w:rPr>
                <w:sz w:val="20"/>
                <w:lang w:val="fr-CA"/>
              </w:rPr>
              <w:t>(Qc) (Civile) (Autorisation)</w:t>
            </w:r>
          </w:p>
        </w:tc>
      </w:tr>
      <w:tr w:rsidR="006A4867" w:rsidRPr="0042134D" w:rsidTr="00BB258B">
        <w:tc>
          <w:tcPr>
            <w:tcW w:w="5000" w:type="pct"/>
            <w:gridSpan w:val="4"/>
          </w:tcPr>
          <w:p w:rsidR="00F864D2" w:rsidRPr="006C2011" w:rsidRDefault="00F864D2" w:rsidP="00F864D2">
            <w:pPr>
              <w:widowControl w:val="0"/>
              <w:rPr>
                <w:sz w:val="16"/>
                <w:lang w:val="fr-CA"/>
              </w:rPr>
            </w:pPr>
            <w:r w:rsidRPr="006C2011">
              <w:rPr>
                <w:sz w:val="20"/>
                <w:lang w:val="fr-CA"/>
              </w:rPr>
              <w:t>La demande d’autorisation d’appel de l’arrêt de la Cour d’appel du Québec (Montréal), numéro 500-09-027245-174, 2018 QCCA 1235, daté du 25 juillet 2018, est rejetée avec dépens.</w:t>
            </w:r>
          </w:p>
          <w:p w:rsidR="006A4867" w:rsidRPr="00931A37" w:rsidRDefault="006A4867" w:rsidP="00BB258B">
            <w:pPr>
              <w:pStyle w:val="SCCBanSummary0"/>
              <w:rPr>
                <w:sz w:val="20"/>
                <w:szCs w:val="20"/>
                <w:lang w:val="fr-CA"/>
              </w:rPr>
            </w:pPr>
          </w:p>
        </w:tc>
      </w:tr>
      <w:tr w:rsidR="004505B2" w:rsidRPr="0042134D" w:rsidTr="00BB258B">
        <w:tc>
          <w:tcPr>
            <w:tcW w:w="5000" w:type="pct"/>
            <w:gridSpan w:val="4"/>
          </w:tcPr>
          <w:p w:rsidR="004505B2" w:rsidRPr="00931A37" w:rsidRDefault="004505B2" w:rsidP="00BB258B">
            <w:pPr>
              <w:pStyle w:val="SCCBanSummary0"/>
              <w:rPr>
                <w:sz w:val="20"/>
                <w:szCs w:val="20"/>
                <w:lang w:val="fr-CA"/>
              </w:rPr>
            </w:pPr>
            <w:r w:rsidRPr="00931A37">
              <w:rPr>
                <w:sz w:val="20"/>
                <w:szCs w:val="20"/>
                <w:lang w:val="fr-CA"/>
              </w:rPr>
              <w:t>(Ordonnance de non-publication dans le dossier) (Ordonnance de non-publication visant une partie) (Le dossier de la Cour renferme des données que le public n'est pas autorisé à consulter)</w:t>
            </w:r>
          </w:p>
          <w:p w:rsidR="004505B2" w:rsidRPr="00931A37" w:rsidRDefault="004505B2" w:rsidP="00BB258B">
            <w:pPr>
              <w:pStyle w:val="SCCBanSummary0"/>
              <w:rPr>
                <w:sz w:val="20"/>
                <w:szCs w:val="20"/>
                <w:lang w:val="fr-CA"/>
              </w:rPr>
            </w:pPr>
          </w:p>
          <w:p w:rsidR="004505B2" w:rsidRPr="00931A37" w:rsidRDefault="004505B2" w:rsidP="00BB258B">
            <w:pPr>
              <w:jc w:val="both"/>
              <w:rPr>
                <w:sz w:val="20"/>
                <w:lang w:val="fr-CA"/>
              </w:rPr>
            </w:pPr>
            <w:r w:rsidRPr="00931A37">
              <w:rPr>
                <w:sz w:val="20"/>
                <w:lang w:val="fr-CA"/>
              </w:rPr>
              <w:t>Droit de la famille – Garde – Autorité parentale – Pension alimentaire pour enfant – La garde de l’enfant devrait-elle être partagée pour deux parents qui habitent à distance raisonnable et que l’on présume compétents dès la première audience pour que l’enfant passe le maximum de temps avec chacun de ses parents et dans le cas présent avec sa demi-sœur, tel que le dicte les chartes et les études sur le sujet, et ce jusqu’à l’audition au mérite le cas échéant? – Lorsqu’une cour d’appel se prononce ainsi qu’un juge sur le fond, un juge qui a démontré sans équivoque son parti pris contre le demandeur ainsi que son sexisme avec l’histoire des salles de bain devrait-il unilatéralement, en intérimaire, suspendre les droits d’accès à un père? – La pension alimentaire devrait-elle être annulable? – Les frais de procureur à l’enfant devraient-ils être payés par l’État et le copinage interdit? – Qu’en est-il du pouvoir d’assister aux réunions concernant l’enfant quand il n’est pas présent?</w:t>
            </w:r>
          </w:p>
        </w:tc>
      </w:tr>
      <w:tr w:rsidR="004505B2" w:rsidRPr="0042134D" w:rsidTr="00BB258B">
        <w:tc>
          <w:tcPr>
            <w:tcW w:w="5000" w:type="pct"/>
            <w:gridSpan w:val="4"/>
          </w:tcPr>
          <w:p w:rsidR="004505B2" w:rsidRPr="00931A37" w:rsidRDefault="004505B2" w:rsidP="00BB258B">
            <w:pPr>
              <w:jc w:val="both"/>
              <w:rPr>
                <w:sz w:val="20"/>
                <w:lang w:val="fr-CA"/>
              </w:rPr>
            </w:pPr>
          </w:p>
        </w:tc>
      </w:tr>
      <w:tr w:rsidR="004505B2" w:rsidRPr="0042134D" w:rsidTr="00BB258B">
        <w:tc>
          <w:tcPr>
            <w:tcW w:w="5000" w:type="pct"/>
            <w:gridSpan w:val="4"/>
          </w:tcPr>
          <w:p w:rsidR="004505B2" w:rsidRPr="00931A37" w:rsidRDefault="004505B2" w:rsidP="00BB258B">
            <w:pPr>
              <w:jc w:val="both"/>
              <w:rPr>
                <w:sz w:val="20"/>
                <w:lang w:val="fr-CA"/>
              </w:rPr>
            </w:pPr>
            <w:r w:rsidRPr="00931A37">
              <w:rPr>
                <w:sz w:val="20"/>
                <w:lang w:val="fr-CA"/>
              </w:rPr>
              <w:t>Les parties ont cessé de faire vie commune en 2013. Elles ont un enfant mineur. En juin 2015, un jugement au fond a été rendu concernant l’autorité parentale, la garde, les droits d’accès et la pension alimentaire pour l’enfant. En Cour supérieure, les parties demandent des modifications de ces conditions.</w:t>
            </w:r>
          </w:p>
          <w:p w:rsidR="004505B2" w:rsidRPr="00931A37" w:rsidRDefault="004505B2" w:rsidP="00BB258B">
            <w:pPr>
              <w:jc w:val="both"/>
              <w:rPr>
                <w:sz w:val="20"/>
                <w:lang w:val="fr-CA"/>
              </w:rPr>
            </w:pPr>
          </w:p>
          <w:p w:rsidR="004505B2" w:rsidRPr="00931A37" w:rsidRDefault="004505B2" w:rsidP="00BB258B">
            <w:pPr>
              <w:jc w:val="both"/>
              <w:rPr>
                <w:sz w:val="20"/>
                <w:lang w:val="fr-CA"/>
              </w:rPr>
            </w:pPr>
            <w:r w:rsidRPr="00931A37">
              <w:rPr>
                <w:sz w:val="20"/>
                <w:lang w:val="fr-CA"/>
              </w:rPr>
              <w:t xml:space="preserve">La Cour supérieure est d’avis qu’aucun changement important dans la situation de l’enfant ne permettrait de procéder à une analyse de la garde, qu’il y a lieu de restaurer la pension alimentaire pour enfant et qu’aucun changement ne justifie son intervention par rapport aux droits d’accès. Des ordonnances sont par ailleurs rendues, notamment concernant l’exercice de l’autorité parentale. La Cour d’appel n’identifie aucune erreur qui ne justifierait son intervention et rejette l’appel. </w:t>
            </w:r>
          </w:p>
          <w:p w:rsidR="004505B2" w:rsidRPr="00931A37" w:rsidRDefault="004505B2" w:rsidP="00BB258B">
            <w:pPr>
              <w:jc w:val="both"/>
              <w:rPr>
                <w:sz w:val="20"/>
                <w:lang w:val="fr-CA"/>
              </w:rPr>
            </w:pPr>
          </w:p>
        </w:tc>
      </w:tr>
      <w:tr w:rsidR="004505B2" w:rsidRPr="0042134D" w:rsidTr="00BB258B">
        <w:tc>
          <w:tcPr>
            <w:tcW w:w="2427" w:type="pct"/>
            <w:gridSpan w:val="2"/>
          </w:tcPr>
          <w:p w:rsidR="004505B2" w:rsidRPr="00931A37" w:rsidRDefault="004505B2" w:rsidP="00BB258B">
            <w:pPr>
              <w:jc w:val="both"/>
              <w:rPr>
                <w:sz w:val="20"/>
                <w:lang w:val="fr-CA"/>
              </w:rPr>
            </w:pPr>
            <w:r w:rsidRPr="00931A37">
              <w:rPr>
                <w:sz w:val="20"/>
                <w:lang w:val="fr-CA"/>
              </w:rPr>
              <w:lastRenderedPageBreak/>
              <w:t>Le 24 novembre 2017</w:t>
            </w:r>
          </w:p>
          <w:p w:rsidR="004505B2" w:rsidRPr="00931A37" w:rsidRDefault="004505B2" w:rsidP="00BB258B">
            <w:pPr>
              <w:jc w:val="both"/>
              <w:rPr>
                <w:sz w:val="20"/>
                <w:lang w:val="fr-CA"/>
              </w:rPr>
            </w:pPr>
            <w:r w:rsidRPr="00931A37">
              <w:rPr>
                <w:sz w:val="20"/>
                <w:lang w:val="fr-CA"/>
              </w:rPr>
              <w:t>Cour supérieure du Québec</w:t>
            </w:r>
          </w:p>
          <w:p w:rsidR="004505B2" w:rsidRPr="00931A37" w:rsidRDefault="004505B2" w:rsidP="00BB258B">
            <w:pPr>
              <w:jc w:val="both"/>
              <w:rPr>
                <w:sz w:val="20"/>
              </w:rPr>
            </w:pPr>
            <w:r w:rsidRPr="00931A37">
              <w:rPr>
                <w:sz w:val="20"/>
              </w:rPr>
              <w:t>(le juge Morrison)</w:t>
            </w:r>
          </w:p>
          <w:p w:rsidR="004505B2" w:rsidRPr="00931A37" w:rsidRDefault="0042134D" w:rsidP="00BB258B">
            <w:pPr>
              <w:jc w:val="both"/>
              <w:rPr>
                <w:sz w:val="20"/>
              </w:rPr>
            </w:pPr>
            <w:hyperlink r:id="rId53" w:history="1">
              <w:r w:rsidR="004505B2" w:rsidRPr="00931A37">
                <w:rPr>
                  <w:rStyle w:val="Hyperlink"/>
                  <w:sz w:val="20"/>
                </w:rPr>
                <w:t>2017 QCCS 6085</w:t>
              </w:r>
            </w:hyperlink>
          </w:p>
          <w:p w:rsidR="004505B2" w:rsidRPr="00931A37" w:rsidRDefault="004505B2" w:rsidP="00BB258B">
            <w:pPr>
              <w:jc w:val="both"/>
              <w:rPr>
                <w:sz w:val="20"/>
              </w:rPr>
            </w:pPr>
          </w:p>
        </w:tc>
        <w:tc>
          <w:tcPr>
            <w:tcW w:w="243" w:type="pct"/>
          </w:tcPr>
          <w:p w:rsidR="004505B2" w:rsidRPr="00931A37" w:rsidRDefault="004505B2" w:rsidP="00BB258B">
            <w:pPr>
              <w:jc w:val="both"/>
              <w:rPr>
                <w:sz w:val="20"/>
              </w:rPr>
            </w:pPr>
          </w:p>
        </w:tc>
        <w:tc>
          <w:tcPr>
            <w:tcW w:w="2330" w:type="pct"/>
          </w:tcPr>
          <w:p w:rsidR="004505B2" w:rsidRPr="00931A37" w:rsidRDefault="004505B2" w:rsidP="00BB258B">
            <w:pPr>
              <w:jc w:val="both"/>
              <w:rPr>
                <w:sz w:val="20"/>
                <w:lang w:val="fr-CA"/>
              </w:rPr>
            </w:pPr>
            <w:r w:rsidRPr="00931A37">
              <w:rPr>
                <w:sz w:val="20"/>
                <w:lang w:val="fr-CA"/>
              </w:rPr>
              <w:t>Demande de M.P. en modification des mesures accessoires concernant l’enfant rejetée; demande de E.L. en annulation de la pension alimentaire pour enfant et en suspension des droits d’accès de M.P. rejetée; pension alimentaire réinstaurée; ordonnances diverses rendues</w:t>
            </w:r>
          </w:p>
          <w:p w:rsidR="004505B2" w:rsidRPr="00931A37" w:rsidRDefault="004505B2" w:rsidP="00BB258B">
            <w:pPr>
              <w:jc w:val="both"/>
              <w:rPr>
                <w:sz w:val="20"/>
                <w:lang w:val="fr-CA"/>
              </w:rPr>
            </w:pPr>
          </w:p>
        </w:tc>
      </w:tr>
      <w:tr w:rsidR="004505B2" w:rsidRPr="00931A37" w:rsidTr="00BB258B">
        <w:tc>
          <w:tcPr>
            <w:tcW w:w="2427" w:type="pct"/>
            <w:gridSpan w:val="2"/>
          </w:tcPr>
          <w:p w:rsidR="004505B2" w:rsidRPr="00931A37" w:rsidRDefault="004505B2" w:rsidP="00BB258B">
            <w:pPr>
              <w:jc w:val="both"/>
              <w:rPr>
                <w:sz w:val="20"/>
                <w:lang w:val="fr-CA"/>
              </w:rPr>
            </w:pPr>
            <w:r w:rsidRPr="00931A37">
              <w:rPr>
                <w:sz w:val="20"/>
                <w:lang w:val="fr-CA"/>
              </w:rPr>
              <w:t>Le 25 juillet 2018</w:t>
            </w:r>
          </w:p>
          <w:p w:rsidR="004505B2" w:rsidRPr="00931A37" w:rsidRDefault="004505B2" w:rsidP="00BB258B">
            <w:pPr>
              <w:jc w:val="both"/>
              <w:rPr>
                <w:sz w:val="20"/>
                <w:lang w:val="fr-CA"/>
              </w:rPr>
            </w:pPr>
            <w:r w:rsidRPr="00931A37">
              <w:rPr>
                <w:sz w:val="20"/>
                <w:lang w:val="fr-CA"/>
              </w:rPr>
              <w:t>Cour d’appel du Québec (Montréal)</w:t>
            </w:r>
          </w:p>
          <w:p w:rsidR="004505B2" w:rsidRPr="00931A37" w:rsidRDefault="004505B2" w:rsidP="00BB258B">
            <w:pPr>
              <w:jc w:val="both"/>
              <w:rPr>
                <w:sz w:val="20"/>
                <w:lang w:val="fr-CA"/>
              </w:rPr>
            </w:pPr>
            <w:r w:rsidRPr="00931A37">
              <w:rPr>
                <w:sz w:val="20"/>
                <w:lang w:val="fr-CA"/>
              </w:rPr>
              <w:t xml:space="preserve">(les juges </w:t>
            </w:r>
            <w:proofErr w:type="spellStart"/>
            <w:r w:rsidRPr="00931A37">
              <w:rPr>
                <w:sz w:val="20"/>
                <w:lang w:val="fr-CA"/>
              </w:rPr>
              <w:t>Hogue</w:t>
            </w:r>
            <w:proofErr w:type="spellEnd"/>
            <w:r w:rsidRPr="00931A37">
              <w:rPr>
                <w:sz w:val="20"/>
                <w:lang w:val="fr-CA"/>
              </w:rPr>
              <w:t xml:space="preserve">, </w:t>
            </w:r>
            <w:proofErr w:type="spellStart"/>
            <w:r w:rsidRPr="00931A37">
              <w:rPr>
                <w:sz w:val="20"/>
                <w:lang w:val="fr-CA"/>
              </w:rPr>
              <w:t>Healy</w:t>
            </w:r>
            <w:proofErr w:type="spellEnd"/>
            <w:r w:rsidRPr="00931A37">
              <w:rPr>
                <w:sz w:val="20"/>
                <w:lang w:val="fr-CA"/>
              </w:rPr>
              <w:t xml:space="preserve"> et Roy)</w:t>
            </w:r>
          </w:p>
          <w:p w:rsidR="004505B2" w:rsidRPr="00931A37" w:rsidRDefault="0042134D" w:rsidP="00BB258B">
            <w:pPr>
              <w:jc w:val="both"/>
              <w:rPr>
                <w:sz w:val="20"/>
              </w:rPr>
            </w:pPr>
            <w:hyperlink r:id="rId54" w:history="1">
              <w:r w:rsidR="004505B2" w:rsidRPr="00931A37">
                <w:rPr>
                  <w:rStyle w:val="Hyperlink"/>
                  <w:sz w:val="20"/>
                </w:rPr>
                <w:t>2018 QCCA 1235</w:t>
              </w:r>
            </w:hyperlink>
          </w:p>
          <w:p w:rsidR="004505B2" w:rsidRPr="00931A37" w:rsidRDefault="004505B2" w:rsidP="00BB258B">
            <w:pPr>
              <w:jc w:val="both"/>
              <w:rPr>
                <w:sz w:val="20"/>
              </w:rPr>
            </w:pPr>
          </w:p>
        </w:tc>
        <w:tc>
          <w:tcPr>
            <w:tcW w:w="243" w:type="pct"/>
          </w:tcPr>
          <w:p w:rsidR="004505B2" w:rsidRPr="00931A37" w:rsidRDefault="004505B2" w:rsidP="00BB258B">
            <w:pPr>
              <w:jc w:val="both"/>
              <w:rPr>
                <w:sz w:val="20"/>
              </w:rPr>
            </w:pPr>
          </w:p>
        </w:tc>
        <w:tc>
          <w:tcPr>
            <w:tcW w:w="2330" w:type="pct"/>
          </w:tcPr>
          <w:p w:rsidR="004505B2" w:rsidRPr="00931A37" w:rsidRDefault="004505B2" w:rsidP="00BB258B">
            <w:pPr>
              <w:jc w:val="both"/>
              <w:rPr>
                <w:sz w:val="20"/>
              </w:rPr>
            </w:pPr>
            <w:r w:rsidRPr="00931A37">
              <w:rPr>
                <w:sz w:val="20"/>
              </w:rPr>
              <w:t>Appel de M.P. rejeté</w:t>
            </w:r>
          </w:p>
          <w:p w:rsidR="004505B2" w:rsidRPr="00931A37" w:rsidRDefault="004505B2" w:rsidP="00BB258B">
            <w:pPr>
              <w:jc w:val="both"/>
              <w:rPr>
                <w:sz w:val="20"/>
              </w:rPr>
            </w:pPr>
          </w:p>
          <w:p w:rsidR="004505B2" w:rsidRPr="00931A37" w:rsidRDefault="004505B2" w:rsidP="00BB258B">
            <w:pPr>
              <w:jc w:val="both"/>
              <w:rPr>
                <w:sz w:val="20"/>
              </w:rPr>
            </w:pPr>
          </w:p>
        </w:tc>
      </w:tr>
      <w:tr w:rsidR="004505B2" w:rsidRPr="00931A37" w:rsidTr="00BB258B">
        <w:tc>
          <w:tcPr>
            <w:tcW w:w="2427" w:type="pct"/>
            <w:gridSpan w:val="2"/>
          </w:tcPr>
          <w:p w:rsidR="004505B2" w:rsidRPr="00931A37" w:rsidRDefault="004505B2" w:rsidP="00BB258B">
            <w:pPr>
              <w:jc w:val="both"/>
              <w:rPr>
                <w:sz w:val="20"/>
                <w:lang w:val="fr-CA"/>
              </w:rPr>
            </w:pPr>
            <w:r w:rsidRPr="00931A37">
              <w:rPr>
                <w:sz w:val="20"/>
                <w:lang w:val="fr-CA"/>
              </w:rPr>
              <w:t>Le 28 septembre 2018</w:t>
            </w:r>
          </w:p>
          <w:p w:rsidR="004505B2" w:rsidRPr="00931A37" w:rsidRDefault="004505B2" w:rsidP="00BB258B">
            <w:pPr>
              <w:jc w:val="both"/>
              <w:rPr>
                <w:sz w:val="20"/>
                <w:lang w:val="fr-CA"/>
              </w:rPr>
            </w:pPr>
            <w:r w:rsidRPr="00931A37">
              <w:rPr>
                <w:sz w:val="20"/>
                <w:lang w:val="fr-CA"/>
              </w:rPr>
              <w:t>Cour suprême du Canada</w:t>
            </w:r>
          </w:p>
        </w:tc>
        <w:tc>
          <w:tcPr>
            <w:tcW w:w="243" w:type="pct"/>
          </w:tcPr>
          <w:p w:rsidR="004505B2" w:rsidRPr="00931A37" w:rsidRDefault="004505B2" w:rsidP="00BB258B">
            <w:pPr>
              <w:jc w:val="both"/>
              <w:rPr>
                <w:sz w:val="20"/>
                <w:lang w:val="fr-CA"/>
              </w:rPr>
            </w:pPr>
          </w:p>
        </w:tc>
        <w:tc>
          <w:tcPr>
            <w:tcW w:w="2330" w:type="pct"/>
          </w:tcPr>
          <w:p w:rsidR="004505B2" w:rsidRPr="00931A37" w:rsidRDefault="004505B2" w:rsidP="00BB258B">
            <w:pPr>
              <w:jc w:val="both"/>
              <w:rPr>
                <w:sz w:val="20"/>
              </w:rPr>
            </w:pPr>
            <w:proofErr w:type="spellStart"/>
            <w:r w:rsidRPr="00931A37">
              <w:rPr>
                <w:sz w:val="20"/>
              </w:rPr>
              <w:t>Demande</w:t>
            </w:r>
            <w:proofErr w:type="spellEnd"/>
            <w:r w:rsidRPr="00931A37">
              <w:rPr>
                <w:sz w:val="20"/>
              </w:rPr>
              <w:t xml:space="preserve"> </w:t>
            </w:r>
            <w:proofErr w:type="spellStart"/>
            <w:r w:rsidRPr="00931A37">
              <w:rPr>
                <w:sz w:val="20"/>
              </w:rPr>
              <w:t>d’autorisation</w:t>
            </w:r>
            <w:proofErr w:type="spellEnd"/>
            <w:r w:rsidRPr="00931A37">
              <w:rPr>
                <w:sz w:val="20"/>
              </w:rPr>
              <w:t xml:space="preserve"> </w:t>
            </w:r>
            <w:proofErr w:type="spellStart"/>
            <w:r w:rsidRPr="00931A37">
              <w:rPr>
                <w:sz w:val="20"/>
              </w:rPr>
              <w:t>d’appel</w:t>
            </w:r>
            <w:proofErr w:type="spellEnd"/>
            <w:r w:rsidRPr="00931A37">
              <w:rPr>
                <w:sz w:val="20"/>
              </w:rPr>
              <w:t xml:space="preserve"> </w:t>
            </w:r>
            <w:proofErr w:type="spellStart"/>
            <w:r w:rsidRPr="00931A37">
              <w:rPr>
                <w:sz w:val="20"/>
              </w:rPr>
              <w:t>déposée</w:t>
            </w:r>
            <w:proofErr w:type="spellEnd"/>
          </w:p>
          <w:p w:rsidR="004505B2" w:rsidRPr="00931A37" w:rsidRDefault="004505B2" w:rsidP="00BB258B">
            <w:pPr>
              <w:jc w:val="both"/>
              <w:rPr>
                <w:sz w:val="20"/>
              </w:rPr>
            </w:pPr>
          </w:p>
        </w:tc>
      </w:tr>
    </w:tbl>
    <w:p w:rsidR="004505B2" w:rsidRPr="00931A37" w:rsidRDefault="0042134D" w:rsidP="004505B2">
      <w:pPr>
        <w:jc w:val="both"/>
        <w:rPr>
          <w:sz w:val="20"/>
        </w:rPr>
      </w:pPr>
      <w:r>
        <w:rPr>
          <w:sz w:val="20"/>
          <w:szCs w:val="20"/>
          <w:lang w:val="fr-CA"/>
        </w:rPr>
        <w:pict>
          <v:rect id="_x0000_i1060" style="width:108pt;height:1pt" o:hrpct="0" o:hralign="center" o:hrstd="t" o:hrnoshade="t" o:hr="t" fillcolor="black [3213]" stroked="f"/>
        </w:pict>
      </w:r>
    </w:p>
    <w:p w:rsidR="004505B2" w:rsidRPr="00931A37" w:rsidRDefault="004505B2" w:rsidP="004505B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505B2" w:rsidRPr="00931A37" w:rsidTr="00BB258B">
        <w:tc>
          <w:tcPr>
            <w:tcW w:w="543" w:type="pct"/>
          </w:tcPr>
          <w:p w:rsidR="004505B2" w:rsidRPr="00931A37" w:rsidRDefault="004505B2" w:rsidP="00BB258B">
            <w:pPr>
              <w:jc w:val="both"/>
              <w:rPr>
                <w:sz w:val="20"/>
              </w:rPr>
            </w:pPr>
            <w:r w:rsidRPr="00931A37">
              <w:rPr>
                <w:rStyle w:val="SCCFileNumberChar"/>
                <w:sz w:val="20"/>
                <w:szCs w:val="20"/>
              </w:rPr>
              <w:t>38249</w:t>
            </w:r>
          </w:p>
        </w:tc>
        <w:tc>
          <w:tcPr>
            <w:tcW w:w="4457" w:type="pct"/>
            <w:gridSpan w:val="3"/>
          </w:tcPr>
          <w:p w:rsidR="004505B2" w:rsidRPr="00925A9A" w:rsidRDefault="004505B2" w:rsidP="00BB258B">
            <w:pPr>
              <w:pStyle w:val="SCCLsocParty"/>
              <w:jc w:val="both"/>
              <w:rPr>
                <w:b/>
                <w:sz w:val="20"/>
                <w:szCs w:val="20"/>
              </w:rPr>
            </w:pPr>
            <w:r w:rsidRPr="00925A9A">
              <w:rPr>
                <w:b/>
                <w:sz w:val="20"/>
                <w:szCs w:val="20"/>
              </w:rPr>
              <w:t>9280-1331 Québec inc. v. Ville de Montréal</w:t>
            </w:r>
            <w:r>
              <w:rPr>
                <w:b/>
                <w:sz w:val="20"/>
                <w:szCs w:val="20"/>
              </w:rPr>
              <w:t xml:space="preserve"> - and - Louise Ste-Croix</w:t>
            </w:r>
          </w:p>
          <w:p w:rsidR="004505B2" w:rsidRPr="00931A37" w:rsidRDefault="004505B2" w:rsidP="00BB258B">
            <w:pPr>
              <w:jc w:val="both"/>
              <w:rPr>
                <w:sz w:val="20"/>
              </w:rPr>
            </w:pPr>
            <w:r w:rsidRPr="00931A37">
              <w:rPr>
                <w:sz w:val="20"/>
              </w:rPr>
              <w:t>(Que.) (Civil) (By Leave)</w:t>
            </w:r>
          </w:p>
        </w:tc>
      </w:tr>
      <w:tr w:rsidR="006A4867" w:rsidRPr="00931A37" w:rsidTr="00BB258B">
        <w:tc>
          <w:tcPr>
            <w:tcW w:w="5000" w:type="pct"/>
            <w:gridSpan w:val="4"/>
          </w:tcPr>
          <w:p w:rsidR="00F864D2" w:rsidRPr="006C2011" w:rsidRDefault="00F864D2" w:rsidP="00F864D2">
            <w:pPr>
              <w:jc w:val="both"/>
              <w:rPr>
                <w:sz w:val="16"/>
              </w:rPr>
            </w:pPr>
            <w:r w:rsidRPr="006C2011">
              <w:rPr>
                <w:sz w:val="20"/>
              </w:rPr>
              <w:t>The application for leave to appeal from the judgment of the Court of Appeal of Quebec (Montréal), Number 500-09-027382-183, 2018 QCCA 812, dated May 17, 2018, is dismissed.</w:t>
            </w:r>
          </w:p>
          <w:p w:rsidR="006A4867" w:rsidRPr="00931A37" w:rsidRDefault="006A4867" w:rsidP="00BB258B">
            <w:pPr>
              <w:jc w:val="both"/>
              <w:rPr>
                <w:sz w:val="20"/>
              </w:rPr>
            </w:pPr>
          </w:p>
        </w:tc>
      </w:tr>
      <w:tr w:rsidR="004505B2" w:rsidRPr="00931A37" w:rsidTr="00BB258B">
        <w:tc>
          <w:tcPr>
            <w:tcW w:w="5000" w:type="pct"/>
            <w:gridSpan w:val="4"/>
          </w:tcPr>
          <w:p w:rsidR="004505B2" w:rsidRPr="00931A37" w:rsidRDefault="004505B2" w:rsidP="00BB258B">
            <w:pPr>
              <w:jc w:val="both"/>
              <w:rPr>
                <w:sz w:val="20"/>
              </w:rPr>
            </w:pPr>
            <w:r w:rsidRPr="00931A37">
              <w:rPr>
                <w:sz w:val="20"/>
              </w:rPr>
              <w:t xml:space="preserve">Municipal law – </w:t>
            </w:r>
            <w:r w:rsidRPr="00931A37">
              <w:rPr>
                <w:i/>
                <w:sz w:val="20"/>
              </w:rPr>
              <w:t>Act respecting land use planning and development</w:t>
            </w:r>
            <w:r w:rsidRPr="00931A37">
              <w:rPr>
                <w:sz w:val="20"/>
              </w:rPr>
              <w:t>, CQLR, c. A</w:t>
            </w:r>
            <w:r w:rsidRPr="00931A37">
              <w:rPr>
                <w:sz w:val="20"/>
              </w:rPr>
              <w:noBreakHyphen/>
              <w:t>19.1 – Application for cessation of non</w:t>
            </w:r>
            <w:r w:rsidRPr="00931A37">
              <w:rPr>
                <w:sz w:val="20"/>
              </w:rPr>
              <w:noBreakHyphen/>
              <w:t>conforming use – Promissory estoppel – Whether doctrine of promissory estoppel can be relied on where city tolerated non</w:t>
            </w:r>
            <w:r w:rsidRPr="00931A37">
              <w:rPr>
                <w:sz w:val="20"/>
              </w:rPr>
              <w:noBreakHyphen/>
              <w:t>conforming use under zoning by</w:t>
            </w:r>
            <w:r w:rsidRPr="00931A37">
              <w:rPr>
                <w:sz w:val="20"/>
              </w:rPr>
              <w:noBreakHyphen/>
              <w:t>law for long period of time – Whether Court of Appeal erred in finding that trial judge’s withdrawal of three issues relating to doctrine of promissory estoppel had not prevented applicant from defending itself.</w:t>
            </w:r>
          </w:p>
        </w:tc>
      </w:tr>
      <w:tr w:rsidR="004505B2" w:rsidRPr="00931A37" w:rsidTr="00BB258B">
        <w:tc>
          <w:tcPr>
            <w:tcW w:w="5000" w:type="pct"/>
            <w:gridSpan w:val="4"/>
          </w:tcPr>
          <w:p w:rsidR="004505B2" w:rsidRPr="00931A37" w:rsidRDefault="004505B2" w:rsidP="00BB258B">
            <w:pPr>
              <w:jc w:val="both"/>
              <w:rPr>
                <w:sz w:val="20"/>
              </w:rPr>
            </w:pPr>
          </w:p>
          <w:p w:rsidR="004505B2" w:rsidRPr="00931A37" w:rsidRDefault="004505B2" w:rsidP="00BB258B">
            <w:pPr>
              <w:jc w:val="both"/>
              <w:rPr>
                <w:sz w:val="20"/>
              </w:rPr>
            </w:pPr>
            <w:r w:rsidRPr="00931A37">
              <w:rPr>
                <w:sz w:val="20"/>
              </w:rPr>
              <w:t xml:space="preserve">In 2016, the respondent Ville de Montréal (City) served the applicant with an originating application under s. 227 of the </w:t>
            </w:r>
            <w:r w:rsidRPr="00931A37">
              <w:rPr>
                <w:i/>
                <w:sz w:val="20"/>
              </w:rPr>
              <w:t>Act respecting land use planning and development</w:t>
            </w:r>
            <w:r w:rsidRPr="00931A37">
              <w:rPr>
                <w:sz w:val="20"/>
              </w:rPr>
              <w:t>, CQLR, c. A</w:t>
            </w:r>
            <w:r w:rsidRPr="00931A37">
              <w:rPr>
                <w:sz w:val="20"/>
              </w:rPr>
              <w:noBreakHyphen/>
              <w:t xml:space="preserve">19.1, in which it asked that the applicant cease operating its erotic massage establishment. During case management, </w:t>
            </w:r>
            <w:proofErr w:type="spellStart"/>
            <w:r w:rsidRPr="00931A37">
              <w:rPr>
                <w:sz w:val="20"/>
              </w:rPr>
              <w:t>Duprat</w:t>
            </w:r>
            <w:proofErr w:type="spellEnd"/>
            <w:r w:rsidRPr="00931A37">
              <w:rPr>
                <w:sz w:val="20"/>
              </w:rPr>
              <w:t> J. rendered a judgment in which, among other things, he eliminated the issues proposed by the applicant with respect to the allegation that the City had acted improperly and that it was precluded because it had tolerated the applicant’s use. The Court of Appeal refused leave to appeal from that decision. In its view, [</w:t>
            </w:r>
            <w:r w:rsidRPr="00931A37">
              <w:rPr>
                <w:smallCaps/>
                <w:sz w:val="20"/>
              </w:rPr>
              <w:t>translation</w:t>
            </w:r>
            <w:r w:rsidRPr="00931A37">
              <w:rPr>
                <w:rFonts w:asciiTheme="minorBidi" w:hAnsiTheme="minorBidi"/>
                <w:sz w:val="20"/>
              </w:rPr>
              <w:t>] “it is well established in the case law that a city’s non</w:t>
            </w:r>
            <w:r w:rsidRPr="00931A37">
              <w:rPr>
                <w:rFonts w:asciiTheme="minorBidi" w:hAnsiTheme="minorBidi"/>
                <w:sz w:val="20"/>
              </w:rPr>
              <w:noBreakHyphen/>
              <w:t>enforcement of a zoning by</w:t>
            </w:r>
            <w:r w:rsidRPr="00931A37">
              <w:rPr>
                <w:rFonts w:asciiTheme="minorBidi" w:hAnsiTheme="minorBidi"/>
                <w:sz w:val="20"/>
              </w:rPr>
              <w:noBreakHyphen/>
              <w:t>law in the past is not a defence</w:t>
            </w:r>
            <w:r w:rsidRPr="00931A37">
              <w:rPr>
                <w:sz w:val="20"/>
              </w:rPr>
              <w:t xml:space="preserve"> (</w:t>
            </w:r>
            <w:proofErr w:type="spellStart"/>
            <w:r w:rsidRPr="00931A37">
              <w:rPr>
                <w:i/>
                <w:sz w:val="20"/>
              </w:rPr>
              <w:t>Polai</w:t>
            </w:r>
            <w:proofErr w:type="spellEnd"/>
            <w:r w:rsidRPr="00931A37">
              <w:rPr>
                <w:i/>
                <w:sz w:val="20"/>
              </w:rPr>
              <w:t xml:space="preserve"> v. City of Toronto</w:t>
            </w:r>
            <w:r w:rsidRPr="00931A37">
              <w:rPr>
                <w:sz w:val="20"/>
              </w:rPr>
              <w:t>, [1973] S.C.R. 38)” (para. 4). The Court of Appeal also found that the trial judge’s elimination of those issues had not prevented the applicant from defending itself, since a trial judge “always has the power and discretion to consider any legal argument arising from the evidence of the facts before the judge” (para. 5).</w:t>
            </w:r>
          </w:p>
        </w:tc>
      </w:tr>
      <w:tr w:rsidR="004505B2" w:rsidRPr="00931A37" w:rsidTr="00BB258B">
        <w:tc>
          <w:tcPr>
            <w:tcW w:w="5000" w:type="pct"/>
            <w:gridSpan w:val="4"/>
          </w:tcPr>
          <w:p w:rsidR="004505B2" w:rsidRPr="00931A37" w:rsidRDefault="004505B2" w:rsidP="00BB258B">
            <w:pPr>
              <w:jc w:val="both"/>
              <w:rPr>
                <w:sz w:val="20"/>
              </w:rPr>
            </w:pPr>
          </w:p>
        </w:tc>
      </w:tr>
      <w:tr w:rsidR="004505B2" w:rsidRPr="00931A37" w:rsidTr="00BB258B">
        <w:tc>
          <w:tcPr>
            <w:tcW w:w="2427" w:type="pct"/>
            <w:gridSpan w:val="2"/>
          </w:tcPr>
          <w:p w:rsidR="004505B2" w:rsidRPr="00931A37" w:rsidRDefault="004505B2" w:rsidP="00BB258B">
            <w:pPr>
              <w:jc w:val="both"/>
              <w:rPr>
                <w:sz w:val="20"/>
              </w:rPr>
            </w:pPr>
            <w:r w:rsidRPr="00931A37">
              <w:rPr>
                <w:sz w:val="20"/>
              </w:rPr>
              <w:t>February 14, 2018</w:t>
            </w:r>
          </w:p>
          <w:p w:rsidR="004505B2" w:rsidRPr="00931A37" w:rsidRDefault="004505B2" w:rsidP="00BB258B">
            <w:pPr>
              <w:jc w:val="both"/>
              <w:rPr>
                <w:sz w:val="20"/>
              </w:rPr>
            </w:pPr>
            <w:r w:rsidRPr="00931A37">
              <w:rPr>
                <w:sz w:val="20"/>
              </w:rPr>
              <w:t>Quebec Superior Court</w:t>
            </w:r>
          </w:p>
          <w:p w:rsidR="004505B2" w:rsidRPr="00931A37" w:rsidRDefault="004505B2" w:rsidP="00BB258B">
            <w:pPr>
              <w:jc w:val="both"/>
              <w:rPr>
                <w:sz w:val="20"/>
              </w:rPr>
            </w:pPr>
            <w:r w:rsidRPr="00931A37">
              <w:rPr>
                <w:sz w:val="20"/>
              </w:rPr>
              <w:t>(</w:t>
            </w:r>
            <w:proofErr w:type="spellStart"/>
            <w:r w:rsidRPr="00931A37">
              <w:rPr>
                <w:sz w:val="20"/>
              </w:rPr>
              <w:t>Duprat</w:t>
            </w:r>
            <w:proofErr w:type="spellEnd"/>
            <w:r w:rsidRPr="00931A37">
              <w:rPr>
                <w:sz w:val="20"/>
              </w:rPr>
              <w:t xml:space="preserve"> J.)</w:t>
            </w:r>
          </w:p>
          <w:p w:rsidR="004505B2" w:rsidRPr="00931A37" w:rsidRDefault="004505B2" w:rsidP="00BB258B">
            <w:pPr>
              <w:jc w:val="both"/>
              <w:rPr>
                <w:sz w:val="20"/>
              </w:rPr>
            </w:pPr>
          </w:p>
        </w:tc>
        <w:tc>
          <w:tcPr>
            <w:tcW w:w="243" w:type="pct"/>
          </w:tcPr>
          <w:p w:rsidR="004505B2" w:rsidRPr="00931A37" w:rsidRDefault="004505B2" w:rsidP="00BB258B">
            <w:pPr>
              <w:jc w:val="both"/>
              <w:rPr>
                <w:sz w:val="20"/>
              </w:rPr>
            </w:pPr>
          </w:p>
        </w:tc>
        <w:tc>
          <w:tcPr>
            <w:tcW w:w="2330" w:type="pct"/>
          </w:tcPr>
          <w:p w:rsidR="004505B2" w:rsidRPr="00931A37" w:rsidRDefault="004505B2" w:rsidP="00BB258B">
            <w:pPr>
              <w:jc w:val="both"/>
              <w:rPr>
                <w:sz w:val="20"/>
              </w:rPr>
            </w:pPr>
            <w:r w:rsidRPr="00931A37">
              <w:rPr>
                <w:sz w:val="20"/>
              </w:rPr>
              <w:t>Judgment rendered on case management minutes; some issues proposed by applicant eliminated</w:t>
            </w:r>
          </w:p>
          <w:p w:rsidR="004505B2" w:rsidRPr="00931A37" w:rsidRDefault="004505B2" w:rsidP="00BB258B">
            <w:pPr>
              <w:jc w:val="both"/>
              <w:rPr>
                <w:sz w:val="20"/>
              </w:rPr>
            </w:pPr>
          </w:p>
        </w:tc>
      </w:tr>
      <w:tr w:rsidR="004505B2" w:rsidRPr="00931A37" w:rsidTr="00BB258B">
        <w:tc>
          <w:tcPr>
            <w:tcW w:w="2427" w:type="pct"/>
            <w:gridSpan w:val="2"/>
          </w:tcPr>
          <w:p w:rsidR="004505B2" w:rsidRPr="00931A37" w:rsidRDefault="004505B2" w:rsidP="00BB258B">
            <w:pPr>
              <w:jc w:val="both"/>
              <w:rPr>
                <w:sz w:val="20"/>
              </w:rPr>
            </w:pPr>
            <w:r w:rsidRPr="00931A37">
              <w:rPr>
                <w:sz w:val="20"/>
              </w:rPr>
              <w:t>May 17, 2018</w:t>
            </w:r>
          </w:p>
          <w:p w:rsidR="004505B2" w:rsidRPr="00931A37" w:rsidRDefault="004505B2" w:rsidP="00BB258B">
            <w:pPr>
              <w:jc w:val="both"/>
              <w:rPr>
                <w:sz w:val="20"/>
              </w:rPr>
            </w:pPr>
            <w:r w:rsidRPr="00931A37">
              <w:rPr>
                <w:sz w:val="20"/>
              </w:rPr>
              <w:t>Quebec Court of Appeal (Montréal)</w:t>
            </w:r>
          </w:p>
          <w:p w:rsidR="004505B2" w:rsidRPr="00931A37" w:rsidRDefault="004505B2" w:rsidP="00BB258B">
            <w:pPr>
              <w:jc w:val="both"/>
              <w:rPr>
                <w:sz w:val="20"/>
              </w:rPr>
            </w:pPr>
            <w:r w:rsidRPr="00931A37">
              <w:rPr>
                <w:sz w:val="20"/>
              </w:rPr>
              <w:t>(Schrager J.A.)</w:t>
            </w:r>
          </w:p>
          <w:p w:rsidR="004505B2" w:rsidRPr="00931A37" w:rsidRDefault="0042134D" w:rsidP="00BB258B">
            <w:pPr>
              <w:jc w:val="both"/>
              <w:rPr>
                <w:sz w:val="20"/>
              </w:rPr>
            </w:pPr>
            <w:hyperlink r:id="rId55" w:history="1">
              <w:r w:rsidR="004505B2" w:rsidRPr="00931A37">
                <w:rPr>
                  <w:rStyle w:val="Hyperlink"/>
                  <w:sz w:val="20"/>
                </w:rPr>
                <w:t>2018 QCCA 812</w:t>
              </w:r>
            </w:hyperlink>
          </w:p>
          <w:p w:rsidR="004505B2" w:rsidRPr="00931A37" w:rsidRDefault="004505B2" w:rsidP="00BB258B">
            <w:pPr>
              <w:jc w:val="both"/>
              <w:rPr>
                <w:sz w:val="20"/>
              </w:rPr>
            </w:pPr>
          </w:p>
        </w:tc>
        <w:tc>
          <w:tcPr>
            <w:tcW w:w="243" w:type="pct"/>
          </w:tcPr>
          <w:p w:rsidR="004505B2" w:rsidRPr="00931A37" w:rsidRDefault="004505B2" w:rsidP="00BB258B">
            <w:pPr>
              <w:jc w:val="both"/>
              <w:rPr>
                <w:sz w:val="20"/>
              </w:rPr>
            </w:pPr>
          </w:p>
        </w:tc>
        <w:tc>
          <w:tcPr>
            <w:tcW w:w="2330" w:type="pct"/>
          </w:tcPr>
          <w:p w:rsidR="004505B2" w:rsidRPr="00931A37" w:rsidRDefault="004505B2" w:rsidP="00BB258B">
            <w:pPr>
              <w:jc w:val="both"/>
              <w:rPr>
                <w:sz w:val="20"/>
              </w:rPr>
            </w:pPr>
            <w:r w:rsidRPr="00931A37">
              <w:rPr>
                <w:sz w:val="20"/>
              </w:rPr>
              <w:t>Motion for leave to appeal from judgment rendered in course of proceeding dismissed</w:t>
            </w:r>
          </w:p>
          <w:p w:rsidR="004505B2" w:rsidRPr="00931A37" w:rsidRDefault="004505B2" w:rsidP="00BB258B">
            <w:pPr>
              <w:jc w:val="both"/>
              <w:rPr>
                <w:sz w:val="20"/>
              </w:rPr>
            </w:pPr>
          </w:p>
        </w:tc>
      </w:tr>
      <w:tr w:rsidR="004505B2" w:rsidRPr="00931A37" w:rsidTr="00BB258B">
        <w:tc>
          <w:tcPr>
            <w:tcW w:w="2427" w:type="pct"/>
            <w:gridSpan w:val="2"/>
          </w:tcPr>
          <w:p w:rsidR="004505B2" w:rsidRPr="00931A37" w:rsidRDefault="004505B2" w:rsidP="00BB258B">
            <w:pPr>
              <w:jc w:val="both"/>
              <w:rPr>
                <w:sz w:val="20"/>
              </w:rPr>
            </w:pPr>
            <w:r w:rsidRPr="00931A37">
              <w:rPr>
                <w:sz w:val="20"/>
              </w:rPr>
              <w:t>August 16, 2018</w:t>
            </w:r>
          </w:p>
          <w:p w:rsidR="004505B2" w:rsidRPr="00931A37" w:rsidRDefault="004505B2" w:rsidP="00BB258B">
            <w:pPr>
              <w:jc w:val="both"/>
              <w:rPr>
                <w:sz w:val="20"/>
              </w:rPr>
            </w:pPr>
            <w:r w:rsidRPr="00931A37">
              <w:rPr>
                <w:sz w:val="20"/>
              </w:rPr>
              <w:lastRenderedPageBreak/>
              <w:t>Supreme Court of Canada</w:t>
            </w:r>
          </w:p>
        </w:tc>
        <w:tc>
          <w:tcPr>
            <w:tcW w:w="243" w:type="pct"/>
          </w:tcPr>
          <w:p w:rsidR="004505B2" w:rsidRPr="00931A37" w:rsidRDefault="004505B2" w:rsidP="00BB258B">
            <w:pPr>
              <w:jc w:val="both"/>
              <w:rPr>
                <w:sz w:val="20"/>
              </w:rPr>
            </w:pPr>
          </w:p>
        </w:tc>
        <w:tc>
          <w:tcPr>
            <w:tcW w:w="2330" w:type="pct"/>
          </w:tcPr>
          <w:p w:rsidR="004505B2" w:rsidRPr="00931A37" w:rsidRDefault="004505B2" w:rsidP="00BB258B">
            <w:pPr>
              <w:jc w:val="both"/>
              <w:rPr>
                <w:sz w:val="20"/>
              </w:rPr>
            </w:pPr>
            <w:r w:rsidRPr="00931A37">
              <w:rPr>
                <w:sz w:val="20"/>
              </w:rPr>
              <w:t>Application for leave to appeal filed</w:t>
            </w:r>
          </w:p>
          <w:p w:rsidR="004505B2" w:rsidRPr="00931A37" w:rsidRDefault="004505B2" w:rsidP="00BB258B">
            <w:pPr>
              <w:jc w:val="both"/>
              <w:rPr>
                <w:sz w:val="20"/>
              </w:rPr>
            </w:pPr>
          </w:p>
        </w:tc>
      </w:tr>
    </w:tbl>
    <w:p w:rsidR="004505B2" w:rsidRDefault="004505B2" w:rsidP="004505B2">
      <w:pPr>
        <w:jc w:val="both"/>
        <w:rPr>
          <w:sz w:val="20"/>
        </w:rPr>
      </w:pPr>
    </w:p>
    <w:p w:rsidR="004505B2" w:rsidRPr="00931A37" w:rsidRDefault="004505B2" w:rsidP="004505B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505B2" w:rsidRPr="00931A37" w:rsidTr="00BB258B">
        <w:tc>
          <w:tcPr>
            <w:tcW w:w="543" w:type="pct"/>
          </w:tcPr>
          <w:p w:rsidR="004505B2" w:rsidRPr="00931A37" w:rsidRDefault="004505B2" w:rsidP="00BB258B">
            <w:pPr>
              <w:jc w:val="both"/>
              <w:rPr>
                <w:sz w:val="20"/>
              </w:rPr>
            </w:pPr>
            <w:r w:rsidRPr="00931A37">
              <w:rPr>
                <w:rStyle w:val="SCCFileNumberChar"/>
                <w:sz w:val="20"/>
                <w:szCs w:val="20"/>
              </w:rPr>
              <w:t>38249</w:t>
            </w:r>
          </w:p>
        </w:tc>
        <w:tc>
          <w:tcPr>
            <w:tcW w:w="4457" w:type="pct"/>
            <w:gridSpan w:val="3"/>
          </w:tcPr>
          <w:p w:rsidR="004505B2" w:rsidRPr="00925A9A" w:rsidRDefault="004505B2" w:rsidP="00BB258B">
            <w:pPr>
              <w:pStyle w:val="SCCLsocParty"/>
              <w:jc w:val="both"/>
              <w:rPr>
                <w:b/>
                <w:sz w:val="20"/>
                <w:szCs w:val="20"/>
              </w:rPr>
            </w:pPr>
            <w:r w:rsidRPr="00925A9A">
              <w:rPr>
                <w:b/>
                <w:sz w:val="20"/>
                <w:szCs w:val="20"/>
              </w:rPr>
              <w:t>9280-1331 Québec Inc. c. Ville de Montréal</w:t>
            </w:r>
            <w:r>
              <w:rPr>
                <w:b/>
                <w:sz w:val="20"/>
                <w:szCs w:val="20"/>
              </w:rPr>
              <w:t xml:space="preserve"> - et - Louise Ste-Croix</w:t>
            </w:r>
          </w:p>
          <w:p w:rsidR="004505B2" w:rsidRPr="00931A37" w:rsidRDefault="004505B2" w:rsidP="00BB258B">
            <w:pPr>
              <w:jc w:val="both"/>
              <w:rPr>
                <w:sz w:val="20"/>
              </w:rPr>
            </w:pPr>
            <w:r w:rsidRPr="00931A37">
              <w:rPr>
                <w:sz w:val="20"/>
              </w:rPr>
              <w:t>(Qc) (Civile) (Autorisation)</w:t>
            </w:r>
          </w:p>
        </w:tc>
      </w:tr>
      <w:tr w:rsidR="006A4867" w:rsidRPr="0042134D" w:rsidTr="00BB258B">
        <w:tc>
          <w:tcPr>
            <w:tcW w:w="5000" w:type="pct"/>
            <w:gridSpan w:val="4"/>
          </w:tcPr>
          <w:p w:rsidR="00F864D2" w:rsidRPr="006C2011" w:rsidRDefault="00F864D2" w:rsidP="00F864D2">
            <w:pPr>
              <w:jc w:val="both"/>
              <w:rPr>
                <w:sz w:val="16"/>
                <w:lang w:val="fr-CA"/>
              </w:rPr>
            </w:pPr>
            <w:r w:rsidRPr="006C2011">
              <w:rPr>
                <w:sz w:val="20"/>
                <w:lang w:val="fr-CA"/>
              </w:rPr>
              <w:t>La demande d’autorisation d’appel de l’arrêt de la Cour d’appel du Québec (Montréal), numéro 500-09-027382-183, 2018 QCCA 812, daté du 17 mai 2018, est rejetée.</w:t>
            </w:r>
          </w:p>
          <w:p w:rsidR="006A4867" w:rsidRPr="0042134D" w:rsidRDefault="006A4867" w:rsidP="00BB258B">
            <w:pPr>
              <w:jc w:val="both"/>
              <w:rPr>
                <w:sz w:val="20"/>
                <w:lang w:val="fr-CA"/>
              </w:rPr>
            </w:pPr>
          </w:p>
        </w:tc>
      </w:tr>
      <w:tr w:rsidR="004505B2" w:rsidRPr="0042134D" w:rsidTr="00BB258B">
        <w:tc>
          <w:tcPr>
            <w:tcW w:w="5000" w:type="pct"/>
            <w:gridSpan w:val="4"/>
          </w:tcPr>
          <w:p w:rsidR="004505B2" w:rsidRPr="00931A37" w:rsidRDefault="004505B2" w:rsidP="00BB258B">
            <w:pPr>
              <w:jc w:val="both"/>
              <w:rPr>
                <w:sz w:val="20"/>
                <w:lang w:val="fr-CA"/>
              </w:rPr>
            </w:pPr>
            <w:r w:rsidRPr="00931A37">
              <w:rPr>
                <w:sz w:val="20"/>
                <w:lang w:val="fr-CA"/>
              </w:rPr>
              <w:t xml:space="preserve">Droit municipal – </w:t>
            </w:r>
            <w:r w:rsidRPr="00931A37">
              <w:rPr>
                <w:i/>
                <w:sz w:val="20"/>
                <w:lang w:val="fr-FR"/>
              </w:rPr>
              <w:t>Loi sur l’aménagement et l’urbanisme</w:t>
            </w:r>
            <w:r w:rsidRPr="00931A37">
              <w:rPr>
                <w:sz w:val="20"/>
                <w:lang w:val="fr-FR"/>
              </w:rPr>
              <w:t xml:space="preserve">, RLRQ c A-19.1 – Recours en cessation d’usage dérogatoire – </w:t>
            </w:r>
            <w:proofErr w:type="spellStart"/>
            <w:r w:rsidRPr="00931A37">
              <w:rPr>
                <w:sz w:val="20"/>
                <w:lang w:val="fr-FR"/>
              </w:rPr>
              <w:t>Préclusion</w:t>
            </w:r>
            <w:proofErr w:type="spellEnd"/>
            <w:r w:rsidRPr="00931A37">
              <w:rPr>
                <w:sz w:val="20"/>
                <w:lang w:val="fr-FR"/>
              </w:rPr>
              <w:t xml:space="preserve"> </w:t>
            </w:r>
            <w:proofErr w:type="spellStart"/>
            <w:r w:rsidRPr="00931A37">
              <w:rPr>
                <w:sz w:val="20"/>
                <w:lang w:val="fr-FR"/>
              </w:rPr>
              <w:t>promissoire</w:t>
            </w:r>
            <w:proofErr w:type="spellEnd"/>
            <w:r w:rsidRPr="00931A37">
              <w:rPr>
                <w:sz w:val="20"/>
                <w:lang w:val="fr-FR"/>
              </w:rPr>
              <w:t xml:space="preserve"> – La doctrine de la </w:t>
            </w:r>
            <w:proofErr w:type="spellStart"/>
            <w:r w:rsidRPr="00931A37">
              <w:rPr>
                <w:sz w:val="20"/>
                <w:lang w:val="fr-FR"/>
              </w:rPr>
              <w:t>préclusion</w:t>
            </w:r>
            <w:proofErr w:type="spellEnd"/>
            <w:r w:rsidRPr="00931A37">
              <w:rPr>
                <w:sz w:val="20"/>
                <w:lang w:val="fr-FR"/>
              </w:rPr>
              <w:t xml:space="preserve"> </w:t>
            </w:r>
            <w:proofErr w:type="spellStart"/>
            <w:r w:rsidRPr="00931A37">
              <w:rPr>
                <w:sz w:val="20"/>
                <w:lang w:val="fr-FR"/>
              </w:rPr>
              <w:t>promissoire</w:t>
            </w:r>
            <w:proofErr w:type="spellEnd"/>
            <w:r w:rsidRPr="00931A37">
              <w:rPr>
                <w:sz w:val="20"/>
                <w:lang w:val="fr-FR"/>
              </w:rPr>
              <w:t xml:space="preserve"> peut-elle être invoquée dans le cas où une ville a toléré, pour une longue période de temps, un usage dérogatoire à un règlement de zonage? – La Cour d’appel a-t-elle fait erreur en concluant que le premier juge, en retirant les trois questions en litige relatives à la doctrine de la </w:t>
            </w:r>
            <w:proofErr w:type="spellStart"/>
            <w:r w:rsidRPr="00931A37">
              <w:rPr>
                <w:sz w:val="20"/>
                <w:lang w:val="fr-FR"/>
              </w:rPr>
              <w:t>préclusion</w:t>
            </w:r>
            <w:proofErr w:type="spellEnd"/>
            <w:r w:rsidRPr="00931A37">
              <w:rPr>
                <w:sz w:val="20"/>
                <w:lang w:val="fr-FR"/>
              </w:rPr>
              <w:t xml:space="preserve"> </w:t>
            </w:r>
            <w:proofErr w:type="spellStart"/>
            <w:r w:rsidRPr="00931A37">
              <w:rPr>
                <w:sz w:val="20"/>
                <w:lang w:val="fr-FR"/>
              </w:rPr>
              <w:t>promissoire</w:t>
            </w:r>
            <w:proofErr w:type="spellEnd"/>
            <w:r w:rsidRPr="00931A37">
              <w:rPr>
                <w:sz w:val="20"/>
                <w:lang w:val="fr-FR"/>
              </w:rPr>
              <w:t>, n’a pas empêché la demanderesse de se défendre?</w:t>
            </w:r>
          </w:p>
        </w:tc>
      </w:tr>
      <w:tr w:rsidR="004505B2" w:rsidRPr="0042134D" w:rsidTr="00BB258B">
        <w:tc>
          <w:tcPr>
            <w:tcW w:w="5000" w:type="pct"/>
            <w:gridSpan w:val="4"/>
          </w:tcPr>
          <w:p w:rsidR="004505B2" w:rsidRPr="00931A37" w:rsidRDefault="004505B2" w:rsidP="00BB258B">
            <w:pPr>
              <w:jc w:val="both"/>
              <w:rPr>
                <w:sz w:val="20"/>
                <w:lang w:val="fr-CA"/>
              </w:rPr>
            </w:pPr>
          </w:p>
          <w:p w:rsidR="004505B2" w:rsidRPr="00931A37" w:rsidRDefault="004505B2" w:rsidP="00BB258B">
            <w:pPr>
              <w:jc w:val="both"/>
              <w:rPr>
                <w:sz w:val="20"/>
                <w:lang w:val="fr-CA"/>
              </w:rPr>
            </w:pPr>
            <w:r w:rsidRPr="00931A37">
              <w:rPr>
                <w:sz w:val="20"/>
                <w:lang w:val="fr-CA"/>
              </w:rPr>
              <w:t xml:space="preserve">En 2016, la Ville de Montréal, intimée, a signifié à la demanderesse une demande introductive d’instance fondée sur l’art. 227 de la </w:t>
            </w:r>
            <w:r w:rsidRPr="00931A37">
              <w:rPr>
                <w:i/>
                <w:sz w:val="20"/>
                <w:lang w:val="fr-FR"/>
              </w:rPr>
              <w:t>Loi sur l’aménagement et l’urbanisme</w:t>
            </w:r>
            <w:r w:rsidRPr="00931A37">
              <w:rPr>
                <w:sz w:val="20"/>
                <w:lang w:val="fr-FR"/>
              </w:rPr>
              <w:t>, RLRQ c A-19.1,</w:t>
            </w:r>
            <w:r w:rsidRPr="00931A37">
              <w:rPr>
                <w:sz w:val="20"/>
                <w:lang w:val="fr-CA"/>
              </w:rPr>
              <w:t xml:space="preserve"> dans laquelle elle a demandé à cette dernière de cesser d’opérer son établissement de massage érotique. Lors de la gestion de l’instance, le juge Duprat a rendu jugement dans lequel il a, entre autres, éliminé les questions en litige proposées par la demanderesse concernant l’allégation que la Ville a agi abusivement et qu’elle était forclose vu sa tolérance de l’usage de la demanderesse. La Cour d’appel a refusé la permission d’appeler de cette décision. Selon elle, « la jurisprudence est bien établie que l’absence de l’application d’un règlement de zonage par une ville dans le passé n’est pas un moyen de défense (</w:t>
            </w:r>
            <w:proofErr w:type="spellStart"/>
            <w:r w:rsidRPr="00931A37">
              <w:rPr>
                <w:i/>
                <w:sz w:val="20"/>
                <w:lang w:val="fr-CA"/>
              </w:rPr>
              <w:t>Polai</w:t>
            </w:r>
            <w:proofErr w:type="spellEnd"/>
            <w:r w:rsidRPr="00931A37">
              <w:rPr>
                <w:i/>
                <w:sz w:val="20"/>
                <w:lang w:val="fr-CA"/>
              </w:rPr>
              <w:t xml:space="preserve"> c. Ville de Toronto</w:t>
            </w:r>
            <w:r w:rsidRPr="00931A37">
              <w:rPr>
                <w:sz w:val="20"/>
                <w:lang w:val="fr-CA"/>
              </w:rPr>
              <w:t>, [1973] R.C.S. 38) » (par. 4). La cour a également conclu qu’en éliminant ces questions, le premier juge n’a pas empêché que la demanderesse puisse se défendre, le juge du procès ayant « toujours le pouvoir et la discrétion de considérer tout argument de droit qui découle de la preuve des faits administrés devant lui » (par. 5).</w:t>
            </w:r>
          </w:p>
        </w:tc>
      </w:tr>
      <w:tr w:rsidR="004505B2" w:rsidRPr="0042134D" w:rsidTr="00BB258B">
        <w:tc>
          <w:tcPr>
            <w:tcW w:w="5000" w:type="pct"/>
            <w:gridSpan w:val="4"/>
          </w:tcPr>
          <w:p w:rsidR="004505B2" w:rsidRPr="00931A37" w:rsidRDefault="004505B2" w:rsidP="00BB258B">
            <w:pPr>
              <w:jc w:val="both"/>
              <w:rPr>
                <w:sz w:val="20"/>
                <w:lang w:val="fr-CA"/>
              </w:rPr>
            </w:pPr>
          </w:p>
        </w:tc>
      </w:tr>
      <w:tr w:rsidR="004505B2" w:rsidRPr="0042134D" w:rsidTr="00BB258B">
        <w:tc>
          <w:tcPr>
            <w:tcW w:w="2427" w:type="pct"/>
            <w:gridSpan w:val="2"/>
          </w:tcPr>
          <w:p w:rsidR="004505B2" w:rsidRPr="00931A37" w:rsidRDefault="004505B2" w:rsidP="00BB258B">
            <w:pPr>
              <w:jc w:val="both"/>
              <w:rPr>
                <w:sz w:val="20"/>
                <w:lang w:val="fr-CA"/>
              </w:rPr>
            </w:pPr>
            <w:r w:rsidRPr="00931A37">
              <w:rPr>
                <w:sz w:val="20"/>
                <w:lang w:val="fr-CA"/>
              </w:rPr>
              <w:t>Le 14 février 2018</w:t>
            </w:r>
          </w:p>
          <w:p w:rsidR="004505B2" w:rsidRPr="00931A37" w:rsidRDefault="004505B2" w:rsidP="00BB258B">
            <w:pPr>
              <w:jc w:val="both"/>
              <w:rPr>
                <w:sz w:val="20"/>
                <w:lang w:val="fr-CA"/>
              </w:rPr>
            </w:pPr>
            <w:r w:rsidRPr="00931A37">
              <w:rPr>
                <w:sz w:val="20"/>
                <w:lang w:val="fr-CA"/>
              </w:rPr>
              <w:t>Cour supérieure du Québec</w:t>
            </w:r>
          </w:p>
          <w:p w:rsidR="004505B2" w:rsidRPr="00931A37" w:rsidRDefault="004505B2" w:rsidP="00BB258B">
            <w:pPr>
              <w:jc w:val="both"/>
              <w:rPr>
                <w:sz w:val="20"/>
              </w:rPr>
            </w:pPr>
            <w:r w:rsidRPr="00931A37">
              <w:rPr>
                <w:sz w:val="20"/>
              </w:rPr>
              <w:t xml:space="preserve">(Le </w:t>
            </w:r>
            <w:proofErr w:type="spellStart"/>
            <w:r w:rsidRPr="00931A37">
              <w:rPr>
                <w:sz w:val="20"/>
              </w:rPr>
              <w:t>juge</w:t>
            </w:r>
            <w:proofErr w:type="spellEnd"/>
            <w:r w:rsidRPr="00931A37">
              <w:rPr>
                <w:sz w:val="20"/>
              </w:rPr>
              <w:t xml:space="preserve"> </w:t>
            </w:r>
            <w:proofErr w:type="spellStart"/>
            <w:r w:rsidRPr="00931A37">
              <w:rPr>
                <w:sz w:val="20"/>
              </w:rPr>
              <w:t>Duprat</w:t>
            </w:r>
            <w:proofErr w:type="spellEnd"/>
            <w:r w:rsidRPr="00931A37">
              <w:rPr>
                <w:sz w:val="20"/>
              </w:rPr>
              <w:t>)</w:t>
            </w:r>
          </w:p>
          <w:p w:rsidR="004505B2" w:rsidRPr="00931A37" w:rsidRDefault="004505B2" w:rsidP="00BB258B">
            <w:pPr>
              <w:jc w:val="both"/>
              <w:rPr>
                <w:sz w:val="20"/>
              </w:rPr>
            </w:pPr>
          </w:p>
        </w:tc>
        <w:tc>
          <w:tcPr>
            <w:tcW w:w="243" w:type="pct"/>
          </w:tcPr>
          <w:p w:rsidR="004505B2" w:rsidRPr="00931A37" w:rsidRDefault="004505B2" w:rsidP="00BB258B">
            <w:pPr>
              <w:jc w:val="both"/>
              <w:rPr>
                <w:sz w:val="20"/>
              </w:rPr>
            </w:pPr>
          </w:p>
        </w:tc>
        <w:tc>
          <w:tcPr>
            <w:tcW w:w="2330" w:type="pct"/>
          </w:tcPr>
          <w:p w:rsidR="004505B2" w:rsidRPr="00931A37" w:rsidRDefault="004505B2" w:rsidP="00BB258B">
            <w:pPr>
              <w:jc w:val="both"/>
              <w:rPr>
                <w:sz w:val="20"/>
                <w:lang w:val="fr-CA"/>
              </w:rPr>
            </w:pPr>
            <w:r w:rsidRPr="00931A37">
              <w:rPr>
                <w:sz w:val="20"/>
                <w:lang w:val="fr-CA"/>
              </w:rPr>
              <w:t>Jugement sur procès-verbal en matière de gestion de l’instance; certaines questions en litige proposées par la demanderesse éliminées</w:t>
            </w:r>
          </w:p>
          <w:p w:rsidR="004505B2" w:rsidRPr="00931A37" w:rsidRDefault="004505B2" w:rsidP="00BB258B">
            <w:pPr>
              <w:jc w:val="both"/>
              <w:rPr>
                <w:sz w:val="20"/>
                <w:lang w:val="fr-CA"/>
              </w:rPr>
            </w:pPr>
          </w:p>
        </w:tc>
      </w:tr>
      <w:tr w:rsidR="004505B2" w:rsidRPr="0042134D" w:rsidTr="00BB258B">
        <w:tc>
          <w:tcPr>
            <w:tcW w:w="2427" w:type="pct"/>
            <w:gridSpan w:val="2"/>
          </w:tcPr>
          <w:p w:rsidR="004505B2" w:rsidRPr="00931A37" w:rsidRDefault="004505B2" w:rsidP="00BB258B">
            <w:pPr>
              <w:jc w:val="both"/>
              <w:rPr>
                <w:sz w:val="20"/>
                <w:lang w:val="fr-CA"/>
              </w:rPr>
            </w:pPr>
            <w:r w:rsidRPr="00931A37">
              <w:rPr>
                <w:sz w:val="20"/>
                <w:lang w:val="fr-CA"/>
              </w:rPr>
              <w:t>Le 17 mai 2018</w:t>
            </w:r>
          </w:p>
          <w:p w:rsidR="004505B2" w:rsidRPr="00931A37" w:rsidRDefault="004505B2" w:rsidP="00BB258B">
            <w:pPr>
              <w:jc w:val="both"/>
              <w:rPr>
                <w:sz w:val="20"/>
                <w:lang w:val="fr-CA"/>
              </w:rPr>
            </w:pPr>
            <w:r w:rsidRPr="00931A37">
              <w:rPr>
                <w:sz w:val="20"/>
                <w:lang w:val="fr-CA"/>
              </w:rPr>
              <w:t>Cour d’appel du Québec (Montréal)</w:t>
            </w:r>
          </w:p>
          <w:p w:rsidR="004505B2" w:rsidRPr="00931A37" w:rsidRDefault="004505B2" w:rsidP="00BB258B">
            <w:pPr>
              <w:jc w:val="both"/>
              <w:rPr>
                <w:sz w:val="20"/>
              </w:rPr>
            </w:pPr>
            <w:r w:rsidRPr="00931A37">
              <w:rPr>
                <w:sz w:val="20"/>
              </w:rPr>
              <w:t>(Le juge Schrager)</w:t>
            </w:r>
          </w:p>
          <w:p w:rsidR="004505B2" w:rsidRPr="00931A37" w:rsidRDefault="0042134D" w:rsidP="00BB258B">
            <w:pPr>
              <w:jc w:val="both"/>
              <w:rPr>
                <w:sz w:val="20"/>
              </w:rPr>
            </w:pPr>
            <w:hyperlink r:id="rId56" w:history="1">
              <w:r w:rsidR="004505B2" w:rsidRPr="00931A37">
                <w:rPr>
                  <w:rStyle w:val="Hyperlink"/>
                  <w:sz w:val="20"/>
                </w:rPr>
                <w:t>2018 QCCA 812</w:t>
              </w:r>
            </w:hyperlink>
          </w:p>
          <w:p w:rsidR="004505B2" w:rsidRPr="00931A37" w:rsidRDefault="004505B2" w:rsidP="00BB258B">
            <w:pPr>
              <w:jc w:val="both"/>
              <w:rPr>
                <w:sz w:val="20"/>
              </w:rPr>
            </w:pPr>
          </w:p>
        </w:tc>
        <w:tc>
          <w:tcPr>
            <w:tcW w:w="243" w:type="pct"/>
          </w:tcPr>
          <w:p w:rsidR="004505B2" w:rsidRPr="00931A37" w:rsidRDefault="004505B2" w:rsidP="00BB258B">
            <w:pPr>
              <w:jc w:val="both"/>
              <w:rPr>
                <w:sz w:val="20"/>
              </w:rPr>
            </w:pPr>
          </w:p>
        </w:tc>
        <w:tc>
          <w:tcPr>
            <w:tcW w:w="2330" w:type="pct"/>
          </w:tcPr>
          <w:p w:rsidR="004505B2" w:rsidRPr="00931A37" w:rsidRDefault="004505B2" w:rsidP="00BB258B">
            <w:pPr>
              <w:jc w:val="both"/>
              <w:rPr>
                <w:sz w:val="20"/>
                <w:lang w:val="fr-CA"/>
              </w:rPr>
            </w:pPr>
            <w:r w:rsidRPr="00931A37">
              <w:rPr>
                <w:sz w:val="20"/>
                <w:lang w:val="fr-CA"/>
              </w:rPr>
              <w:t>Requête pour permission d’appeler d’un jugement rendu en cours d’instance rejetée</w:t>
            </w:r>
          </w:p>
          <w:p w:rsidR="004505B2" w:rsidRPr="00931A37" w:rsidRDefault="004505B2" w:rsidP="00BB258B">
            <w:pPr>
              <w:jc w:val="both"/>
              <w:rPr>
                <w:sz w:val="20"/>
                <w:lang w:val="fr-CA"/>
              </w:rPr>
            </w:pPr>
          </w:p>
        </w:tc>
      </w:tr>
      <w:tr w:rsidR="004505B2" w:rsidRPr="00931A37" w:rsidTr="00BB258B">
        <w:tc>
          <w:tcPr>
            <w:tcW w:w="2427" w:type="pct"/>
            <w:gridSpan w:val="2"/>
          </w:tcPr>
          <w:p w:rsidR="004505B2" w:rsidRPr="00931A37" w:rsidRDefault="004505B2" w:rsidP="00BB258B">
            <w:pPr>
              <w:jc w:val="both"/>
              <w:rPr>
                <w:sz w:val="20"/>
                <w:lang w:val="fr-CA"/>
              </w:rPr>
            </w:pPr>
            <w:r w:rsidRPr="00931A37">
              <w:rPr>
                <w:sz w:val="20"/>
                <w:lang w:val="fr-CA"/>
              </w:rPr>
              <w:t>Le 16 août 2018</w:t>
            </w:r>
          </w:p>
          <w:p w:rsidR="004505B2" w:rsidRPr="00931A37" w:rsidRDefault="004505B2" w:rsidP="00BB258B">
            <w:pPr>
              <w:jc w:val="both"/>
              <w:rPr>
                <w:sz w:val="20"/>
                <w:lang w:val="fr-CA"/>
              </w:rPr>
            </w:pPr>
            <w:r w:rsidRPr="00931A37">
              <w:rPr>
                <w:sz w:val="20"/>
                <w:lang w:val="fr-CA"/>
              </w:rPr>
              <w:t>Cour suprême du Canada</w:t>
            </w:r>
          </w:p>
        </w:tc>
        <w:tc>
          <w:tcPr>
            <w:tcW w:w="243" w:type="pct"/>
          </w:tcPr>
          <w:p w:rsidR="004505B2" w:rsidRPr="00931A37" w:rsidRDefault="004505B2" w:rsidP="00BB258B">
            <w:pPr>
              <w:jc w:val="both"/>
              <w:rPr>
                <w:sz w:val="20"/>
                <w:lang w:val="fr-CA"/>
              </w:rPr>
            </w:pPr>
          </w:p>
        </w:tc>
        <w:tc>
          <w:tcPr>
            <w:tcW w:w="2330" w:type="pct"/>
          </w:tcPr>
          <w:p w:rsidR="004505B2" w:rsidRPr="00931A37" w:rsidRDefault="004505B2" w:rsidP="00BB258B">
            <w:pPr>
              <w:jc w:val="both"/>
              <w:rPr>
                <w:sz w:val="20"/>
              </w:rPr>
            </w:pPr>
            <w:proofErr w:type="spellStart"/>
            <w:r w:rsidRPr="00931A37">
              <w:rPr>
                <w:sz w:val="20"/>
              </w:rPr>
              <w:t>Demande</w:t>
            </w:r>
            <w:proofErr w:type="spellEnd"/>
            <w:r w:rsidRPr="00931A37">
              <w:rPr>
                <w:sz w:val="20"/>
              </w:rPr>
              <w:t xml:space="preserve"> </w:t>
            </w:r>
            <w:proofErr w:type="spellStart"/>
            <w:r w:rsidRPr="00931A37">
              <w:rPr>
                <w:sz w:val="20"/>
              </w:rPr>
              <w:t>d’autorisation</w:t>
            </w:r>
            <w:proofErr w:type="spellEnd"/>
            <w:r w:rsidRPr="00931A37">
              <w:rPr>
                <w:sz w:val="20"/>
              </w:rPr>
              <w:t xml:space="preserve"> </w:t>
            </w:r>
            <w:proofErr w:type="spellStart"/>
            <w:r w:rsidRPr="00931A37">
              <w:rPr>
                <w:sz w:val="20"/>
              </w:rPr>
              <w:t>d’appel</w:t>
            </w:r>
            <w:proofErr w:type="spellEnd"/>
            <w:r w:rsidRPr="00931A37">
              <w:rPr>
                <w:sz w:val="20"/>
              </w:rPr>
              <w:t xml:space="preserve"> </w:t>
            </w:r>
            <w:proofErr w:type="spellStart"/>
            <w:r w:rsidRPr="00931A37">
              <w:rPr>
                <w:sz w:val="20"/>
              </w:rPr>
              <w:t>déposée</w:t>
            </w:r>
            <w:proofErr w:type="spellEnd"/>
          </w:p>
          <w:p w:rsidR="004505B2" w:rsidRPr="00931A37" w:rsidRDefault="004505B2" w:rsidP="00BB258B">
            <w:pPr>
              <w:jc w:val="both"/>
              <w:rPr>
                <w:sz w:val="20"/>
              </w:rPr>
            </w:pPr>
          </w:p>
        </w:tc>
      </w:tr>
    </w:tbl>
    <w:p w:rsidR="004505B2" w:rsidRPr="00931A37" w:rsidRDefault="0042134D" w:rsidP="004505B2">
      <w:pPr>
        <w:jc w:val="both"/>
        <w:rPr>
          <w:sz w:val="20"/>
        </w:rPr>
      </w:pPr>
      <w:r>
        <w:rPr>
          <w:sz w:val="20"/>
          <w:szCs w:val="20"/>
          <w:lang w:val="fr-CA"/>
        </w:rPr>
        <w:pict>
          <v:rect id="_x0000_i1061" style="width:108pt;height:1pt" o:hrpct="0" o:hralign="center" o:hrstd="t" o:hrnoshade="t" o:hr="t" fillcolor="black [3213]" stroked="f"/>
        </w:pict>
      </w:r>
    </w:p>
    <w:p w:rsidR="004505B2" w:rsidRPr="00931A37" w:rsidRDefault="004505B2" w:rsidP="004505B2">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505B2" w:rsidRPr="00931A37" w:rsidTr="00BB258B">
        <w:tc>
          <w:tcPr>
            <w:tcW w:w="543" w:type="pct"/>
          </w:tcPr>
          <w:p w:rsidR="004505B2" w:rsidRPr="00931A37" w:rsidRDefault="004505B2" w:rsidP="00BB258B">
            <w:pPr>
              <w:jc w:val="both"/>
              <w:rPr>
                <w:sz w:val="20"/>
              </w:rPr>
            </w:pPr>
            <w:r w:rsidRPr="00931A37">
              <w:rPr>
                <w:rStyle w:val="SCCFileNumberChar"/>
                <w:sz w:val="20"/>
                <w:szCs w:val="20"/>
              </w:rPr>
              <w:t>38228</w:t>
            </w:r>
          </w:p>
        </w:tc>
        <w:tc>
          <w:tcPr>
            <w:tcW w:w="4457" w:type="pct"/>
            <w:gridSpan w:val="3"/>
          </w:tcPr>
          <w:p w:rsidR="004505B2" w:rsidRPr="00925A9A" w:rsidRDefault="004505B2" w:rsidP="00BB258B">
            <w:pPr>
              <w:pStyle w:val="SCCLsocParty"/>
              <w:jc w:val="both"/>
              <w:rPr>
                <w:b/>
                <w:sz w:val="20"/>
                <w:szCs w:val="20"/>
                <w:lang w:val="en-US"/>
              </w:rPr>
            </w:pPr>
            <w:r w:rsidRPr="00925A9A">
              <w:rPr>
                <w:b/>
                <w:sz w:val="20"/>
                <w:szCs w:val="20"/>
                <w:lang w:val="en-US"/>
              </w:rPr>
              <w:t>Gordon Aylward v. Law Society of Newfoundland and Labrador</w:t>
            </w:r>
          </w:p>
          <w:p w:rsidR="004505B2" w:rsidRPr="00931A37" w:rsidRDefault="004505B2" w:rsidP="00BB258B">
            <w:pPr>
              <w:jc w:val="both"/>
              <w:rPr>
                <w:sz w:val="20"/>
              </w:rPr>
            </w:pPr>
            <w:r w:rsidRPr="00931A37">
              <w:rPr>
                <w:sz w:val="20"/>
              </w:rPr>
              <w:t>(N.L.) (Civil) (By Leave)</w:t>
            </w:r>
          </w:p>
        </w:tc>
      </w:tr>
      <w:tr w:rsidR="006A4867" w:rsidRPr="00931A37" w:rsidTr="00BB258B">
        <w:tc>
          <w:tcPr>
            <w:tcW w:w="5000" w:type="pct"/>
            <w:gridSpan w:val="4"/>
          </w:tcPr>
          <w:p w:rsidR="00F864D2" w:rsidRPr="006C2011" w:rsidRDefault="00F864D2" w:rsidP="00F864D2">
            <w:pPr>
              <w:jc w:val="both"/>
              <w:rPr>
                <w:sz w:val="16"/>
              </w:rPr>
            </w:pPr>
            <w:r w:rsidRPr="006C2011">
              <w:rPr>
                <w:sz w:val="20"/>
              </w:rPr>
              <w:t>The motion for an extension of time to serve and file the application for leave to appeal is granted. The application for leave to appeal from the judgment of the Court of Appeal of Newfoundland and Labrador, Number 201701H0088, 2018 NLCA 20, dated April 13, 2018, is dismissed with costs.</w:t>
            </w:r>
          </w:p>
          <w:p w:rsidR="006A4867" w:rsidRPr="00931A37" w:rsidRDefault="006A4867" w:rsidP="00BB258B">
            <w:pPr>
              <w:jc w:val="both"/>
              <w:rPr>
                <w:sz w:val="20"/>
              </w:rPr>
            </w:pPr>
          </w:p>
        </w:tc>
      </w:tr>
      <w:tr w:rsidR="004505B2" w:rsidRPr="00931A37" w:rsidTr="00BB258B">
        <w:tc>
          <w:tcPr>
            <w:tcW w:w="5000" w:type="pct"/>
            <w:gridSpan w:val="4"/>
          </w:tcPr>
          <w:p w:rsidR="004505B2" w:rsidRPr="00931A37" w:rsidRDefault="004505B2" w:rsidP="00BB258B">
            <w:pPr>
              <w:jc w:val="both"/>
              <w:rPr>
                <w:sz w:val="20"/>
              </w:rPr>
            </w:pPr>
            <w:r w:rsidRPr="00931A37">
              <w:rPr>
                <w:sz w:val="20"/>
              </w:rPr>
              <w:t>Administrative law – Appeals – Standard of review – Law of professions – Barristers and solicitors – Applicant’s complaint against Law Society employees dismissed at investigatory stage of proceedings – Whether trial court judge ignored, misstated and manufactured evidence – What is standard of review for matters of procedural fairness? – Whether reasons for decisions of Complaints Authorization Committee of Law Society of Newfoundland and Labrador should be required.</w:t>
            </w:r>
          </w:p>
          <w:p w:rsidR="004505B2" w:rsidRPr="00931A37" w:rsidRDefault="004505B2" w:rsidP="00BB258B">
            <w:pPr>
              <w:jc w:val="both"/>
              <w:rPr>
                <w:sz w:val="20"/>
              </w:rPr>
            </w:pPr>
          </w:p>
        </w:tc>
      </w:tr>
      <w:tr w:rsidR="004505B2" w:rsidRPr="00931A37" w:rsidTr="00BB258B">
        <w:tc>
          <w:tcPr>
            <w:tcW w:w="5000" w:type="pct"/>
            <w:gridSpan w:val="4"/>
          </w:tcPr>
          <w:p w:rsidR="004505B2" w:rsidRPr="00931A37" w:rsidRDefault="004505B2" w:rsidP="00BB258B">
            <w:pPr>
              <w:jc w:val="both"/>
              <w:rPr>
                <w:sz w:val="20"/>
              </w:rPr>
            </w:pPr>
            <w:r w:rsidRPr="00931A37">
              <w:rPr>
                <w:sz w:val="20"/>
              </w:rPr>
              <w:lastRenderedPageBreak/>
              <w:t xml:space="preserve">In 2015, Mr. Aylward filed a complaint of professional misconduct against the Legal Director and Executive Director of the Law Society of Newfoundland and Labrador, alleging </w:t>
            </w:r>
            <w:r w:rsidRPr="00931A37">
              <w:rPr>
                <w:i/>
                <w:sz w:val="20"/>
              </w:rPr>
              <w:t>inter alia</w:t>
            </w:r>
            <w:r w:rsidRPr="00931A37">
              <w:rPr>
                <w:sz w:val="20"/>
              </w:rPr>
              <w:t>, that they had breached their fiduciary duty to deal honestly and fairly with him. The Complaints Authorization Committee investigated Mr. </w:t>
            </w:r>
            <w:proofErr w:type="spellStart"/>
            <w:r w:rsidRPr="00931A37">
              <w:rPr>
                <w:sz w:val="20"/>
              </w:rPr>
              <w:t>Aylward’s</w:t>
            </w:r>
            <w:proofErr w:type="spellEnd"/>
            <w:r w:rsidRPr="00931A37">
              <w:rPr>
                <w:sz w:val="20"/>
              </w:rPr>
              <w:t xml:space="preserve"> complaint and then dismissed it. Mr. Aylward appealed on the grounds that there had been a denial of procedural fairness and natural justice and that the Committee had displayed actual bias or a reasonable apprehension of bias. His appeal was dismissed. The Court of Appeal dismissed his appeal from that decision.</w:t>
            </w:r>
          </w:p>
        </w:tc>
      </w:tr>
      <w:tr w:rsidR="004505B2" w:rsidRPr="00931A37" w:rsidTr="00BB258B">
        <w:tc>
          <w:tcPr>
            <w:tcW w:w="5000" w:type="pct"/>
            <w:gridSpan w:val="4"/>
          </w:tcPr>
          <w:p w:rsidR="004505B2" w:rsidRPr="00931A37" w:rsidRDefault="004505B2" w:rsidP="00BB258B">
            <w:pPr>
              <w:jc w:val="both"/>
              <w:rPr>
                <w:sz w:val="20"/>
              </w:rPr>
            </w:pPr>
          </w:p>
        </w:tc>
      </w:tr>
      <w:tr w:rsidR="004505B2" w:rsidRPr="00931A37" w:rsidTr="00BB258B">
        <w:tc>
          <w:tcPr>
            <w:tcW w:w="2427" w:type="pct"/>
            <w:gridSpan w:val="2"/>
          </w:tcPr>
          <w:p w:rsidR="004505B2" w:rsidRPr="00931A37" w:rsidRDefault="004505B2" w:rsidP="00BB258B">
            <w:pPr>
              <w:jc w:val="both"/>
              <w:rPr>
                <w:sz w:val="20"/>
              </w:rPr>
            </w:pPr>
            <w:r w:rsidRPr="00931A37">
              <w:rPr>
                <w:sz w:val="20"/>
              </w:rPr>
              <w:t>September 21, 2017</w:t>
            </w:r>
          </w:p>
          <w:p w:rsidR="004505B2" w:rsidRPr="00931A37" w:rsidRDefault="004505B2" w:rsidP="00BB258B">
            <w:pPr>
              <w:jc w:val="both"/>
              <w:rPr>
                <w:sz w:val="20"/>
              </w:rPr>
            </w:pPr>
            <w:r w:rsidRPr="00931A37">
              <w:rPr>
                <w:sz w:val="20"/>
              </w:rPr>
              <w:t>Supreme Court of Newfoundland &amp; Labrador</w:t>
            </w:r>
          </w:p>
          <w:p w:rsidR="004505B2" w:rsidRPr="00931A37" w:rsidRDefault="004505B2" w:rsidP="00BB258B">
            <w:pPr>
              <w:jc w:val="both"/>
              <w:rPr>
                <w:sz w:val="20"/>
              </w:rPr>
            </w:pPr>
            <w:r w:rsidRPr="00931A37">
              <w:rPr>
                <w:sz w:val="20"/>
              </w:rPr>
              <w:t>Trial Division</w:t>
            </w:r>
          </w:p>
          <w:p w:rsidR="004505B2" w:rsidRPr="00931A37" w:rsidRDefault="004505B2" w:rsidP="00BB258B">
            <w:pPr>
              <w:jc w:val="both"/>
              <w:rPr>
                <w:sz w:val="20"/>
              </w:rPr>
            </w:pPr>
            <w:r w:rsidRPr="00931A37">
              <w:rPr>
                <w:sz w:val="20"/>
              </w:rPr>
              <w:t>(</w:t>
            </w:r>
            <w:proofErr w:type="spellStart"/>
            <w:r w:rsidRPr="00931A37">
              <w:rPr>
                <w:sz w:val="20"/>
              </w:rPr>
              <w:t>Dymond</w:t>
            </w:r>
            <w:proofErr w:type="spellEnd"/>
            <w:r w:rsidRPr="00931A37">
              <w:rPr>
                <w:sz w:val="20"/>
              </w:rPr>
              <w:t xml:space="preserve"> J.)</w:t>
            </w:r>
          </w:p>
          <w:p w:rsidR="004505B2" w:rsidRPr="00931A37" w:rsidRDefault="004505B2" w:rsidP="00BB258B">
            <w:pPr>
              <w:jc w:val="both"/>
              <w:rPr>
                <w:sz w:val="20"/>
              </w:rPr>
            </w:pPr>
            <w:r w:rsidRPr="00931A37">
              <w:rPr>
                <w:sz w:val="20"/>
              </w:rPr>
              <w:t>2017 NLTD(G) 159</w:t>
            </w:r>
          </w:p>
          <w:p w:rsidR="004505B2" w:rsidRPr="00931A37" w:rsidRDefault="004505B2" w:rsidP="00BB258B">
            <w:pPr>
              <w:jc w:val="both"/>
              <w:rPr>
                <w:sz w:val="20"/>
              </w:rPr>
            </w:pPr>
          </w:p>
        </w:tc>
        <w:tc>
          <w:tcPr>
            <w:tcW w:w="243" w:type="pct"/>
          </w:tcPr>
          <w:p w:rsidR="004505B2" w:rsidRPr="00931A37" w:rsidRDefault="004505B2" w:rsidP="00BB258B">
            <w:pPr>
              <w:jc w:val="both"/>
              <w:rPr>
                <w:sz w:val="20"/>
              </w:rPr>
            </w:pPr>
          </w:p>
        </w:tc>
        <w:tc>
          <w:tcPr>
            <w:tcW w:w="2330" w:type="pct"/>
          </w:tcPr>
          <w:p w:rsidR="004505B2" w:rsidRPr="00931A37" w:rsidRDefault="004505B2" w:rsidP="00BB258B">
            <w:pPr>
              <w:jc w:val="both"/>
              <w:rPr>
                <w:sz w:val="20"/>
              </w:rPr>
            </w:pPr>
            <w:r w:rsidRPr="00931A37">
              <w:rPr>
                <w:sz w:val="20"/>
              </w:rPr>
              <w:t>Applicant’s appeal from dismissal of his complaint to Law Society of Newfoundland and Labrador dismissed</w:t>
            </w:r>
          </w:p>
          <w:p w:rsidR="004505B2" w:rsidRPr="00931A37" w:rsidRDefault="004505B2" w:rsidP="00BB258B">
            <w:pPr>
              <w:jc w:val="both"/>
              <w:rPr>
                <w:sz w:val="20"/>
              </w:rPr>
            </w:pPr>
          </w:p>
          <w:p w:rsidR="004505B2" w:rsidRPr="00931A37" w:rsidRDefault="004505B2" w:rsidP="00BB258B">
            <w:pPr>
              <w:jc w:val="both"/>
              <w:rPr>
                <w:sz w:val="20"/>
              </w:rPr>
            </w:pPr>
          </w:p>
        </w:tc>
      </w:tr>
      <w:tr w:rsidR="004505B2" w:rsidRPr="00931A37" w:rsidTr="00BB258B">
        <w:tc>
          <w:tcPr>
            <w:tcW w:w="2427" w:type="pct"/>
            <w:gridSpan w:val="2"/>
          </w:tcPr>
          <w:p w:rsidR="004505B2" w:rsidRPr="00931A37" w:rsidRDefault="004505B2" w:rsidP="00BB258B">
            <w:pPr>
              <w:jc w:val="both"/>
              <w:rPr>
                <w:sz w:val="20"/>
              </w:rPr>
            </w:pPr>
            <w:r w:rsidRPr="00931A37">
              <w:rPr>
                <w:sz w:val="20"/>
              </w:rPr>
              <w:t>April 13, 2018</w:t>
            </w:r>
          </w:p>
          <w:p w:rsidR="004505B2" w:rsidRPr="00931A37" w:rsidRDefault="004505B2" w:rsidP="00BB258B">
            <w:pPr>
              <w:jc w:val="both"/>
              <w:rPr>
                <w:sz w:val="20"/>
              </w:rPr>
            </w:pPr>
            <w:r w:rsidRPr="00931A37">
              <w:rPr>
                <w:sz w:val="20"/>
              </w:rPr>
              <w:t xml:space="preserve">Court of Appeal of Newfoundland and </w:t>
            </w:r>
          </w:p>
          <w:p w:rsidR="004505B2" w:rsidRPr="00931A37" w:rsidRDefault="004505B2" w:rsidP="00BB258B">
            <w:pPr>
              <w:jc w:val="both"/>
              <w:rPr>
                <w:sz w:val="20"/>
              </w:rPr>
            </w:pPr>
            <w:r w:rsidRPr="00931A37">
              <w:rPr>
                <w:sz w:val="20"/>
              </w:rPr>
              <w:t>Labrador</w:t>
            </w:r>
          </w:p>
          <w:p w:rsidR="004505B2" w:rsidRPr="00931A37" w:rsidRDefault="004505B2" w:rsidP="00BB258B">
            <w:pPr>
              <w:jc w:val="both"/>
              <w:rPr>
                <w:sz w:val="20"/>
              </w:rPr>
            </w:pPr>
            <w:r w:rsidRPr="00931A37">
              <w:rPr>
                <w:sz w:val="20"/>
              </w:rPr>
              <w:t xml:space="preserve">(Welsh, White and </w:t>
            </w:r>
            <w:proofErr w:type="spellStart"/>
            <w:r w:rsidRPr="00931A37">
              <w:rPr>
                <w:sz w:val="20"/>
              </w:rPr>
              <w:t>Goodridge</w:t>
            </w:r>
            <w:proofErr w:type="spellEnd"/>
            <w:r w:rsidRPr="00931A37">
              <w:rPr>
                <w:sz w:val="20"/>
              </w:rPr>
              <w:t xml:space="preserve"> JJ.A.)</w:t>
            </w:r>
          </w:p>
          <w:p w:rsidR="004505B2" w:rsidRPr="00931A37" w:rsidRDefault="0042134D" w:rsidP="00BB258B">
            <w:pPr>
              <w:jc w:val="both"/>
              <w:rPr>
                <w:sz w:val="20"/>
              </w:rPr>
            </w:pPr>
            <w:hyperlink r:id="rId57" w:history="1">
              <w:r w:rsidR="004505B2" w:rsidRPr="00931A37">
                <w:rPr>
                  <w:rStyle w:val="Hyperlink"/>
                  <w:sz w:val="20"/>
                </w:rPr>
                <w:t>2018 NLCA 20</w:t>
              </w:r>
            </w:hyperlink>
          </w:p>
          <w:p w:rsidR="004505B2" w:rsidRPr="00931A37" w:rsidRDefault="004505B2" w:rsidP="00BB258B">
            <w:pPr>
              <w:jc w:val="both"/>
              <w:rPr>
                <w:sz w:val="20"/>
              </w:rPr>
            </w:pPr>
          </w:p>
        </w:tc>
        <w:tc>
          <w:tcPr>
            <w:tcW w:w="243" w:type="pct"/>
          </w:tcPr>
          <w:p w:rsidR="004505B2" w:rsidRPr="00931A37" w:rsidRDefault="004505B2" w:rsidP="00BB258B">
            <w:pPr>
              <w:jc w:val="both"/>
              <w:rPr>
                <w:sz w:val="20"/>
              </w:rPr>
            </w:pPr>
          </w:p>
        </w:tc>
        <w:tc>
          <w:tcPr>
            <w:tcW w:w="2330" w:type="pct"/>
          </w:tcPr>
          <w:p w:rsidR="004505B2" w:rsidRPr="00931A37" w:rsidRDefault="004505B2" w:rsidP="00BB258B">
            <w:pPr>
              <w:jc w:val="both"/>
              <w:rPr>
                <w:sz w:val="20"/>
              </w:rPr>
            </w:pPr>
            <w:r w:rsidRPr="00931A37">
              <w:rPr>
                <w:sz w:val="20"/>
              </w:rPr>
              <w:t>Applicant’s appeal dismissed</w:t>
            </w:r>
          </w:p>
          <w:p w:rsidR="004505B2" w:rsidRPr="00931A37" w:rsidRDefault="004505B2" w:rsidP="00BB258B">
            <w:pPr>
              <w:jc w:val="both"/>
              <w:rPr>
                <w:sz w:val="20"/>
              </w:rPr>
            </w:pPr>
          </w:p>
        </w:tc>
      </w:tr>
      <w:tr w:rsidR="004505B2" w:rsidRPr="00931A37" w:rsidTr="00BB258B">
        <w:tc>
          <w:tcPr>
            <w:tcW w:w="2427" w:type="pct"/>
            <w:gridSpan w:val="2"/>
          </w:tcPr>
          <w:p w:rsidR="004505B2" w:rsidRPr="00931A37" w:rsidRDefault="004505B2" w:rsidP="00BB258B">
            <w:pPr>
              <w:jc w:val="both"/>
              <w:rPr>
                <w:sz w:val="20"/>
              </w:rPr>
            </w:pPr>
            <w:r w:rsidRPr="00931A37">
              <w:rPr>
                <w:sz w:val="20"/>
              </w:rPr>
              <w:t>July 23, 2018</w:t>
            </w:r>
          </w:p>
          <w:p w:rsidR="004505B2" w:rsidRPr="00931A37" w:rsidRDefault="004505B2" w:rsidP="00BB258B">
            <w:pPr>
              <w:jc w:val="both"/>
              <w:rPr>
                <w:sz w:val="20"/>
              </w:rPr>
            </w:pPr>
            <w:r w:rsidRPr="00931A37">
              <w:rPr>
                <w:sz w:val="20"/>
              </w:rPr>
              <w:t>Supreme Court of Canada</w:t>
            </w:r>
          </w:p>
        </w:tc>
        <w:tc>
          <w:tcPr>
            <w:tcW w:w="243" w:type="pct"/>
          </w:tcPr>
          <w:p w:rsidR="004505B2" w:rsidRPr="00931A37" w:rsidRDefault="004505B2" w:rsidP="00BB258B">
            <w:pPr>
              <w:jc w:val="both"/>
              <w:rPr>
                <w:sz w:val="20"/>
              </w:rPr>
            </w:pPr>
          </w:p>
        </w:tc>
        <w:tc>
          <w:tcPr>
            <w:tcW w:w="2330" w:type="pct"/>
          </w:tcPr>
          <w:p w:rsidR="004505B2" w:rsidRPr="00931A37" w:rsidRDefault="004505B2" w:rsidP="00BB258B">
            <w:pPr>
              <w:jc w:val="both"/>
              <w:rPr>
                <w:sz w:val="20"/>
              </w:rPr>
            </w:pPr>
            <w:r w:rsidRPr="00931A37">
              <w:rPr>
                <w:sz w:val="20"/>
              </w:rPr>
              <w:t>Motion for extension of time in which to serve and file application for leave to appeal and application for leave to appeal filed</w:t>
            </w:r>
          </w:p>
        </w:tc>
      </w:tr>
    </w:tbl>
    <w:p w:rsidR="004505B2" w:rsidRDefault="004505B2" w:rsidP="004505B2">
      <w:pPr>
        <w:jc w:val="both"/>
        <w:rPr>
          <w:sz w:val="20"/>
        </w:rPr>
      </w:pPr>
    </w:p>
    <w:p w:rsidR="004505B2" w:rsidRPr="00931A37" w:rsidRDefault="004505B2" w:rsidP="004505B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505B2" w:rsidRPr="0042134D" w:rsidTr="00BB258B">
        <w:tc>
          <w:tcPr>
            <w:tcW w:w="543" w:type="pct"/>
          </w:tcPr>
          <w:p w:rsidR="004505B2" w:rsidRPr="00931A37" w:rsidRDefault="004505B2" w:rsidP="00BB258B">
            <w:pPr>
              <w:jc w:val="both"/>
              <w:rPr>
                <w:sz w:val="20"/>
                <w:lang w:val="fr-CA"/>
              </w:rPr>
            </w:pPr>
            <w:r w:rsidRPr="00931A37">
              <w:rPr>
                <w:rStyle w:val="SCCFileNumberChar"/>
                <w:sz w:val="20"/>
                <w:szCs w:val="20"/>
                <w:lang w:val="fr-CA"/>
              </w:rPr>
              <w:t>38228</w:t>
            </w:r>
          </w:p>
        </w:tc>
        <w:tc>
          <w:tcPr>
            <w:tcW w:w="4457" w:type="pct"/>
            <w:gridSpan w:val="3"/>
          </w:tcPr>
          <w:p w:rsidR="004505B2" w:rsidRPr="00925A9A" w:rsidRDefault="004505B2" w:rsidP="00BB258B">
            <w:pPr>
              <w:pStyle w:val="SCCLsocParty"/>
              <w:jc w:val="both"/>
              <w:rPr>
                <w:b/>
                <w:sz w:val="20"/>
                <w:szCs w:val="20"/>
                <w:lang w:val="en-US"/>
              </w:rPr>
            </w:pPr>
            <w:r w:rsidRPr="00925A9A">
              <w:rPr>
                <w:b/>
                <w:sz w:val="20"/>
                <w:szCs w:val="20"/>
                <w:lang w:val="en-US"/>
              </w:rPr>
              <w:t>Gordon Aylward c. Law Society of Newfoundland and Labrador</w:t>
            </w:r>
          </w:p>
          <w:p w:rsidR="004505B2" w:rsidRPr="00931A37" w:rsidRDefault="004505B2" w:rsidP="00BB258B">
            <w:pPr>
              <w:jc w:val="both"/>
              <w:rPr>
                <w:sz w:val="20"/>
                <w:lang w:val="fr-CA"/>
              </w:rPr>
            </w:pPr>
            <w:r w:rsidRPr="00931A37">
              <w:rPr>
                <w:sz w:val="20"/>
                <w:lang w:val="fr-CA"/>
              </w:rPr>
              <w:t>(T.-N.-L.) (Civile) (Autorisation)</w:t>
            </w:r>
          </w:p>
        </w:tc>
      </w:tr>
      <w:tr w:rsidR="006A4867" w:rsidRPr="0042134D" w:rsidTr="00BB258B">
        <w:tc>
          <w:tcPr>
            <w:tcW w:w="5000" w:type="pct"/>
            <w:gridSpan w:val="4"/>
          </w:tcPr>
          <w:p w:rsidR="00F864D2" w:rsidRPr="006C2011" w:rsidRDefault="00F864D2" w:rsidP="00F864D2">
            <w:pPr>
              <w:jc w:val="both"/>
              <w:rPr>
                <w:sz w:val="16"/>
                <w:lang w:val="fr-CA"/>
              </w:rPr>
            </w:pPr>
            <w:r w:rsidRPr="006C2011">
              <w:rPr>
                <w:sz w:val="20"/>
                <w:lang w:val="fr-CA"/>
              </w:rPr>
              <w:t>La requête en prorogation du délai de signification et de dépôt de la demande d’autorisation d’appel est accueillie. La demande d’autorisation d’appel de l’arrêt de la Cour d’appel de Terre-Neuve et Labrador, numéro 201701H0088, 2018 NLCA 20, daté du 13 avril 2018, est rejetée avec dépens.</w:t>
            </w:r>
          </w:p>
          <w:p w:rsidR="006A4867" w:rsidRPr="00931A37" w:rsidRDefault="006A4867" w:rsidP="00BB258B">
            <w:pPr>
              <w:jc w:val="both"/>
              <w:rPr>
                <w:sz w:val="20"/>
                <w:lang w:val="fr-CA"/>
              </w:rPr>
            </w:pPr>
          </w:p>
        </w:tc>
      </w:tr>
      <w:tr w:rsidR="004505B2" w:rsidRPr="0042134D" w:rsidTr="00BB258B">
        <w:tc>
          <w:tcPr>
            <w:tcW w:w="5000" w:type="pct"/>
            <w:gridSpan w:val="4"/>
          </w:tcPr>
          <w:p w:rsidR="004505B2" w:rsidRPr="00931A37" w:rsidRDefault="004505B2" w:rsidP="00BB258B">
            <w:pPr>
              <w:jc w:val="both"/>
              <w:rPr>
                <w:sz w:val="20"/>
                <w:lang w:val="fr-CA"/>
              </w:rPr>
            </w:pPr>
            <w:r w:rsidRPr="00931A37">
              <w:rPr>
                <w:sz w:val="20"/>
                <w:lang w:val="fr-CA"/>
              </w:rPr>
              <w:t xml:space="preserve">Droit administratif – Appels – Norme de contrôle – Droit des professions – Avocats et procureurs – La plainte du demandeur contre les employés du Barreau a été rejetée à l’étape de l’enquête – Le juge de première instance a-t-il fait abstraction de la preuve, ou l’a-t-il mal énoncée ou fabriquée? – Quelle est la norme de contrôle relative aux questions d’équité procédurale? – Les décisions du Complaints </w:t>
            </w:r>
            <w:proofErr w:type="spellStart"/>
            <w:r w:rsidRPr="00931A37">
              <w:rPr>
                <w:sz w:val="20"/>
                <w:lang w:val="fr-CA"/>
              </w:rPr>
              <w:t>Authorization</w:t>
            </w:r>
            <w:proofErr w:type="spellEnd"/>
            <w:r w:rsidRPr="00931A37">
              <w:rPr>
                <w:sz w:val="20"/>
                <w:lang w:val="fr-CA"/>
              </w:rPr>
              <w:t xml:space="preserve"> </w:t>
            </w:r>
            <w:proofErr w:type="spellStart"/>
            <w:r w:rsidRPr="00931A37">
              <w:rPr>
                <w:sz w:val="20"/>
                <w:lang w:val="fr-CA"/>
              </w:rPr>
              <w:t>Committee</w:t>
            </w:r>
            <w:proofErr w:type="spellEnd"/>
            <w:r w:rsidRPr="00931A37">
              <w:rPr>
                <w:sz w:val="20"/>
                <w:lang w:val="fr-CA"/>
              </w:rPr>
              <w:t xml:space="preserve"> du Barreau de Terre-Neuve-et-Labrador doivent-elles être motivées?</w:t>
            </w:r>
          </w:p>
          <w:p w:rsidR="004505B2" w:rsidRPr="00931A37" w:rsidRDefault="004505B2" w:rsidP="00BB258B">
            <w:pPr>
              <w:jc w:val="both"/>
              <w:rPr>
                <w:sz w:val="20"/>
                <w:lang w:val="fr-CA"/>
              </w:rPr>
            </w:pPr>
          </w:p>
        </w:tc>
      </w:tr>
      <w:tr w:rsidR="004505B2" w:rsidRPr="0042134D" w:rsidTr="00BB258B">
        <w:tc>
          <w:tcPr>
            <w:tcW w:w="5000" w:type="pct"/>
            <w:gridSpan w:val="4"/>
          </w:tcPr>
          <w:p w:rsidR="004505B2" w:rsidRPr="00931A37" w:rsidRDefault="004505B2" w:rsidP="00BB258B">
            <w:pPr>
              <w:jc w:val="both"/>
              <w:rPr>
                <w:sz w:val="20"/>
                <w:lang w:val="fr-CA"/>
              </w:rPr>
            </w:pPr>
            <w:r w:rsidRPr="00931A37">
              <w:rPr>
                <w:sz w:val="20"/>
                <w:lang w:val="fr-CA"/>
              </w:rPr>
              <w:t>En 2015, M</w:t>
            </w:r>
            <w:r w:rsidRPr="00931A37">
              <w:rPr>
                <w:sz w:val="20"/>
                <w:vertAlign w:val="superscript"/>
                <w:lang w:val="fr-CA"/>
              </w:rPr>
              <w:t>e</w:t>
            </w:r>
            <w:r w:rsidRPr="00931A37">
              <w:rPr>
                <w:sz w:val="20"/>
                <w:lang w:val="fr-CA"/>
              </w:rPr>
              <w:t> </w:t>
            </w:r>
            <w:proofErr w:type="spellStart"/>
            <w:r w:rsidRPr="00931A37">
              <w:rPr>
                <w:sz w:val="20"/>
                <w:lang w:val="fr-CA"/>
              </w:rPr>
              <w:t>Aylward</w:t>
            </w:r>
            <w:proofErr w:type="spellEnd"/>
            <w:r w:rsidRPr="00931A37">
              <w:rPr>
                <w:sz w:val="20"/>
                <w:lang w:val="fr-CA"/>
              </w:rPr>
              <w:t xml:space="preserve"> a déposé une plainte d’inconduite professionnelle contre le directeur juridique et le directeur administratif du Barreau de Terre-Neuve-et-Labrador, alléguant notamment qu’ils avaient manqué à leur obligation fiduciaire de le traiter honnêtement et équitablement. Le Complaints </w:t>
            </w:r>
            <w:proofErr w:type="spellStart"/>
            <w:r w:rsidRPr="00931A37">
              <w:rPr>
                <w:sz w:val="20"/>
                <w:lang w:val="fr-CA"/>
              </w:rPr>
              <w:t>Authorization</w:t>
            </w:r>
            <w:proofErr w:type="spellEnd"/>
            <w:r w:rsidRPr="00931A37">
              <w:rPr>
                <w:sz w:val="20"/>
                <w:lang w:val="fr-CA"/>
              </w:rPr>
              <w:t xml:space="preserve"> </w:t>
            </w:r>
            <w:proofErr w:type="spellStart"/>
            <w:r w:rsidRPr="00931A37">
              <w:rPr>
                <w:sz w:val="20"/>
                <w:lang w:val="fr-CA"/>
              </w:rPr>
              <w:t>Committee</w:t>
            </w:r>
            <w:proofErr w:type="spellEnd"/>
            <w:r w:rsidRPr="00931A37">
              <w:rPr>
                <w:sz w:val="20"/>
                <w:lang w:val="fr-CA"/>
              </w:rPr>
              <w:t xml:space="preserve"> a enquêté sur la plainte de M</w:t>
            </w:r>
            <w:r w:rsidRPr="00931A37">
              <w:rPr>
                <w:sz w:val="20"/>
                <w:vertAlign w:val="superscript"/>
                <w:lang w:val="fr-CA"/>
              </w:rPr>
              <w:t>e</w:t>
            </w:r>
            <w:r w:rsidRPr="00931A37">
              <w:rPr>
                <w:sz w:val="20"/>
                <w:lang w:val="fr-CA"/>
              </w:rPr>
              <w:t> Aylward, puis l’a rejetée. Maître Aylward a interjeté appel, plaidant qu’il y avait eu déni d’équité procédurale et de justice naturelle et que le comité avait fait preuve de partialité ou avait suscité une crainte raisonnable de partialité. Son appel a été rejeté. La Cour d’appel a rejeté son appel de cette décision.</w:t>
            </w:r>
          </w:p>
        </w:tc>
      </w:tr>
      <w:tr w:rsidR="004505B2" w:rsidRPr="0042134D" w:rsidTr="00BB258B">
        <w:tc>
          <w:tcPr>
            <w:tcW w:w="5000" w:type="pct"/>
            <w:gridSpan w:val="4"/>
          </w:tcPr>
          <w:p w:rsidR="004505B2" w:rsidRPr="00931A37" w:rsidRDefault="004505B2" w:rsidP="00BB258B">
            <w:pPr>
              <w:jc w:val="both"/>
              <w:rPr>
                <w:sz w:val="20"/>
                <w:lang w:val="fr-CA"/>
              </w:rPr>
            </w:pPr>
          </w:p>
        </w:tc>
      </w:tr>
      <w:tr w:rsidR="004505B2" w:rsidRPr="0042134D" w:rsidTr="00BB258B">
        <w:tc>
          <w:tcPr>
            <w:tcW w:w="2427" w:type="pct"/>
            <w:gridSpan w:val="2"/>
          </w:tcPr>
          <w:p w:rsidR="004505B2" w:rsidRPr="00931A37" w:rsidRDefault="004505B2" w:rsidP="00BB258B">
            <w:pPr>
              <w:jc w:val="both"/>
              <w:rPr>
                <w:sz w:val="20"/>
                <w:lang w:val="fr-CA"/>
              </w:rPr>
            </w:pPr>
            <w:r w:rsidRPr="00931A37">
              <w:rPr>
                <w:sz w:val="20"/>
                <w:lang w:val="fr-CA"/>
              </w:rPr>
              <w:t>21 septembre 2017</w:t>
            </w:r>
          </w:p>
          <w:p w:rsidR="004505B2" w:rsidRPr="00931A37" w:rsidRDefault="004505B2" w:rsidP="00BB258B">
            <w:pPr>
              <w:jc w:val="both"/>
              <w:rPr>
                <w:sz w:val="20"/>
                <w:lang w:val="fr-CA"/>
              </w:rPr>
            </w:pPr>
            <w:r w:rsidRPr="00931A37">
              <w:rPr>
                <w:sz w:val="20"/>
                <w:lang w:val="fr-CA"/>
              </w:rPr>
              <w:t>Cour suprême de Terre-Neuve-et-Labrador</w:t>
            </w:r>
          </w:p>
          <w:p w:rsidR="004505B2" w:rsidRPr="00931A37" w:rsidRDefault="004505B2" w:rsidP="00BB258B">
            <w:pPr>
              <w:jc w:val="both"/>
              <w:rPr>
                <w:sz w:val="20"/>
                <w:lang w:val="fr-CA"/>
              </w:rPr>
            </w:pPr>
            <w:r w:rsidRPr="00931A37">
              <w:rPr>
                <w:sz w:val="20"/>
                <w:lang w:val="fr-CA"/>
              </w:rPr>
              <w:t>Section de première instance</w:t>
            </w:r>
          </w:p>
          <w:p w:rsidR="004505B2" w:rsidRPr="00931A37" w:rsidRDefault="004505B2" w:rsidP="00BB258B">
            <w:pPr>
              <w:jc w:val="both"/>
              <w:rPr>
                <w:sz w:val="20"/>
                <w:lang w:val="fr-CA"/>
              </w:rPr>
            </w:pPr>
            <w:r w:rsidRPr="00931A37">
              <w:rPr>
                <w:sz w:val="20"/>
                <w:lang w:val="fr-CA"/>
              </w:rPr>
              <w:t xml:space="preserve">(Juge </w:t>
            </w:r>
            <w:proofErr w:type="spellStart"/>
            <w:r w:rsidRPr="00931A37">
              <w:rPr>
                <w:sz w:val="20"/>
                <w:lang w:val="fr-CA"/>
              </w:rPr>
              <w:t>Dymond</w:t>
            </w:r>
            <w:proofErr w:type="spellEnd"/>
            <w:r w:rsidRPr="00931A37">
              <w:rPr>
                <w:sz w:val="20"/>
                <w:lang w:val="fr-CA"/>
              </w:rPr>
              <w:t>)</w:t>
            </w:r>
          </w:p>
          <w:p w:rsidR="004505B2" w:rsidRPr="00931A37" w:rsidRDefault="004505B2" w:rsidP="00BB258B">
            <w:pPr>
              <w:jc w:val="both"/>
              <w:rPr>
                <w:sz w:val="20"/>
                <w:lang w:val="fr-CA"/>
              </w:rPr>
            </w:pPr>
            <w:r w:rsidRPr="00931A37">
              <w:rPr>
                <w:sz w:val="20"/>
                <w:lang w:val="fr-CA"/>
              </w:rPr>
              <w:t>2017 NLTD(G) 159</w:t>
            </w:r>
          </w:p>
          <w:p w:rsidR="004505B2" w:rsidRPr="00931A37" w:rsidRDefault="004505B2" w:rsidP="00BB258B">
            <w:pPr>
              <w:jc w:val="both"/>
              <w:rPr>
                <w:sz w:val="20"/>
                <w:lang w:val="fr-CA"/>
              </w:rPr>
            </w:pPr>
          </w:p>
        </w:tc>
        <w:tc>
          <w:tcPr>
            <w:tcW w:w="243" w:type="pct"/>
          </w:tcPr>
          <w:p w:rsidR="004505B2" w:rsidRPr="00931A37" w:rsidRDefault="004505B2" w:rsidP="00BB258B">
            <w:pPr>
              <w:jc w:val="both"/>
              <w:rPr>
                <w:sz w:val="20"/>
                <w:lang w:val="fr-CA"/>
              </w:rPr>
            </w:pPr>
          </w:p>
        </w:tc>
        <w:tc>
          <w:tcPr>
            <w:tcW w:w="2330" w:type="pct"/>
          </w:tcPr>
          <w:p w:rsidR="004505B2" w:rsidRPr="00931A37" w:rsidRDefault="004505B2" w:rsidP="00BB258B">
            <w:pPr>
              <w:jc w:val="both"/>
              <w:rPr>
                <w:sz w:val="20"/>
                <w:lang w:val="fr-CA"/>
              </w:rPr>
            </w:pPr>
            <w:r w:rsidRPr="00931A37">
              <w:rPr>
                <w:sz w:val="20"/>
                <w:lang w:val="fr-CA"/>
              </w:rPr>
              <w:t>Rejet de l’appel du demandeur du rejet de sa plainte au Barreau de Terre-Neuve-et-Labrador</w:t>
            </w:r>
          </w:p>
          <w:p w:rsidR="004505B2" w:rsidRPr="00931A37" w:rsidRDefault="004505B2" w:rsidP="00BB258B">
            <w:pPr>
              <w:jc w:val="both"/>
              <w:rPr>
                <w:sz w:val="20"/>
                <w:lang w:val="fr-CA"/>
              </w:rPr>
            </w:pPr>
          </w:p>
          <w:p w:rsidR="004505B2" w:rsidRPr="00931A37" w:rsidRDefault="004505B2" w:rsidP="00BB258B">
            <w:pPr>
              <w:jc w:val="both"/>
              <w:rPr>
                <w:sz w:val="20"/>
                <w:lang w:val="fr-CA"/>
              </w:rPr>
            </w:pPr>
          </w:p>
        </w:tc>
      </w:tr>
      <w:tr w:rsidR="004505B2" w:rsidRPr="00931A37" w:rsidTr="00BB258B">
        <w:tc>
          <w:tcPr>
            <w:tcW w:w="2427" w:type="pct"/>
            <w:gridSpan w:val="2"/>
          </w:tcPr>
          <w:p w:rsidR="004505B2" w:rsidRPr="00931A37" w:rsidRDefault="004505B2" w:rsidP="00BB258B">
            <w:pPr>
              <w:jc w:val="both"/>
              <w:rPr>
                <w:sz w:val="20"/>
                <w:lang w:val="fr-CA"/>
              </w:rPr>
            </w:pPr>
            <w:r w:rsidRPr="00931A37">
              <w:rPr>
                <w:sz w:val="20"/>
                <w:lang w:val="fr-CA"/>
              </w:rPr>
              <w:t>13 avril 2018</w:t>
            </w:r>
          </w:p>
          <w:p w:rsidR="004505B2" w:rsidRPr="00931A37" w:rsidRDefault="004505B2" w:rsidP="00BB258B">
            <w:pPr>
              <w:jc w:val="both"/>
              <w:rPr>
                <w:sz w:val="20"/>
                <w:lang w:val="fr-CA"/>
              </w:rPr>
            </w:pPr>
            <w:r w:rsidRPr="00931A37">
              <w:rPr>
                <w:sz w:val="20"/>
                <w:lang w:val="fr-CA"/>
              </w:rPr>
              <w:t>Cour d’appel de Terre-Neuve-et-Labrador</w:t>
            </w:r>
          </w:p>
          <w:p w:rsidR="004505B2" w:rsidRPr="00931A37" w:rsidRDefault="004505B2" w:rsidP="00BB258B">
            <w:pPr>
              <w:jc w:val="both"/>
              <w:rPr>
                <w:sz w:val="20"/>
              </w:rPr>
            </w:pPr>
            <w:r w:rsidRPr="00931A37">
              <w:rPr>
                <w:sz w:val="20"/>
              </w:rPr>
              <w:t xml:space="preserve">(Juges Welsh, White et </w:t>
            </w:r>
            <w:proofErr w:type="spellStart"/>
            <w:r w:rsidRPr="00931A37">
              <w:rPr>
                <w:sz w:val="20"/>
              </w:rPr>
              <w:t>Goodridge</w:t>
            </w:r>
            <w:proofErr w:type="spellEnd"/>
            <w:r w:rsidRPr="00931A37">
              <w:rPr>
                <w:sz w:val="20"/>
              </w:rPr>
              <w:t>)</w:t>
            </w:r>
          </w:p>
          <w:p w:rsidR="004505B2" w:rsidRPr="00931A37" w:rsidRDefault="0042134D" w:rsidP="00BB258B">
            <w:pPr>
              <w:jc w:val="both"/>
              <w:rPr>
                <w:sz w:val="20"/>
                <w:lang w:val="fr-CA"/>
              </w:rPr>
            </w:pPr>
            <w:hyperlink r:id="rId58" w:history="1">
              <w:r w:rsidR="004505B2" w:rsidRPr="00931A37">
                <w:rPr>
                  <w:rStyle w:val="Hyperlink"/>
                  <w:sz w:val="20"/>
                  <w:lang w:val="fr-CA"/>
                </w:rPr>
                <w:t>2018 NLCA 20</w:t>
              </w:r>
            </w:hyperlink>
          </w:p>
          <w:p w:rsidR="004505B2" w:rsidRPr="00931A37" w:rsidRDefault="004505B2" w:rsidP="00BB258B">
            <w:pPr>
              <w:jc w:val="both"/>
              <w:rPr>
                <w:sz w:val="20"/>
                <w:lang w:val="fr-CA"/>
              </w:rPr>
            </w:pPr>
          </w:p>
        </w:tc>
        <w:tc>
          <w:tcPr>
            <w:tcW w:w="243" w:type="pct"/>
          </w:tcPr>
          <w:p w:rsidR="004505B2" w:rsidRPr="00931A37" w:rsidRDefault="004505B2" w:rsidP="00BB258B">
            <w:pPr>
              <w:jc w:val="both"/>
              <w:rPr>
                <w:sz w:val="20"/>
                <w:lang w:val="fr-CA"/>
              </w:rPr>
            </w:pPr>
          </w:p>
        </w:tc>
        <w:tc>
          <w:tcPr>
            <w:tcW w:w="2330" w:type="pct"/>
          </w:tcPr>
          <w:p w:rsidR="004505B2" w:rsidRPr="00931A37" w:rsidRDefault="004505B2" w:rsidP="00BB258B">
            <w:pPr>
              <w:jc w:val="both"/>
              <w:rPr>
                <w:sz w:val="20"/>
                <w:lang w:val="fr-CA"/>
              </w:rPr>
            </w:pPr>
            <w:r w:rsidRPr="00931A37">
              <w:rPr>
                <w:sz w:val="20"/>
                <w:lang w:val="fr-CA"/>
              </w:rPr>
              <w:t>Rejet de l’appel du demandeur</w:t>
            </w:r>
          </w:p>
          <w:p w:rsidR="004505B2" w:rsidRPr="00931A37" w:rsidRDefault="004505B2" w:rsidP="00BB258B">
            <w:pPr>
              <w:jc w:val="both"/>
              <w:rPr>
                <w:sz w:val="20"/>
                <w:lang w:val="fr-CA"/>
              </w:rPr>
            </w:pPr>
          </w:p>
        </w:tc>
      </w:tr>
      <w:tr w:rsidR="004505B2" w:rsidRPr="0042134D" w:rsidTr="00BB258B">
        <w:tc>
          <w:tcPr>
            <w:tcW w:w="2427" w:type="pct"/>
            <w:gridSpan w:val="2"/>
          </w:tcPr>
          <w:p w:rsidR="004505B2" w:rsidRPr="00931A37" w:rsidRDefault="004505B2" w:rsidP="00BB258B">
            <w:pPr>
              <w:jc w:val="both"/>
              <w:rPr>
                <w:sz w:val="20"/>
                <w:lang w:val="fr-CA"/>
              </w:rPr>
            </w:pPr>
            <w:r w:rsidRPr="00931A37">
              <w:rPr>
                <w:sz w:val="20"/>
                <w:lang w:val="fr-CA"/>
              </w:rPr>
              <w:t>23 juillet 2018</w:t>
            </w:r>
          </w:p>
          <w:p w:rsidR="004505B2" w:rsidRPr="00931A37" w:rsidRDefault="004505B2" w:rsidP="00BB258B">
            <w:pPr>
              <w:jc w:val="both"/>
              <w:rPr>
                <w:sz w:val="20"/>
                <w:lang w:val="fr-CA"/>
              </w:rPr>
            </w:pPr>
            <w:r w:rsidRPr="00931A37">
              <w:rPr>
                <w:sz w:val="20"/>
                <w:lang w:val="fr-CA"/>
              </w:rPr>
              <w:t>Cour suprême du Canada</w:t>
            </w:r>
          </w:p>
          <w:p w:rsidR="004505B2" w:rsidRPr="00931A37" w:rsidRDefault="004505B2" w:rsidP="00BB258B">
            <w:pPr>
              <w:jc w:val="both"/>
              <w:rPr>
                <w:sz w:val="20"/>
                <w:lang w:val="fr-CA"/>
              </w:rPr>
            </w:pPr>
          </w:p>
        </w:tc>
        <w:tc>
          <w:tcPr>
            <w:tcW w:w="243" w:type="pct"/>
          </w:tcPr>
          <w:p w:rsidR="004505B2" w:rsidRPr="00931A37" w:rsidRDefault="004505B2" w:rsidP="00BB258B">
            <w:pPr>
              <w:jc w:val="both"/>
              <w:rPr>
                <w:sz w:val="20"/>
                <w:lang w:val="fr-CA"/>
              </w:rPr>
            </w:pPr>
          </w:p>
        </w:tc>
        <w:tc>
          <w:tcPr>
            <w:tcW w:w="2330" w:type="pct"/>
          </w:tcPr>
          <w:p w:rsidR="004505B2" w:rsidRPr="00931A37" w:rsidRDefault="004505B2" w:rsidP="00BB258B">
            <w:pPr>
              <w:jc w:val="both"/>
              <w:rPr>
                <w:sz w:val="20"/>
                <w:lang w:val="fr-CA"/>
              </w:rPr>
            </w:pPr>
            <w:r w:rsidRPr="00931A37">
              <w:rPr>
                <w:sz w:val="20"/>
                <w:lang w:val="fr-CA"/>
              </w:rPr>
              <w:t>Dépôt de la requête en prorogation du délai de signification et de dépôt de la demande d’autorisation d’appel et de la demande d’autorisation d’appel</w:t>
            </w:r>
          </w:p>
        </w:tc>
      </w:tr>
    </w:tbl>
    <w:p w:rsidR="004505B2" w:rsidRPr="00931A37" w:rsidRDefault="0042134D" w:rsidP="004505B2">
      <w:pPr>
        <w:jc w:val="both"/>
        <w:rPr>
          <w:sz w:val="20"/>
          <w:lang w:val="fr-CA"/>
        </w:rPr>
      </w:pPr>
      <w:r>
        <w:rPr>
          <w:sz w:val="20"/>
          <w:szCs w:val="20"/>
          <w:lang w:val="fr-CA"/>
        </w:rPr>
        <w:pict>
          <v:rect id="_x0000_i1062" style="width:108pt;height:1pt" o:hrpct="0" o:hralign="center" o:hrstd="t" o:hrnoshade="t" o:hr="t" fillcolor="black [3213]" stroked="f"/>
        </w:pict>
      </w:r>
    </w:p>
    <w:p w:rsidR="004505B2" w:rsidRPr="00931A37" w:rsidRDefault="004505B2" w:rsidP="004505B2">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505B2" w:rsidRPr="00931A37" w:rsidTr="00BB258B">
        <w:tc>
          <w:tcPr>
            <w:tcW w:w="543" w:type="pct"/>
          </w:tcPr>
          <w:p w:rsidR="004505B2" w:rsidRPr="00931A37" w:rsidRDefault="004505B2" w:rsidP="00BB258B">
            <w:pPr>
              <w:jc w:val="both"/>
              <w:rPr>
                <w:sz w:val="20"/>
              </w:rPr>
            </w:pPr>
            <w:r w:rsidRPr="00931A37">
              <w:rPr>
                <w:rStyle w:val="SCCFileNumberChar"/>
                <w:sz w:val="20"/>
                <w:szCs w:val="20"/>
              </w:rPr>
              <w:t>38260</w:t>
            </w:r>
          </w:p>
        </w:tc>
        <w:tc>
          <w:tcPr>
            <w:tcW w:w="4457" w:type="pct"/>
            <w:gridSpan w:val="3"/>
          </w:tcPr>
          <w:p w:rsidR="004505B2" w:rsidRPr="00925A9A" w:rsidRDefault="004505B2" w:rsidP="00BB258B">
            <w:pPr>
              <w:pStyle w:val="SCCLsocParty"/>
              <w:jc w:val="both"/>
              <w:rPr>
                <w:b/>
                <w:sz w:val="20"/>
                <w:szCs w:val="20"/>
                <w:lang w:val="en-US"/>
              </w:rPr>
            </w:pPr>
            <w:r w:rsidRPr="00925A9A">
              <w:rPr>
                <w:b/>
                <w:sz w:val="20"/>
                <w:szCs w:val="20"/>
                <w:lang w:val="en-US"/>
              </w:rPr>
              <w:t>Robin James Goertz v. Owners Condominium Plan No. 98SA12401</w:t>
            </w:r>
          </w:p>
          <w:p w:rsidR="004505B2" w:rsidRPr="00931A37" w:rsidRDefault="004505B2" w:rsidP="00BB258B">
            <w:pPr>
              <w:jc w:val="both"/>
              <w:rPr>
                <w:sz w:val="20"/>
              </w:rPr>
            </w:pPr>
            <w:r w:rsidRPr="00931A37">
              <w:rPr>
                <w:sz w:val="20"/>
              </w:rPr>
              <w:t>(Sask.) (Civil) (By Leave)</w:t>
            </w:r>
          </w:p>
        </w:tc>
      </w:tr>
      <w:tr w:rsidR="006A4867" w:rsidRPr="00931A37" w:rsidTr="00BB258B">
        <w:tc>
          <w:tcPr>
            <w:tcW w:w="5000" w:type="pct"/>
            <w:gridSpan w:val="4"/>
          </w:tcPr>
          <w:p w:rsidR="00F864D2" w:rsidRPr="006C2011" w:rsidRDefault="00F864D2" w:rsidP="00F864D2">
            <w:pPr>
              <w:jc w:val="both"/>
              <w:rPr>
                <w:sz w:val="16"/>
              </w:rPr>
            </w:pPr>
            <w:r w:rsidRPr="006C2011">
              <w:rPr>
                <w:sz w:val="20"/>
              </w:rPr>
              <w:t>The request for an oral hearing is dismissed. The application for leave to appeal from the judgment of the Court of Appeal for Saskatchewan, Number CACV3089, 2018 SKCA 41, dated May 29, 2018, is dismissed with costs.</w:t>
            </w:r>
          </w:p>
          <w:p w:rsidR="006A4867" w:rsidRPr="00931A37" w:rsidRDefault="006A4867" w:rsidP="00BB258B">
            <w:pPr>
              <w:jc w:val="both"/>
              <w:rPr>
                <w:sz w:val="20"/>
              </w:rPr>
            </w:pPr>
          </w:p>
        </w:tc>
      </w:tr>
      <w:tr w:rsidR="004505B2" w:rsidRPr="00931A37" w:rsidTr="00BB258B">
        <w:tc>
          <w:tcPr>
            <w:tcW w:w="5000" w:type="pct"/>
            <w:gridSpan w:val="4"/>
          </w:tcPr>
          <w:p w:rsidR="004505B2" w:rsidRPr="00931A37" w:rsidRDefault="004505B2" w:rsidP="00BB258B">
            <w:pPr>
              <w:jc w:val="both"/>
              <w:rPr>
                <w:sz w:val="20"/>
              </w:rPr>
            </w:pPr>
            <w:r w:rsidRPr="00931A37">
              <w:rPr>
                <w:sz w:val="20"/>
              </w:rPr>
              <w:t xml:space="preserve">Property – Condominiums – Civil Procedure – Costs – Bias – Condominium voting rights – What is a “contribution” to a condominium? – Interpretation of </w:t>
            </w:r>
            <w:r w:rsidRPr="00931A37">
              <w:rPr>
                <w:i/>
                <w:sz w:val="20"/>
              </w:rPr>
              <w:t>The Condominium Property Act</w:t>
            </w:r>
            <w:r w:rsidRPr="00931A37">
              <w:rPr>
                <w:sz w:val="20"/>
              </w:rPr>
              <w:t>, SS 1993, c C-23 – Condominium rental units – Failure to pay deposit and other fees – Enforcement by condominium corporation for non-payment – Do security deposits (in respect of rented units) constitute a “contribution” for which non-payment curtails the voting and participation rights of condominium unit owners?</w:t>
            </w:r>
          </w:p>
          <w:p w:rsidR="004505B2" w:rsidRPr="00931A37" w:rsidRDefault="004505B2" w:rsidP="00BB258B">
            <w:pPr>
              <w:jc w:val="both"/>
              <w:rPr>
                <w:sz w:val="20"/>
              </w:rPr>
            </w:pPr>
          </w:p>
        </w:tc>
      </w:tr>
      <w:tr w:rsidR="004505B2" w:rsidRPr="00931A37" w:rsidTr="00BB258B">
        <w:tc>
          <w:tcPr>
            <w:tcW w:w="5000" w:type="pct"/>
            <w:gridSpan w:val="4"/>
          </w:tcPr>
          <w:p w:rsidR="004505B2" w:rsidRPr="00931A37" w:rsidRDefault="004505B2" w:rsidP="00BB258B">
            <w:pPr>
              <w:jc w:val="both"/>
              <w:rPr>
                <w:sz w:val="20"/>
              </w:rPr>
            </w:pPr>
            <w:r w:rsidRPr="00931A37">
              <w:rPr>
                <w:sz w:val="20"/>
              </w:rPr>
              <w:t xml:space="preserve">The applicant, Mr. Goertz, was the developer of land and condominium units that became registered as Plan No. 98SA12401. Mr. Goertz owns 11 of the 44 units, 10 of which he rents and one he lives in himself. The condominium corporation board passed a resolution requiring each owner to pay a deposit of one month’s rent on each unit rented by the owner. Mr. Goertz declined to pay the deposit for each of his rented units or provide the names of his tenants. Subsequently, Mr. Goertz was not allowed to vote at the Annual General Meeting. The condominium corporation commenced an action in small claims court for Mr. </w:t>
            </w:r>
            <w:proofErr w:type="spellStart"/>
            <w:r w:rsidRPr="00931A37">
              <w:rPr>
                <w:sz w:val="20"/>
              </w:rPr>
              <w:t>Goertz’s</w:t>
            </w:r>
            <w:proofErr w:type="spellEnd"/>
            <w:r w:rsidRPr="00931A37">
              <w:rPr>
                <w:sz w:val="20"/>
              </w:rPr>
              <w:t xml:space="preserve"> unpaid contributions. In response Mr. Goertz filed an originating application in the Court of Queen’s Bench. In March 2017 the action in small claims was joined with the action in the Court of Queen’s Bench. The Court of Queen’s Bench dismissed the action with costs to the condominium corporation. The Court of Appeal dismissed the subsequent appeal.</w:t>
            </w:r>
          </w:p>
        </w:tc>
      </w:tr>
      <w:tr w:rsidR="004505B2" w:rsidRPr="00931A37" w:rsidTr="00BB258B">
        <w:tc>
          <w:tcPr>
            <w:tcW w:w="5000" w:type="pct"/>
            <w:gridSpan w:val="4"/>
          </w:tcPr>
          <w:p w:rsidR="004505B2" w:rsidRPr="00931A37" w:rsidRDefault="004505B2" w:rsidP="00BB258B">
            <w:pPr>
              <w:jc w:val="both"/>
              <w:rPr>
                <w:sz w:val="20"/>
              </w:rPr>
            </w:pPr>
          </w:p>
        </w:tc>
      </w:tr>
      <w:tr w:rsidR="004505B2" w:rsidRPr="00931A37" w:rsidTr="00BB258B">
        <w:tc>
          <w:tcPr>
            <w:tcW w:w="2427" w:type="pct"/>
            <w:gridSpan w:val="2"/>
          </w:tcPr>
          <w:p w:rsidR="004505B2" w:rsidRPr="00931A37" w:rsidRDefault="004505B2" w:rsidP="00BB258B">
            <w:pPr>
              <w:jc w:val="both"/>
              <w:rPr>
                <w:sz w:val="20"/>
              </w:rPr>
            </w:pPr>
            <w:r w:rsidRPr="00931A37">
              <w:rPr>
                <w:sz w:val="20"/>
              </w:rPr>
              <w:t>May 12, 2017</w:t>
            </w:r>
          </w:p>
          <w:p w:rsidR="004505B2" w:rsidRPr="00931A37" w:rsidRDefault="004505B2" w:rsidP="00BB258B">
            <w:pPr>
              <w:jc w:val="both"/>
              <w:rPr>
                <w:sz w:val="20"/>
              </w:rPr>
            </w:pPr>
            <w:r w:rsidRPr="00931A37">
              <w:rPr>
                <w:sz w:val="20"/>
              </w:rPr>
              <w:t>Court of Queen’s Bench of Saskatchewan</w:t>
            </w:r>
          </w:p>
          <w:p w:rsidR="004505B2" w:rsidRPr="00931A37" w:rsidRDefault="004505B2" w:rsidP="00BB258B">
            <w:pPr>
              <w:jc w:val="both"/>
              <w:rPr>
                <w:sz w:val="20"/>
              </w:rPr>
            </w:pPr>
            <w:r w:rsidRPr="00931A37">
              <w:rPr>
                <w:sz w:val="20"/>
              </w:rPr>
              <w:t>(</w:t>
            </w:r>
            <w:proofErr w:type="spellStart"/>
            <w:r w:rsidRPr="00931A37">
              <w:rPr>
                <w:sz w:val="20"/>
              </w:rPr>
              <w:t>Scherman</w:t>
            </w:r>
            <w:proofErr w:type="spellEnd"/>
            <w:r w:rsidRPr="00931A37">
              <w:rPr>
                <w:sz w:val="20"/>
              </w:rPr>
              <w:t xml:space="preserve"> J.)</w:t>
            </w:r>
          </w:p>
          <w:p w:rsidR="004505B2" w:rsidRPr="00931A37" w:rsidRDefault="0042134D" w:rsidP="00BB258B">
            <w:pPr>
              <w:jc w:val="both"/>
              <w:rPr>
                <w:sz w:val="20"/>
              </w:rPr>
            </w:pPr>
            <w:hyperlink r:id="rId59" w:history="1">
              <w:r w:rsidR="004505B2" w:rsidRPr="00931A37">
                <w:rPr>
                  <w:rStyle w:val="Hyperlink"/>
                  <w:sz w:val="20"/>
                </w:rPr>
                <w:t>2017 SKQB 135</w:t>
              </w:r>
            </w:hyperlink>
          </w:p>
          <w:p w:rsidR="004505B2" w:rsidRPr="00931A37" w:rsidRDefault="004505B2" w:rsidP="00BB258B">
            <w:pPr>
              <w:jc w:val="both"/>
              <w:rPr>
                <w:sz w:val="20"/>
              </w:rPr>
            </w:pPr>
          </w:p>
        </w:tc>
        <w:tc>
          <w:tcPr>
            <w:tcW w:w="243" w:type="pct"/>
          </w:tcPr>
          <w:p w:rsidR="004505B2" w:rsidRPr="00931A37" w:rsidRDefault="004505B2" w:rsidP="00BB258B">
            <w:pPr>
              <w:jc w:val="both"/>
              <w:rPr>
                <w:sz w:val="20"/>
              </w:rPr>
            </w:pPr>
          </w:p>
        </w:tc>
        <w:tc>
          <w:tcPr>
            <w:tcW w:w="2330" w:type="pct"/>
          </w:tcPr>
          <w:p w:rsidR="004505B2" w:rsidRPr="00931A37" w:rsidRDefault="004505B2" w:rsidP="00BB258B">
            <w:pPr>
              <w:jc w:val="both"/>
              <w:rPr>
                <w:sz w:val="20"/>
              </w:rPr>
            </w:pPr>
            <w:r w:rsidRPr="00931A37">
              <w:rPr>
                <w:sz w:val="20"/>
              </w:rPr>
              <w:t>Action dismissed with solicitor-client costs to the respondent.</w:t>
            </w:r>
          </w:p>
          <w:p w:rsidR="004505B2" w:rsidRPr="00931A37" w:rsidRDefault="004505B2" w:rsidP="00BB258B">
            <w:pPr>
              <w:jc w:val="both"/>
              <w:rPr>
                <w:sz w:val="20"/>
              </w:rPr>
            </w:pPr>
          </w:p>
        </w:tc>
      </w:tr>
      <w:tr w:rsidR="004505B2" w:rsidRPr="00931A37" w:rsidTr="00BB258B">
        <w:tc>
          <w:tcPr>
            <w:tcW w:w="2427" w:type="pct"/>
            <w:gridSpan w:val="2"/>
          </w:tcPr>
          <w:p w:rsidR="004505B2" w:rsidRPr="00931A37" w:rsidRDefault="004505B2" w:rsidP="00BB258B">
            <w:pPr>
              <w:jc w:val="both"/>
              <w:rPr>
                <w:sz w:val="20"/>
              </w:rPr>
            </w:pPr>
            <w:r w:rsidRPr="00931A37">
              <w:rPr>
                <w:sz w:val="20"/>
              </w:rPr>
              <w:t>May 29, 2018</w:t>
            </w:r>
          </w:p>
          <w:p w:rsidR="004505B2" w:rsidRPr="00931A37" w:rsidRDefault="004505B2" w:rsidP="00BB258B">
            <w:pPr>
              <w:jc w:val="both"/>
              <w:rPr>
                <w:sz w:val="20"/>
              </w:rPr>
            </w:pPr>
            <w:r w:rsidRPr="00931A37">
              <w:rPr>
                <w:sz w:val="20"/>
              </w:rPr>
              <w:t>Court of Appeal for Saskatchewan</w:t>
            </w:r>
          </w:p>
          <w:p w:rsidR="004505B2" w:rsidRPr="00931A37" w:rsidRDefault="004505B2" w:rsidP="00BB258B">
            <w:pPr>
              <w:jc w:val="both"/>
              <w:rPr>
                <w:sz w:val="20"/>
              </w:rPr>
            </w:pPr>
            <w:r w:rsidRPr="00931A37">
              <w:rPr>
                <w:sz w:val="20"/>
              </w:rPr>
              <w:t>(</w:t>
            </w:r>
            <w:proofErr w:type="spellStart"/>
            <w:r w:rsidRPr="00931A37">
              <w:rPr>
                <w:sz w:val="20"/>
              </w:rPr>
              <w:t>Ottenbreit</w:t>
            </w:r>
            <w:proofErr w:type="spellEnd"/>
            <w:r w:rsidRPr="00931A37">
              <w:rPr>
                <w:sz w:val="20"/>
              </w:rPr>
              <w:t>, Whitmore, and Schwann JJ.A.)</w:t>
            </w:r>
          </w:p>
          <w:p w:rsidR="004505B2" w:rsidRPr="00931A37" w:rsidRDefault="0042134D" w:rsidP="00BB258B">
            <w:pPr>
              <w:jc w:val="both"/>
              <w:rPr>
                <w:sz w:val="20"/>
              </w:rPr>
            </w:pPr>
            <w:hyperlink r:id="rId60" w:history="1">
              <w:r w:rsidR="004505B2" w:rsidRPr="00931A37">
                <w:rPr>
                  <w:rStyle w:val="Hyperlink"/>
                  <w:sz w:val="20"/>
                </w:rPr>
                <w:t>2018 SKCA 41</w:t>
              </w:r>
            </w:hyperlink>
          </w:p>
          <w:p w:rsidR="004505B2" w:rsidRPr="00931A37" w:rsidRDefault="004505B2" w:rsidP="00BB258B">
            <w:pPr>
              <w:jc w:val="both"/>
              <w:rPr>
                <w:sz w:val="20"/>
              </w:rPr>
            </w:pPr>
          </w:p>
        </w:tc>
        <w:tc>
          <w:tcPr>
            <w:tcW w:w="243" w:type="pct"/>
          </w:tcPr>
          <w:p w:rsidR="004505B2" w:rsidRPr="00931A37" w:rsidRDefault="004505B2" w:rsidP="00BB258B">
            <w:pPr>
              <w:jc w:val="both"/>
              <w:rPr>
                <w:sz w:val="20"/>
              </w:rPr>
            </w:pPr>
          </w:p>
        </w:tc>
        <w:tc>
          <w:tcPr>
            <w:tcW w:w="2330" w:type="pct"/>
          </w:tcPr>
          <w:p w:rsidR="004505B2" w:rsidRPr="00931A37" w:rsidRDefault="004505B2" w:rsidP="00BB258B">
            <w:pPr>
              <w:jc w:val="both"/>
              <w:rPr>
                <w:sz w:val="20"/>
              </w:rPr>
            </w:pPr>
            <w:r w:rsidRPr="00931A37">
              <w:rPr>
                <w:sz w:val="20"/>
              </w:rPr>
              <w:t>Appeal dismissed.</w:t>
            </w:r>
          </w:p>
          <w:p w:rsidR="004505B2" w:rsidRPr="00931A37" w:rsidRDefault="004505B2" w:rsidP="00BB258B">
            <w:pPr>
              <w:jc w:val="both"/>
              <w:rPr>
                <w:sz w:val="20"/>
              </w:rPr>
            </w:pPr>
          </w:p>
        </w:tc>
      </w:tr>
      <w:tr w:rsidR="004505B2" w:rsidRPr="00931A37" w:rsidTr="00BB258B">
        <w:tc>
          <w:tcPr>
            <w:tcW w:w="2427" w:type="pct"/>
            <w:gridSpan w:val="2"/>
          </w:tcPr>
          <w:p w:rsidR="004505B2" w:rsidRPr="00931A37" w:rsidRDefault="004505B2" w:rsidP="00BB258B">
            <w:pPr>
              <w:jc w:val="both"/>
              <w:rPr>
                <w:sz w:val="20"/>
              </w:rPr>
            </w:pPr>
            <w:r w:rsidRPr="00931A37">
              <w:rPr>
                <w:sz w:val="20"/>
              </w:rPr>
              <w:t>August 27, 2018</w:t>
            </w:r>
          </w:p>
          <w:p w:rsidR="004505B2" w:rsidRPr="00931A37" w:rsidRDefault="004505B2" w:rsidP="00BB258B">
            <w:pPr>
              <w:jc w:val="both"/>
              <w:rPr>
                <w:sz w:val="20"/>
              </w:rPr>
            </w:pPr>
            <w:r w:rsidRPr="00931A37">
              <w:rPr>
                <w:sz w:val="20"/>
              </w:rPr>
              <w:t>Supreme Court of Canada</w:t>
            </w:r>
          </w:p>
        </w:tc>
        <w:tc>
          <w:tcPr>
            <w:tcW w:w="243" w:type="pct"/>
          </w:tcPr>
          <w:p w:rsidR="004505B2" w:rsidRPr="00931A37" w:rsidRDefault="004505B2" w:rsidP="00BB258B">
            <w:pPr>
              <w:jc w:val="both"/>
              <w:rPr>
                <w:sz w:val="20"/>
              </w:rPr>
            </w:pPr>
          </w:p>
        </w:tc>
        <w:tc>
          <w:tcPr>
            <w:tcW w:w="2330" w:type="pct"/>
          </w:tcPr>
          <w:p w:rsidR="004505B2" w:rsidRPr="00931A37" w:rsidRDefault="004505B2" w:rsidP="00BB258B">
            <w:pPr>
              <w:jc w:val="both"/>
              <w:rPr>
                <w:sz w:val="20"/>
              </w:rPr>
            </w:pPr>
            <w:r w:rsidRPr="00931A37">
              <w:rPr>
                <w:sz w:val="20"/>
              </w:rPr>
              <w:t>Application for leave to appeal filed.</w:t>
            </w:r>
          </w:p>
          <w:p w:rsidR="004505B2" w:rsidRPr="00931A37" w:rsidRDefault="004505B2" w:rsidP="00BB258B">
            <w:pPr>
              <w:jc w:val="both"/>
              <w:rPr>
                <w:sz w:val="20"/>
              </w:rPr>
            </w:pPr>
          </w:p>
        </w:tc>
      </w:tr>
    </w:tbl>
    <w:p w:rsidR="004505B2" w:rsidRDefault="004505B2" w:rsidP="004505B2">
      <w:pPr>
        <w:jc w:val="both"/>
        <w:rPr>
          <w:sz w:val="20"/>
        </w:rPr>
      </w:pPr>
    </w:p>
    <w:p w:rsidR="004505B2" w:rsidRPr="00931A37" w:rsidRDefault="004505B2" w:rsidP="004505B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505B2" w:rsidRPr="00931A37" w:rsidTr="00BB258B">
        <w:tc>
          <w:tcPr>
            <w:tcW w:w="543" w:type="pct"/>
          </w:tcPr>
          <w:p w:rsidR="004505B2" w:rsidRPr="00931A37" w:rsidRDefault="004505B2" w:rsidP="00BB258B">
            <w:pPr>
              <w:jc w:val="both"/>
              <w:rPr>
                <w:sz w:val="20"/>
                <w:lang w:val="fr-CA"/>
              </w:rPr>
            </w:pPr>
            <w:r w:rsidRPr="00931A37">
              <w:rPr>
                <w:rStyle w:val="SCCFileNumberChar"/>
                <w:sz w:val="20"/>
                <w:szCs w:val="20"/>
                <w:lang w:val="fr-CA"/>
              </w:rPr>
              <w:t>38260</w:t>
            </w:r>
          </w:p>
        </w:tc>
        <w:tc>
          <w:tcPr>
            <w:tcW w:w="4457" w:type="pct"/>
            <w:gridSpan w:val="3"/>
          </w:tcPr>
          <w:p w:rsidR="004505B2" w:rsidRPr="00925A9A" w:rsidRDefault="004505B2" w:rsidP="00BB258B">
            <w:pPr>
              <w:pStyle w:val="SCCLsocParty"/>
              <w:jc w:val="both"/>
              <w:rPr>
                <w:b/>
                <w:sz w:val="20"/>
                <w:szCs w:val="20"/>
                <w:lang w:val="en-US"/>
              </w:rPr>
            </w:pPr>
            <w:r w:rsidRPr="00925A9A">
              <w:rPr>
                <w:b/>
                <w:sz w:val="20"/>
                <w:szCs w:val="20"/>
                <w:lang w:val="en-US"/>
              </w:rPr>
              <w:t>Robin James Goertz c. Owners Condominium Plan No. 98SA12401</w:t>
            </w:r>
          </w:p>
          <w:p w:rsidR="004505B2" w:rsidRPr="00931A37" w:rsidRDefault="004505B2" w:rsidP="00BB258B">
            <w:pPr>
              <w:jc w:val="both"/>
              <w:rPr>
                <w:sz w:val="20"/>
                <w:lang w:val="fr-CA"/>
              </w:rPr>
            </w:pPr>
            <w:r w:rsidRPr="00931A37">
              <w:rPr>
                <w:sz w:val="20"/>
                <w:lang w:val="fr-CA"/>
              </w:rPr>
              <w:t>(Sask.) (Civile) (Autorisation)</w:t>
            </w:r>
          </w:p>
        </w:tc>
      </w:tr>
      <w:tr w:rsidR="006A4867" w:rsidRPr="0042134D" w:rsidTr="00BB258B">
        <w:tc>
          <w:tcPr>
            <w:tcW w:w="5000" w:type="pct"/>
            <w:gridSpan w:val="4"/>
          </w:tcPr>
          <w:p w:rsidR="00F864D2" w:rsidRPr="006C2011" w:rsidRDefault="00F864D2" w:rsidP="00F864D2">
            <w:pPr>
              <w:jc w:val="both"/>
              <w:rPr>
                <w:sz w:val="16"/>
                <w:lang w:val="fr-CA"/>
              </w:rPr>
            </w:pPr>
            <w:r w:rsidRPr="006C2011">
              <w:rPr>
                <w:sz w:val="20"/>
                <w:lang w:val="fr-CA"/>
              </w:rPr>
              <w:lastRenderedPageBreak/>
              <w:t>La demande pour la tenue d’une audience est rejetée. La demande d’autorisation d’appel de l’arrêt de la Cour d’appel de la Saskatchewan, numéro CACV3089, 2018 SKCA 41, daté du 29 mai 2018, est rejetée avec dépens.</w:t>
            </w:r>
          </w:p>
          <w:p w:rsidR="006A4867" w:rsidRPr="00931A37" w:rsidRDefault="006A4867" w:rsidP="00BB258B">
            <w:pPr>
              <w:jc w:val="both"/>
              <w:rPr>
                <w:sz w:val="20"/>
                <w:lang w:val="fr-CA"/>
              </w:rPr>
            </w:pPr>
          </w:p>
        </w:tc>
      </w:tr>
      <w:tr w:rsidR="004505B2" w:rsidRPr="0042134D" w:rsidTr="00BB258B">
        <w:tc>
          <w:tcPr>
            <w:tcW w:w="5000" w:type="pct"/>
            <w:gridSpan w:val="4"/>
          </w:tcPr>
          <w:p w:rsidR="004505B2" w:rsidRPr="00931A37" w:rsidRDefault="004505B2" w:rsidP="00BB258B">
            <w:pPr>
              <w:jc w:val="both"/>
              <w:rPr>
                <w:sz w:val="20"/>
                <w:lang w:val="fr-CA"/>
              </w:rPr>
            </w:pPr>
            <w:r w:rsidRPr="00931A37">
              <w:rPr>
                <w:sz w:val="20"/>
                <w:lang w:val="fr-CA"/>
              </w:rPr>
              <w:t>Biens – Condominiums – Procédure civile – Dépens – Partialité – Droits de vote dans un condominium – Qu’est-ce qu’un « apport » (</w:t>
            </w:r>
            <w:r w:rsidRPr="00931A37">
              <w:rPr>
                <w:i/>
                <w:sz w:val="20"/>
                <w:lang w:val="fr-CA"/>
              </w:rPr>
              <w:t>contribution</w:t>
            </w:r>
            <w:r w:rsidRPr="00931A37">
              <w:rPr>
                <w:sz w:val="20"/>
                <w:lang w:val="fr-CA"/>
              </w:rPr>
              <w:t xml:space="preserve">) à un condominium? – Interprétation de </w:t>
            </w:r>
            <w:r w:rsidRPr="00931A37">
              <w:rPr>
                <w:i/>
                <w:sz w:val="20"/>
                <w:lang w:val="fr-CA"/>
              </w:rPr>
              <w:t xml:space="preserve">The Condominium </w:t>
            </w:r>
            <w:proofErr w:type="spellStart"/>
            <w:r w:rsidRPr="00931A37">
              <w:rPr>
                <w:i/>
                <w:sz w:val="20"/>
                <w:lang w:val="fr-CA"/>
              </w:rPr>
              <w:t>Property</w:t>
            </w:r>
            <w:proofErr w:type="spellEnd"/>
            <w:r w:rsidRPr="00931A37">
              <w:rPr>
                <w:i/>
                <w:sz w:val="20"/>
                <w:lang w:val="fr-CA"/>
              </w:rPr>
              <w:t xml:space="preserve"> </w:t>
            </w:r>
            <w:proofErr w:type="spellStart"/>
            <w:r w:rsidRPr="00931A37">
              <w:rPr>
                <w:i/>
                <w:sz w:val="20"/>
                <w:lang w:val="fr-CA"/>
              </w:rPr>
              <w:t>Act</w:t>
            </w:r>
            <w:proofErr w:type="spellEnd"/>
            <w:r w:rsidRPr="00931A37">
              <w:rPr>
                <w:sz w:val="20"/>
                <w:lang w:val="fr-CA"/>
              </w:rPr>
              <w:t xml:space="preserve">, SS 1993, ch. C-23 – Unités </w:t>
            </w:r>
            <w:proofErr w:type="spellStart"/>
            <w:r w:rsidRPr="00931A37">
              <w:rPr>
                <w:sz w:val="20"/>
                <w:lang w:val="fr-CA"/>
              </w:rPr>
              <w:t>condominiales</w:t>
            </w:r>
            <w:proofErr w:type="spellEnd"/>
            <w:r w:rsidRPr="00931A37">
              <w:rPr>
                <w:sz w:val="20"/>
                <w:lang w:val="fr-CA"/>
              </w:rPr>
              <w:t xml:space="preserve"> locatives – Défaut de verser un dépôt et d’autres droits – Exécution par une société </w:t>
            </w:r>
            <w:proofErr w:type="spellStart"/>
            <w:r w:rsidRPr="00931A37">
              <w:rPr>
                <w:sz w:val="20"/>
                <w:lang w:val="fr-CA"/>
              </w:rPr>
              <w:t>condominiale</w:t>
            </w:r>
            <w:proofErr w:type="spellEnd"/>
            <w:r w:rsidRPr="00931A37">
              <w:rPr>
                <w:sz w:val="20"/>
                <w:lang w:val="fr-CA"/>
              </w:rPr>
              <w:t xml:space="preserve"> pour non-paiement – Les dépôts de garantie (à l’égard des unités louées) constituent-ils un « apport » (</w:t>
            </w:r>
            <w:r w:rsidRPr="00931A37">
              <w:rPr>
                <w:i/>
                <w:sz w:val="20"/>
                <w:lang w:val="fr-CA"/>
              </w:rPr>
              <w:t>contribution</w:t>
            </w:r>
            <w:r w:rsidRPr="00931A37">
              <w:rPr>
                <w:sz w:val="20"/>
                <w:lang w:val="fr-CA"/>
              </w:rPr>
              <w:t xml:space="preserve">) dont le non-paiement prive les propriétaires d’unité </w:t>
            </w:r>
            <w:proofErr w:type="spellStart"/>
            <w:r w:rsidRPr="00931A37">
              <w:rPr>
                <w:sz w:val="20"/>
                <w:lang w:val="fr-CA"/>
              </w:rPr>
              <w:t>condominiales</w:t>
            </w:r>
            <w:proofErr w:type="spellEnd"/>
            <w:r w:rsidRPr="00931A37">
              <w:rPr>
                <w:sz w:val="20"/>
                <w:lang w:val="fr-CA"/>
              </w:rPr>
              <w:t xml:space="preserve"> du droit de vote et de participation?</w:t>
            </w:r>
          </w:p>
          <w:p w:rsidR="004505B2" w:rsidRPr="00931A37" w:rsidRDefault="004505B2" w:rsidP="00BB258B">
            <w:pPr>
              <w:jc w:val="both"/>
              <w:rPr>
                <w:sz w:val="20"/>
                <w:lang w:val="fr-CA"/>
              </w:rPr>
            </w:pPr>
          </w:p>
        </w:tc>
      </w:tr>
      <w:tr w:rsidR="004505B2" w:rsidRPr="00931A37" w:rsidTr="00BB258B">
        <w:tc>
          <w:tcPr>
            <w:tcW w:w="5000" w:type="pct"/>
            <w:gridSpan w:val="4"/>
          </w:tcPr>
          <w:p w:rsidR="004505B2" w:rsidRPr="00931A37" w:rsidRDefault="004505B2" w:rsidP="00BB258B">
            <w:pPr>
              <w:jc w:val="both"/>
              <w:rPr>
                <w:sz w:val="20"/>
                <w:lang w:val="fr-CA"/>
              </w:rPr>
            </w:pPr>
            <w:r w:rsidRPr="00931A37">
              <w:rPr>
                <w:sz w:val="20"/>
                <w:lang w:val="fr-CA"/>
              </w:rPr>
              <w:t>Le demandeur, M. </w:t>
            </w:r>
            <w:proofErr w:type="spellStart"/>
            <w:r w:rsidRPr="00931A37">
              <w:rPr>
                <w:sz w:val="20"/>
                <w:lang w:val="fr-CA"/>
              </w:rPr>
              <w:t>Goertz</w:t>
            </w:r>
            <w:proofErr w:type="spellEnd"/>
            <w:r w:rsidRPr="00931A37">
              <w:rPr>
                <w:sz w:val="20"/>
                <w:lang w:val="fr-CA"/>
              </w:rPr>
              <w:t xml:space="preserve">, a été le promoteur qui a mis en valeur des terrains et des unités </w:t>
            </w:r>
            <w:proofErr w:type="spellStart"/>
            <w:r w:rsidRPr="00931A37">
              <w:rPr>
                <w:sz w:val="20"/>
                <w:lang w:val="fr-CA"/>
              </w:rPr>
              <w:t>condominiales</w:t>
            </w:r>
            <w:proofErr w:type="spellEnd"/>
            <w:r w:rsidRPr="00931A37">
              <w:rPr>
                <w:sz w:val="20"/>
                <w:lang w:val="fr-CA"/>
              </w:rPr>
              <w:t xml:space="preserve"> qui ont été inscrits comme Plan No. 98SA12401. Monsieur Goertz est propriétaire de onze unités des quarante-quatre unités, louant dix d’entre elles et occupant lui-même la onzième. Le conseil de la société </w:t>
            </w:r>
            <w:proofErr w:type="spellStart"/>
            <w:r w:rsidRPr="00931A37">
              <w:rPr>
                <w:sz w:val="20"/>
                <w:lang w:val="fr-CA"/>
              </w:rPr>
              <w:t>condominiale</w:t>
            </w:r>
            <w:proofErr w:type="spellEnd"/>
            <w:r w:rsidRPr="00931A37">
              <w:rPr>
                <w:sz w:val="20"/>
                <w:lang w:val="fr-CA"/>
              </w:rPr>
              <w:t xml:space="preserve"> a adopté une résolution obligeant chaque propriétaire à verser un dépôt d’un mois de loyer sur chaque unité louée par le propriétaire. Monsieur Goertz a refusé de verser le dépôt pour chacune de ses unités louées ou de fournir les noms de ses locataires. Subséquemment, M. Goertz n’a pas été autorisé à voter à l’assemblée générale annuelle. La société </w:t>
            </w:r>
            <w:proofErr w:type="spellStart"/>
            <w:r w:rsidRPr="00931A37">
              <w:rPr>
                <w:sz w:val="20"/>
                <w:lang w:val="fr-CA"/>
              </w:rPr>
              <w:t>condominiale</w:t>
            </w:r>
            <w:proofErr w:type="spellEnd"/>
            <w:r w:rsidRPr="00931A37">
              <w:rPr>
                <w:sz w:val="20"/>
                <w:lang w:val="fr-CA"/>
              </w:rPr>
              <w:t xml:space="preserve"> a intenté une action à la cour des petites créances pour réclamer les apports impayés de M. Goertz. En guise de réponse, M. Goertz a déposé une demande introductive en Cour du Banc de la Reine. En mars 2017, l’action aux petites créances a été jointe à l’action en Cour du Banc de la Reine. La Cour du Banc de la Reine a rejeté l’action avec dépens en faveur de la société </w:t>
            </w:r>
            <w:proofErr w:type="spellStart"/>
            <w:r w:rsidRPr="00931A37">
              <w:rPr>
                <w:sz w:val="20"/>
                <w:lang w:val="fr-CA"/>
              </w:rPr>
              <w:t>condominiale</w:t>
            </w:r>
            <w:proofErr w:type="spellEnd"/>
            <w:r w:rsidRPr="00931A37">
              <w:rPr>
                <w:sz w:val="20"/>
                <w:lang w:val="fr-CA"/>
              </w:rPr>
              <w:t>. La Cour d’appel a rejeté l’appel subséquent.</w:t>
            </w:r>
          </w:p>
        </w:tc>
      </w:tr>
      <w:tr w:rsidR="004505B2" w:rsidRPr="00931A37" w:rsidTr="00BB258B">
        <w:tc>
          <w:tcPr>
            <w:tcW w:w="5000" w:type="pct"/>
            <w:gridSpan w:val="4"/>
          </w:tcPr>
          <w:p w:rsidR="004505B2" w:rsidRPr="00931A37" w:rsidRDefault="004505B2" w:rsidP="00BB258B">
            <w:pPr>
              <w:jc w:val="both"/>
              <w:rPr>
                <w:sz w:val="20"/>
                <w:lang w:val="fr-CA"/>
              </w:rPr>
            </w:pPr>
          </w:p>
        </w:tc>
      </w:tr>
      <w:tr w:rsidR="004505B2" w:rsidRPr="0042134D" w:rsidTr="00BB258B">
        <w:tc>
          <w:tcPr>
            <w:tcW w:w="2427" w:type="pct"/>
            <w:gridSpan w:val="2"/>
          </w:tcPr>
          <w:p w:rsidR="004505B2" w:rsidRPr="00931A37" w:rsidRDefault="004505B2" w:rsidP="00BB258B">
            <w:pPr>
              <w:jc w:val="both"/>
              <w:rPr>
                <w:sz w:val="20"/>
                <w:lang w:val="fr-CA"/>
              </w:rPr>
            </w:pPr>
            <w:r w:rsidRPr="00931A37">
              <w:rPr>
                <w:sz w:val="20"/>
                <w:lang w:val="fr-CA"/>
              </w:rPr>
              <w:t>12 mai 2017</w:t>
            </w:r>
          </w:p>
          <w:p w:rsidR="004505B2" w:rsidRPr="00931A37" w:rsidRDefault="004505B2" w:rsidP="00BB258B">
            <w:pPr>
              <w:jc w:val="both"/>
              <w:rPr>
                <w:sz w:val="20"/>
                <w:lang w:val="fr-CA"/>
              </w:rPr>
            </w:pPr>
            <w:r w:rsidRPr="00931A37">
              <w:rPr>
                <w:sz w:val="20"/>
                <w:lang w:val="fr-CA"/>
              </w:rPr>
              <w:t>Cour du Banc de la Reine de la Saskatchewan</w:t>
            </w:r>
          </w:p>
          <w:p w:rsidR="004505B2" w:rsidRPr="00931A37" w:rsidRDefault="004505B2" w:rsidP="00BB258B">
            <w:pPr>
              <w:jc w:val="both"/>
              <w:rPr>
                <w:sz w:val="20"/>
                <w:lang w:val="fr-CA"/>
              </w:rPr>
            </w:pPr>
            <w:r w:rsidRPr="00931A37">
              <w:rPr>
                <w:sz w:val="20"/>
                <w:lang w:val="fr-CA"/>
              </w:rPr>
              <w:t xml:space="preserve">(Juge </w:t>
            </w:r>
            <w:proofErr w:type="spellStart"/>
            <w:r w:rsidRPr="00931A37">
              <w:rPr>
                <w:sz w:val="20"/>
                <w:lang w:val="fr-CA"/>
              </w:rPr>
              <w:t>Scherman</w:t>
            </w:r>
            <w:proofErr w:type="spellEnd"/>
            <w:r w:rsidRPr="00931A37">
              <w:rPr>
                <w:sz w:val="20"/>
                <w:lang w:val="fr-CA"/>
              </w:rPr>
              <w:t>)</w:t>
            </w:r>
          </w:p>
          <w:p w:rsidR="004505B2" w:rsidRPr="00931A37" w:rsidRDefault="0042134D" w:rsidP="00BB258B">
            <w:pPr>
              <w:jc w:val="both"/>
              <w:rPr>
                <w:sz w:val="20"/>
                <w:lang w:val="fr-CA"/>
              </w:rPr>
            </w:pPr>
            <w:hyperlink r:id="rId61" w:history="1">
              <w:r w:rsidR="004505B2" w:rsidRPr="00931A37">
                <w:rPr>
                  <w:rStyle w:val="Hyperlink"/>
                  <w:sz w:val="20"/>
                  <w:lang w:val="fr-CA"/>
                </w:rPr>
                <w:t>2017 SKQB 135</w:t>
              </w:r>
            </w:hyperlink>
          </w:p>
          <w:p w:rsidR="004505B2" w:rsidRPr="00931A37" w:rsidRDefault="004505B2" w:rsidP="00BB258B">
            <w:pPr>
              <w:jc w:val="both"/>
              <w:rPr>
                <w:sz w:val="20"/>
                <w:lang w:val="fr-CA"/>
              </w:rPr>
            </w:pPr>
          </w:p>
        </w:tc>
        <w:tc>
          <w:tcPr>
            <w:tcW w:w="243" w:type="pct"/>
          </w:tcPr>
          <w:p w:rsidR="004505B2" w:rsidRPr="00931A37" w:rsidRDefault="004505B2" w:rsidP="00BB258B">
            <w:pPr>
              <w:jc w:val="both"/>
              <w:rPr>
                <w:sz w:val="20"/>
                <w:lang w:val="fr-CA"/>
              </w:rPr>
            </w:pPr>
          </w:p>
        </w:tc>
        <w:tc>
          <w:tcPr>
            <w:tcW w:w="2330" w:type="pct"/>
          </w:tcPr>
          <w:p w:rsidR="004505B2" w:rsidRPr="00931A37" w:rsidRDefault="004505B2" w:rsidP="00BB258B">
            <w:pPr>
              <w:jc w:val="both"/>
              <w:rPr>
                <w:sz w:val="20"/>
                <w:lang w:val="fr-CA"/>
              </w:rPr>
            </w:pPr>
            <w:r w:rsidRPr="00931A37">
              <w:rPr>
                <w:sz w:val="20"/>
                <w:lang w:val="fr-CA"/>
              </w:rPr>
              <w:t>Rejet de l’action avec dépens procureur-client à l’intimée.</w:t>
            </w:r>
          </w:p>
          <w:p w:rsidR="004505B2" w:rsidRPr="00931A37" w:rsidRDefault="004505B2" w:rsidP="00BB258B">
            <w:pPr>
              <w:jc w:val="both"/>
              <w:rPr>
                <w:sz w:val="20"/>
                <w:lang w:val="fr-CA"/>
              </w:rPr>
            </w:pPr>
          </w:p>
        </w:tc>
      </w:tr>
      <w:tr w:rsidR="004505B2" w:rsidRPr="00931A37" w:rsidTr="00BB258B">
        <w:tc>
          <w:tcPr>
            <w:tcW w:w="2427" w:type="pct"/>
            <w:gridSpan w:val="2"/>
          </w:tcPr>
          <w:p w:rsidR="004505B2" w:rsidRPr="00931A37" w:rsidRDefault="004505B2" w:rsidP="00BB258B">
            <w:pPr>
              <w:jc w:val="both"/>
              <w:rPr>
                <w:sz w:val="20"/>
                <w:lang w:val="fr-CA"/>
              </w:rPr>
            </w:pPr>
            <w:r w:rsidRPr="00931A37">
              <w:rPr>
                <w:sz w:val="20"/>
                <w:lang w:val="fr-CA"/>
              </w:rPr>
              <w:t>29 mai 2018</w:t>
            </w:r>
          </w:p>
          <w:p w:rsidR="004505B2" w:rsidRPr="00931A37" w:rsidRDefault="004505B2" w:rsidP="00BB258B">
            <w:pPr>
              <w:jc w:val="both"/>
              <w:rPr>
                <w:sz w:val="20"/>
                <w:lang w:val="fr-CA"/>
              </w:rPr>
            </w:pPr>
            <w:r w:rsidRPr="00931A37">
              <w:rPr>
                <w:sz w:val="20"/>
                <w:lang w:val="fr-CA"/>
              </w:rPr>
              <w:t>Cour d’appel de la Saskatchewan</w:t>
            </w:r>
          </w:p>
          <w:p w:rsidR="004505B2" w:rsidRPr="00931A37" w:rsidRDefault="004505B2" w:rsidP="00BB258B">
            <w:pPr>
              <w:jc w:val="both"/>
              <w:rPr>
                <w:sz w:val="20"/>
              </w:rPr>
            </w:pPr>
            <w:r w:rsidRPr="00931A37">
              <w:rPr>
                <w:sz w:val="20"/>
              </w:rPr>
              <w:t>(</w:t>
            </w:r>
            <w:proofErr w:type="spellStart"/>
            <w:r w:rsidRPr="00931A37">
              <w:rPr>
                <w:sz w:val="20"/>
              </w:rPr>
              <w:t>Juges</w:t>
            </w:r>
            <w:proofErr w:type="spellEnd"/>
            <w:r w:rsidRPr="00931A37">
              <w:rPr>
                <w:sz w:val="20"/>
              </w:rPr>
              <w:t xml:space="preserve"> </w:t>
            </w:r>
            <w:proofErr w:type="spellStart"/>
            <w:r w:rsidRPr="00931A37">
              <w:rPr>
                <w:sz w:val="20"/>
              </w:rPr>
              <w:t>Ottenbreit</w:t>
            </w:r>
            <w:proofErr w:type="spellEnd"/>
            <w:r w:rsidRPr="00931A37">
              <w:rPr>
                <w:sz w:val="20"/>
              </w:rPr>
              <w:t>, Whitmore et Schwann)</w:t>
            </w:r>
          </w:p>
          <w:p w:rsidR="004505B2" w:rsidRPr="00931A37" w:rsidRDefault="0042134D" w:rsidP="00BB258B">
            <w:pPr>
              <w:jc w:val="both"/>
              <w:rPr>
                <w:sz w:val="20"/>
              </w:rPr>
            </w:pPr>
            <w:hyperlink r:id="rId62" w:history="1">
              <w:r w:rsidR="004505B2" w:rsidRPr="00931A37">
                <w:rPr>
                  <w:rStyle w:val="Hyperlink"/>
                  <w:sz w:val="20"/>
                </w:rPr>
                <w:t>2018 SKCA 41</w:t>
              </w:r>
            </w:hyperlink>
          </w:p>
          <w:p w:rsidR="004505B2" w:rsidRPr="00931A37" w:rsidRDefault="004505B2" w:rsidP="00BB258B">
            <w:pPr>
              <w:jc w:val="both"/>
              <w:rPr>
                <w:sz w:val="20"/>
              </w:rPr>
            </w:pPr>
          </w:p>
        </w:tc>
        <w:tc>
          <w:tcPr>
            <w:tcW w:w="243" w:type="pct"/>
          </w:tcPr>
          <w:p w:rsidR="004505B2" w:rsidRPr="00931A37" w:rsidRDefault="004505B2" w:rsidP="00BB258B">
            <w:pPr>
              <w:jc w:val="both"/>
              <w:rPr>
                <w:sz w:val="20"/>
              </w:rPr>
            </w:pPr>
          </w:p>
        </w:tc>
        <w:tc>
          <w:tcPr>
            <w:tcW w:w="2330" w:type="pct"/>
          </w:tcPr>
          <w:p w:rsidR="004505B2" w:rsidRPr="00931A37" w:rsidRDefault="004505B2" w:rsidP="00BB258B">
            <w:pPr>
              <w:jc w:val="both"/>
              <w:rPr>
                <w:sz w:val="20"/>
                <w:lang w:val="fr-CA"/>
              </w:rPr>
            </w:pPr>
            <w:r w:rsidRPr="00931A37">
              <w:rPr>
                <w:sz w:val="20"/>
                <w:lang w:val="fr-CA"/>
              </w:rPr>
              <w:t>Rejet de l’appel.</w:t>
            </w:r>
          </w:p>
          <w:p w:rsidR="004505B2" w:rsidRPr="00931A37" w:rsidRDefault="004505B2" w:rsidP="00BB258B">
            <w:pPr>
              <w:jc w:val="both"/>
              <w:rPr>
                <w:sz w:val="20"/>
                <w:lang w:val="fr-CA"/>
              </w:rPr>
            </w:pPr>
          </w:p>
        </w:tc>
      </w:tr>
      <w:tr w:rsidR="004505B2" w:rsidRPr="0042134D" w:rsidTr="00BB258B">
        <w:tc>
          <w:tcPr>
            <w:tcW w:w="2427" w:type="pct"/>
            <w:gridSpan w:val="2"/>
          </w:tcPr>
          <w:p w:rsidR="004505B2" w:rsidRPr="00931A37" w:rsidRDefault="004505B2" w:rsidP="00BB258B">
            <w:pPr>
              <w:jc w:val="both"/>
              <w:rPr>
                <w:sz w:val="20"/>
                <w:lang w:val="fr-CA"/>
              </w:rPr>
            </w:pPr>
            <w:r w:rsidRPr="00931A37">
              <w:rPr>
                <w:sz w:val="20"/>
                <w:lang w:val="fr-CA"/>
              </w:rPr>
              <w:t>27 août 2018</w:t>
            </w:r>
          </w:p>
          <w:p w:rsidR="004505B2" w:rsidRPr="00931A37" w:rsidRDefault="004505B2" w:rsidP="00BB258B">
            <w:pPr>
              <w:jc w:val="both"/>
              <w:rPr>
                <w:sz w:val="20"/>
                <w:lang w:val="fr-CA"/>
              </w:rPr>
            </w:pPr>
            <w:r w:rsidRPr="00931A37">
              <w:rPr>
                <w:sz w:val="20"/>
                <w:lang w:val="fr-CA"/>
              </w:rPr>
              <w:t>Cour suprême du Canada</w:t>
            </w:r>
          </w:p>
        </w:tc>
        <w:tc>
          <w:tcPr>
            <w:tcW w:w="243" w:type="pct"/>
          </w:tcPr>
          <w:p w:rsidR="004505B2" w:rsidRPr="00931A37" w:rsidRDefault="004505B2" w:rsidP="00BB258B">
            <w:pPr>
              <w:jc w:val="both"/>
              <w:rPr>
                <w:sz w:val="20"/>
                <w:lang w:val="fr-CA"/>
              </w:rPr>
            </w:pPr>
          </w:p>
        </w:tc>
        <w:tc>
          <w:tcPr>
            <w:tcW w:w="2330" w:type="pct"/>
          </w:tcPr>
          <w:p w:rsidR="004505B2" w:rsidRPr="00931A37" w:rsidRDefault="004505B2" w:rsidP="00BB258B">
            <w:pPr>
              <w:jc w:val="both"/>
              <w:rPr>
                <w:sz w:val="20"/>
                <w:lang w:val="fr-CA"/>
              </w:rPr>
            </w:pPr>
            <w:r w:rsidRPr="00931A37">
              <w:rPr>
                <w:sz w:val="20"/>
                <w:lang w:val="fr-CA"/>
              </w:rPr>
              <w:t>Dépôt de la demande d’autorisation d’appel.</w:t>
            </w:r>
          </w:p>
          <w:p w:rsidR="004505B2" w:rsidRPr="00931A37" w:rsidRDefault="004505B2" w:rsidP="00BB258B">
            <w:pPr>
              <w:jc w:val="both"/>
              <w:rPr>
                <w:sz w:val="20"/>
                <w:lang w:val="fr-CA"/>
              </w:rPr>
            </w:pPr>
          </w:p>
        </w:tc>
      </w:tr>
    </w:tbl>
    <w:p w:rsidR="004505B2" w:rsidRPr="00931A37" w:rsidRDefault="004505B2" w:rsidP="004505B2">
      <w:pPr>
        <w:ind w:left="142" w:hanging="142"/>
        <w:jc w:val="both"/>
        <w:rPr>
          <w:sz w:val="20"/>
          <w:lang w:val="fr-CA"/>
        </w:rPr>
      </w:pPr>
    </w:p>
    <w:p w:rsidR="00634F42" w:rsidRDefault="0042134D" w:rsidP="00BB258B">
      <w:pPr>
        <w:jc w:val="both"/>
        <w:rPr>
          <w:sz w:val="20"/>
          <w:lang w:val="fr-CA"/>
        </w:rPr>
      </w:pPr>
      <w:r>
        <w:rPr>
          <w:sz w:val="20"/>
          <w:szCs w:val="20"/>
        </w:rPr>
        <w:pict>
          <v:rect id="_x0000_i1063" style="width:2in;height:1pt" o:hrpct="0" o:hralign="center" o:hrstd="t" o:hrnoshade="t" o:hr="t" fillcolor="black" stroked="f"/>
        </w:pict>
      </w:r>
    </w:p>
    <w:p w:rsidR="00102792" w:rsidRPr="009B3B5D" w:rsidRDefault="00102792" w:rsidP="00102792">
      <w:pPr>
        <w:jc w:val="both"/>
        <w:rPr>
          <w:sz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63"/>
          <w:headerReference w:type="default" r:id="rId64"/>
          <w:footerReference w:type="even" r:id="rId65"/>
          <w:footerReference w:type="default" r:id="rId66"/>
          <w:headerReference w:type="first" r:id="rId67"/>
          <w:footerReference w:type="first" r:id="rId68"/>
          <w:pgSz w:w="12240" w:h="15840"/>
          <w:pgMar w:top="720" w:right="965" w:bottom="1080" w:left="1656" w:header="720" w:footer="965" w:gutter="0"/>
          <w:cols w:space="720"/>
          <w:titlePg/>
          <w:docGrid w:linePitch="326"/>
        </w:sectPr>
      </w:pPr>
    </w:p>
    <w:p w:rsidR="00693C38" w:rsidRPr="008859F1" w:rsidRDefault="00DD0BDC" w:rsidP="00567602">
      <w:pPr>
        <w:pStyle w:val="Header1StyleE"/>
        <w:pBdr>
          <w:bottom w:val="single" w:sz="12" w:space="1" w:color="auto"/>
        </w:pBdr>
        <w:rPr>
          <w:lang w:val="fr-CA"/>
        </w:rPr>
      </w:pPr>
      <w:bookmarkStart w:id="5" w:name="_Toc2240209"/>
      <w:r w:rsidRPr="008859F1">
        <w:rPr>
          <w:lang w:val="fr-CA"/>
        </w:rPr>
        <w:lastRenderedPageBreak/>
        <w:t>Motions</w:t>
      </w:r>
      <w:r w:rsidR="00271E1E" w:rsidRPr="008859F1">
        <w:rPr>
          <w:lang w:val="fr-CA"/>
        </w:rPr>
        <w:t xml:space="preserve"> / </w:t>
      </w:r>
      <w:r w:rsidR="00693C38" w:rsidRPr="008859F1">
        <w:rPr>
          <w:lang w:val="fr-CA"/>
        </w:rPr>
        <w:br/>
      </w:r>
      <w:r w:rsidRPr="008859F1">
        <w:rPr>
          <w:lang w:val="fr-CA"/>
        </w:rPr>
        <w:t>Requêtes</w:t>
      </w:r>
      <w:bookmarkEnd w:id="5"/>
    </w:p>
    <w:p w:rsidR="00890FEB" w:rsidRPr="008859F1" w:rsidRDefault="00890FEB" w:rsidP="00890FEB">
      <w:pPr>
        <w:rPr>
          <w:sz w:val="20"/>
          <w:szCs w:val="20"/>
          <w:lang w:val="fr-CA"/>
        </w:rPr>
      </w:pPr>
    </w:p>
    <w:p w:rsidR="008859F1" w:rsidRPr="008859F1" w:rsidRDefault="00F864D2" w:rsidP="008859F1">
      <w:pPr>
        <w:rPr>
          <w:b/>
          <w:sz w:val="20"/>
          <w:szCs w:val="20"/>
          <w:lang w:val="fr-CA"/>
        </w:rPr>
      </w:pPr>
      <w:r>
        <w:rPr>
          <w:b/>
          <w:sz w:val="20"/>
          <w:szCs w:val="20"/>
          <w:lang w:val="fr-CA"/>
        </w:rPr>
        <w:t>FEBRUARY 21, 2019 / LE 21 FÉVRIER</w:t>
      </w:r>
      <w:r w:rsidR="008859F1" w:rsidRPr="008859F1">
        <w:rPr>
          <w:b/>
          <w:sz w:val="20"/>
          <w:szCs w:val="20"/>
          <w:lang w:val="fr-CA"/>
        </w:rPr>
        <w:t xml:space="preserve"> 2019</w:t>
      </w:r>
    </w:p>
    <w:p w:rsidR="00102792" w:rsidRPr="008859F1" w:rsidRDefault="00102792" w:rsidP="0010279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804"/>
        <w:gridCol w:w="4805"/>
      </w:tblGrid>
      <w:tr w:rsidR="00957556" w:rsidRPr="0042134D" w:rsidTr="00957556">
        <w:tc>
          <w:tcPr>
            <w:tcW w:w="4804" w:type="dxa"/>
            <w:tcBorders>
              <w:top w:val="nil"/>
              <w:left w:val="nil"/>
              <w:bottom w:val="nil"/>
              <w:right w:val="nil"/>
            </w:tcBorders>
          </w:tcPr>
          <w:p w:rsidR="00957556" w:rsidRPr="00957556" w:rsidRDefault="00957556" w:rsidP="00102792">
            <w:pPr>
              <w:tabs>
                <w:tab w:val="left" w:pos="-1440"/>
                <w:tab w:val="left" w:pos="-720"/>
              </w:tabs>
              <w:jc w:val="both"/>
              <w:rPr>
                <w:rFonts w:eastAsia="Times New Roman" w:cs="Times New Roman"/>
                <w:b/>
                <w:sz w:val="20"/>
                <w:szCs w:val="20"/>
                <w:lang w:val="en-US" w:eastAsia="en-CA"/>
              </w:rPr>
            </w:pPr>
            <w:r w:rsidRPr="00957556">
              <w:rPr>
                <w:rFonts w:eastAsia="Times New Roman" w:cs="Times New Roman"/>
                <w:b/>
                <w:sz w:val="20"/>
                <w:szCs w:val="20"/>
                <w:lang w:val="en-US" w:eastAsia="en-CA"/>
              </w:rPr>
              <w:t xml:space="preserve">Motion </w:t>
            </w:r>
            <w:r w:rsidR="00F864D2">
              <w:rPr>
                <w:rFonts w:eastAsia="Times New Roman" w:cs="Times New Roman"/>
                <w:b/>
                <w:sz w:val="20"/>
                <w:szCs w:val="20"/>
                <w:lang w:val="en-US" w:eastAsia="en-CA"/>
              </w:rPr>
              <w:t xml:space="preserve">to </w:t>
            </w:r>
            <w:r w:rsidR="00F864D2" w:rsidRPr="00F864D2">
              <w:rPr>
                <w:rFonts w:eastAsia="Times New Roman" w:cs="Times New Roman"/>
                <w:b/>
                <w:bCs/>
                <w:sz w:val="20"/>
                <w:szCs w:val="20"/>
                <w:lang w:val="en-US" w:eastAsia="en-CA"/>
              </w:rPr>
              <w:t>reschedule the hearing of the appeal</w:t>
            </w:r>
          </w:p>
        </w:tc>
        <w:tc>
          <w:tcPr>
            <w:tcW w:w="4805" w:type="dxa"/>
            <w:tcBorders>
              <w:top w:val="nil"/>
              <w:left w:val="nil"/>
              <w:bottom w:val="nil"/>
              <w:right w:val="nil"/>
            </w:tcBorders>
          </w:tcPr>
          <w:p w:rsidR="00957556" w:rsidRPr="00957556" w:rsidRDefault="00957556" w:rsidP="00102792">
            <w:pPr>
              <w:tabs>
                <w:tab w:val="left" w:pos="-1440"/>
                <w:tab w:val="left" w:pos="-720"/>
              </w:tabs>
              <w:jc w:val="both"/>
              <w:rPr>
                <w:rFonts w:eastAsia="Times New Roman" w:cs="Times New Roman"/>
                <w:b/>
                <w:sz w:val="20"/>
                <w:szCs w:val="20"/>
                <w:lang w:val="fr-CA" w:eastAsia="en-CA"/>
              </w:rPr>
            </w:pPr>
            <w:r w:rsidRPr="00957556">
              <w:rPr>
                <w:rFonts w:eastAsia="Times New Roman" w:cs="Times New Roman"/>
                <w:b/>
                <w:sz w:val="20"/>
                <w:szCs w:val="20"/>
                <w:lang w:val="fr-CA" w:eastAsia="en-CA"/>
              </w:rPr>
              <w:t xml:space="preserve">Requête en vue de </w:t>
            </w:r>
            <w:r w:rsidR="00C4748F">
              <w:rPr>
                <w:rFonts w:eastAsia="Times New Roman" w:cs="Times New Roman"/>
                <w:b/>
                <w:bCs/>
                <w:sz w:val="20"/>
                <w:szCs w:val="20"/>
                <w:lang w:val="fr-CA" w:eastAsia="en-CA"/>
              </w:rPr>
              <w:t>reporter</w:t>
            </w:r>
            <w:r w:rsidR="00F864D2" w:rsidRPr="00F864D2">
              <w:rPr>
                <w:rFonts w:eastAsia="Times New Roman" w:cs="Times New Roman"/>
                <w:b/>
                <w:bCs/>
                <w:sz w:val="20"/>
                <w:szCs w:val="20"/>
                <w:lang w:val="fr-CA" w:eastAsia="en-CA"/>
              </w:rPr>
              <w:t xml:space="preserve"> l’audience de l’appel</w:t>
            </w:r>
          </w:p>
        </w:tc>
      </w:tr>
    </w:tbl>
    <w:p w:rsidR="00957556" w:rsidRPr="00F864D2" w:rsidRDefault="00957556" w:rsidP="00102792">
      <w:pPr>
        <w:tabs>
          <w:tab w:val="left" w:pos="-1440"/>
          <w:tab w:val="left" w:pos="-720"/>
        </w:tabs>
        <w:jc w:val="both"/>
        <w:rPr>
          <w:rFonts w:eastAsia="Times New Roman" w:cs="Times New Roman"/>
          <w:sz w:val="20"/>
          <w:szCs w:val="20"/>
          <w:lang w:val="fr-CA" w:eastAsia="en-CA"/>
        </w:rPr>
      </w:pPr>
    </w:p>
    <w:p w:rsidR="00F864D2" w:rsidRPr="00F864D2" w:rsidRDefault="00F864D2" w:rsidP="00F864D2">
      <w:pPr>
        <w:rPr>
          <w:rFonts w:cs="Times New Roman"/>
          <w:b/>
          <w:sz w:val="20"/>
          <w:szCs w:val="20"/>
        </w:rPr>
      </w:pPr>
      <w:r w:rsidRPr="00F864D2">
        <w:rPr>
          <w:rFonts w:cs="Times New Roman"/>
          <w:b/>
          <w:sz w:val="20"/>
          <w:szCs w:val="20"/>
        </w:rPr>
        <w:t>HER MAJESTY THE QUEEN v. J.M.</w:t>
      </w:r>
    </w:p>
    <w:p w:rsidR="00F864D2" w:rsidRPr="00F864D2" w:rsidRDefault="00F864D2" w:rsidP="00F864D2">
      <w:pPr>
        <w:rPr>
          <w:rFonts w:cs="Times New Roman"/>
          <w:sz w:val="20"/>
          <w:szCs w:val="20"/>
        </w:rPr>
      </w:pPr>
      <w:r w:rsidRPr="00F864D2">
        <w:rPr>
          <w:rFonts w:cs="Times New Roman"/>
          <w:sz w:val="20"/>
          <w:szCs w:val="20"/>
        </w:rPr>
        <w:t xml:space="preserve">(Ont.) (38483) </w:t>
      </w:r>
    </w:p>
    <w:p w:rsidR="00F864D2" w:rsidRPr="00F864D2" w:rsidRDefault="00F864D2" w:rsidP="00F864D2">
      <w:pPr>
        <w:spacing w:line="233" w:lineRule="auto"/>
        <w:jc w:val="both"/>
        <w:rPr>
          <w:rFonts w:cs="Times New Roman"/>
          <w:sz w:val="20"/>
          <w:szCs w:val="20"/>
        </w:rPr>
      </w:pPr>
    </w:p>
    <w:p w:rsidR="00F864D2" w:rsidRPr="00F864D2" w:rsidRDefault="00F864D2" w:rsidP="00F864D2">
      <w:pPr>
        <w:rPr>
          <w:rFonts w:cs="Times New Roman"/>
          <w:b/>
          <w:bCs/>
          <w:sz w:val="20"/>
          <w:szCs w:val="20"/>
          <w:u w:val="single"/>
        </w:rPr>
      </w:pPr>
      <w:r w:rsidRPr="00F864D2">
        <w:rPr>
          <w:rFonts w:cs="Times New Roman"/>
          <w:b/>
          <w:bCs/>
          <w:sz w:val="20"/>
          <w:szCs w:val="20"/>
          <w:u w:val="single"/>
        </w:rPr>
        <w:t>THE CHIEF JUSTICE:</w:t>
      </w:r>
    </w:p>
    <w:p w:rsidR="00F864D2" w:rsidRPr="00F864D2" w:rsidRDefault="00F864D2" w:rsidP="00F864D2">
      <w:pPr>
        <w:spacing w:line="215" w:lineRule="auto"/>
        <w:jc w:val="both"/>
        <w:rPr>
          <w:rFonts w:cs="Times New Roman"/>
          <w:sz w:val="20"/>
          <w:szCs w:val="20"/>
        </w:rPr>
      </w:pPr>
    </w:p>
    <w:p w:rsidR="00F864D2" w:rsidRPr="00F864D2" w:rsidRDefault="00F864D2" w:rsidP="00F864D2">
      <w:pPr>
        <w:spacing w:line="233" w:lineRule="auto"/>
        <w:rPr>
          <w:rFonts w:cs="Times New Roman"/>
          <w:bCs/>
          <w:sz w:val="20"/>
          <w:szCs w:val="20"/>
        </w:rPr>
      </w:pPr>
      <w:r w:rsidRPr="00F864D2">
        <w:rPr>
          <w:rFonts w:cs="Times New Roman"/>
          <w:b/>
          <w:bCs/>
          <w:sz w:val="20"/>
          <w:szCs w:val="20"/>
        </w:rPr>
        <w:t xml:space="preserve">UPON REQUEST </w:t>
      </w:r>
      <w:r w:rsidRPr="00F864D2">
        <w:rPr>
          <w:rFonts w:cs="Times New Roman"/>
          <w:bCs/>
          <w:sz w:val="20"/>
          <w:szCs w:val="20"/>
        </w:rPr>
        <w:t>by the respondent to reschedule the hearing of the appeal tentatively scheduled for May 24, 2019;</w:t>
      </w:r>
    </w:p>
    <w:p w:rsidR="00F864D2" w:rsidRPr="00F864D2" w:rsidRDefault="00F864D2" w:rsidP="00F864D2">
      <w:pPr>
        <w:spacing w:line="215" w:lineRule="auto"/>
        <w:jc w:val="both"/>
        <w:rPr>
          <w:rFonts w:cs="Times New Roman"/>
          <w:sz w:val="20"/>
          <w:szCs w:val="20"/>
        </w:rPr>
      </w:pPr>
    </w:p>
    <w:p w:rsidR="00F864D2" w:rsidRPr="00F864D2" w:rsidRDefault="00F864D2" w:rsidP="00F864D2">
      <w:pPr>
        <w:spacing w:line="233" w:lineRule="auto"/>
        <w:rPr>
          <w:rFonts w:cs="Times New Roman"/>
          <w:bCs/>
          <w:sz w:val="20"/>
          <w:szCs w:val="20"/>
        </w:rPr>
      </w:pPr>
      <w:r w:rsidRPr="00F864D2">
        <w:rPr>
          <w:rFonts w:cs="Times New Roman"/>
          <w:b/>
          <w:bCs/>
          <w:sz w:val="20"/>
          <w:szCs w:val="20"/>
        </w:rPr>
        <w:t xml:space="preserve">AND THE MATERIAL FILED </w:t>
      </w:r>
      <w:r w:rsidRPr="00F864D2">
        <w:rPr>
          <w:rFonts w:cs="Times New Roman"/>
          <w:bCs/>
          <w:sz w:val="20"/>
          <w:szCs w:val="20"/>
        </w:rPr>
        <w:t>having been read;</w:t>
      </w:r>
    </w:p>
    <w:p w:rsidR="00F864D2" w:rsidRPr="00F864D2" w:rsidRDefault="00F864D2" w:rsidP="00F864D2">
      <w:pPr>
        <w:spacing w:line="233" w:lineRule="auto"/>
        <w:rPr>
          <w:rFonts w:cs="Times New Roman"/>
          <w:bCs/>
          <w:sz w:val="20"/>
          <w:szCs w:val="20"/>
        </w:rPr>
      </w:pPr>
    </w:p>
    <w:p w:rsidR="00F864D2" w:rsidRPr="00F864D2" w:rsidRDefault="00F864D2" w:rsidP="00F864D2">
      <w:pPr>
        <w:spacing w:line="215" w:lineRule="auto"/>
        <w:jc w:val="both"/>
        <w:rPr>
          <w:rFonts w:cs="Times New Roman"/>
          <w:sz w:val="20"/>
          <w:szCs w:val="20"/>
        </w:rPr>
      </w:pPr>
      <w:r w:rsidRPr="00F864D2">
        <w:rPr>
          <w:rFonts w:cs="Times New Roman"/>
          <w:b/>
          <w:bCs/>
          <w:sz w:val="20"/>
          <w:szCs w:val="20"/>
        </w:rPr>
        <w:t>IT IS HEREBY ORDERED THAT:</w:t>
      </w:r>
    </w:p>
    <w:p w:rsidR="00F864D2" w:rsidRPr="00F864D2" w:rsidRDefault="00F864D2" w:rsidP="00F864D2">
      <w:pPr>
        <w:spacing w:line="215" w:lineRule="auto"/>
        <w:jc w:val="both"/>
        <w:rPr>
          <w:rFonts w:cs="Times New Roman"/>
          <w:sz w:val="20"/>
          <w:szCs w:val="20"/>
        </w:rPr>
      </w:pPr>
    </w:p>
    <w:p w:rsidR="00F864D2" w:rsidRPr="00F864D2" w:rsidRDefault="00F864D2" w:rsidP="00F864D2">
      <w:pPr>
        <w:spacing w:line="215" w:lineRule="auto"/>
        <w:jc w:val="both"/>
        <w:rPr>
          <w:rFonts w:cs="Times New Roman"/>
          <w:bCs/>
          <w:sz w:val="20"/>
          <w:szCs w:val="20"/>
        </w:rPr>
      </w:pPr>
      <w:r w:rsidRPr="00F864D2">
        <w:rPr>
          <w:rFonts w:cs="Times New Roman"/>
          <w:bCs/>
          <w:sz w:val="20"/>
          <w:szCs w:val="20"/>
        </w:rPr>
        <w:t>The hearing of this appeal is rescheduled and tentatively set for April 18, 2019.</w:t>
      </w:r>
    </w:p>
    <w:p w:rsidR="00F864D2" w:rsidRPr="00F864D2" w:rsidRDefault="00F864D2" w:rsidP="00F864D2">
      <w:pPr>
        <w:spacing w:line="215" w:lineRule="auto"/>
        <w:jc w:val="both"/>
        <w:rPr>
          <w:rFonts w:cs="Times New Roman"/>
          <w:bCs/>
          <w:sz w:val="20"/>
          <w:szCs w:val="20"/>
        </w:rPr>
      </w:pPr>
    </w:p>
    <w:p w:rsidR="00F864D2" w:rsidRPr="00F864D2" w:rsidRDefault="00F864D2" w:rsidP="00F864D2">
      <w:pPr>
        <w:jc w:val="both"/>
        <w:rPr>
          <w:rFonts w:cs="Times New Roman"/>
          <w:bCs/>
          <w:sz w:val="20"/>
          <w:szCs w:val="20"/>
        </w:rPr>
      </w:pPr>
      <w:r w:rsidRPr="00F864D2">
        <w:rPr>
          <w:rFonts w:cs="Times New Roman"/>
          <w:bCs/>
          <w:sz w:val="20"/>
          <w:szCs w:val="20"/>
        </w:rPr>
        <w:t xml:space="preserve">The schedule for serving and filing the material is set as follows: </w:t>
      </w:r>
    </w:p>
    <w:p w:rsidR="00F864D2" w:rsidRPr="00F864D2" w:rsidRDefault="00F864D2" w:rsidP="00F864D2">
      <w:pPr>
        <w:jc w:val="both"/>
        <w:rPr>
          <w:rFonts w:cs="Times New Roman"/>
          <w:bCs/>
          <w:sz w:val="20"/>
          <w:szCs w:val="20"/>
        </w:rPr>
      </w:pPr>
    </w:p>
    <w:tbl>
      <w:tblPr>
        <w:tblStyle w:val="TableGrid"/>
        <w:tblW w:w="918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tblGrid>
      <w:tr w:rsidR="00F864D2" w:rsidRPr="00F864D2" w:rsidTr="007937FD">
        <w:tc>
          <w:tcPr>
            <w:tcW w:w="9180" w:type="dxa"/>
          </w:tcPr>
          <w:p w:rsidR="00F864D2" w:rsidRPr="00F864D2" w:rsidRDefault="00F864D2" w:rsidP="00F864D2">
            <w:pPr>
              <w:pStyle w:val="ListParagraph"/>
              <w:numPr>
                <w:ilvl w:val="0"/>
                <w:numId w:val="19"/>
              </w:numPr>
              <w:jc w:val="both"/>
              <w:rPr>
                <w:rFonts w:cs="Times New Roman"/>
                <w:bCs/>
                <w:sz w:val="20"/>
                <w:szCs w:val="20"/>
              </w:rPr>
            </w:pPr>
            <w:r w:rsidRPr="00F864D2">
              <w:rPr>
                <w:rFonts w:cs="Times New Roman"/>
                <w:bCs/>
                <w:sz w:val="20"/>
                <w:szCs w:val="20"/>
              </w:rPr>
              <w:t>The appellant’s record, factum and, if any, book of authorities shall be served and filed on or before March 8, 2019.</w:t>
            </w:r>
          </w:p>
          <w:p w:rsidR="00F864D2" w:rsidRPr="00F864D2" w:rsidRDefault="00F864D2" w:rsidP="007937FD">
            <w:pPr>
              <w:pStyle w:val="ListParagraph"/>
              <w:ind w:left="360"/>
              <w:jc w:val="both"/>
              <w:rPr>
                <w:rFonts w:cs="Times New Roman"/>
                <w:sz w:val="20"/>
                <w:szCs w:val="20"/>
              </w:rPr>
            </w:pPr>
          </w:p>
        </w:tc>
      </w:tr>
      <w:tr w:rsidR="00F864D2" w:rsidRPr="00F864D2" w:rsidTr="007937FD">
        <w:tc>
          <w:tcPr>
            <w:tcW w:w="9180" w:type="dxa"/>
          </w:tcPr>
          <w:p w:rsidR="00F864D2" w:rsidRPr="00F864D2" w:rsidRDefault="00F864D2" w:rsidP="00F864D2">
            <w:pPr>
              <w:pStyle w:val="ListParagraph"/>
              <w:keepNext/>
              <w:numPr>
                <w:ilvl w:val="0"/>
                <w:numId w:val="19"/>
              </w:numPr>
              <w:jc w:val="both"/>
              <w:rPr>
                <w:rFonts w:cs="Times New Roman"/>
                <w:sz w:val="20"/>
                <w:szCs w:val="20"/>
              </w:rPr>
            </w:pPr>
            <w:r w:rsidRPr="00F864D2">
              <w:rPr>
                <w:rFonts w:cs="Times New Roman"/>
                <w:sz w:val="20"/>
                <w:szCs w:val="20"/>
              </w:rPr>
              <w:t xml:space="preserve">Any person wishing to intervene in this appeal under Rule 55 of the </w:t>
            </w:r>
            <w:r w:rsidRPr="00F864D2">
              <w:rPr>
                <w:rFonts w:cs="Times New Roman"/>
                <w:i/>
                <w:sz w:val="20"/>
                <w:szCs w:val="20"/>
              </w:rPr>
              <w:t>Rules of the Supreme Court of Canada</w:t>
            </w:r>
            <w:r w:rsidRPr="00F864D2">
              <w:rPr>
                <w:rFonts w:cs="Times New Roman"/>
                <w:sz w:val="20"/>
                <w:szCs w:val="20"/>
              </w:rPr>
              <w:t xml:space="preserve"> shall serve and file a motion for leave to intervene on or before March 15, 2019.</w:t>
            </w:r>
          </w:p>
          <w:p w:rsidR="00F864D2" w:rsidRPr="00F864D2" w:rsidRDefault="00F864D2" w:rsidP="007937FD">
            <w:pPr>
              <w:jc w:val="both"/>
              <w:rPr>
                <w:rFonts w:cs="Times New Roman"/>
                <w:sz w:val="20"/>
                <w:szCs w:val="20"/>
              </w:rPr>
            </w:pPr>
          </w:p>
          <w:p w:rsidR="00F864D2" w:rsidRPr="00F864D2" w:rsidRDefault="00F864D2" w:rsidP="00F864D2">
            <w:pPr>
              <w:pStyle w:val="ListParagraph"/>
              <w:keepNext/>
              <w:numPr>
                <w:ilvl w:val="0"/>
                <w:numId w:val="19"/>
              </w:numPr>
              <w:jc w:val="both"/>
              <w:rPr>
                <w:rFonts w:cs="Times New Roman"/>
                <w:sz w:val="20"/>
                <w:szCs w:val="20"/>
              </w:rPr>
            </w:pPr>
            <w:r w:rsidRPr="00F864D2">
              <w:rPr>
                <w:rFonts w:eastAsia="Calibri" w:cs="Times New Roman"/>
                <w:sz w:val="20"/>
                <w:szCs w:val="20"/>
              </w:rPr>
              <w:t>The appellant and respondent shall serve and file their responses, if any, to the motions for leave to intervene on or before March 19, 2019.</w:t>
            </w:r>
          </w:p>
        </w:tc>
      </w:tr>
      <w:tr w:rsidR="00F864D2" w:rsidRPr="00F864D2" w:rsidTr="007937FD">
        <w:tc>
          <w:tcPr>
            <w:tcW w:w="9180" w:type="dxa"/>
          </w:tcPr>
          <w:p w:rsidR="00F864D2" w:rsidRPr="00F864D2" w:rsidRDefault="00F864D2" w:rsidP="007937FD">
            <w:pPr>
              <w:pStyle w:val="ListParagraph"/>
              <w:keepNext/>
              <w:ind w:left="360"/>
              <w:jc w:val="both"/>
              <w:rPr>
                <w:rFonts w:cs="Times New Roman"/>
                <w:sz w:val="20"/>
                <w:szCs w:val="20"/>
              </w:rPr>
            </w:pPr>
          </w:p>
        </w:tc>
      </w:tr>
      <w:tr w:rsidR="00F864D2" w:rsidRPr="00F864D2" w:rsidTr="007937FD">
        <w:tc>
          <w:tcPr>
            <w:tcW w:w="9180" w:type="dxa"/>
          </w:tcPr>
          <w:p w:rsidR="00F864D2" w:rsidRPr="00F864D2" w:rsidRDefault="00F864D2" w:rsidP="00F864D2">
            <w:pPr>
              <w:pStyle w:val="ListParagraph"/>
              <w:keepNext/>
              <w:numPr>
                <w:ilvl w:val="0"/>
                <w:numId w:val="19"/>
              </w:numPr>
              <w:jc w:val="both"/>
              <w:rPr>
                <w:rFonts w:cs="Times New Roman"/>
                <w:sz w:val="20"/>
                <w:szCs w:val="20"/>
              </w:rPr>
            </w:pPr>
            <w:r w:rsidRPr="00F864D2">
              <w:rPr>
                <w:rFonts w:cs="Times New Roman"/>
                <w:sz w:val="20"/>
                <w:szCs w:val="20"/>
              </w:rPr>
              <w:t>Replies to any responses to the motions for leave to intervene shall be served and filed on or before March 21, 2019.</w:t>
            </w:r>
          </w:p>
          <w:p w:rsidR="00F864D2" w:rsidRPr="00F864D2" w:rsidRDefault="00F864D2" w:rsidP="007937FD">
            <w:pPr>
              <w:pStyle w:val="ListParagraph"/>
              <w:keepNext/>
              <w:ind w:left="360"/>
              <w:jc w:val="both"/>
              <w:rPr>
                <w:rFonts w:cs="Times New Roman"/>
                <w:sz w:val="20"/>
                <w:szCs w:val="20"/>
              </w:rPr>
            </w:pPr>
          </w:p>
          <w:p w:rsidR="00F864D2" w:rsidRPr="00F864D2" w:rsidRDefault="00F864D2" w:rsidP="00F864D2">
            <w:pPr>
              <w:pStyle w:val="ListParagraph"/>
              <w:widowControl w:val="0"/>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imes New Roman"/>
                <w:bCs/>
                <w:sz w:val="20"/>
                <w:szCs w:val="20"/>
              </w:rPr>
            </w:pPr>
            <w:r w:rsidRPr="00F864D2">
              <w:rPr>
                <w:rFonts w:cs="Times New Roman"/>
                <w:bCs/>
                <w:sz w:val="20"/>
                <w:szCs w:val="20"/>
              </w:rPr>
              <w:t xml:space="preserve">Any </w:t>
            </w:r>
            <w:r w:rsidRPr="00F864D2">
              <w:rPr>
                <w:rFonts w:eastAsia="PMingLiU" w:cs="Times New Roman"/>
                <w:sz w:val="20"/>
                <w:szCs w:val="20"/>
                <w:lang w:val="en-GB"/>
              </w:rPr>
              <w:t xml:space="preserve">intervener granted leave to intervene under Rule 59 of the </w:t>
            </w:r>
            <w:r w:rsidRPr="00F864D2">
              <w:rPr>
                <w:rFonts w:eastAsia="PMingLiU" w:cs="Times New Roman"/>
                <w:i/>
                <w:sz w:val="20"/>
                <w:szCs w:val="20"/>
                <w:lang w:val="en-GB"/>
              </w:rPr>
              <w:t>Rules of the Supreme Court of Canada</w:t>
            </w:r>
            <w:r w:rsidRPr="00F864D2">
              <w:rPr>
                <w:rFonts w:eastAsia="PMingLiU" w:cs="Times New Roman"/>
                <w:sz w:val="20"/>
                <w:szCs w:val="20"/>
                <w:lang w:val="en-GB"/>
              </w:rPr>
              <w:t xml:space="preserve"> shall serve and file its respective factum and, if any, book of authorities on or before April 5, 2019</w:t>
            </w:r>
            <w:r w:rsidRPr="00F864D2">
              <w:rPr>
                <w:rFonts w:cs="Times New Roman"/>
                <w:bCs/>
                <w:sz w:val="20"/>
                <w:szCs w:val="20"/>
              </w:rPr>
              <w:t xml:space="preserve">. </w:t>
            </w:r>
          </w:p>
          <w:p w:rsidR="00F864D2" w:rsidRPr="00F864D2" w:rsidRDefault="00F864D2" w:rsidP="007937FD">
            <w:pPr>
              <w:pStyle w:val="ListParagraph"/>
              <w:rPr>
                <w:rFonts w:cs="Times New Roman"/>
                <w:bCs/>
                <w:sz w:val="20"/>
                <w:szCs w:val="20"/>
              </w:rPr>
            </w:pPr>
          </w:p>
          <w:p w:rsidR="00F864D2" w:rsidRPr="00F864D2" w:rsidRDefault="00F864D2" w:rsidP="00F864D2">
            <w:pPr>
              <w:pStyle w:val="ListParagraph"/>
              <w:widowControl w:val="0"/>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imes New Roman"/>
                <w:bCs/>
                <w:sz w:val="20"/>
                <w:szCs w:val="20"/>
              </w:rPr>
            </w:pPr>
            <w:r w:rsidRPr="00F864D2">
              <w:rPr>
                <w:rFonts w:cs="Times New Roman"/>
                <w:bCs/>
                <w:sz w:val="20"/>
                <w:szCs w:val="20"/>
              </w:rPr>
              <w:t>The respondent’s record, factum and, if any, book of authorities shall be served and filed on or before April 5, 2019.</w:t>
            </w:r>
          </w:p>
        </w:tc>
      </w:tr>
    </w:tbl>
    <w:p w:rsidR="00F864D2" w:rsidRPr="00F864D2" w:rsidRDefault="00F864D2" w:rsidP="00F864D2">
      <w:pPr>
        <w:spacing w:line="215" w:lineRule="auto"/>
        <w:jc w:val="both"/>
        <w:rPr>
          <w:rFonts w:cs="Times New Roman"/>
          <w:sz w:val="20"/>
          <w:szCs w:val="20"/>
        </w:rPr>
      </w:pPr>
    </w:p>
    <w:p w:rsidR="00F864D2" w:rsidRPr="00F864D2" w:rsidRDefault="00F864D2" w:rsidP="00F864D2">
      <w:pPr>
        <w:spacing w:line="215" w:lineRule="auto"/>
        <w:jc w:val="both"/>
        <w:rPr>
          <w:rFonts w:cs="Times New Roman"/>
          <w:sz w:val="20"/>
          <w:szCs w:val="20"/>
        </w:rPr>
      </w:pPr>
    </w:p>
    <w:p w:rsidR="00F864D2" w:rsidRPr="00F864D2" w:rsidRDefault="00F864D2" w:rsidP="00F864D2">
      <w:pPr>
        <w:spacing w:line="233" w:lineRule="auto"/>
        <w:rPr>
          <w:rFonts w:cs="Times New Roman"/>
          <w:bCs/>
          <w:sz w:val="20"/>
          <w:szCs w:val="20"/>
          <w:lang w:val="fr-CA"/>
        </w:rPr>
      </w:pPr>
      <w:r w:rsidRPr="00F864D2">
        <w:rPr>
          <w:rFonts w:cs="Times New Roman"/>
          <w:b/>
          <w:bCs/>
          <w:sz w:val="20"/>
          <w:szCs w:val="20"/>
          <w:lang w:val="fr-CA"/>
        </w:rPr>
        <w:t xml:space="preserve">À LA SUITE DE LA DEMANDE </w:t>
      </w:r>
      <w:r w:rsidRPr="00F864D2">
        <w:rPr>
          <w:rFonts w:cs="Times New Roman"/>
          <w:bCs/>
          <w:sz w:val="20"/>
          <w:szCs w:val="20"/>
          <w:lang w:val="fr-CA"/>
        </w:rPr>
        <w:t>de l’intimé pour que soit reportée l’audience de l’appel provisoirement fixée au 24 mai 2019;</w:t>
      </w:r>
    </w:p>
    <w:p w:rsidR="00F864D2" w:rsidRPr="00F864D2" w:rsidRDefault="00F864D2" w:rsidP="00F864D2">
      <w:pPr>
        <w:spacing w:line="215" w:lineRule="auto"/>
        <w:jc w:val="both"/>
        <w:rPr>
          <w:rFonts w:cs="Times New Roman"/>
          <w:sz w:val="20"/>
          <w:szCs w:val="20"/>
          <w:lang w:val="fr-CA"/>
        </w:rPr>
      </w:pPr>
    </w:p>
    <w:p w:rsidR="00F864D2" w:rsidRPr="00F864D2" w:rsidRDefault="00F864D2" w:rsidP="00F864D2">
      <w:pPr>
        <w:spacing w:line="233" w:lineRule="auto"/>
        <w:rPr>
          <w:rFonts w:cs="Times New Roman"/>
          <w:bCs/>
          <w:sz w:val="20"/>
          <w:szCs w:val="20"/>
          <w:lang w:val="fr-CA"/>
        </w:rPr>
      </w:pPr>
      <w:r w:rsidRPr="00F864D2">
        <w:rPr>
          <w:rFonts w:cs="Times New Roman"/>
          <w:b/>
          <w:bCs/>
          <w:sz w:val="20"/>
          <w:szCs w:val="20"/>
          <w:lang w:val="fr-CA"/>
        </w:rPr>
        <w:t xml:space="preserve">ET APRÈS EXAMEN </w:t>
      </w:r>
      <w:r w:rsidRPr="00F864D2">
        <w:rPr>
          <w:rFonts w:cs="Times New Roman"/>
          <w:bCs/>
          <w:sz w:val="20"/>
          <w:szCs w:val="20"/>
          <w:lang w:val="fr-CA"/>
        </w:rPr>
        <w:t>des documents déposés;</w:t>
      </w:r>
    </w:p>
    <w:p w:rsidR="00F864D2" w:rsidRPr="00F864D2" w:rsidRDefault="00F864D2" w:rsidP="00F864D2">
      <w:pPr>
        <w:spacing w:line="233" w:lineRule="auto"/>
        <w:rPr>
          <w:rFonts w:cs="Times New Roman"/>
          <w:bCs/>
          <w:sz w:val="20"/>
          <w:szCs w:val="20"/>
          <w:lang w:val="fr-CA"/>
        </w:rPr>
      </w:pPr>
    </w:p>
    <w:p w:rsidR="00F864D2" w:rsidRPr="00F864D2" w:rsidRDefault="00F864D2" w:rsidP="00F864D2">
      <w:pPr>
        <w:spacing w:line="215" w:lineRule="auto"/>
        <w:jc w:val="both"/>
        <w:rPr>
          <w:rFonts w:cs="Times New Roman"/>
          <w:sz w:val="20"/>
          <w:szCs w:val="20"/>
          <w:lang w:val="fr-CA"/>
        </w:rPr>
      </w:pPr>
      <w:r w:rsidRPr="00F864D2">
        <w:rPr>
          <w:rFonts w:cs="Times New Roman"/>
          <w:b/>
          <w:bCs/>
          <w:sz w:val="20"/>
          <w:szCs w:val="20"/>
          <w:lang w:val="fr-CA"/>
        </w:rPr>
        <w:t>IL EST PAR LA PRÉSENTE ORDONNÉ QUE :</w:t>
      </w:r>
    </w:p>
    <w:p w:rsidR="00F864D2" w:rsidRPr="00F864D2" w:rsidRDefault="00F864D2" w:rsidP="00F864D2">
      <w:pPr>
        <w:spacing w:line="215" w:lineRule="auto"/>
        <w:jc w:val="both"/>
        <w:rPr>
          <w:rFonts w:cs="Times New Roman"/>
          <w:sz w:val="20"/>
          <w:szCs w:val="20"/>
          <w:lang w:val="fr-CA"/>
        </w:rPr>
      </w:pPr>
    </w:p>
    <w:p w:rsidR="00F864D2" w:rsidRPr="00F864D2" w:rsidRDefault="00F864D2" w:rsidP="00F864D2">
      <w:pPr>
        <w:spacing w:line="215" w:lineRule="auto"/>
        <w:jc w:val="both"/>
        <w:rPr>
          <w:rFonts w:cs="Times New Roman"/>
          <w:bCs/>
          <w:sz w:val="20"/>
          <w:szCs w:val="20"/>
          <w:lang w:val="fr-CA"/>
        </w:rPr>
      </w:pPr>
      <w:r w:rsidRPr="00F864D2">
        <w:rPr>
          <w:rFonts w:cs="Times New Roman"/>
          <w:bCs/>
          <w:sz w:val="20"/>
          <w:szCs w:val="20"/>
          <w:lang w:val="fr-CA"/>
        </w:rPr>
        <w:t>L’audience du présent appel est reportée et provisoirement fixée au 18 avril 2019.</w:t>
      </w:r>
    </w:p>
    <w:p w:rsidR="00F864D2" w:rsidRPr="00F864D2" w:rsidRDefault="00F864D2" w:rsidP="00F864D2">
      <w:pPr>
        <w:spacing w:line="215" w:lineRule="auto"/>
        <w:jc w:val="both"/>
        <w:rPr>
          <w:rFonts w:cs="Times New Roman"/>
          <w:bCs/>
          <w:sz w:val="20"/>
          <w:szCs w:val="20"/>
          <w:lang w:val="fr-CA"/>
        </w:rPr>
      </w:pPr>
    </w:p>
    <w:p w:rsidR="00F864D2" w:rsidRPr="00F864D2" w:rsidRDefault="00F864D2" w:rsidP="00F864D2">
      <w:pPr>
        <w:spacing w:line="215" w:lineRule="auto"/>
        <w:jc w:val="both"/>
        <w:rPr>
          <w:rFonts w:cs="Times New Roman"/>
          <w:bCs/>
          <w:sz w:val="20"/>
          <w:szCs w:val="20"/>
          <w:lang w:val="fr-CA"/>
        </w:rPr>
      </w:pPr>
      <w:r w:rsidRPr="00F864D2">
        <w:rPr>
          <w:rFonts w:cs="Times New Roman"/>
          <w:bCs/>
          <w:sz w:val="20"/>
          <w:szCs w:val="20"/>
          <w:lang w:val="fr-CA"/>
        </w:rPr>
        <w:t>Le calendrier pour signifier et déposer les documents est le suivant :</w:t>
      </w:r>
    </w:p>
    <w:p w:rsidR="00F864D2" w:rsidRPr="00F864D2" w:rsidRDefault="00F864D2" w:rsidP="00F864D2">
      <w:pPr>
        <w:spacing w:line="215" w:lineRule="auto"/>
        <w:jc w:val="both"/>
        <w:rPr>
          <w:rFonts w:cs="Times New Roman"/>
          <w:bCs/>
          <w:sz w:val="20"/>
          <w:szCs w:val="20"/>
          <w:lang w:val="fr-CA"/>
        </w:rPr>
      </w:pPr>
    </w:p>
    <w:p w:rsidR="00F864D2" w:rsidRPr="00F864D2" w:rsidRDefault="00F864D2" w:rsidP="00F864D2">
      <w:pPr>
        <w:jc w:val="both"/>
        <w:rPr>
          <w:rFonts w:cs="Times New Roman"/>
          <w:bCs/>
          <w:sz w:val="20"/>
          <w:szCs w:val="20"/>
          <w:lang w:val="fr-CA"/>
        </w:rPr>
      </w:pPr>
    </w:p>
    <w:tbl>
      <w:tblPr>
        <w:tblStyle w:val="TableGrid"/>
        <w:tblW w:w="918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tblGrid>
      <w:tr w:rsidR="00F864D2" w:rsidRPr="0042134D" w:rsidTr="007937FD">
        <w:tc>
          <w:tcPr>
            <w:tcW w:w="9180" w:type="dxa"/>
          </w:tcPr>
          <w:p w:rsidR="00F864D2" w:rsidRPr="00F864D2" w:rsidRDefault="00F864D2" w:rsidP="00F864D2">
            <w:pPr>
              <w:pStyle w:val="ListParagraph"/>
              <w:numPr>
                <w:ilvl w:val="0"/>
                <w:numId w:val="20"/>
              </w:numPr>
              <w:ind w:left="473" w:hanging="425"/>
              <w:jc w:val="both"/>
              <w:rPr>
                <w:rFonts w:cs="Times New Roman"/>
                <w:bCs/>
                <w:sz w:val="20"/>
                <w:szCs w:val="20"/>
                <w:lang w:val="fr-CA"/>
              </w:rPr>
            </w:pPr>
            <w:r w:rsidRPr="00F864D2">
              <w:rPr>
                <w:rFonts w:cs="Times New Roman"/>
                <w:bCs/>
                <w:sz w:val="20"/>
                <w:szCs w:val="20"/>
                <w:lang w:val="fr-CA"/>
              </w:rPr>
              <w:t xml:space="preserve">Le dossier, le mémoire et, le cas échéant, le recueil de sources de l’appelante doivent être signifiés et déposés au plus tard le 8 mars 2019;  </w:t>
            </w:r>
          </w:p>
          <w:p w:rsidR="00F864D2" w:rsidRPr="00F864D2" w:rsidRDefault="00F864D2" w:rsidP="007937FD">
            <w:pPr>
              <w:pStyle w:val="ListParagraph"/>
              <w:ind w:left="473"/>
              <w:jc w:val="both"/>
              <w:rPr>
                <w:rFonts w:cs="Times New Roman"/>
                <w:bCs/>
                <w:sz w:val="20"/>
                <w:szCs w:val="20"/>
                <w:lang w:val="fr-CA"/>
              </w:rPr>
            </w:pPr>
          </w:p>
          <w:p w:rsidR="00F864D2" w:rsidRPr="00F864D2" w:rsidRDefault="00F864D2" w:rsidP="00F864D2">
            <w:pPr>
              <w:pStyle w:val="ListParagraph"/>
              <w:numPr>
                <w:ilvl w:val="0"/>
                <w:numId w:val="20"/>
              </w:numPr>
              <w:ind w:left="473" w:hanging="425"/>
              <w:jc w:val="both"/>
              <w:rPr>
                <w:rFonts w:cs="Times New Roman"/>
                <w:bCs/>
                <w:sz w:val="20"/>
                <w:szCs w:val="20"/>
                <w:lang w:val="fr-CA"/>
              </w:rPr>
            </w:pPr>
            <w:r w:rsidRPr="00F864D2">
              <w:rPr>
                <w:rFonts w:cs="Times New Roman"/>
                <w:bCs/>
                <w:sz w:val="20"/>
                <w:szCs w:val="20"/>
                <w:lang w:val="fr-CA"/>
              </w:rPr>
              <w:t xml:space="preserve">Toute personne qui souhaite intervenir dans le présent appel en vertu de l’art. 55 des </w:t>
            </w:r>
            <w:r w:rsidRPr="00F864D2">
              <w:rPr>
                <w:rFonts w:cs="Times New Roman"/>
                <w:bCs/>
                <w:i/>
                <w:sz w:val="20"/>
                <w:szCs w:val="20"/>
                <w:lang w:val="fr-CA"/>
              </w:rPr>
              <w:t>Règles de la Cour suprême du Canada</w:t>
            </w:r>
            <w:r w:rsidRPr="00F864D2">
              <w:rPr>
                <w:rFonts w:cs="Times New Roman"/>
                <w:bCs/>
                <w:sz w:val="20"/>
                <w:szCs w:val="20"/>
                <w:lang w:val="fr-CA"/>
              </w:rPr>
              <w:t xml:space="preserve"> doit signifier et déposer une requête en intervention au plus tard le 15 mai 2019;</w:t>
            </w:r>
          </w:p>
          <w:p w:rsidR="00F864D2" w:rsidRPr="00F864D2" w:rsidRDefault="00F864D2" w:rsidP="007937FD">
            <w:pPr>
              <w:pStyle w:val="ListParagraph"/>
              <w:rPr>
                <w:rFonts w:cs="Times New Roman"/>
                <w:bCs/>
                <w:sz w:val="20"/>
                <w:szCs w:val="20"/>
                <w:lang w:val="fr-CA"/>
              </w:rPr>
            </w:pPr>
          </w:p>
          <w:p w:rsidR="00F864D2" w:rsidRPr="00F864D2" w:rsidRDefault="00F864D2" w:rsidP="00F864D2">
            <w:pPr>
              <w:pStyle w:val="ListParagraph"/>
              <w:numPr>
                <w:ilvl w:val="0"/>
                <w:numId w:val="20"/>
              </w:numPr>
              <w:ind w:left="473" w:hanging="425"/>
              <w:jc w:val="both"/>
              <w:rPr>
                <w:rFonts w:cs="Times New Roman"/>
                <w:bCs/>
                <w:sz w:val="20"/>
                <w:szCs w:val="20"/>
                <w:lang w:val="fr-CA"/>
              </w:rPr>
            </w:pPr>
            <w:r w:rsidRPr="00F864D2">
              <w:rPr>
                <w:rFonts w:cs="Times New Roman"/>
                <w:bCs/>
                <w:sz w:val="20"/>
                <w:szCs w:val="20"/>
                <w:lang w:val="fr-CA"/>
              </w:rPr>
              <w:lastRenderedPageBreak/>
              <w:t>L’appelante et l’intimé doivent signifier et déposer leurs réponses, le cas échéant, aux requêtes en intervention au plus tard le 19 mars 2019;</w:t>
            </w:r>
          </w:p>
          <w:p w:rsidR="00F864D2" w:rsidRPr="00F864D2" w:rsidRDefault="00F864D2" w:rsidP="007937FD">
            <w:pPr>
              <w:pStyle w:val="ListParagraph"/>
              <w:rPr>
                <w:rFonts w:cs="Times New Roman"/>
                <w:bCs/>
                <w:sz w:val="20"/>
                <w:szCs w:val="20"/>
                <w:lang w:val="fr-CA"/>
              </w:rPr>
            </w:pPr>
          </w:p>
          <w:p w:rsidR="00F864D2" w:rsidRPr="00F864D2" w:rsidRDefault="00F864D2" w:rsidP="00F864D2">
            <w:pPr>
              <w:pStyle w:val="ListParagraph"/>
              <w:numPr>
                <w:ilvl w:val="0"/>
                <w:numId w:val="20"/>
              </w:numPr>
              <w:ind w:left="473" w:hanging="425"/>
              <w:jc w:val="both"/>
              <w:rPr>
                <w:rFonts w:cs="Times New Roman"/>
                <w:bCs/>
                <w:sz w:val="20"/>
                <w:szCs w:val="20"/>
                <w:lang w:val="fr-CA"/>
              </w:rPr>
            </w:pPr>
            <w:r w:rsidRPr="00F864D2">
              <w:rPr>
                <w:rFonts w:cs="Times New Roman"/>
                <w:bCs/>
                <w:sz w:val="20"/>
                <w:szCs w:val="20"/>
                <w:lang w:val="fr-CA"/>
              </w:rPr>
              <w:t>Les répliques aux éventuelles réponses aux requêtes en intervention doivent être signifiées et déposées au plus tard le 21 mars 2019;</w:t>
            </w:r>
          </w:p>
          <w:p w:rsidR="00F864D2" w:rsidRPr="00F864D2" w:rsidRDefault="00F864D2" w:rsidP="007937FD">
            <w:pPr>
              <w:pStyle w:val="ListParagraph"/>
              <w:rPr>
                <w:rFonts w:cs="Times New Roman"/>
                <w:bCs/>
                <w:sz w:val="20"/>
                <w:szCs w:val="20"/>
                <w:lang w:val="fr-CA"/>
              </w:rPr>
            </w:pPr>
          </w:p>
          <w:p w:rsidR="00F864D2" w:rsidRPr="00F864D2" w:rsidRDefault="00F864D2" w:rsidP="00F864D2">
            <w:pPr>
              <w:pStyle w:val="ListParagraph"/>
              <w:numPr>
                <w:ilvl w:val="0"/>
                <w:numId w:val="20"/>
              </w:numPr>
              <w:ind w:left="473" w:hanging="425"/>
              <w:jc w:val="both"/>
              <w:rPr>
                <w:rFonts w:cs="Times New Roman"/>
                <w:bCs/>
                <w:sz w:val="20"/>
                <w:szCs w:val="20"/>
                <w:lang w:val="fr-CA"/>
              </w:rPr>
            </w:pPr>
            <w:r w:rsidRPr="00F864D2">
              <w:rPr>
                <w:rFonts w:cs="Times New Roman"/>
                <w:bCs/>
                <w:sz w:val="20"/>
                <w:szCs w:val="20"/>
                <w:lang w:val="fr-CA"/>
              </w:rPr>
              <w:t xml:space="preserve">Tous les intervenants autorisés à intervenir en vertu de l’art. 59 des </w:t>
            </w:r>
            <w:r w:rsidRPr="00F864D2">
              <w:rPr>
                <w:rFonts w:cs="Times New Roman"/>
                <w:bCs/>
                <w:i/>
                <w:sz w:val="20"/>
                <w:szCs w:val="20"/>
                <w:lang w:val="fr-CA"/>
              </w:rPr>
              <w:t>Règles de la Cour suprême du Canada</w:t>
            </w:r>
            <w:r w:rsidRPr="00F864D2">
              <w:rPr>
                <w:rFonts w:cs="Times New Roman"/>
                <w:bCs/>
                <w:sz w:val="20"/>
                <w:szCs w:val="20"/>
                <w:lang w:val="fr-CA"/>
              </w:rPr>
              <w:t xml:space="preserve"> devront signifier et déposer leur mémoire et, le cas échéant, leur recueil de sources au plus tard le 5 avril 2019;</w:t>
            </w:r>
          </w:p>
          <w:p w:rsidR="00F864D2" w:rsidRPr="00F864D2" w:rsidRDefault="00F864D2" w:rsidP="007937FD">
            <w:pPr>
              <w:pStyle w:val="ListParagraph"/>
              <w:rPr>
                <w:rFonts w:cs="Times New Roman"/>
                <w:bCs/>
                <w:sz w:val="20"/>
                <w:szCs w:val="20"/>
                <w:lang w:val="fr-CA"/>
              </w:rPr>
            </w:pPr>
          </w:p>
          <w:p w:rsidR="00F864D2" w:rsidRPr="00F864D2" w:rsidRDefault="00F864D2" w:rsidP="00F864D2">
            <w:pPr>
              <w:pStyle w:val="ListParagraph"/>
              <w:numPr>
                <w:ilvl w:val="0"/>
                <w:numId w:val="20"/>
              </w:numPr>
              <w:ind w:left="473" w:hanging="425"/>
              <w:jc w:val="both"/>
              <w:rPr>
                <w:rFonts w:cs="Times New Roman"/>
                <w:bCs/>
                <w:sz w:val="20"/>
                <w:szCs w:val="20"/>
                <w:lang w:val="fr-CA"/>
              </w:rPr>
            </w:pPr>
            <w:r w:rsidRPr="00F864D2">
              <w:rPr>
                <w:rFonts w:cs="Times New Roman"/>
                <w:bCs/>
                <w:sz w:val="20"/>
                <w:szCs w:val="20"/>
                <w:lang w:val="fr-CA"/>
              </w:rPr>
              <w:t xml:space="preserve">Le dossier, le mémoire et, le cas échéant, le recueil de sources de l’intimé doivent être signifiés et déposés au plus tard le 5 avril 2019. </w:t>
            </w:r>
          </w:p>
          <w:p w:rsidR="00F864D2" w:rsidRPr="00F864D2" w:rsidRDefault="00F864D2" w:rsidP="007937FD">
            <w:pPr>
              <w:pStyle w:val="ListParagraph"/>
              <w:ind w:left="360"/>
              <w:jc w:val="both"/>
              <w:rPr>
                <w:rFonts w:cs="Times New Roman"/>
                <w:sz w:val="20"/>
                <w:szCs w:val="20"/>
                <w:lang w:val="fr-CA"/>
              </w:rPr>
            </w:pPr>
          </w:p>
        </w:tc>
      </w:tr>
      <w:tr w:rsidR="00F864D2" w:rsidRPr="0042134D" w:rsidTr="007937FD">
        <w:tc>
          <w:tcPr>
            <w:tcW w:w="9180" w:type="dxa"/>
          </w:tcPr>
          <w:p w:rsidR="00F864D2" w:rsidRPr="00F864D2" w:rsidRDefault="00F864D2" w:rsidP="007937FD">
            <w:pPr>
              <w:keepNext/>
              <w:jc w:val="both"/>
              <w:rPr>
                <w:rFonts w:cs="Times New Roman"/>
                <w:sz w:val="20"/>
                <w:szCs w:val="20"/>
                <w:lang w:val="fr-CA"/>
              </w:rPr>
            </w:pPr>
          </w:p>
        </w:tc>
      </w:tr>
      <w:tr w:rsidR="00F864D2" w:rsidRPr="0042134D" w:rsidTr="007937FD">
        <w:tc>
          <w:tcPr>
            <w:tcW w:w="9180" w:type="dxa"/>
          </w:tcPr>
          <w:p w:rsidR="00F864D2" w:rsidRPr="00F864D2" w:rsidRDefault="00F864D2" w:rsidP="007937FD">
            <w:pPr>
              <w:pStyle w:val="ListParagraph"/>
              <w:keepNext/>
              <w:ind w:left="360"/>
              <w:jc w:val="both"/>
              <w:rPr>
                <w:rFonts w:cs="Times New Roman"/>
                <w:sz w:val="20"/>
                <w:szCs w:val="20"/>
                <w:lang w:val="fr-CA"/>
              </w:rPr>
            </w:pPr>
          </w:p>
        </w:tc>
      </w:tr>
    </w:tbl>
    <w:p w:rsidR="00102792" w:rsidRDefault="00102792" w:rsidP="00102792">
      <w:pPr>
        <w:spacing w:line="232" w:lineRule="auto"/>
        <w:rPr>
          <w:rFonts w:cs="Times New Roman"/>
          <w:sz w:val="20"/>
          <w:lang w:val="fr-CA"/>
        </w:rPr>
      </w:pPr>
    </w:p>
    <w:p w:rsidR="00102792" w:rsidRDefault="0042134D" w:rsidP="00102792">
      <w:pPr>
        <w:widowControl w:val="0"/>
        <w:rPr>
          <w:rFonts w:eastAsia="Times New Roman" w:cs="Times New Roman"/>
          <w:sz w:val="20"/>
          <w:szCs w:val="20"/>
          <w:lang w:val="fr-CA" w:eastAsia="en-CA"/>
        </w:rPr>
      </w:pPr>
      <w:r>
        <w:rPr>
          <w:rFonts w:eastAsia="Times New Roman" w:cs="Times New Roman"/>
          <w:sz w:val="20"/>
          <w:szCs w:val="20"/>
          <w:lang w:val="fr-CA" w:eastAsia="en-CA"/>
        </w:rPr>
        <w:pict>
          <v:rect id="_x0000_i1066" style="width:2in;height:1pt" o:hrpct="0" o:hralign="center" o:hrstd="t" o:hrnoshade="t" o:hr="t" fillcolor="black [3213]" stroked="f"/>
        </w:pict>
      </w:r>
    </w:p>
    <w:p w:rsidR="00102792" w:rsidRDefault="00102792" w:rsidP="00102792">
      <w:pPr>
        <w:rPr>
          <w:rFonts w:eastAsia="Times New Roman" w:cs="Times New Roman"/>
          <w:sz w:val="20"/>
          <w:szCs w:val="20"/>
          <w:lang w:val="fr-CA" w:eastAsia="en-CA"/>
        </w:rPr>
      </w:pPr>
    </w:p>
    <w:p w:rsidR="00F864D2" w:rsidRPr="008859F1" w:rsidRDefault="00F864D2" w:rsidP="00F864D2">
      <w:pPr>
        <w:rPr>
          <w:b/>
          <w:sz w:val="20"/>
          <w:szCs w:val="20"/>
          <w:lang w:val="fr-CA"/>
        </w:rPr>
      </w:pPr>
      <w:r>
        <w:rPr>
          <w:b/>
          <w:sz w:val="20"/>
          <w:szCs w:val="20"/>
          <w:lang w:val="fr-CA"/>
        </w:rPr>
        <w:t>FEBRUARY 21, 2019 / LE 21 FÉVRIER</w:t>
      </w:r>
      <w:r w:rsidRPr="008859F1">
        <w:rPr>
          <w:b/>
          <w:sz w:val="20"/>
          <w:szCs w:val="20"/>
          <w:lang w:val="fr-CA"/>
        </w:rPr>
        <w:t xml:space="preserve"> 2019</w:t>
      </w:r>
    </w:p>
    <w:p w:rsidR="00F864D2" w:rsidRPr="008859F1" w:rsidRDefault="00F864D2" w:rsidP="00F864D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804"/>
        <w:gridCol w:w="4805"/>
      </w:tblGrid>
      <w:tr w:rsidR="00F864D2" w:rsidRPr="0042134D" w:rsidTr="007937FD">
        <w:tc>
          <w:tcPr>
            <w:tcW w:w="4804" w:type="dxa"/>
            <w:tcBorders>
              <w:top w:val="nil"/>
              <w:left w:val="nil"/>
              <w:bottom w:val="nil"/>
              <w:right w:val="nil"/>
            </w:tcBorders>
          </w:tcPr>
          <w:p w:rsidR="00F864D2" w:rsidRPr="00957556" w:rsidRDefault="00F864D2" w:rsidP="007937FD">
            <w:pPr>
              <w:tabs>
                <w:tab w:val="left" w:pos="-1440"/>
                <w:tab w:val="left" w:pos="-720"/>
              </w:tabs>
              <w:jc w:val="both"/>
              <w:rPr>
                <w:rFonts w:eastAsia="Times New Roman" w:cs="Times New Roman"/>
                <w:b/>
                <w:sz w:val="20"/>
                <w:szCs w:val="20"/>
                <w:lang w:val="en-US" w:eastAsia="en-CA"/>
              </w:rPr>
            </w:pPr>
            <w:r>
              <w:rPr>
                <w:rFonts w:eastAsia="Times New Roman" w:cs="Times New Roman"/>
                <w:b/>
                <w:bCs/>
                <w:sz w:val="20"/>
                <w:szCs w:val="20"/>
                <w:lang w:eastAsia="en-CA"/>
              </w:rPr>
              <w:t>M</w:t>
            </w:r>
            <w:r w:rsidRPr="00F864D2">
              <w:rPr>
                <w:rFonts w:eastAsia="Times New Roman" w:cs="Times New Roman"/>
                <w:b/>
                <w:bCs/>
                <w:sz w:val="20"/>
                <w:szCs w:val="20"/>
                <w:lang w:eastAsia="en-CA"/>
              </w:rPr>
              <w:t>otion to adjourn the hearing of the appeal</w:t>
            </w:r>
          </w:p>
        </w:tc>
        <w:tc>
          <w:tcPr>
            <w:tcW w:w="4805" w:type="dxa"/>
            <w:tcBorders>
              <w:top w:val="nil"/>
              <w:left w:val="nil"/>
              <w:bottom w:val="nil"/>
              <w:right w:val="nil"/>
            </w:tcBorders>
          </w:tcPr>
          <w:p w:rsidR="00F864D2" w:rsidRPr="00F864D2" w:rsidRDefault="00F864D2" w:rsidP="007937FD">
            <w:pPr>
              <w:tabs>
                <w:tab w:val="left" w:pos="-1440"/>
                <w:tab w:val="left" w:pos="-720"/>
              </w:tabs>
              <w:jc w:val="both"/>
              <w:rPr>
                <w:rFonts w:eastAsia="Times New Roman" w:cs="Times New Roman"/>
                <w:b/>
                <w:sz w:val="20"/>
                <w:szCs w:val="20"/>
                <w:lang w:val="fr-CA" w:eastAsia="en-CA"/>
              </w:rPr>
            </w:pPr>
            <w:r>
              <w:rPr>
                <w:rFonts w:eastAsia="Times New Roman" w:cs="Times New Roman"/>
                <w:b/>
                <w:bCs/>
                <w:sz w:val="20"/>
                <w:szCs w:val="20"/>
                <w:lang w:val="fr-CA" w:eastAsia="en-CA"/>
              </w:rPr>
              <w:t>R</w:t>
            </w:r>
            <w:r w:rsidRPr="00F864D2">
              <w:rPr>
                <w:rFonts w:eastAsia="Times New Roman" w:cs="Times New Roman"/>
                <w:b/>
                <w:bCs/>
                <w:sz w:val="20"/>
                <w:szCs w:val="20"/>
                <w:lang w:val="fr-CA" w:eastAsia="en-CA"/>
              </w:rPr>
              <w:t>equête pour un ajournement de l’audition</w:t>
            </w:r>
          </w:p>
        </w:tc>
      </w:tr>
    </w:tbl>
    <w:p w:rsidR="00CA2DEA" w:rsidRPr="00F864D2" w:rsidRDefault="00CA2DEA" w:rsidP="00102792">
      <w:pPr>
        <w:widowControl w:val="0"/>
        <w:rPr>
          <w:rFonts w:eastAsia="Times New Roman" w:cs="Times New Roman"/>
          <w:sz w:val="16"/>
          <w:szCs w:val="20"/>
          <w:lang w:val="fr-CA" w:eastAsia="en-CA"/>
        </w:rPr>
      </w:pPr>
    </w:p>
    <w:p w:rsidR="00F864D2" w:rsidRPr="00F864D2" w:rsidRDefault="00F864D2" w:rsidP="00F864D2">
      <w:pPr>
        <w:spacing w:line="233" w:lineRule="auto"/>
        <w:jc w:val="both"/>
        <w:rPr>
          <w:rFonts w:cs="Times New Roman"/>
          <w:b/>
          <w:sz w:val="20"/>
          <w:szCs w:val="24"/>
        </w:rPr>
      </w:pPr>
      <w:r w:rsidRPr="00F864D2">
        <w:rPr>
          <w:rFonts w:cs="Times New Roman"/>
          <w:b/>
          <w:sz w:val="20"/>
          <w:szCs w:val="24"/>
        </w:rPr>
        <w:t>HER MAJESTY THE QUEEN v. DEAN DANIEL KELSIE</w:t>
      </w:r>
    </w:p>
    <w:p w:rsidR="00F864D2" w:rsidRPr="00F864D2" w:rsidRDefault="00F864D2" w:rsidP="00F864D2">
      <w:pPr>
        <w:spacing w:line="233" w:lineRule="auto"/>
        <w:jc w:val="both"/>
        <w:rPr>
          <w:rFonts w:cs="Times New Roman"/>
          <w:sz w:val="20"/>
          <w:szCs w:val="24"/>
        </w:rPr>
      </w:pPr>
      <w:r w:rsidRPr="00F864D2">
        <w:rPr>
          <w:rFonts w:cs="Times New Roman"/>
          <w:sz w:val="20"/>
          <w:szCs w:val="24"/>
        </w:rPr>
        <w:t>(N.S.) (38129)</w:t>
      </w:r>
    </w:p>
    <w:p w:rsidR="00F864D2" w:rsidRPr="00F864D2" w:rsidRDefault="00F864D2" w:rsidP="00F864D2">
      <w:pPr>
        <w:spacing w:line="233" w:lineRule="auto"/>
        <w:jc w:val="both"/>
        <w:rPr>
          <w:rFonts w:cs="Times New Roman"/>
          <w:sz w:val="20"/>
          <w:szCs w:val="24"/>
        </w:rPr>
      </w:pPr>
    </w:p>
    <w:p w:rsidR="00F864D2" w:rsidRPr="00F864D2" w:rsidRDefault="00F864D2" w:rsidP="00F864D2">
      <w:pPr>
        <w:spacing w:line="233" w:lineRule="auto"/>
        <w:jc w:val="both"/>
        <w:rPr>
          <w:rFonts w:cs="Times New Roman"/>
          <w:sz w:val="20"/>
          <w:szCs w:val="24"/>
        </w:rPr>
      </w:pPr>
    </w:p>
    <w:p w:rsidR="00F864D2" w:rsidRPr="00F864D2" w:rsidRDefault="00F864D2" w:rsidP="00F864D2">
      <w:pPr>
        <w:rPr>
          <w:b/>
          <w:bCs/>
          <w:sz w:val="20"/>
          <w:szCs w:val="24"/>
          <w:u w:val="single"/>
        </w:rPr>
      </w:pPr>
      <w:r w:rsidRPr="00F864D2">
        <w:rPr>
          <w:b/>
          <w:bCs/>
          <w:sz w:val="20"/>
          <w:szCs w:val="24"/>
          <w:u w:val="single"/>
        </w:rPr>
        <w:t>THE CHIEF JUSTICE:</w:t>
      </w:r>
    </w:p>
    <w:p w:rsidR="00F864D2" w:rsidRPr="00F864D2" w:rsidRDefault="00F864D2" w:rsidP="00F864D2">
      <w:pPr>
        <w:spacing w:line="215" w:lineRule="auto"/>
        <w:jc w:val="both"/>
        <w:rPr>
          <w:sz w:val="20"/>
          <w:szCs w:val="24"/>
        </w:rPr>
      </w:pPr>
    </w:p>
    <w:p w:rsidR="00F864D2" w:rsidRPr="00F864D2" w:rsidRDefault="00F864D2" w:rsidP="00F864D2">
      <w:pPr>
        <w:spacing w:line="233" w:lineRule="auto"/>
        <w:rPr>
          <w:rFonts w:cs="Times New Roman"/>
          <w:bCs/>
          <w:sz w:val="20"/>
          <w:szCs w:val="24"/>
        </w:rPr>
      </w:pPr>
      <w:r w:rsidRPr="00F864D2">
        <w:rPr>
          <w:rFonts w:cs="Times New Roman"/>
          <w:b/>
          <w:bCs/>
          <w:sz w:val="20"/>
          <w:szCs w:val="24"/>
        </w:rPr>
        <w:t xml:space="preserve">UPON APPLICATION </w:t>
      </w:r>
      <w:r w:rsidRPr="00F864D2">
        <w:rPr>
          <w:rFonts w:cs="Times New Roman"/>
          <w:bCs/>
          <w:sz w:val="20"/>
          <w:szCs w:val="24"/>
        </w:rPr>
        <w:t xml:space="preserve">by the respondent for an adjournment of the hearing scheduled for March 27, 2019, pursuant to rule 7 of the </w:t>
      </w:r>
      <w:r w:rsidRPr="00F864D2">
        <w:rPr>
          <w:rFonts w:cs="Times New Roman"/>
          <w:bCs/>
          <w:i/>
          <w:sz w:val="20"/>
          <w:szCs w:val="24"/>
        </w:rPr>
        <w:t>Rules of the Supreme Court of Canada</w:t>
      </w:r>
      <w:r w:rsidRPr="00F864D2">
        <w:rPr>
          <w:rFonts w:cs="Times New Roman"/>
          <w:bCs/>
          <w:sz w:val="20"/>
          <w:szCs w:val="24"/>
        </w:rPr>
        <w:t>;</w:t>
      </w:r>
    </w:p>
    <w:p w:rsidR="00F864D2" w:rsidRPr="00F864D2" w:rsidRDefault="00F864D2" w:rsidP="00F864D2">
      <w:pPr>
        <w:spacing w:line="215" w:lineRule="auto"/>
        <w:jc w:val="both"/>
        <w:rPr>
          <w:sz w:val="20"/>
          <w:szCs w:val="24"/>
        </w:rPr>
      </w:pPr>
    </w:p>
    <w:p w:rsidR="00F864D2" w:rsidRPr="00F864D2" w:rsidRDefault="00F864D2" w:rsidP="00F864D2">
      <w:pPr>
        <w:spacing w:line="233" w:lineRule="auto"/>
        <w:rPr>
          <w:rFonts w:cs="Times New Roman"/>
          <w:bCs/>
          <w:sz w:val="20"/>
          <w:szCs w:val="24"/>
        </w:rPr>
      </w:pPr>
      <w:r w:rsidRPr="00F864D2">
        <w:rPr>
          <w:rFonts w:cs="Times New Roman"/>
          <w:b/>
          <w:bCs/>
          <w:sz w:val="20"/>
          <w:szCs w:val="24"/>
        </w:rPr>
        <w:t xml:space="preserve">AND THE MATERIAL FILED </w:t>
      </w:r>
      <w:r w:rsidRPr="00F864D2">
        <w:rPr>
          <w:rFonts w:cs="Times New Roman"/>
          <w:bCs/>
          <w:sz w:val="20"/>
          <w:szCs w:val="24"/>
        </w:rPr>
        <w:t>having been read;</w:t>
      </w:r>
    </w:p>
    <w:p w:rsidR="00F864D2" w:rsidRPr="00F864D2" w:rsidRDefault="00F864D2" w:rsidP="00F864D2">
      <w:pPr>
        <w:spacing w:line="215" w:lineRule="auto"/>
        <w:jc w:val="both"/>
        <w:rPr>
          <w:b/>
          <w:bCs/>
          <w:sz w:val="20"/>
          <w:szCs w:val="24"/>
        </w:rPr>
      </w:pPr>
    </w:p>
    <w:p w:rsidR="00F864D2" w:rsidRPr="00F864D2" w:rsidRDefault="00F864D2" w:rsidP="00F864D2">
      <w:pPr>
        <w:spacing w:line="215" w:lineRule="auto"/>
        <w:jc w:val="both"/>
        <w:rPr>
          <w:sz w:val="20"/>
          <w:szCs w:val="24"/>
        </w:rPr>
      </w:pPr>
      <w:r w:rsidRPr="00F864D2">
        <w:rPr>
          <w:b/>
          <w:bCs/>
          <w:sz w:val="20"/>
          <w:szCs w:val="24"/>
        </w:rPr>
        <w:t>IT IS HEREBY ORDERED THAT:</w:t>
      </w:r>
    </w:p>
    <w:p w:rsidR="00F864D2" w:rsidRPr="00F864D2" w:rsidRDefault="00F864D2" w:rsidP="00F864D2">
      <w:pPr>
        <w:spacing w:line="215" w:lineRule="auto"/>
        <w:jc w:val="both"/>
        <w:rPr>
          <w:sz w:val="20"/>
          <w:szCs w:val="24"/>
        </w:rPr>
      </w:pPr>
    </w:p>
    <w:p w:rsidR="00F864D2" w:rsidRPr="00F864D2" w:rsidRDefault="00F864D2" w:rsidP="00F864D2">
      <w:pPr>
        <w:spacing w:line="215" w:lineRule="auto"/>
        <w:jc w:val="both"/>
        <w:rPr>
          <w:sz w:val="20"/>
          <w:szCs w:val="24"/>
          <w:lang w:val="fr-CA"/>
        </w:rPr>
      </w:pPr>
      <w:r w:rsidRPr="00F864D2">
        <w:rPr>
          <w:sz w:val="20"/>
          <w:szCs w:val="24"/>
          <w:lang w:val="fr-CA"/>
        </w:rPr>
        <w:t xml:space="preserve">The motion </w:t>
      </w:r>
      <w:proofErr w:type="spellStart"/>
      <w:r w:rsidRPr="00F864D2">
        <w:rPr>
          <w:sz w:val="20"/>
          <w:szCs w:val="24"/>
          <w:lang w:val="fr-CA"/>
        </w:rPr>
        <w:t>is</w:t>
      </w:r>
      <w:proofErr w:type="spellEnd"/>
      <w:r w:rsidRPr="00F864D2">
        <w:rPr>
          <w:sz w:val="20"/>
          <w:szCs w:val="24"/>
          <w:lang w:val="fr-CA"/>
        </w:rPr>
        <w:t xml:space="preserve"> </w:t>
      </w:r>
      <w:proofErr w:type="spellStart"/>
      <w:r w:rsidRPr="00F864D2">
        <w:rPr>
          <w:sz w:val="20"/>
          <w:szCs w:val="24"/>
          <w:lang w:val="fr-CA"/>
        </w:rPr>
        <w:t>dismissed</w:t>
      </w:r>
      <w:proofErr w:type="spellEnd"/>
      <w:r w:rsidRPr="00F864D2">
        <w:rPr>
          <w:sz w:val="20"/>
          <w:szCs w:val="24"/>
          <w:lang w:val="fr-CA"/>
        </w:rPr>
        <w:t xml:space="preserve">. </w:t>
      </w:r>
    </w:p>
    <w:p w:rsidR="00F864D2" w:rsidRPr="00F864D2" w:rsidRDefault="00F864D2" w:rsidP="00F864D2">
      <w:pPr>
        <w:spacing w:line="215" w:lineRule="auto"/>
        <w:jc w:val="both"/>
        <w:rPr>
          <w:sz w:val="20"/>
          <w:szCs w:val="24"/>
          <w:lang w:val="fr-CA"/>
        </w:rPr>
      </w:pPr>
    </w:p>
    <w:p w:rsidR="00F864D2" w:rsidRPr="00F864D2" w:rsidRDefault="00F864D2" w:rsidP="00F864D2">
      <w:pPr>
        <w:spacing w:line="215" w:lineRule="auto"/>
        <w:jc w:val="both"/>
        <w:rPr>
          <w:sz w:val="20"/>
          <w:szCs w:val="24"/>
          <w:lang w:val="fr-CA"/>
        </w:rPr>
      </w:pPr>
    </w:p>
    <w:p w:rsidR="00F864D2" w:rsidRPr="00F864D2" w:rsidRDefault="00F864D2" w:rsidP="00F864D2">
      <w:pPr>
        <w:spacing w:line="215" w:lineRule="auto"/>
        <w:jc w:val="both"/>
        <w:rPr>
          <w:sz w:val="20"/>
          <w:szCs w:val="24"/>
          <w:lang w:val="fr-CA"/>
        </w:rPr>
      </w:pPr>
      <w:r w:rsidRPr="00F864D2">
        <w:rPr>
          <w:b/>
          <w:sz w:val="20"/>
          <w:szCs w:val="24"/>
          <w:lang w:val="fr-CA"/>
        </w:rPr>
        <w:t>À LA SUITE DE LA DEMANDE</w:t>
      </w:r>
      <w:r w:rsidRPr="00F864D2">
        <w:rPr>
          <w:sz w:val="20"/>
          <w:szCs w:val="24"/>
          <w:lang w:val="fr-CA"/>
        </w:rPr>
        <w:t xml:space="preserve"> de l’intimé pour que soit ajournée, en application de l’art. 7 des </w:t>
      </w:r>
      <w:r w:rsidRPr="00C4748F">
        <w:rPr>
          <w:i/>
          <w:sz w:val="20"/>
          <w:szCs w:val="24"/>
          <w:lang w:val="fr-CA"/>
        </w:rPr>
        <w:t>Règles de la Cour suprême du Canada</w:t>
      </w:r>
      <w:r w:rsidRPr="00F864D2">
        <w:rPr>
          <w:sz w:val="20"/>
          <w:szCs w:val="24"/>
          <w:lang w:val="fr-CA"/>
        </w:rPr>
        <w:t>, l’audience prévue le 27 mars 2019;</w:t>
      </w:r>
    </w:p>
    <w:p w:rsidR="00F864D2" w:rsidRPr="00F864D2" w:rsidRDefault="00F864D2" w:rsidP="00F864D2">
      <w:pPr>
        <w:spacing w:line="215" w:lineRule="auto"/>
        <w:jc w:val="both"/>
        <w:rPr>
          <w:sz w:val="20"/>
          <w:szCs w:val="24"/>
          <w:lang w:val="fr-CA"/>
        </w:rPr>
      </w:pPr>
    </w:p>
    <w:p w:rsidR="00F864D2" w:rsidRPr="00F864D2" w:rsidRDefault="00F864D2" w:rsidP="00F864D2">
      <w:pPr>
        <w:spacing w:line="215" w:lineRule="auto"/>
        <w:jc w:val="both"/>
        <w:rPr>
          <w:sz w:val="20"/>
          <w:szCs w:val="24"/>
          <w:lang w:val="fr-CA"/>
        </w:rPr>
      </w:pPr>
      <w:r w:rsidRPr="00F864D2">
        <w:rPr>
          <w:b/>
          <w:sz w:val="20"/>
          <w:szCs w:val="24"/>
          <w:lang w:val="fr-CA"/>
        </w:rPr>
        <w:t>ET APRÈS EXAMEN</w:t>
      </w:r>
      <w:r w:rsidRPr="00F864D2">
        <w:rPr>
          <w:sz w:val="20"/>
          <w:szCs w:val="24"/>
          <w:lang w:val="fr-CA"/>
        </w:rPr>
        <w:t xml:space="preserve"> des documents déposés;</w:t>
      </w:r>
    </w:p>
    <w:p w:rsidR="00F864D2" w:rsidRPr="00F864D2" w:rsidRDefault="00F864D2" w:rsidP="00F864D2">
      <w:pPr>
        <w:spacing w:line="215" w:lineRule="auto"/>
        <w:jc w:val="both"/>
        <w:rPr>
          <w:sz w:val="20"/>
          <w:szCs w:val="24"/>
          <w:lang w:val="fr-CA"/>
        </w:rPr>
      </w:pPr>
    </w:p>
    <w:p w:rsidR="00F864D2" w:rsidRPr="00F864D2" w:rsidRDefault="00F864D2" w:rsidP="00F864D2">
      <w:pPr>
        <w:spacing w:line="215" w:lineRule="auto"/>
        <w:jc w:val="both"/>
        <w:rPr>
          <w:b/>
          <w:sz w:val="20"/>
          <w:szCs w:val="24"/>
          <w:lang w:val="fr-CA"/>
        </w:rPr>
      </w:pPr>
      <w:r w:rsidRPr="00F864D2">
        <w:rPr>
          <w:b/>
          <w:sz w:val="20"/>
          <w:szCs w:val="24"/>
          <w:lang w:val="fr-CA"/>
        </w:rPr>
        <w:t>IL EST PAR LA PRÉSENTE ORDONNÉ QUE :</w:t>
      </w:r>
    </w:p>
    <w:p w:rsidR="00F864D2" w:rsidRPr="00F864D2" w:rsidRDefault="00F864D2" w:rsidP="00F864D2">
      <w:pPr>
        <w:spacing w:line="215" w:lineRule="auto"/>
        <w:jc w:val="both"/>
        <w:rPr>
          <w:sz w:val="20"/>
          <w:szCs w:val="24"/>
          <w:lang w:val="fr-CA"/>
        </w:rPr>
      </w:pPr>
    </w:p>
    <w:p w:rsidR="00F864D2" w:rsidRPr="00F864D2" w:rsidRDefault="00F864D2" w:rsidP="00F864D2">
      <w:pPr>
        <w:spacing w:line="215" w:lineRule="auto"/>
        <w:jc w:val="both"/>
        <w:rPr>
          <w:sz w:val="20"/>
          <w:szCs w:val="24"/>
          <w:lang w:val="fr-CA"/>
        </w:rPr>
      </w:pPr>
      <w:r w:rsidRPr="00F864D2">
        <w:rPr>
          <w:sz w:val="20"/>
          <w:szCs w:val="24"/>
          <w:lang w:val="fr-CA"/>
        </w:rPr>
        <w:t>La requête est rejetée.</w:t>
      </w:r>
    </w:p>
    <w:p w:rsidR="00CA2DEA" w:rsidRPr="00F864D2" w:rsidRDefault="00CA2DEA" w:rsidP="00CA2DEA">
      <w:pPr>
        <w:widowControl w:val="0"/>
        <w:rPr>
          <w:rFonts w:eastAsia="Times New Roman" w:cs="Times New Roman"/>
          <w:sz w:val="20"/>
          <w:szCs w:val="20"/>
          <w:lang w:val="fr-CA" w:eastAsia="en-CA"/>
        </w:rPr>
      </w:pPr>
    </w:p>
    <w:p w:rsidR="00CA2DEA" w:rsidRPr="003B3977" w:rsidRDefault="0042134D" w:rsidP="0010587F">
      <w:pPr>
        <w:tabs>
          <w:tab w:val="left" w:pos="-1440"/>
          <w:tab w:val="left" w:pos="-720"/>
        </w:tabs>
        <w:jc w:val="both"/>
        <w:rPr>
          <w:sz w:val="20"/>
          <w:szCs w:val="20"/>
          <w:lang w:val="fr-CA"/>
        </w:rPr>
      </w:pPr>
      <w:r>
        <w:rPr>
          <w:rFonts w:eastAsia="Times New Roman" w:cs="Times New Roman"/>
          <w:sz w:val="20"/>
          <w:szCs w:val="20"/>
          <w:lang w:val="fr-CA" w:eastAsia="en-CA"/>
        </w:rPr>
        <w:pict>
          <v:rect id="_x0000_i1067" style="width:2in;height:1pt" o:hrpct="0" o:hralign="center" o:hrstd="t" o:hrnoshade="t" o:hr="t" fillcolor="black [3213]" stroked="f"/>
        </w:pict>
      </w:r>
    </w:p>
    <w:p w:rsidR="00890FEB" w:rsidRPr="00C50A5C" w:rsidRDefault="00890FEB" w:rsidP="00831CA9">
      <w:pPr>
        <w:jc w:val="both"/>
        <w:rPr>
          <w:sz w:val="20"/>
          <w:szCs w:val="20"/>
          <w:lang w:val="fr-CA"/>
        </w:rPr>
      </w:pPr>
    </w:p>
    <w:p w:rsidR="00831CA9" w:rsidRDefault="00831CA9" w:rsidP="00831CA9">
      <w:pPr>
        <w:jc w:val="both"/>
        <w:rPr>
          <w:sz w:val="20"/>
          <w:szCs w:val="20"/>
          <w:lang w:val="fr-CA"/>
        </w:rPr>
      </w:pPr>
    </w:p>
    <w:p w:rsidR="00C4748F" w:rsidRDefault="00C4748F">
      <w:pPr>
        <w:rPr>
          <w:sz w:val="20"/>
          <w:szCs w:val="20"/>
          <w:lang w:val="fr-CA"/>
        </w:rPr>
      </w:pPr>
      <w:r>
        <w:rPr>
          <w:sz w:val="20"/>
          <w:szCs w:val="20"/>
          <w:lang w:val="fr-CA"/>
        </w:rPr>
        <w:br w:type="page"/>
      </w:r>
    </w:p>
    <w:p w:rsidR="00C4748F" w:rsidRPr="008859F1" w:rsidRDefault="00C4748F" w:rsidP="00C4748F">
      <w:pPr>
        <w:rPr>
          <w:b/>
          <w:sz w:val="20"/>
          <w:szCs w:val="20"/>
          <w:lang w:val="fr-CA"/>
        </w:rPr>
      </w:pPr>
      <w:r>
        <w:rPr>
          <w:b/>
          <w:sz w:val="20"/>
          <w:szCs w:val="20"/>
          <w:lang w:val="fr-CA"/>
        </w:rPr>
        <w:lastRenderedPageBreak/>
        <w:t>FEBRUARY 21, 2019 / LE 21 FÉVRIER</w:t>
      </w:r>
      <w:r w:rsidRPr="008859F1">
        <w:rPr>
          <w:b/>
          <w:sz w:val="20"/>
          <w:szCs w:val="20"/>
          <w:lang w:val="fr-CA"/>
        </w:rPr>
        <w:t xml:space="preserve"> 2019</w:t>
      </w:r>
    </w:p>
    <w:p w:rsidR="00C4748F" w:rsidRPr="008859F1" w:rsidRDefault="00C4748F" w:rsidP="00C4748F">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804"/>
        <w:gridCol w:w="4805"/>
      </w:tblGrid>
      <w:tr w:rsidR="00C4748F" w:rsidRPr="0042134D" w:rsidTr="00913D76">
        <w:tc>
          <w:tcPr>
            <w:tcW w:w="4804" w:type="dxa"/>
            <w:tcBorders>
              <w:top w:val="nil"/>
              <w:left w:val="nil"/>
              <w:bottom w:val="nil"/>
              <w:right w:val="nil"/>
            </w:tcBorders>
          </w:tcPr>
          <w:p w:rsidR="00C4748F" w:rsidRPr="00957556" w:rsidRDefault="00C4748F" w:rsidP="00C4748F">
            <w:pPr>
              <w:tabs>
                <w:tab w:val="left" w:pos="-1440"/>
                <w:tab w:val="left" w:pos="-720"/>
              </w:tabs>
              <w:jc w:val="both"/>
              <w:rPr>
                <w:rFonts w:eastAsia="Times New Roman" w:cs="Times New Roman"/>
                <w:b/>
                <w:sz w:val="20"/>
                <w:szCs w:val="20"/>
                <w:lang w:val="en-US" w:eastAsia="en-CA"/>
              </w:rPr>
            </w:pPr>
            <w:r>
              <w:rPr>
                <w:rFonts w:eastAsia="Times New Roman" w:cs="Times New Roman"/>
                <w:b/>
                <w:bCs/>
                <w:sz w:val="20"/>
                <w:szCs w:val="20"/>
                <w:lang w:eastAsia="en-CA"/>
              </w:rPr>
              <w:t>M</w:t>
            </w:r>
            <w:r w:rsidRPr="00C4748F">
              <w:rPr>
                <w:rFonts w:eastAsia="Times New Roman" w:cs="Times New Roman"/>
                <w:b/>
                <w:bCs/>
                <w:sz w:val="20"/>
                <w:szCs w:val="20"/>
                <w:lang w:eastAsia="en-CA"/>
              </w:rPr>
              <w:t>otion for an oral hearing</w:t>
            </w:r>
          </w:p>
        </w:tc>
        <w:tc>
          <w:tcPr>
            <w:tcW w:w="4805" w:type="dxa"/>
            <w:tcBorders>
              <w:top w:val="nil"/>
              <w:left w:val="nil"/>
              <w:bottom w:val="nil"/>
              <w:right w:val="nil"/>
            </w:tcBorders>
          </w:tcPr>
          <w:p w:rsidR="00C4748F" w:rsidRPr="00F864D2" w:rsidRDefault="00C4748F" w:rsidP="00913D76">
            <w:pPr>
              <w:tabs>
                <w:tab w:val="left" w:pos="-1440"/>
                <w:tab w:val="left" w:pos="-720"/>
              </w:tabs>
              <w:jc w:val="both"/>
              <w:rPr>
                <w:rFonts w:eastAsia="Times New Roman" w:cs="Times New Roman"/>
                <w:b/>
                <w:sz w:val="20"/>
                <w:szCs w:val="20"/>
                <w:lang w:val="fr-CA" w:eastAsia="en-CA"/>
              </w:rPr>
            </w:pPr>
            <w:r>
              <w:rPr>
                <w:rFonts w:eastAsia="Times New Roman" w:cs="Times New Roman"/>
                <w:b/>
                <w:bCs/>
                <w:sz w:val="20"/>
                <w:szCs w:val="20"/>
                <w:lang w:val="fr-CA" w:eastAsia="en-CA"/>
              </w:rPr>
              <w:t>R</w:t>
            </w:r>
            <w:r w:rsidRPr="00F864D2">
              <w:rPr>
                <w:rFonts w:eastAsia="Times New Roman" w:cs="Times New Roman"/>
                <w:b/>
                <w:bCs/>
                <w:sz w:val="20"/>
                <w:szCs w:val="20"/>
                <w:lang w:val="fr-CA" w:eastAsia="en-CA"/>
              </w:rPr>
              <w:t xml:space="preserve">equête </w:t>
            </w:r>
            <w:r w:rsidRPr="00C4748F">
              <w:rPr>
                <w:rFonts w:eastAsia="Times New Roman" w:cs="Times New Roman"/>
                <w:b/>
                <w:bCs/>
                <w:sz w:val="20"/>
                <w:szCs w:val="20"/>
                <w:lang w:val="fr-CA" w:eastAsia="en-CA"/>
              </w:rPr>
              <w:t>sollicitant la tenue d’une audience</w:t>
            </w:r>
          </w:p>
        </w:tc>
      </w:tr>
    </w:tbl>
    <w:p w:rsidR="00C4748F" w:rsidRPr="00F864D2" w:rsidRDefault="00C4748F" w:rsidP="00C4748F">
      <w:pPr>
        <w:widowControl w:val="0"/>
        <w:rPr>
          <w:rFonts w:eastAsia="Times New Roman" w:cs="Times New Roman"/>
          <w:sz w:val="16"/>
          <w:szCs w:val="20"/>
          <w:lang w:val="fr-CA" w:eastAsia="en-CA"/>
        </w:rPr>
      </w:pPr>
    </w:p>
    <w:p w:rsidR="00C4748F" w:rsidRPr="00C4748F" w:rsidRDefault="00C4748F" w:rsidP="00C4748F">
      <w:pPr>
        <w:jc w:val="both"/>
        <w:rPr>
          <w:b/>
          <w:sz w:val="20"/>
        </w:rPr>
      </w:pPr>
      <w:r w:rsidRPr="00C4748F">
        <w:rPr>
          <w:b/>
          <w:sz w:val="20"/>
        </w:rPr>
        <w:t>ABELLA EZRA KASHEKE v. ATTORNEY GENERAL OF CANADA AND JOHN BAIRD, MINISTER OF FOREIGN AFFAIRS</w:t>
      </w:r>
    </w:p>
    <w:p w:rsidR="00C4748F" w:rsidRPr="00C4748F" w:rsidRDefault="00C4748F" w:rsidP="00C4748F">
      <w:pPr>
        <w:jc w:val="both"/>
        <w:rPr>
          <w:sz w:val="20"/>
          <w:lang w:val="en-US"/>
        </w:rPr>
      </w:pPr>
      <w:r w:rsidRPr="00C4748F">
        <w:rPr>
          <w:sz w:val="20"/>
        </w:rPr>
        <w:t xml:space="preserve">(N.S.) (38250) </w:t>
      </w:r>
    </w:p>
    <w:p w:rsidR="00C4748F" w:rsidRPr="00C4748F" w:rsidRDefault="00C4748F" w:rsidP="00C4748F">
      <w:pPr>
        <w:rPr>
          <w:sz w:val="20"/>
          <w:lang w:val="en-US"/>
        </w:rPr>
      </w:pPr>
    </w:p>
    <w:p w:rsidR="00C4748F" w:rsidRPr="00C4748F" w:rsidRDefault="00C4748F" w:rsidP="00C4748F">
      <w:pPr>
        <w:rPr>
          <w:sz w:val="20"/>
          <w:lang w:val="en-US"/>
        </w:rPr>
      </w:pPr>
    </w:p>
    <w:p w:rsidR="00C4748F" w:rsidRPr="00C4748F" w:rsidRDefault="00C4748F" w:rsidP="00C4748F">
      <w:pPr>
        <w:rPr>
          <w:b/>
          <w:sz w:val="20"/>
          <w:u w:val="single"/>
          <w:lang w:val="en-US"/>
        </w:rPr>
      </w:pPr>
      <w:r w:rsidRPr="00C4748F">
        <w:rPr>
          <w:b/>
          <w:sz w:val="20"/>
          <w:u w:val="single"/>
          <w:lang w:val="en-US"/>
        </w:rPr>
        <w:t>THE REGISTRAR</w:t>
      </w:r>
      <w:r w:rsidRPr="00C4748F">
        <w:rPr>
          <w:b/>
          <w:sz w:val="20"/>
          <w:lang w:val="en-US"/>
        </w:rPr>
        <w:t>:</w:t>
      </w:r>
    </w:p>
    <w:p w:rsidR="00C4748F" w:rsidRPr="00C4748F" w:rsidRDefault="00C4748F" w:rsidP="00C4748F">
      <w:pPr>
        <w:rPr>
          <w:sz w:val="20"/>
        </w:rPr>
      </w:pPr>
    </w:p>
    <w:p w:rsidR="00C4748F" w:rsidRPr="00C4748F" w:rsidRDefault="00C4748F" w:rsidP="00C4748F">
      <w:pPr>
        <w:jc w:val="both"/>
        <w:rPr>
          <w:sz w:val="20"/>
        </w:rPr>
      </w:pPr>
      <w:r w:rsidRPr="00C4748F">
        <w:rPr>
          <w:b/>
          <w:sz w:val="20"/>
        </w:rPr>
        <w:t>UPON APPLICATION</w:t>
      </w:r>
      <w:r w:rsidRPr="00C4748F">
        <w:rPr>
          <w:sz w:val="20"/>
        </w:rPr>
        <w:t xml:space="preserve"> </w:t>
      </w:r>
      <w:r w:rsidRPr="00C4748F">
        <w:rPr>
          <w:sz w:val="20"/>
        </w:rPr>
        <w:fldChar w:fldCharType="begin"/>
      </w:r>
      <w:r w:rsidRPr="00C4748F">
        <w:rPr>
          <w:sz w:val="20"/>
        </w:rPr>
        <w:instrText xml:space="preserve"> SEQ CHAPTER \h \r 1</w:instrText>
      </w:r>
      <w:r w:rsidRPr="00C4748F">
        <w:rPr>
          <w:sz w:val="20"/>
        </w:rPr>
        <w:fldChar w:fldCharType="end"/>
      </w:r>
      <w:r w:rsidRPr="00C4748F">
        <w:rPr>
          <w:sz w:val="20"/>
        </w:rPr>
        <w:t>by the applicant for an oral hearing of the following motions:</w:t>
      </w:r>
    </w:p>
    <w:p w:rsidR="00C4748F" w:rsidRPr="00C4748F" w:rsidRDefault="00C4748F" w:rsidP="00C4748F">
      <w:pPr>
        <w:jc w:val="both"/>
        <w:rPr>
          <w:sz w:val="20"/>
        </w:rPr>
      </w:pPr>
    </w:p>
    <w:p w:rsidR="00C4748F" w:rsidRPr="00C4748F" w:rsidRDefault="00C4748F" w:rsidP="00C4748F">
      <w:pPr>
        <w:pStyle w:val="ListParagraph"/>
        <w:numPr>
          <w:ilvl w:val="0"/>
          <w:numId w:val="21"/>
        </w:numPr>
        <w:jc w:val="both"/>
        <w:rPr>
          <w:sz w:val="20"/>
        </w:rPr>
      </w:pPr>
      <w:r w:rsidRPr="00C4748F">
        <w:rPr>
          <w:sz w:val="20"/>
        </w:rPr>
        <w:t>motion to dismiss the respondents’ motion for an extension of time to serve and file their response to the application for leave to appeal; and</w:t>
      </w:r>
    </w:p>
    <w:p w:rsidR="00C4748F" w:rsidRPr="00C4748F" w:rsidRDefault="00C4748F" w:rsidP="00C4748F">
      <w:pPr>
        <w:pStyle w:val="ListParagraph"/>
        <w:jc w:val="both"/>
        <w:rPr>
          <w:sz w:val="20"/>
        </w:rPr>
      </w:pPr>
    </w:p>
    <w:p w:rsidR="00C4748F" w:rsidRPr="00C4748F" w:rsidRDefault="00C4748F" w:rsidP="00C4748F">
      <w:pPr>
        <w:pStyle w:val="ListParagraph"/>
        <w:numPr>
          <w:ilvl w:val="0"/>
          <w:numId w:val="21"/>
        </w:numPr>
        <w:jc w:val="both"/>
        <w:rPr>
          <w:sz w:val="20"/>
        </w:rPr>
      </w:pPr>
      <w:r w:rsidRPr="00C4748F">
        <w:rPr>
          <w:sz w:val="20"/>
        </w:rPr>
        <w:t>motions to adduce new evidence;</w:t>
      </w:r>
    </w:p>
    <w:p w:rsidR="00C4748F" w:rsidRPr="00C4748F" w:rsidRDefault="00C4748F" w:rsidP="00C4748F">
      <w:pPr>
        <w:pStyle w:val="ListParagraph"/>
        <w:rPr>
          <w:sz w:val="20"/>
        </w:rPr>
      </w:pPr>
    </w:p>
    <w:p w:rsidR="00C4748F" w:rsidRPr="00C4748F" w:rsidRDefault="00C4748F" w:rsidP="00C4748F">
      <w:pPr>
        <w:spacing w:line="233" w:lineRule="auto"/>
        <w:jc w:val="both"/>
        <w:rPr>
          <w:b/>
          <w:sz w:val="20"/>
          <w:lang w:val="en-US"/>
        </w:rPr>
      </w:pPr>
      <w:r w:rsidRPr="00C4748F">
        <w:rPr>
          <w:b/>
          <w:sz w:val="20"/>
          <w:lang w:val="en-US"/>
        </w:rPr>
        <w:t xml:space="preserve">AND WHEREAS </w:t>
      </w:r>
      <w:r w:rsidRPr="00C4748F">
        <w:rPr>
          <w:sz w:val="20"/>
          <w:lang w:val="en-US"/>
        </w:rPr>
        <w:t xml:space="preserve">the motion for an oral hearing has been accepted for filing pursuant to Rule 32(2) of the </w:t>
      </w:r>
      <w:r w:rsidRPr="00C4748F">
        <w:rPr>
          <w:i/>
          <w:sz w:val="20"/>
          <w:lang w:val="en-US"/>
        </w:rPr>
        <w:t>Rules of the Supreme Court of Canada</w:t>
      </w:r>
      <w:r w:rsidRPr="00C4748F">
        <w:rPr>
          <w:sz w:val="20"/>
          <w:lang w:val="en-US"/>
        </w:rPr>
        <w:t>;</w:t>
      </w:r>
    </w:p>
    <w:p w:rsidR="00C4748F" w:rsidRPr="00C4748F" w:rsidRDefault="00C4748F" w:rsidP="00C4748F">
      <w:pPr>
        <w:jc w:val="both"/>
        <w:rPr>
          <w:sz w:val="20"/>
        </w:rPr>
      </w:pPr>
    </w:p>
    <w:p w:rsidR="00C4748F" w:rsidRPr="00C4748F" w:rsidRDefault="00C4748F" w:rsidP="00C474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0"/>
        </w:rPr>
      </w:pPr>
      <w:r w:rsidRPr="00C4748F">
        <w:rPr>
          <w:b/>
          <w:bCs/>
          <w:sz w:val="20"/>
        </w:rPr>
        <w:t>AND THE MATERIAL FILED</w:t>
      </w:r>
      <w:r w:rsidRPr="00C4748F">
        <w:rPr>
          <w:bCs/>
          <w:sz w:val="20"/>
        </w:rPr>
        <w:t xml:space="preserve"> having been read;</w:t>
      </w:r>
    </w:p>
    <w:p w:rsidR="00C4748F" w:rsidRPr="00C4748F" w:rsidRDefault="00C4748F" w:rsidP="00C4748F">
      <w:pPr>
        <w:rPr>
          <w:b/>
          <w:sz w:val="20"/>
        </w:rPr>
      </w:pPr>
    </w:p>
    <w:p w:rsidR="00C4748F" w:rsidRPr="00C4748F" w:rsidRDefault="00C4748F" w:rsidP="00C4748F">
      <w:pPr>
        <w:rPr>
          <w:b/>
          <w:sz w:val="20"/>
        </w:rPr>
      </w:pPr>
      <w:r w:rsidRPr="00C4748F">
        <w:rPr>
          <w:b/>
          <w:sz w:val="20"/>
        </w:rPr>
        <w:t>IT IS HEREBY ORDERED THAT:</w:t>
      </w:r>
    </w:p>
    <w:p w:rsidR="00C4748F" w:rsidRPr="00C4748F" w:rsidRDefault="00C4748F" w:rsidP="00C4748F">
      <w:pPr>
        <w:pStyle w:val="ListParagraph"/>
        <w:ind w:left="360"/>
        <w:rPr>
          <w:sz w:val="20"/>
        </w:rPr>
      </w:pPr>
    </w:p>
    <w:p w:rsidR="00C4748F" w:rsidRPr="00C4748F" w:rsidRDefault="00C4748F" w:rsidP="00C474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rPr>
      </w:pPr>
      <w:r w:rsidRPr="00C4748F">
        <w:rPr>
          <w:sz w:val="20"/>
        </w:rPr>
        <w:t xml:space="preserve">The motion for an oral hearing is dismissed. </w:t>
      </w:r>
    </w:p>
    <w:p w:rsidR="00C4748F" w:rsidRPr="00C4748F" w:rsidRDefault="00C4748F" w:rsidP="00C4748F">
      <w:pPr>
        <w:rPr>
          <w:sz w:val="20"/>
        </w:rPr>
      </w:pPr>
    </w:p>
    <w:p w:rsidR="00C4748F" w:rsidRPr="00C4748F" w:rsidRDefault="00C4748F" w:rsidP="00C4748F">
      <w:pPr>
        <w:jc w:val="both"/>
        <w:rPr>
          <w:sz w:val="20"/>
          <w:lang w:val="fr-CA"/>
        </w:rPr>
      </w:pPr>
      <w:r w:rsidRPr="00C4748F">
        <w:rPr>
          <w:b/>
          <w:sz w:val="20"/>
          <w:lang w:val="fr-CA"/>
        </w:rPr>
        <w:t>À LA SUITE DE LA DEMANDE</w:t>
      </w:r>
      <w:r w:rsidRPr="00C4748F">
        <w:rPr>
          <w:sz w:val="20"/>
          <w:lang w:val="fr-CA"/>
        </w:rPr>
        <w:t xml:space="preserve"> </w:t>
      </w:r>
      <w:r w:rsidRPr="00C4748F">
        <w:rPr>
          <w:sz w:val="20"/>
        </w:rPr>
        <w:fldChar w:fldCharType="begin"/>
      </w:r>
      <w:r w:rsidRPr="00C4748F">
        <w:rPr>
          <w:sz w:val="20"/>
          <w:lang w:val="fr-CA"/>
        </w:rPr>
        <w:instrText xml:space="preserve"> SEQ CHAPTER \h \r 1</w:instrText>
      </w:r>
      <w:r w:rsidRPr="00C4748F">
        <w:rPr>
          <w:sz w:val="20"/>
        </w:rPr>
        <w:fldChar w:fldCharType="end"/>
      </w:r>
      <w:r w:rsidRPr="00C4748F">
        <w:rPr>
          <w:sz w:val="20"/>
          <w:lang w:val="fr-CA"/>
        </w:rPr>
        <w:t>du demandeur sollicitant la tenue d’une audience sur les requêtes suivantes :</w:t>
      </w:r>
    </w:p>
    <w:p w:rsidR="00C4748F" w:rsidRPr="00C4748F" w:rsidRDefault="00C4748F" w:rsidP="00C4748F">
      <w:pPr>
        <w:jc w:val="both"/>
        <w:rPr>
          <w:sz w:val="20"/>
          <w:lang w:val="fr-CA"/>
        </w:rPr>
      </w:pPr>
    </w:p>
    <w:p w:rsidR="00C4748F" w:rsidRPr="00C4748F" w:rsidRDefault="00C4748F" w:rsidP="00C4748F">
      <w:pPr>
        <w:pStyle w:val="ListParagraph"/>
        <w:numPr>
          <w:ilvl w:val="0"/>
          <w:numId w:val="22"/>
        </w:numPr>
        <w:jc w:val="both"/>
        <w:rPr>
          <w:sz w:val="20"/>
          <w:lang w:val="fr-CA"/>
        </w:rPr>
      </w:pPr>
      <w:r w:rsidRPr="00C4748F">
        <w:rPr>
          <w:sz w:val="20"/>
          <w:lang w:val="fr-CA"/>
        </w:rPr>
        <w:t xml:space="preserve">la requête en rejet de la requête des intimés visant à faire proroger le délai pour signifier et déposer leur réponse à la demande d’autorisation d’appel; </w:t>
      </w:r>
    </w:p>
    <w:p w:rsidR="00C4748F" w:rsidRPr="00C4748F" w:rsidRDefault="00C4748F" w:rsidP="00C4748F">
      <w:pPr>
        <w:pStyle w:val="ListParagraph"/>
        <w:jc w:val="both"/>
        <w:rPr>
          <w:sz w:val="20"/>
          <w:lang w:val="fr-CA"/>
        </w:rPr>
      </w:pPr>
    </w:p>
    <w:p w:rsidR="00C4748F" w:rsidRPr="00C4748F" w:rsidRDefault="00C4748F" w:rsidP="00C4748F">
      <w:pPr>
        <w:pStyle w:val="ListParagraph"/>
        <w:numPr>
          <w:ilvl w:val="0"/>
          <w:numId w:val="22"/>
        </w:numPr>
        <w:jc w:val="both"/>
        <w:rPr>
          <w:sz w:val="20"/>
          <w:lang w:val="fr-CA"/>
        </w:rPr>
      </w:pPr>
      <w:r w:rsidRPr="00C4748F">
        <w:rPr>
          <w:sz w:val="20"/>
          <w:lang w:val="fr-CA"/>
        </w:rPr>
        <w:t>les requêtes en vue de présenter de nouveaux éléments de preuve;</w:t>
      </w:r>
    </w:p>
    <w:p w:rsidR="00C4748F" w:rsidRPr="00C4748F" w:rsidRDefault="00C4748F" w:rsidP="00C4748F">
      <w:pPr>
        <w:pStyle w:val="ListParagraph"/>
        <w:rPr>
          <w:sz w:val="20"/>
          <w:lang w:val="fr-CA"/>
        </w:rPr>
      </w:pPr>
    </w:p>
    <w:p w:rsidR="00C4748F" w:rsidRPr="00C4748F" w:rsidRDefault="00C4748F" w:rsidP="00C4748F">
      <w:pPr>
        <w:spacing w:line="233" w:lineRule="auto"/>
        <w:jc w:val="both"/>
        <w:rPr>
          <w:b/>
          <w:sz w:val="20"/>
          <w:lang w:val="fr-CA"/>
        </w:rPr>
      </w:pPr>
      <w:r w:rsidRPr="00C4748F">
        <w:rPr>
          <w:b/>
          <w:sz w:val="20"/>
          <w:lang w:val="fr-CA"/>
        </w:rPr>
        <w:t xml:space="preserve">ET ATTENDU </w:t>
      </w:r>
      <w:r w:rsidRPr="00C4748F">
        <w:rPr>
          <w:sz w:val="20"/>
          <w:lang w:val="fr-CA"/>
        </w:rPr>
        <w:t xml:space="preserve">que le dépôt de la requête sollicitant la tenue d’une audience a été accepté conformément au </w:t>
      </w:r>
      <w:proofErr w:type="spellStart"/>
      <w:r w:rsidRPr="00C4748F">
        <w:rPr>
          <w:sz w:val="20"/>
          <w:lang w:val="fr-CA"/>
        </w:rPr>
        <w:t>par</w:t>
      </w:r>
      <w:proofErr w:type="spellEnd"/>
      <w:r w:rsidRPr="00C4748F">
        <w:rPr>
          <w:sz w:val="20"/>
          <w:lang w:val="fr-CA"/>
        </w:rPr>
        <w:t xml:space="preserve">. 32(2) des </w:t>
      </w:r>
      <w:r w:rsidRPr="00C4748F">
        <w:rPr>
          <w:i/>
          <w:sz w:val="20"/>
          <w:lang w:val="fr-CA"/>
        </w:rPr>
        <w:t>Règles de la Cour suprême du Canada</w:t>
      </w:r>
      <w:r w:rsidRPr="00C4748F">
        <w:rPr>
          <w:sz w:val="20"/>
          <w:lang w:val="fr-CA"/>
        </w:rPr>
        <w:t>;</w:t>
      </w:r>
    </w:p>
    <w:p w:rsidR="00C4748F" w:rsidRPr="00C4748F" w:rsidRDefault="00C4748F" w:rsidP="00C4748F">
      <w:pPr>
        <w:jc w:val="both"/>
        <w:rPr>
          <w:sz w:val="20"/>
          <w:lang w:val="fr-CA"/>
        </w:rPr>
      </w:pPr>
    </w:p>
    <w:p w:rsidR="00C4748F" w:rsidRPr="00C4748F" w:rsidRDefault="00C4748F" w:rsidP="00C474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0"/>
          <w:lang w:val="fr-CA"/>
        </w:rPr>
      </w:pPr>
      <w:r w:rsidRPr="00C4748F">
        <w:rPr>
          <w:b/>
          <w:bCs/>
          <w:sz w:val="20"/>
          <w:lang w:val="fr-CA"/>
        </w:rPr>
        <w:t>ET APRÈS EXAMEN</w:t>
      </w:r>
      <w:r w:rsidRPr="00C4748F">
        <w:rPr>
          <w:bCs/>
          <w:sz w:val="20"/>
          <w:lang w:val="fr-CA"/>
        </w:rPr>
        <w:t xml:space="preserve"> des documents déposés;</w:t>
      </w:r>
    </w:p>
    <w:p w:rsidR="00C4748F" w:rsidRPr="00C4748F" w:rsidRDefault="00C4748F" w:rsidP="00C4748F">
      <w:pPr>
        <w:rPr>
          <w:b/>
          <w:sz w:val="20"/>
          <w:lang w:val="fr-CA"/>
        </w:rPr>
      </w:pPr>
    </w:p>
    <w:p w:rsidR="00C4748F" w:rsidRPr="00C4748F" w:rsidRDefault="00C4748F" w:rsidP="00C4748F">
      <w:pPr>
        <w:rPr>
          <w:b/>
          <w:sz w:val="20"/>
          <w:lang w:val="fr-CA"/>
        </w:rPr>
      </w:pPr>
      <w:r w:rsidRPr="00C4748F">
        <w:rPr>
          <w:b/>
          <w:sz w:val="20"/>
          <w:lang w:val="fr-CA"/>
        </w:rPr>
        <w:t>Il EST ORDONNÉ CE QUI SUIT :</w:t>
      </w:r>
    </w:p>
    <w:p w:rsidR="00C4748F" w:rsidRPr="00C4748F" w:rsidRDefault="00C4748F" w:rsidP="00C4748F">
      <w:pPr>
        <w:pStyle w:val="ListParagraph"/>
        <w:ind w:left="360"/>
        <w:rPr>
          <w:sz w:val="20"/>
          <w:lang w:val="fr-CA"/>
        </w:rPr>
      </w:pPr>
    </w:p>
    <w:p w:rsidR="00C4748F" w:rsidRPr="00C4748F" w:rsidRDefault="00C4748F" w:rsidP="00C474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lang w:val="fr-CA"/>
        </w:rPr>
      </w:pPr>
      <w:r w:rsidRPr="00C4748F">
        <w:rPr>
          <w:sz w:val="20"/>
          <w:lang w:val="fr-CA"/>
        </w:rPr>
        <w:t xml:space="preserve">La requête sollicitant la tenue d’une audience est rejetée. </w:t>
      </w:r>
    </w:p>
    <w:p w:rsidR="00C4748F" w:rsidRDefault="00C4748F" w:rsidP="00831CA9">
      <w:pPr>
        <w:jc w:val="both"/>
        <w:rPr>
          <w:sz w:val="20"/>
          <w:szCs w:val="20"/>
          <w:lang w:val="fr-CA"/>
        </w:rPr>
      </w:pPr>
    </w:p>
    <w:p w:rsidR="00C4748F" w:rsidRDefault="00C4748F" w:rsidP="00831CA9">
      <w:pPr>
        <w:jc w:val="both"/>
        <w:rPr>
          <w:sz w:val="20"/>
          <w:szCs w:val="20"/>
          <w:lang w:val="fr-CA"/>
        </w:rPr>
      </w:pPr>
    </w:p>
    <w:p w:rsidR="00C4748F" w:rsidRDefault="00C4748F" w:rsidP="00831CA9">
      <w:pPr>
        <w:jc w:val="both"/>
        <w:rPr>
          <w:sz w:val="20"/>
          <w:szCs w:val="20"/>
          <w:lang w:val="fr-CA"/>
        </w:rPr>
      </w:pPr>
    </w:p>
    <w:p w:rsidR="00C4748F" w:rsidRPr="00C50A5C" w:rsidRDefault="00C4748F" w:rsidP="00831CA9">
      <w:pPr>
        <w:jc w:val="both"/>
        <w:rPr>
          <w:sz w:val="20"/>
          <w:szCs w:val="20"/>
          <w:lang w:val="fr-CA"/>
        </w:rPr>
        <w:sectPr w:rsidR="00C4748F" w:rsidRPr="00C50A5C" w:rsidSect="00831CA9">
          <w:headerReference w:type="even" r:id="rId69"/>
          <w:headerReference w:type="default" r:id="rId70"/>
          <w:footerReference w:type="even" r:id="rId71"/>
          <w:footerReference w:type="default" r:id="rId72"/>
          <w:headerReference w:type="first" r:id="rId73"/>
          <w:footerReference w:type="first" r:id="rId74"/>
          <w:pgSz w:w="12240" w:h="15840"/>
          <w:pgMar w:top="720" w:right="965" w:bottom="1080" w:left="1656" w:header="720" w:footer="965" w:gutter="0"/>
          <w:cols w:space="720"/>
          <w:titlePg/>
          <w:docGrid w:linePitch="326"/>
        </w:sectPr>
      </w:pPr>
    </w:p>
    <w:p w:rsidR="00567602" w:rsidRPr="00567602" w:rsidRDefault="001434B9" w:rsidP="00567602">
      <w:pPr>
        <w:pStyle w:val="Header1StyleE"/>
        <w:pBdr>
          <w:bottom w:val="single" w:sz="12" w:space="1" w:color="auto"/>
        </w:pBdr>
        <w:rPr>
          <w:sz w:val="20"/>
          <w:lang w:val="en-US"/>
        </w:rPr>
      </w:pPr>
      <w:bookmarkStart w:id="6" w:name="_Toc2240210"/>
      <w:r w:rsidRPr="002D72EB">
        <w:lastRenderedPageBreak/>
        <w:t xml:space="preserve">Notices of appeal filed since </w:t>
      </w:r>
      <w:r>
        <w:t xml:space="preserve">the </w:t>
      </w:r>
      <w:r w:rsidRPr="002D72EB">
        <w:t>last issue</w:t>
      </w:r>
      <w:r w:rsidR="00271E1E">
        <w:t xml:space="preserve"> / </w:t>
      </w:r>
      <w:r w:rsidR="00567602">
        <w:br/>
      </w:r>
      <w:r>
        <w:rPr>
          <w:lang w:val="fr-CA"/>
        </w:rPr>
        <w:t>A</w:t>
      </w:r>
      <w:r w:rsidRPr="002D72EB">
        <w:rPr>
          <w:lang w:val="fr-CA"/>
        </w:rPr>
        <w:t>vis d’appel déposés depuis la dernière parution</w:t>
      </w:r>
      <w:bookmarkEnd w:id="6"/>
    </w:p>
    <w:p w:rsidR="00FB1DB6" w:rsidRPr="00567602" w:rsidRDefault="00FB1DB6" w:rsidP="00F40249">
      <w:pPr>
        <w:rPr>
          <w:sz w:val="20"/>
          <w:szCs w:val="20"/>
          <w:lang w:val="en-US"/>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522C28" w:rsidTr="005F1ED8">
        <w:trPr>
          <w:cantSplit/>
        </w:trPr>
        <w:tc>
          <w:tcPr>
            <w:tcW w:w="2206" w:type="pct"/>
            <w:tcMar>
              <w:left w:w="0" w:type="dxa"/>
              <w:right w:w="0" w:type="dxa"/>
            </w:tcMar>
          </w:tcPr>
          <w:p w:rsidR="00522C28" w:rsidRDefault="00522C28" w:rsidP="00522C28">
            <w:pPr>
              <w:rPr>
                <w:sz w:val="20"/>
                <w:szCs w:val="20"/>
              </w:rPr>
            </w:pPr>
            <w:r>
              <w:rPr>
                <w:sz w:val="20"/>
                <w:szCs w:val="20"/>
              </w:rPr>
              <w:t>January 18, 2019</w:t>
            </w:r>
          </w:p>
          <w:p w:rsidR="00522C28" w:rsidRPr="003B3977" w:rsidRDefault="00522C28" w:rsidP="00522C28">
            <w:pPr>
              <w:rPr>
                <w:sz w:val="20"/>
                <w:szCs w:val="20"/>
              </w:rPr>
            </w:pPr>
          </w:p>
          <w:p w:rsidR="00522C28" w:rsidRDefault="00522C28" w:rsidP="00522C28">
            <w:pPr>
              <w:rPr>
                <w:b/>
                <w:bCs/>
                <w:sz w:val="20"/>
                <w:szCs w:val="20"/>
              </w:rPr>
            </w:pPr>
            <w:r>
              <w:rPr>
                <w:b/>
                <w:bCs/>
                <w:sz w:val="20"/>
                <w:szCs w:val="20"/>
              </w:rPr>
              <w:t>Her Majesty the Queen</w:t>
            </w:r>
          </w:p>
          <w:p w:rsidR="00522C28" w:rsidRPr="003B3977" w:rsidRDefault="00522C28" w:rsidP="00522C28">
            <w:pPr>
              <w:rPr>
                <w:b/>
                <w:sz w:val="20"/>
                <w:szCs w:val="20"/>
              </w:rPr>
            </w:pPr>
          </w:p>
          <w:p w:rsidR="00522C28" w:rsidRPr="003B3977" w:rsidRDefault="00522C28" w:rsidP="00522C28">
            <w:pPr>
              <w:rPr>
                <w:b/>
                <w:sz w:val="20"/>
                <w:szCs w:val="20"/>
              </w:rPr>
            </w:pPr>
            <w:r>
              <w:rPr>
                <w:b/>
                <w:sz w:val="20"/>
                <w:szCs w:val="20"/>
              </w:rPr>
              <w:tab/>
              <w:t>v. (38483</w:t>
            </w:r>
            <w:r w:rsidRPr="003B3977">
              <w:rPr>
                <w:b/>
                <w:sz w:val="20"/>
                <w:szCs w:val="20"/>
              </w:rPr>
              <w:t>)</w:t>
            </w:r>
          </w:p>
          <w:p w:rsidR="00522C28" w:rsidRPr="003B3977" w:rsidRDefault="00522C28" w:rsidP="00522C28">
            <w:pPr>
              <w:rPr>
                <w:b/>
                <w:sz w:val="20"/>
                <w:szCs w:val="20"/>
              </w:rPr>
            </w:pPr>
          </w:p>
          <w:p w:rsidR="00522C28" w:rsidRPr="003B3977" w:rsidRDefault="00522C28" w:rsidP="00522C28">
            <w:pPr>
              <w:rPr>
                <w:b/>
                <w:sz w:val="20"/>
                <w:szCs w:val="20"/>
              </w:rPr>
            </w:pPr>
            <w:r>
              <w:rPr>
                <w:b/>
                <w:bCs/>
                <w:sz w:val="20"/>
                <w:szCs w:val="20"/>
              </w:rPr>
              <w:t>J.M.</w:t>
            </w:r>
            <w:r w:rsidRPr="000C770B">
              <w:rPr>
                <w:b/>
                <w:sz w:val="20"/>
                <w:szCs w:val="20"/>
              </w:rPr>
              <w:t xml:space="preserve"> </w:t>
            </w:r>
            <w:r w:rsidRPr="003B3977">
              <w:rPr>
                <w:b/>
                <w:sz w:val="20"/>
                <w:szCs w:val="20"/>
              </w:rPr>
              <w:t>(</w:t>
            </w:r>
            <w:r>
              <w:rPr>
                <w:b/>
                <w:sz w:val="20"/>
                <w:szCs w:val="20"/>
              </w:rPr>
              <w:t>Ont.</w:t>
            </w:r>
            <w:r w:rsidRPr="003B3977">
              <w:rPr>
                <w:b/>
                <w:sz w:val="20"/>
                <w:szCs w:val="20"/>
              </w:rPr>
              <w:t>)</w:t>
            </w:r>
          </w:p>
          <w:p w:rsidR="00522C28" w:rsidRPr="003B3977" w:rsidRDefault="00522C28" w:rsidP="00522C28">
            <w:pPr>
              <w:rPr>
                <w:sz w:val="20"/>
                <w:szCs w:val="20"/>
              </w:rPr>
            </w:pPr>
          </w:p>
          <w:p w:rsidR="00522C28" w:rsidRPr="003B3977" w:rsidRDefault="00522C28" w:rsidP="00522C28">
            <w:pPr>
              <w:rPr>
                <w:sz w:val="20"/>
                <w:szCs w:val="20"/>
              </w:rPr>
            </w:pPr>
            <w:r w:rsidRPr="003B3977">
              <w:rPr>
                <w:sz w:val="20"/>
                <w:szCs w:val="20"/>
              </w:rPr>
              <w:t>(</w:t>
            </w:r>
            <w:r>
              <w:rPr>
                <w:sz w:val="20"/>
                <w:szCs w:val="20"/>
              </w:rPr>
              <w:t>As of Right</w:t>
            </w:r>
            <w:r w:rsidRPr="003B3977">
              <w:rPr>
                <w:sz w:val="20"/>
                <w:szCs w:val="20"/>
              </w:rPr>
              <w:t>)</w:t>
            </w:r>
          </w:p>
          <w:p w:rsidR="0086340B" w:rsidRPr="00522C28" w:rsidRDefault="0086340B" w:rsidP="005F1ED8">
            <w:pPr>
              <w:rPr>
                <w:sz w:val="20"/>
                <w:szCs w:val="20"/>
                <w:lang w:val="en-US"/>
              </w:rPr>
            </w:pPr>
          </w:p>
        </w:tc>
        <w:tc>
          <w:tcPr>
            <w:tcW w:w="588" w:type="pct"/>
          </w:tcPr>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Default="0086340B" w:rsidP="005F1ED8">
            <w:pPr>
              <w:jc w:val="center"/>
              <w:rPr>
                <w:sz w:val="20"/>
                <w:szCs w:val="20"/>
              </w:rPr>
            </w:pPr>
          </w:p>
          <w:p w:rsidR="0086340B" w:rsidRDefault="0086340B" w:rsidP="005F1ED8">
            <w:pPr>
              <w:jc w:val="center"/>
              <w:rPr>
                <w:sz w:val="20"/>
                <w:szCs w:val="20"/>
              </w:rPr>
            </w:pPr>
          </w:p>
          <w:p w:rsidR="0086340B" w:rsidRPr="003B3977" w:rsidRDefault="0086340B" w:rsidP="005F1ED8">
            <w:pPr>
              <w:jc w:val="center"/>
              <w:rPr>
                <w:sz w:val="20"/>
                <w:szCs w:val="20"/>
              </w:rPr>
            </w:pPr>
          </w:p>
        </w:tc>
        <w:tc>
          <w:tcPr>
            <w:tcW w:w="2206" w:type="pct"/>
          </w:tcPr>
          <w:p w:rsidR="000C770B" w:rsidRDefault="00A56051" w:rsidP="000C770B">
            <w:pPr>
              <w:rPr>
                <w:sz w:val="20"/>
                <w:szCs w:val="20"/>
              </w:rPr>
            </w:pPr>
            <w:r>
              <w:rPr>
                <w:sz w:val="20"/>
                <w:szCs w:val="20"/>
              </w:rPr>
              <w:t>February 1</w:t>
            </w:r>
            <w:r w:rsidR="000C770B">
              <w:rPr>
                <w:sz w:val="20"/>
                <w:szCs w:val="20"/>
              </w:rPr>
              <w:t>2, 2019</w:t>
            </w:r>
          </w:p>
          <w:p w:rsidR="000C770B" w:rsidRPr="003B3977" w:rsidRDefault="000C770B" w:rsidP="000C770B">
            <w:pPr>
              <w:rPr>
                <w:sz w:val="20"/>
                <w:szCs w:val="20"/>
              </w:rPr>
            </w:pPr>
          </w:p>
          <w:p w:rsidR="000C770B" w:rsidRDefault="000C770B" w:rsidP="000C770B">
            <w:pPr>
              <w:rPr>
                <w:b/>
                <w:bCs/>
                <w:sz w:val="20"/>
                <w:szCs w:val="20"/>
              </w:rPr>
            </w:pPr>
            <w:r w:rsidRPr="000C770B">
              <w:rPr>
                <w:b/>
                <w:bCs/>
                <w:sz w:val="20"/>
                <w:szCs w:val="20"/>
              </w:rPr>
              <w:t>Giovanni D'Amico</w:t>
            </w:r>
          </w:p>
          <w:p w:rsidR="000C770B" w:rsidRPr="003B3977" w:rsidRDefault="000C770B" w:rsidP="000C770B">
            <w:pPr>
              <w:rPr>
                <w:b/>
                <w:sz w:val="20"/>
                <w:szCs w:val="20"/>
              </w:rPr>
            </w:pPr>
          </w:p>
          <w:p w:rsidR="000C770B" w:rsidRPr="003B3977" w:rsidRDefault="000C770B" w:rsidP="000C770B">
            <w:pPr>
              <w:rPr>
                <w:b/>
                <w:sz w:val="20"/>
                <w:szCs w:val="20"/>
              </w:rPr>
            </w:pPr>
            <w:r w:rsidRPr="003B3977">
              <w:rPr>
                <w:b/>
                <w:sz w:val="20"/>
                <w:szCs w:val="20"/>
              </w:rPr>
              <w:tab/>
              <w:t>v. (</w:t>
            </w:r>
            <w:r w:rsidR="00A56051">
              <w:rPr>
                <w:b/>
                <w:sz w:val="20"/>
                <w:szCs w:val="20"/>
              </w:rPr>
              <w:t>38512</w:t>
            </w:r>
            <w:r w:rsidRPr="003B3977">
              <w:rPr>
                <w:b/>
                <w:sz w:val="20"/>
                <w:szCs w:val="20"/>
              </w:rPr>
              <w:t>)</w:t>
            </w:r>
          </w:p>
          <w:p w:rsidR="000C770B" w:rsidRPr="003B3977" w:rsidRDefault="000C770B" w:rsidP="000C770B">
            <w:pPr>
              <w:rPr>
                <w:b/>
                <w:sz w:val="20"/>
                <w:szCs w:val="20"/>
              </w:rPr>
            </w:pPr>
          </w:p>
          <w:p w:rsidR="000C770B" w:rsidRPr="003B3977" w:rsidRDefault="000C770B" w:rsidP="000C770B">
            <w:pPr>
              <w:rPr>
                <w:b/>
                <w:sz w:val="20"/>
                <w:szCs w:val="20"/>
              </w:rPr>
            </w:pPr>
            <w:r w:rsidRPr="000C770B">
              <w:rPr>
                <w:b/>
                <w:bCs/>
                <w:sz w:val="20"/>
                <w:szCs w:val="20"/>
              </w:rPr>
              <w:t>Her Majesty the Queen</w:t>
            </w:r>
            <w:r w:rsidRPr="000C770B">
              <w:rPr>
                <w:b/>
                <w:sz w:val="20"/>
                <w:szCs w:val="20"/>
              </w:rPr>
              <w:t xml:space="preserve"> </w:t>
            </w:r>
            <w:r w:rsidRPr="003B3977">
              <w:rPr>
                <w:b/>
                <w:sz w:val="20"/>
                <w:szCs w:val="20"/>
              </w:rPr>
              <w:t>(</w:t>
            </w:r>
            <w:r>
              <w:rPr>
                <w:b/>
                <w:sz w:val="20"/>
                <w:szCs w:val="20"/>
              </w:rPr>
              <w:t>Que</w:t>
            </w:r>
            <w:r w:rsidRPr="003B3977">
              <w:rPr>
                <w:b/>
                <w:sz w:val="20"/>
                <w:szCs w:val="20"/>
              </w:rPr>
              <w:t>)</w:t>
            </w:r>
          </w:p>
          <w:p w:rsidR="000C770B" w:rsidRPr="003B3977" w:rsidRDefault="000C770B" w:rsidP="000C770B">
            <w:pPr>
              <w:rPr>
                <w:sz w:val="20"/>
                <w:szCs w:val="20"/>
              </w:rPr>
            </w:pPr>
          </w:p>
          <w:p w:rsidR="000C770B" w:rsidRPr="003B3977" w:rsidRDefault="000C770B" w:rsidP="000C770B">
            <w:pPr>
              <w:rPr>
                <w:sz w:val="20"/>
                <w:szCs w:val="20"/>
              </w:rPr>
            </w:pPr>
            <w:r w:rsidRPr="003B3977">
              <w:rPr>
                <w:sz w:val="20"/>
                <w:szCs w:val="20"/>
              </w:rPr>
              <w:t>(</w:t>
            </w:r>
            <w:r>
              <w:rPr>
                <w:sz w:val="20"/>
                <w:szCs w:val="20"/>
              </w:rPr>
              <w:t>As of Right</w:t>
            </w:r>
            <w:r w:rsidRPr="003B3977">
              <w:rPr>
                <w:sz w:val="20"/>
                <w:szCs w:val="20"/>
              </w:rPr>
              <w:t>)</w:t>
            </w:r>
          </w:p>
          <w:p w:rsidR="000C770B" w:rsidRPr="003B3977" w:rsidRDefault="000C770B" w:rsidP="000C770B">
            <w:pPr>
              <w:rPr>
                <w:sz w:val="20"/>
                <w:szCs w:val="20"/>
              </w:rPr>
            </w:pPr>
          </w:p>
          <w:p w:rsidR="0086340B" w:rsidRPr="00522C28" w:rsidRDefault="0042134D" w:rsidP="000C770B">
            <w:pPr>
              <w:rPr>
                <w:sz w:val="20"/>
                <w:szCs w:val="20"/>
                <w:lang w:val="en-US"/>
              </w:rPr>
            </w:pPr>
            <w:r>
              <w:rPr>
                <w:sz w:val="20"/>
                <w:szCs w:val="20"/>
                <w:lang w:val="fr-CA"/>
              </w:rPr>
              <w:pict>
                <v:rect id="_x0000_i1070" style="width:106.1pt;height:1pt" o:hrpct="500" o:hralign="center" o:hrstd="t" o:hrnoshade="t" o:hr="t" fillcolor="black [3213]" stroked="f"/>
              </w:pict>
            </w:r>
          </w:p>
        </w:tc>
      </w:tr>
      <w:tr w:rsidR="0086340B" w:rsidRPr="00522C28" w:rsidTr="005F1ED8">
        <w:trPr>
          <w:cantSplit/>
        </w:trPr>
        <w:tc>
          <w:tcPr>
            <w:tcW w:w="2206" w:type="pct"/>
            <w:tcMar>
              <w:left w:w="0" w:type="dxa"/>
              <w:right w:w="0" w:type="dxa"/>
            </w:tcMar>
          </w:tcPr>
          <w:p w:rsidR="0086340B" w:rsidRPr="00522C28" w:rsidRDefault="0086340B" w:rsidP="005F1ED8">
            <w:pPr>
              <w:rPr>
                <w:sz w:val="20"/>
                <w:szCs w:val="20"/>
                <w:lang w:val="en-US"/>
              </w:rPr>
            </w:pPr>
          </w:p>
        </w:tc>
        <w:tc>
          <w:tcPr>
            <w:tcW w:w="588" w:type="pct"/>
          </w:tcPr>
          <w:p w:rsidR="0086340B" w:rsidRPr="00522C28" w:rsidRDefault="0086340B" w:rsidP="005F1ED8">
            <w:pPr>
              <w:jc w:val="center"/>
              <w:rPr>
                <w:sz w:val="20"/>
                <w:szCs w:val="20"/>
                <w:lang w:val="en-US"/>
              </w:rPr>
            </w:pPr>
          </w:p>
        </w:tc>
        <w:tc>
          <w:tcPr>
            <w:tcW w:w="2206" w:type="pct"/>
          </w:tcPr>
          <w:p w:rsidR="0086340B" w:rsidRPr="00522C28" w:rsidRDefault="0086340B" w:rsidP="005F1ED8">
            <w:pPr>
              <w:rPr>
                <w:sz w:val="20"/>
                <w:szCs w:val="20"/>
                <w:lang w:val="en-US"/>
              </w:rPr>
            </w:pPr>
          </w:p>
        </w:tc>
      </w:tr>
    </w:tbl>
    <w:p w:rsidR="008277C4" w:rsidRPr="00522C28" w:rsidRDefault="008277C4" w:rsidP="00F40249">
      <w:pPr>
        <w:rPr>
          <w:sz w:val="20"/>
          <w:szCs w:val="20"/>
          <w:lang w:val="en-US"/>
        </w:rPr>
      </w:pPr>
    </w:p>
    <w:p w:rsidR="008277C4" w:rsidRPr="00522C28" w:rsidRDefault="008277C4" w:rsidP="00F40249">
      <w:pPr>
        <w:rPr>
          <w:sz w:val="20"/>
          <w:szCs w:val="20"/>
          <w:lang w:val="en-US"/>
        </w:rPr>
      </w:pPr>
    </w:p>
    <w:p w:rsidR="008277C4" w:rsidRPr="00522C28" w:rsidRDefault="008277C4" w:rsidP="00F40249">
      <w:pPr>
        <w:rPr>
          <w:sz w:val="20"/>
          <w:szCs w:val="20"/>
          <w:lang w:val="en-US"/>
        </w:rPr>
      </w:pPr>
    </w:p>
    <w:p w:rsidR="008277C4" w:rsidRPr="00522C28" w:rsidRDefault="008277C4" w:rsidP="00F40249">
      <w:pPr>
        <w:rPr>
          <w:sz w:val="20"/>
          <w:szCs w:val="20"/>
          <w:lang w:val="en-US"/>
        </w:rPr>
      </w:pPr>
    </w:p>
    <w:p w:rsidR="008277C4" w:rsidRPr="00522C28" w:rsidRDefault="008277C4" w:rsidP="00F40249">
      <w:pPr>
        <w:rPr>
          <w:sz w:val="20"/>
          <w:szCs w:val="20"/>
          <w:lang w:val="en-US"/>
        </w:rPr>
      </w:pPr>
    </w:p>
    <w:p w:rsidR="008277C4" w:rsidRPr="00522C28" w:rsidRDefault="008277C4" w:rsidP="00F40249">
      <w:pPr>
        <w:rPr>
          <w:sz w:val="20"/>
          <w:szCs w:val="20"/>
          <w:lang w:val="en-US"/>
        </w:rPr>
      </w:pPr>
    </w:p>
    <w:p w:rsidR="00F40249" w:rsidRPr="00522C28" w:rsidRDefault="00F40249" w:rsidP="00F40249">
      <w:pPr>
        <w:rPr>
          <w:sz w:val="20"/>
          <w:szCs w:val="20"/>
          <w:lang w:val="en-US"/>
        </w:rPr>
      </w:pPr>
    </w:p>
    <w:p w:rsidR="0010587F" w:rsidRPr="00522C28" w:rsidRDefault="0010587F" w:rsidP="00F40249">
      <w:pPr>
        <w:rPr>
          <w:sz w:val="20"/>
          <w:szCs w:val="20"/>
          <w:lang w:val="en-US"/>
        </w:rPr>
      </w:pPr>
    </w:p>
    <w:p w:rsidR="00EB2B90" w:rsidRPr="00522C28" w:rsidRDefault="00EB2B90" w:rsidP="00F40249">
      <w:pPr>
        <w:rPr>
          <w:sz w:val="20"/>
          <w:szCs w:val="20"/>
          <w:lang w:val="en-US"/>
        </w:rPr>
        <w:sectPr w:rsidR="00EB2B90" w:rsidRPr="00522C28" w:rsidSect="00F40249">
          <w:headerReference w:type="even" r:id="rId75"/>
          <w:headerReference w:type="default" r:id="rId76"/>
          <w:footerReference w:type="even" r:id="rId77"/>
          <w:footerReference w:type="default" r:id="rId78"/>
          <w:headerReference w:type="first" r:id="rId79"/>
          <w:footerReference w:type="first" r:id="rId80"/>
          <w:pgSz w:w="12240" w:h="15840"/>
          <w:pgMar w:top="720" w:right="965" w:bottom="1080" w:left="1656" w:header="720" w:footer="965" w:gutter="0"/>
          <w:cols w:space="720"/>
          <w:titlePg/>
          <w:docGrid w:linePitch="326"/>
        </w:sectPr>
      </w:pPr>
    </w:p>
    <w:p w:rsidR="00567602" w:rsidRPr="00567602" w:rsidRDefault="001434B9" w:rsidP="00567602">
      <w:pPr>
        <w:pStyle w:val="Header1StyleE"/>
        <w:pBdr>
          <w:bottom w:val="single" w:sz="12" w:space="1" w:color="auto"/>
        </w:pBdr>
        <w:rPr>
          <w:lang w:val="fr-CA"/>
        </w:rPr>
      </w:pPr>
      <w:bookmarkStart w:id="7" w:name="_Toc2240211"/>
      <w:proofErr w:type="spellStart"/>
      <w:r w:rsidRPr="00F864D2">
        <w:rPr>
          <w:lang w:val="fr-CA"/>
        </w:rPr>
        <w:lastRenderedPageBreak/>
        <w:t>Pr</w:t>
      </w:r>
      <w:r w:rsidRPr="00567602">
        <w:rPr>
          <w:lang w:val="fr-CA"/>
        </w:rPr>
        <w:t>onouncements</w:t>
      </w:r>
      <w:proofErr w:type="spellEnd"/>
      <w:r w:rsidRPr="00567602">
        <w:rPr>
          <w:lang w:val="fr-CA"/>
        </w:rPr>
        <w:t xml:space="preserve"> of </w:t>
      </w:r>
      <w:proofErr w:type="spellStart"/>
      <w:r w:rsidRPr="00567602">
        <w:rPr>
          <w:lang w:val="fr-CA"/>
        </w:rPr>
        <w:t>reserved</w:t>
      </w:r>
      <w:proofErr w:type="spellEnd"/>
      <w:r w:rsidR="00271E1E">
        <w:rPr>
          <w:lang w:val="fr-CA"/>
        </w:rPr>
        <w:t xml:space="preserve"> </w:t>
      </w:r>
      <w:proofErr w:type="spellStart"/>
      <w:r w:rsidR="00271E1E">
        <w:rPr>
          <w:lang w:val="fr-CA"/>
        </w:rPr>
        <w:t>appeals</w:t>
      </w:r>
      <w:proofErr w:type="spellEnd"/>
      <w:r w:rsidR="00271E1E">
        <w:rPr>
          <w:lang w:val="fr-CA"/>
        </w:rPr>
        <w:t xml:space="preserve"> / </w:t>
      </w:r>
      <w:r w:rsidR="00567602" w:rsidRPr="00567602">
        <w:rPr>
          <w:lang w:val="fr-CA"/>
        </w:rPr>
        <w:br/>
      </w:r>
      <w:r>
        <w:rPr>
          <w:lang w:val="fr-CA"/>
        </w:rPr>
        <w:t>J</w:t>
      </w:r>
      <w:r w:rsidRPr="00C1697B">
        <w:rPr>
          <w:lang w:val="fr-CA"/>
        </w:rPr>
        <w:t>ugements rendus sur les appels en délibéré</w:t>
      </w:r>
      <w:bookmarkEnd w:id="7"/>
    </w:p>
    <w:p w:rsidR="00567602" w:rsidRDefault="00567602" w:rsidP="00FF6EEC">
      <w:pPr>
        <w:rPr>
          <w:b/>
          <w:sz w:val="20"/>
          <w:szCs w:val="20"/>
          <w:lang w:val="fr-CA"/>
        </w:rPr>
      </w:pPr>
    </w:p>
    <w:p w:rsidR="00102792" w:rsidRPr="000C770B" w:rsidRDefault="002675C6" w:rsidP="00102792">
      <w:pPr>
        <w:rPr>
          <w:b/>
          <w:sz w:val="20"/>
          <w:szCs w:val="20"/>
          <w:lang w:val="en-US"/>
        </w:rPr>
      </w:pPr>
      <w:r w:rsidRPr="00F864D2">
        <w:rPr>
          <w:b/>
          <w:sz w:val="20"/>
          <w:szCs w:val="20"/>
          <w:lang w:val="en-US"/>
        </w:rPr>
        <w:t>FEBRUARY</w:t>
      </w:r>
      <w:r w:rsidR="00102792" w:rsidRPr="00F864D2">
        <w:rPr>
          <w:b/>
          <w:sz w:val="20"/>
          <w:szCs w:val="20"/>
          <w:lang w:val="en-US"/>
        </w:rPr>
        <w:t xml:space="preserve"> </w:t>
      </w:r>
      <w:r w:rsidRPr="00F864D2">
        <w:rPr>
          <w:b/>
          <w:sz w:val="20"/>
          <w:szCs w:val="20"/>
          <w:lang w:val="en-US"/>
        </w:rPr>
        <w:t>28</w:t>
      </w:r>
      <w:r w:rsidR="00102792" w:rsidRPr="00F864D2">
        <w:rPr>
          <w:b/>
          <w:sz w:val="20"/>
          <w:szCs w:val="20"/>
          <w:lang w:val="en-US"/>
        </w:rPr>
        <w:t xml:space="preserve">, </w:t>
      </w:r>
      <w:r w:rsidR="0034657E" w:rsidRPr="00F864D2">
        <w:rPr>
          <w:b/>
          <w:sz w:val="20"/>
          <w:szCs w:val="20"/>
          <w:lang w:val="en-US"/>
        </w:rPr>
        <w:t>2019</w:t>
      </w:r>
      <w:r w:rsidR="00102792" w:rsidRPr="00F864D2">
        <w:rPr>
          <w:b/>
          <w:sz w:val="20"/>
          <w:szCs w:val="20"/>
          <w:lang w:val="en-US"/>
        </w:rPr>
        <w:t xml:space="preserve"> / LE </w:t>
      </w:r>
      <w:r w:rsidRPr="00F864D2">
        <w:rPr>
          <w:b/>
          <w:sz w:val="20"/>
          <w:szCs w:val="20"/>
          <w:lang w:val="en-US"/>
        </w:rPr>
        <w:t>28</w:t>
      </w:r>
      <w:r w:rsidR="00102792" w:rsidRPr="00F864D2">
        <w:rPr>
          <w:b/>
          <w:sz w:val="20"/>
          <w:szCs w:val="20"/>
          <w:lang w:val="en-US"/>
        </w:rPr>
        <w:t xml:space="preserve"> </w:t>
      </w:r>
      <w:r w:rsidRPr="00F864D2">
        <w:rPr>
          <w:b/>
          <w:sz w:val="20"/>
          <w:szCs w:val="20"/>
          <w:lang w:val="en-US"/>
        </w:rPr>
        <w:t>FÉVR</w:t>
      </w:r>
      <w:r w:rsidRPr="000C770B">
        <w:rPr>
          <w:b/>
          <w:sz w:val="20"/>
          <w:szCs w:val="20"/>
          <w:lang w:val="en-US"/>
        </w:rPr>
        <w:t>IER</w:t>
      </w:r>
      <w:r w:rsidR="00102792" w:rsidRPr="000C770B">
        <w:rPr>
          <w:b/>
          <w:sz w:val="20"/>
          <w:szCs w:val="20"/>
          <w:lang w:val="en-US"/>
        </w:rPr>
        <w:t xml:space="preserve"> </w:t>
      </w:r>
      <w:r w:rsidR="0034657E" w:rsidRPr="000C770B">
        <w:rPr>
          <w:b/>
          <w:sz w:val="20"/>
          <w:szCs w:val="20"/>
          <w:lang w:val="en-US"/>
        </w:rPr>
        <w:t>2019</w:t>
      </w:r>
    </w:p>
    <w:p w:rsidR="00102792" w:rsidRPr="000C770B" w:rsidRDefault="00102792" w:rsidP="00102792">
      <w:pPr>
        <w:rPr>
          <w:sz w:val="20"/>
          <w:szCs w:val="20"/>
          <w:lang w:val="en-US"/>
        </w:rPr>
      </w:pPr>
    </w:p>
    <w:p w:rsidR="00102792" w:rsidRPr="000C770B" w:rsidRDefault="00102792" w:rsidP="00102792">
      <w:pPr>
        <w:ind w:left="1440" w:hanging="1440"/>
        <w:jc w:val="both"/>
        <w:rPr>
          <w:rFonts w:eastAsia="Times New Roman" w:cs="Times New Roman"/>
          <w:color w:val="000000"/>
          <w:sz w:val="20"/>
          <w:szCs w:val="20"/>
          <w:lang w:val="en-US"/>
        </w:rPr>
      </w:pPr>
      <w:r w:rsidRPr="000E460D">
        <w:rPr>
          <w:rFonts w:eastAsia="Times New Roman" w:cs="Times New Roman"/>
          <w:b/>
          <w:bCs/>
          <w:color w:val="000000"/>
          <w:sz w:val="20"/>
          <w:szCs w:val="20"/>
          <w:lang w:val="en-US"/>
        </w:rPr>
        <w:t>37</w:t>
      </w:r>
      <w:r w:rsidR="000E460D" w:rsidRPr="000E460D">
        <w:rPr>
          <w:rFonts w:eastAsia="Times New Roman" w:cs="Times New Roman"/>
          <w:b/>
          <w:bCs/>
          <w:color w:val="000000"/>
          <w:sz w:val="20"/>
          <w:szCs w:val="20"/>
          <w:lang w:val="en-US"/>
        </w:rPr>
        <w:t>537</w:t>
      </w:r>
      <w:r w:rsidR="00396B1A">
        <w:rPr>
          <w:rFonts w:eastAsia="Times New Roman" w:cs="Times New Roman"/>
          <w:b/>
          <w:bCs/>
          <w:color w:val="000000"/>
          <w:sz w:val="20"/>
          <w:szCs w:val="20"/>
          <w:lang w:val="en-US"/>
        </w:rPr>
        <w:tab/>
      </w:r>
      <w:r w:rsidR="000E460D" w:rsidRPr="000E460D">
        <w:rPr>
          <w:rFonts w:eastAsia="Times New Roman" w:cs="Times New Roman"/>
          <w:b/>
          <w:bCs/>
          <w:color w:val="000000"/>
          <w:sz w:val="20"/>
          <w:szCs w:val="20"/>
          <w:lang w:val="en-US"/>
        </w:rPr>
        <w:t>Kenneth F. Salomon and Sternthal Katznelson Montigny LLP</w:t>
      </w:r>
      <w:r w:rsidRPr="000E460D">
        <w:rPr>
          <w:rFonts w:eastAsia="Times New Roman" w:cs="Times New Roman"/>
          <w:b/>
          <w:bCs/>
          <w:color w:val="000000"/>
          <w:sz w:val="20"/>
          <w:szCs w:val="20"/>
          <w:lang w:val="en-US"/>
        </w:rPr>
        <w:t xml:space="preserve"> v. </w:t>
      </w:r>
      <w:r w:rsidR="000E460D" w:rsidRPr="000E460D">
        <w:rPr>
          <w:rFonts w:eastAsia="Times New Roman" w:cs="Times New Roman"/>
          <w:b/>
          <w:bCs/>
          <w:color w:val="000000"/>
          <w:sz w:val="20"/>
          <w:szCs w:val="20"/>
          <w:lang w:val="en-US"/>
        </w:rPr>
        <w:t>Judith Matte-Thompson and 166376 Canada Inc.</w:t>
      </w:r>
      <w:r w:rsidR="000E460D">
        <w:rPr>
          <w:rFonts w:eastAsia="Times New Roman" w:cs="Times New Roman"/>
          <w:b/>
          <w:bCs/>
          <w:color w:val="000000"/>
          <w:sz w:val="20"/>
          <w:szCs w:val="20"/>
          <w:lang w:val="en-US"/>
        </w:rPr>
        <w:t xml:space="preserve"> </w:t>
      </w:r>
      <w:r w:rsidRPr="000C770B">
        <w:rPr>
          <w:rFonts w:eastAsia="Times New Roman" w:cs="Times New Roman"/>
          <w:color w:val="000000"/>
          <w:sz w:val="20"/>
          <w:szCs w:val="20"/>
          <w:lang w:val="en-US"/>
        </w:rPr>
        <w:t>(</w:t>
      </w:r>
      <w:r w:rsidR="00D27543" w:rsidRPr="000C770B">
        <w:rPr>
          <w:rFonts w:eastAsia="Times New Roman" w:cs="Times New Roman"/>
          <w:color w:val="000000"/>
          <w:sz w:val="20"/>
          <w:szCs w:val="20"/>
          <w:lang w:val="en-US"/>
        </w:rPr>
        <w:t>Que</w:t>
      </w:r>
      <w:r w:rsidRPr="000C770B">
        <w:rPr>
          <w:rFonts w:eastAsia="Times New Roman" w:cs="Times New Roman"/>
          <w:color w:val="000000"/>
          <w:sz w:val="20"/>
          <w:szCs w:val="20"/>
          <w:lang w:val="en-US"/>
        </w:rPr>
        <w:t>.)</w:t>
      </w:r>
    </w:p>
    <w:p w:rsidR="00102792" w:rsidRPr="001A1A21" w:rsidRDefault="00102792" w:rsidP="00102792">
      <w:pPr>
        <w:ind w:left="1440"/>
        <w:jc w:val="both"/>
        <w:rPr>
          <w:rFonts w:eastAsia="Times New Roman" w:cs="Times New Roman"/>
          <w:color w:val="000000"/>
          <w:sz w:val="20"/>
          <w:szCs w:val="20"/>
          <w:lang w:val="en-US"/>
        </w:rPr>
      </w:pPr>
      <w:r w:rsidRPr="001A1A21">
        <w:rPr>
          <w:rFonts w:eastAsia="Times New Roman" w:cs="Times New Roman"/>
          <w:b/>
          <w:bCs/>
          <w:color w:val="000000"/>
          <w:sz w:val="20"/>
          <w:szCs w:val="20"/>
          <w:lang w:val="en-US"/>
        </w:rPr>
        <w:t>201</w:t>
      </w:r>
      <w:r w:rsidR="000E460D">
        <w:rPr>
          <w:rFonts w:eastAsia="Times New Roman" w:cs="Times New Roman"/>
          <w:b/>
          <w:bCs/>
          <w:color w:val="000000"/>
          <w:sz w:val="20"/>
          <w:szCs w:val="20"/>
          <w:lang w:val="en-US"/>
        </w:rPr>
        <w:t>8</w:t>
      </w:r>
      <w:r w:rsidRPr="001A1A21">
        <w:rPr>
          <w:rFonts w:eastAsia="Times New Roman" w:cs="Times New Roman"/>
          <w:b/>
          <w:bCs/>
          <w:color w:val="000000"/>
          <w:sz w:val="20"/>
          <w:szCs w:val="20"/>
          <w:lang w:val="en-US"/>
        </w:rPr>
        <w:t xml:space="preserve"> SCC </w:t>
      </w:r>
      <w:r w:rsidR="000E460D">
        <w:rPr>
          <w:rFonts w:eastAsia="Times New Roman" w:cs="Times New Roman"/>
          <w:b/>
          <w:bCs/>
          <w:color w:val="000000"/>
          <w:sz w:val="20"/>
          <w:szCs w:val="20"/>
          <w:lang w:val="en-US"/>
        </w:rPr>
        <w:t>14</w:t>
      </w:r>
      <w:r w:rsidRPr="001A1A21">
        <w:rPr>
          <w:rFonts w:eastAsia="Times New Roman" w:cs="Times New Roman"/>
          <w:b/>
          <w:bCs/>
          <w:color w:val="000000"/>
          <w:sz w:val="20"/>
          <w:szCs w:val="20"/>
          <w:lang w:val="en-US"/>
        </w:rPr>
        <w:t xml:space="preserve"> / 201</w:t>
      </w:r>
      <w:r w:rsidR="000E460D">
        <w:rPr>
          <w:rFonts w:eastAsia="Times New Roman" w:cs="Times New Roman"/>
          <w:b/>
          <w:bCs/>
          <w:color w:val="000000"/>
          <w:sz w:val="20"/>
          <w:szCs w:val="20"/>
          <w:lang w:val="en-US"/>
        </w:rPr>
        <w:t>8</w:t>
      </w:r>
      <w:r w:rsidRPr="001A1A21">
        <w:rPr>
          <w:rFonts w:eastAsia="Times New Roman" w:cs="Times New Roman"/>
          <w:b/>
          <w:bCs/>
          <w:color w:val="000000"/>
          <w:sz w:val="20"/>
          <w:szCs w:val="20"/>
          <w:lang w:val="en-US"/>
        </w:rPr>
        <w:t xml:space="preserve"> CSC </w:t>
      </w:r>
      <w:r w:rsidR="000E460D">
        <w:rPr>
          <w:rFonts w:eastAsia="Times New Roman" w:cs="Times New Roman"/>
          <w:b/>
          <w:bCs/>
          <w:color w:val="000000"/>
          <w:sz w:val="20"/>
          <w:szCs w:val="20"/>
          <w:lang w:val="en-US"/>
        </w:rPr>
        <w:t>14</w:t>
      </w:r>
    </w:p>
    <w:p w:rsidR="00102792" w:rsidRPr="001A1A21" w:rsidRDefault="00102792" w:rsidP="00102792">
      <w:pPr>
        <w:jc w:val="both"/>
        <w:rPr>
          <w:rFonts w:eastAsia="Times New Roman" w:cs="Times New Roman"/>
          <w:color w:val="000000"/>
          <w:sz w:val="20"/>
          <w:szCs w:val="20"/>
          <w:lang w:val="en-US"/>
        </w:rPr>
      </w:pPr>
    </w:p>
    <w:p w:rsidR="00102792" w:rsidRPr="001A1A21" w:rsidRDefault="00396B1A" w:rsidP="00102792">
      <w:pPr>
        <w:ind w:left="1440" w:hanging="1440"/>
        <w:rPr>
          <w:rFonts w:eastAsia="Times New Roman" w:cs="Times New Roman"/>
          <w:color w:val="000000"/>
          <w:sz w:val="20"/>
          <w:szCs w:val="20"/>
          <w:lang w:val="en-US"/>
        </w:rPr>
      </w:pPr>
      <w:r>
        <w:rPr>
          <w:rFonts w:eastAsia="Times New Roman" w:cs="Times New Roman"/>
          <w:color w:val="000000"/>
          <w:sz w:val="20"/>
          <w:szCs w:val="20"/>
          <w:lang w:val="en-US"/>
        </w:rPr>
        <w:t>Coram:</w:t>
      </w:r>
      <w:r>
        <w:rPr>
          <w:rFonts w:eastAsia="Times New Roman" w:cs="Times New Roman"/>
          <w:color w:val="000000"/>
          <w:sz w:val="20"/>
          <w:szCs w:val="20"/>
          <w:lang w:val="en-US"/>
        </w:rPr>
        <w:tab/>
      </w:r>
      <w:r w:rsidR="00102792" w:rsidRPr="001A1A21">
        <w:rPr>
          <w:rFonts w:eastAsia="Times New Roman" w:cs="Times New Roman"/>
          <w:color w:val="000000"/>
          <w:sz w:val="20"/>
          <w:szCs w:val="20"/>
          <w:lang w:val="en-US"/>
        </w:rPr>
        <w:t>Wagner C.J. and Abella, Moldaver, Karakatsanis, Gascon, Côté, Brown, Rowe and Martin JJ.</w:t>
      </w:r>
    </w:p>
    <w:p w:rsidR="00102792" w:rsidRPr="001A1A21" w:rsidRDefault="00102792" w:rsidP="00102792">
      <w:pPr>
        <w:ind w:left="1440" w:hanging="1440"/>
        <w:rPr>
          <w:rFonts w:eastAsia="Times New Roman" w:cs="Times New Roman"/>
          <w:color w:val="000000"/>
          <w:sz w:val="20"/>
          <w:szCs w:val="20"/>
          <w:lang w:val="en-US"/>
        </w:rPr>
      </w:pPr>
    </w:p>
    <w:p w:rsidR="00C71386" w:rsidRPr="006C2011" w:rsidRDefault="00C71386" w:rsidP="00C71386">
      <w:pPr>
        <w:jc w:val="both"/>
        <w:rPr>
          <w:sz w:val="20"/>
          <w:lang w:val="fr-CA"/>
        </w:rPr>
      </w:pPr>
      <w:r w:rsidRPr="006C2011">
        <w:rPr>
          <w:sz w:val="20"/>
        </w:rPr>
        <w:t xml:space="preserve">The appeal from the judgment </w:t>
      </w:r>
      <w:bookmarkStart w:id="8" w:name="BM_1_"/>
      <w:bookmarkEnd w:id="8"/>
      <w:r w:rsidRPr="006C2011">
        <w:rPr>
          <w:sz w:val="20"/>
        </w:rPr>
        <w:t xml:space="preserve">of the Court of Appeal of Quebec (Montréal), Number 500-09-024602-146, 2017 QCCA 273, dated February 21, 2017, heard on March 19, 2018, is dismissed with costs. </w:t>
      </w:r>
      <w:r w:rsidRPr="006C2011">
        <w:rPr>
          <w:sz w:val="20"/>
          <w:lang w:val="fr-CA"/>
        </w:rPr>
        <w:t xml:space="preserve">Côté J. </w:t>
      </w:r>
      <w:proofErr w:type="spellStart"/>
      <w:r w:rsidRPr="006C2011">
        <w:rPr>
          <w:sz w:val="20"/>
          <w:lang w:val="fr-CA"/>
        </w:rPr>
        <w:t>dissents</w:t>
      </w:r>
      <w:proofErr w:type="spellEnd"/>
      <w:r w:rsidRPr="006C2011">
        <w:rPr>
          <w:sz w:val="20"/>
          <w:lang w:val="fr-CA"/>
        </w:rPr>
        <w:t>.</w:t>
      </w:r>
    </w:p>
    <w:p w:rsidR="00C71386" w:rsidRPr="006C2011" w:rsidRDefault="00C71386" w:rsidP="00C71386">
      <w:pPr>
        <w:jc w:val="both"/>
        <w:rPr>
          <w:sz w:val="20"/>
          <w:lang w:val="fr-CA"/>
        </w:rPr>
      </w:pPr>
    </w:p>
    <w:p w:rsidR="00C71386" w:rsidRPr="006C2011" w:rsidRDefault="00C71386" w:rsidP="00C71386">
      <w:pPr>
        <w:rPr>
          <w:sz w:val="20"/>
          <w:lang w:val="fr-CA"/>
        </w:rPr>
      </w:pPr>
      <w:r w:rsidRPr="006C2011">
        <w:rPr>
          <w:sz w:val="20"/>
          <w:lang w:val="fr-CA"/>
        </w:rPr>
        <w:t>L’appel interjeté contre l’arrêt de la Cour d’appel du Québec (Montréal), numéro  500-09-024602-146, 2017 QCCA 273, daté du 21 février 2017, entendu le 19 mars 2018, est rejeté avec dépens. La juge Côté est dissidente.</w:t>
      </w:r>
    </w:p>
    <w:p w:rsidR="00102792" w:rsidRPr="00EC5730" w:rsidRDefault="00102792" w:rsidP="00102792">
      <w:pPr>
        <w:rPr>
          <w:sz w:val="20"/>
          <w:szCs w:val="20"/>
          <w:lang w:val="fr-CA"/>
        </w:rPr>
      </w:pPr>
    </w:p>
    <w:p w:rsidR="00102792" w:rsidRDefault="0042134D" w:rsidP="00102792">
      <w:pPr>
        <w:rPr>
          <w:sz w:val="20"/>
          <w:szCs w:val="20"/>
          <w:lang w:val="fr-CA"/>
        </w:rPr>
      </w:pPr>
      <w:hyperlink r:id="rId81" w:history="1">
        <w:r w:rsidR="00506BE1" w:rsidRPr="00966428">
          <w:rPr>
            <w:rStyle w:val="Hyperlink"/>
            <w:sz w:val="20"/>
            <w:szCs w:val="20"/>
            <w:lang w:val="fr-CA"/>
          </w:rPr>
          <w:t xml:space="preserve">LINK TO </w:t>
        </w:r>
        <w:r w:rsidR="00D82BFF" w:rsidRPr="00966428">
          <w:rPr>
            <w:rStyle w:val="Hyperlink"/>
            <w:sz w:val="20"/>
            <w:szCs w:val="20"/>
            <w:lang w:val="fr-CA"/>
          </w:rPr>
          <w:t>REASONS</w:t>
        </w:r>
      </w:hyperlink>
      <w:r w:rsidR="00102792" w:rsidRPr="00966428">
        <w:rPr>
          <w:sz w:val="20"/>
          <w:szCs w:val="20"/>
          <w:lang w:val="fr-CA"/>
        </w:rPr>
        <w:t xml:space="preserve"> / </w:t>
      </w:r>
      <w:hyperlink r:id="rId82" w:history="1">
        <w:r w:rsidR="00D82BFF" w:rsidRPr="00966428">
          <w:rPr>
            <w:rStyle w:val="Hyperlink"/>
            <w:sz w:val="20"/>
            <w:szCs w:val="20"/>
            <w:lang w:val="fr-CA"/>
          </w:rPr>
          <w:t>LIEN VERS LES MOTIFS</w:t>
        </w:r>
      </w:hyperlink>
    </w:p>
    <w:p w:rsidR="00102792" w:rsidRPr="00EC5730" w:rsidRDefault="00102792" w:rsidP="00102792">
      <w:pPr>
        <w:rPr>
          <w:sz w:val="20"/>
          <w:szCs w:val="20"/>
          <w:lang w:val="fr-CA"/>
        </w:rPr>
      </w:pPr>
    </w:p>
    <w:p w:rsidR="00D004FC" w:rsidRDefault="0042134D" w:rsidP="00102792">
      <w:pPr>
        <w:jc w:val="both"/>
        <w:rPr>
          <w:rFonts w:cs="Times New Roman"/>
          <w:b/>
          <w:sz w:val="20"/>
          <w:szCs w:val="20"/>
        </w:rPr>
      </w:pPr>
      <w:r>
        <w:rPr>
          <w:b/>
          <w:sz w:val="20"/>
          <w:szCs w:val="20"/>
        </w:rPr>
        <w:pict>
          <v:rect id="_x0000_i1073" style="width:144.3pt;height:1pt" o:hrpct="300" o:hralign="center" o:hrstd="t" o:hrnoshade="t" o:hr="t" fillcolor="black [3213]" stroked="f"/>
        </w:pict>
      </w:r>
    </w:p>
    <w:p w:rsidR="00D004FC" w:rsidRPr="00C00175" w:rsidRDefault="00D004FC" w:rsidP="00D004FC">
      <w:pPr>
        <w:jc w:val="both"/>
        <w:rPr>
          <w:rFonts w:cs="Times New Roman"/>
          <w:sz w:val="20"/>
          <w:szCs w:val="20"/>
        </w:rPr>
      </w:pPr>
    </w:p>
    <w:p w:rsidR="00D004FC" w:rsidRPr="006C5F7A" w:rsidRDefault="00D004F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56248C" w:rsidRPr="00091BA6" w:rsidRDefault="0056248C" w:rsidP="00091BA6">
      <w:pPr>
        <w:rPr>
          <w:lang w:val="fr-CA"/>
        </w:rPr>
      </w:pPr>
    </w:p>
    <w:p w:rsidR="00102926" w:rsidRPr="00C50A5C" w:rsidRDefault="00102926" w:rsidP="00782AE4">
      <w:pPr>
        <w:jc w:val="both"/>
        <w:rPr>
          <w:sz w:val="20"/>
          <w:szCs w:val="20"/>
        </w:rPr>
        <w:sectPr w:rsidR="00102926" w:rsidRPr="00C50A5C" w:rsidSect="00782AE4">
          <w:headerReference w:type="even" r:id="rId83"/>
          <w:headerReference w:type="default" r:id="rId84"/>
          <w:footerReference w:type="even" r:id="rId85"/>
          <w:footerReference w:type="default" r:id="rId86"/>
          <w:headerReference w:type="first" r:id="rId87"/>
          <w:footerReference w:type="first" r:id="rId88"/>
          <w:pgSz w:w="12240" w:h="15840"/>
          <w:pgMar w:top="720" w:right="965" w:bottom="1080" w:left="1656" w:header="576" w:footer="960" w:gutter="0"/>
          <w:cols w:space="720"/>
          <w:titlePg/>
          <w:docGrid w:linePitch="272"/>
        </w:sectPr>
      </w:pPr>
    </w:p>
    <w:p w:rsidR="00BE34F7" w:rsidRDefault="0041245B" w:rsidP="00BE34F7">
      <w:pPr>
        <w:tabs>
          <w:tab w:val="center" w:pos="5220"/>
          <w:tab w:val="right" w:pos="10800"/>
        </w:tabs>
        <w:rPr>
          <w:rFonts w:ascii="Arial" w:hAnsi="Arial" w:cs="Arial"/>
          <w:sz w:val="16"/>
          <w:szCs w:val="18"/>
          <w:lang w:val="fr-CA"/>
        </w:rPr>
      </w:pPr>
      <w:bookmarkStart w:id="9" w:name="1"/>
      <w:bookmarkStart w:id="10" w:name="QuickMark"/>
      <w:bookmarkEnd w:id="9"/>
      <w:bookmarkEnd w:id="10"/>
      <w:r>
        <w:rPr>
          <w:rFonts w:ascii="Arial" w:hAnsi="Arial" w:cs="Arial"/>
          <w:sz w:val="20"/>
          <w:lang w:val="fr-FR"/>
        </w:rPr>
        <w:lastRenderedPageBreak/>
        <w:tab/>
      </w:r>
      <w:r w:rsidR="00BE34F7">
        <w:rPr>
          <w:rFonts w:ascii="Arial" w:hAnsi="Arial" w:cs="Arial"/>
          <w:sz w:val="18"/>
          <w:lang w:val="fr-FR"/>
        </w:rPr>
        <w:t xml:space="preserve">   </w:t>
      </w:r>
      <w:r w:rsidR="00BE34F7">
        <w:rPr>
          <w:rFonts w:ascii="Arial" w:hAnsi="Arial" w:cs="Arial"/>
          <w:b/>
          <w:i/>
          <w:szCs w:val="28"/>
          <w:lang w:val="fr-FR"/>
        </w:rPr>
        <w:t>- 2018 -</w:t>
      </w:r>
      <w:r w:rsidR="00BE34F7">
        <w:rPr>
          <w:rFonts w:ascii="Arial" w:hAnsi="Arial" w:cs="Arial"/>
          <w:sz w:val="18"/>
          <w:lang w:val="fr-FR"/>
        </w:rPr>
        <w:t xml:space="preserve"> </w:t>
      </w:r>
      <w:r w:rsidR="00BE34F7">
        <w:rPr>
          <w:rFonts w:ascii="Arial" w:hAnsi="Arial" w:cs="Arial"/>
          <w:sz w:val="18"/>
          <w:lang w:val="fr-FR"/>
        </w:rPr>
        <w:tab/>
      </w:r>
    </w:p>
    <w:tbl>
      <w:tblPr>
        <w:tblStyle w:val="TableGrid"/>
        <w:tblW w:w="5050" w:type="pct"/>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71"/>
        <w:gridCol w:w="471"/>
        <w:gridCol w:w="471"/>
        <w:gridCol w:w="471"/>
        <w:gridCol w:w="473"/>
        <w:gridCol w:w="473"/>
        <w:gridCol w:w="473"/>
        <w:gridCol w:w="293"/>
        <w:gridCol w:w="472"/>
        <w:gridCol w:w="472"/>
        <w:gridCol w:w="472"/>
        <w:gridCol w:w="472"/>
        <w:gridCol w:w="472"/>
        <w:gridCol w:w="472"/>
        <w:gridCol w:w="472"/>
        <w:gridCol w:w="296"/>
        <w:gridCol w:w="472"/>
        <w:gridCol w:w="472"/>
        <w:gridCol w:w="472"/>
        <w:gridCol w:w="472"/>
        <w:gridCol w:w="472"/>
        <w:gridCol w:w="472"/>
        <w:gridCol w:w="470"/>
      </w:tblGrid>
      <w:tr w:rsidR="00BE34F7" w:rsidTr="00DF139E">
        <w:trPr>
          <w:trHeight w:val="176"/>
        </w:trPr>
        <w:tc>
          <w:tcPr>
            <w:tcW w:w="1571"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BE34F7" w:rsidRDefault="00BE34F7" w:rsidP="00DF139E">
            <w:pPr>
              <w:tabs>
                <w:tab w:val="center" w:pos="5220"/>
                <w:tab w:val="right" w:pos="10440"/>
              </w:tabs>
              <w:jc w:val="center"/>
              <w:rPr>
                <w:rFonts w:ascii="Arial" w:hAnsi="Arial" w:cs="Arial"/>
                <w:b/>
                <w:sz w:val="13"/>
                <w:szCs w:val="13"/>
                <w:lang w:val="fr-FR"/>
              </w:rPr>
            </w:pPr>
            <w:r>
              <w:rPr>
                <w:rFonts w:ascii="Arial" w:hAnsi="Arial" w:cs="Arial"/>
                <w:b/>
                <w:sz w:val="13"/>
                <w:szCs w:val="13"/>
                <w:lang w:val="fr-FR"/>
              </w:rPr>
              <w:t>OCTOBER – OCTOBRE</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BE34F7" w:rsidRDefault="00BE34F7" w:rsidP="00DF139E">
            <w:pPr>
              <w:tabs>
                <w:tab w:val="center" w:pos="5220"/>
                <w:tab w:val="right" w:pos="10440"/>
              </w:tabs>
              <w:jc w:val="center"/>
              <w:rPr>
                <w:rFonts w:ascii="Arial" w:hAnsi="Arial" w:cs="Arial"/>
                <w:b/>
                <w:sz w:val="13"/>
                <w:szCs w:val="13"/>
                <w:lang w:val="fr-FR"/>
              </w:rPr>
            </w:pPr>
          </w:p>
        </w:tc>
        <w:tc>
          <w:tcPr>
            <w:tcW w:w="1574"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BE34F7" w:rsidRDefault="00BE34F7" w:rsidP="00DF139E">
            <w:pPr>
              <w:tabs>
                <w:tab w:val="center" w:pos="5220"/>
                <w:tab w:val="right" w:pos="10440"/>
              </w:tabs>
              <w:jc w:val="center"/>
              <w:rPr>
                <w:rFonts w:ascii="Arial" w:hAnsi="Arial" w:cs="Arial"/>
                <w:b/>
                <w:sz w:val="13"/>
                <w:szCs w:val="13"/>
                <w:lang w:val="fr-FR"/>
              </w:rPr>
            </w:pPr>
            <w:r>
              <w:rPr>
                <w:rFonts w:ascii="Arial" w:hAnsi="Arial" w:cs="Arial"/>
                <w:b/>
                <w:sz w:val="13"/>
                <w:szCs w:val="13"/>
                <w:lang w:val="fr-FR"/>
              </w:rPr>
              <w:t>NOVEMBER – NOVEMBRE</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BE34F7" w:rsidRDefault="00BE34F7" w:rsidP="00DF139E">
            <w:pPr>
              <w:tabs>
                <w:tab w:val="center" w:pos="5220"/>
                <w:tab w:val="right" w:pos="10440"/>
              </w:tabs>
              <w:jc w:val="center"/>
              <w:rPr>
                <w:rFonts w:ascii="Arial" w:hAnsi="Arial" w:cs="Arial"/>
                <w:b/>
                <w:sz w:val="13"/>
                <w:szCs w:val="13"/>
                <w:lang w:val="fr-FR"/>
              </w:rPr>
            </w:pPr>
          </w:p>
        </w:tc>
        <w:tc>
          <w:tcPr>
            <w:tcW w:w="1574"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BE34F7" w:rsidRDefault="00BE34F7" w:rsidP="00DF139E">
            <w:pPr>
              <w:tabs>
                <w:tab w:val="center" w:pos="5220"/>
                <w:tab w:val="right" w:pos="10440"/>
              </w:tabs>
              <w:jc w:val="center"/>
              <w:rPr>
                <w:rFonts w:ascii="Arial" w:hAnsi="Arial" w:cs="Arial"/>
                <w:b/>
                <w:sz w:val="13"/>
                <w:szCs w:val="13"/>
                <w:lang w:val="fr-FR"/>
              </w:rPr>
            </w:pPr>
            <w:r>
              <w:rPr>
                <w:rFonts w:ascii="Arial" w:hAnsi="Arial" w:cs="Arial"/>
                <w:b/>
                <w:sz w:val="13"/>
                <w:szCs w:val="13"/>
                <w:lang w:val="fr-FR"/>
              </w:rPr>
              <w:t>DECEMBER – DÉCEMBRE</w:t>
            </w:r>
          </w:p>
        </w:tc>
      </w:tr>
      <w:tr w:rsidR="00BE34F7" w:rsidTr="00DF139E">
        <w:trPr>
          <w:trHeight w:val="331"/>
        </w:trPr>
        <w:tc>
          <w:tcPr>
            <w:tcW w:w="224"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DF139E">
            <w:pPr>
              <w:tabs>
                <w:tab w:val="center" w:pos="5220"/>
                <w:tab w:val="right" w:pos="10440"/>
              </w:tabs>
              <w:jc w:val="center"/>
              <w:rPr>
                <w:rFonts w:ascii="Arial" w:hAnsi="Arial" w:cs="Arial"/>
                <w:b/>
                <w:sz w:val="14"/>
                <w:szCs w:val="14"/>
                <w:lang w:val="fr-FR"/>
              </w:rPr>
            </w:pPr>
            <w:r>
              <w:rPr>
                <w:rFonts w:ascii="Arial" w:hAnsi="Arial" w:cs="Arial"/>
                <w:b/>
                <w:sz w:val="14"/>
                <w:szCs w:val="14"/>
                <w:lang w:val="fr-FR"/>
              </w:rPr>
              <w:t>S</w:t>
            </w:r>
          </w:p>
          <w:p w:rsidR="00BE34F7" w:rsidRDefault="00BE34F7" w:rsidP="00DF139E">
            <w:pPr>
              <w:tabs>
                <w:tab w:val="center" w:pos="5220"/>
                <w:tab w:val="right" w:pos="10440"/>
              </w:tabs>
              <w:jc w:val="center"/>
              <w:rPr>
                <w:rFonts w:ascii="Arial" w:hAnsi="Arial" w:cs="Arial"/>
                <w:b/>
                <w:sz w:val="14"/>
                <w:szCs w:val="14"/>
                <w:lang w:val="fr-FR"/>
              </w:rPr>
            </w:pPr>
            <w:r>
              <w:rPr>
                <w:rFonts w:ascii="Arial" w:hAnsi="Arial" w:cs="Arial"/>
                <w:b/>
                <w:sz w:val="14"/>
                <w:szCs w:val="14"/>
                <w:lang w:val="fr-FR"/>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DF139E">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p w:rsidR="00BE34F7" w:rsidRDefault="00BE34F7" w:rsidP="00DF139E">
            <w:pPr>
              <w:tabs>
                <w:tab w:val="center" w:pos="5220"/>
                <w:tab w:val="right" w:pos="10440"/>
              </w:tabs>
              <w:jc w:val="center"/>
              <w:rPr>
                <w:rFonts w:ascii="Arial" w:hAnsi="Arial" w:cs="Arial"/>
                <w:b/>
                <w:sz w:val="13"/>
                <w:szCs w:val="13"/>
                <w:lang w:val="fr-FR"/>
              </w:rPr>
            </w:pPr>
            <w:r>
              <w:rPr>
                <w:rFonts w:ascii="Arial" w:hAnsi="Arial" w:cs="Arial"/>
                <w:b/>
                <w:sz w:val="13"/>
                <w:szCs w:val="13"/>
                <w:lang w:val="fr-FR"/>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DF139E">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BE34F7" w:rsidRDefault="00BE34F7" w:rsidP="00DF139E">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DF139E">
            <w:pPr>
              <w:tabs>
                <w:tab w:val="center" w:pos="5220"/>
                <w:tab w:val="right" w:pos="10440"/>
              </w:tabs>
              <w:jc w:val="center"/>
              <w:rPr>
                <w:rFonts w:ascii="Arial" w:hAnsi="Arial" w:cs="Arial"/>
                <w:b/>
                <w:sz w:val="13"/>
                <w:szCs w:val="13"/>
                <w:lang w:val="fr-FR"/>
              </w:rPr>
            </w:pPr>
            <w:r>
              <w:rPr>
                <w:rFonts w:ascii="Arial" w:hAnsi="Arial" w:cs="Arial"/>
                <w:b/>
                <w:sz w:val="13"/>
                <w:szCs w:val="13"/>
                <w:lang w:val="fr-FR"/>
              </w:rPr>
              <w:t>W</w:t>
            </w:r>
          </w:p>
          <w:p w:rsidR="00BE34F7" w:rsidRDefault="00BE34F7" w:rsidP="00DF139E">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DF139E">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BE34F7" w:rsidRDefault="00BE34F7" w:rsidP="00DF139E">
            <w:pPr>
              <w:tabs>
                <w:tab w:val="center" w:pos="5220"/>
                <w:tab w:val="right" w:pos="10440"/>
              </w:tabs>
              <w:jc w:val="center"/>
              <w:rPr>
                <w:rFonts w:ascii="Arial" w:hAnsi="Arial" w:cs="Arial"/>
                <w:b/>
                <w:sz w:val="13"/>
                <w:szCs w:val="13"/>
                <w:lang w:val="fr-FR"/>
              </w:rPr>
            </w:pPr>
            <w:r>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DF139E">
            <w:pPr>
              <w:tabs>
                <w:tab w:val="center" w:pos="5220"/>
                <w:tab w:val="right" w:pos="10440"/>
              </w:tabs>
              <w:jc w:val="center"/>
              <w:rPr>
                <w:rFonts w:ascii="Arial" w:hAnsi="Arial" w:cs="Arial"/>
                <w:b/>
                <w:sz w:val="13"/>
                <w:szCs w:val="13"/>
                <w:lang w:val="fr-FR"/>
              </w:rPr>
            </w:pPr>
            <w:r>
              <w:rPr>
                <w:rFonts w:ascii="Arial" w:hAnsi="Arial" w:cs="Arial"/>
                <w:b/>
                <w:sz w:val="13"/>
                <w:szCs w:val="13"/>
                <w:lang w:val="fr-FR"/>
              </w:rPr>
              <w:t>F</w:t>
            </w:r>
          </w:p>
          <w:p w:rsidR="00BE34F7" w:rsidRDefault="00BE34F7" w:rsidP="00DF139E">
            <w:pPr>
              <w:tabs>
                <w:tab w:val="center" w:pos="5220"/>
                <w:tab w:val="right" w:pos="10440"/>
              </w:tabs>
              <w:jc w:val="center"/>
              <w:rPr>
                <w:rFonts w:ascii="Arial" w:hAnsi="Arial" w:cs="Arial"/>
                <w:b/>
                <w:sz w:val="13"/>
                <w:szCs w:val="13"/>
                <w:lang w:val="fr-FR"/>
              </w:rPr>
            </w:pPr>
            <w:r>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BE34F7" w:rsidRDefault="00BE34F7" w:rsidP="00DF139E">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BE34F7" w:rsidRDefault="00BE34F7" w:rsidP="00DF139E">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BE34F7" w:rsidRDefault="00BE34F7" w:rsidP="00DF139E">
            <w:pPr>
              <w:tabs>
                <w:tab w:val="center" w:pos="5220"/>
                <w:tab w:val="right" w:pos="10440"/>
              </w:tabs>
              <w:jc w:val="center"/>
              <w:rPr>
                <w:rFonts w:ascii="Arial" w:hAnsi="Arial" w:cs="Arial"/>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DF139E">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BE34F7" w:rsidRDefault="00BE34F7" w:rsidP="00DF139E">
            <w:pPr>
              <w:tabs>
                <w:tab w:val="center" w:pos="5220"/>
                <w:tab w:val="right" w:pos="10440"/>
              </w:tabs>
              <w:jc w:val="center"/>
              <w:rPr>
                <w:rFonts w:ascii="Arial" w:hAnsi="Arial" w:cs="Arial"/>
                <w:b/>
                <w:sz w:val="13"/>
                <w:szCs w:val="13"/>
                <w:lang w:val="fr-FR"/>
              </w:rPr>
            </w:pPr>
            <w:r>
              <w:rPr>
                <w:rFonts w:ascii="Arial" w:hAnsi="Arial" w:cs="Arial"/>
                <w:b/>
                <w:sz w:val="13"/>
                <w:szCs w:val="13"/>
                <w:lang w:val="fr-FR"/>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DF139E">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p w:rsidR="00BE34F7" w:rsidRDefault="00BE34F7" w:rsidP="00DF139E">
            <w:pPr>
              <w:tabs>
                <w:tab w:val="center" w:pos="5220"/>
                <w:tab w:val="right" w:pos="10440"/>
              </w:tabs>
              <w:jc w:val="center"/>
              <w:rPr>
                <w:rFonts w:ascii="Arial" w:hAnsi="Arial" w:cs="Arial"/>
                <w:b/>
                <w:sz w:val="13"/>
                <w:szCs w:val="13"/>
                <w:lang w:val="fr-FR"/>
              </w:rPr>
            </w:pPr>
            <w:r>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DF139E">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BE34F7" w:rsidRDefault="00BE34F7" w:rsidP="00DF139E">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DF139E">
            <w:pPr>
              <w:tabs>
                <w:tab w:val="center" w:pos="5220"/>
                <w:tab w:val="right" w:pos="10440"/>
              </w:tabs>
              <w:jc w:val="center"/>
              <w:rPr>
                <w:rFonts w:ascii="Arial" w:hAnsi="Arial" w:cs="Arial"/>
                <w:b/>
                <w:sz w:val="13"/>
                <w:szCs w:val="13"/>
                <w:lang w:val="fr-FR"/>
              </w:rPr>
            </w:pPr>
            <w:r>
              <w:rPr>
                <w:rFonts w:ascii="Arial" w:hAnsi="Arial" w:cs="Arial"/>
                <w:b/>
                <w:sz w:val="13"/>
                <w:szCs w:val="13"/>
                <w:lang w:val="fr-FR"/>
              </w:rPr>
              <w:t>W</w:t>
            </w:r>
          </w:p>
          <w:p w:rsidR="00BE34F7" w:rsidRDefault="00BE34F7" w:rsidP="00DF139E">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DF139E">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BE34F7" w:rsidRDefault="00BE34F7" w:rsidP="00DF139E">
            <w:pPr>
              <w:tabs>
                <w:tab w:val="center" w:pos="5220"/>
                <w:tab w:val="right" w:pos="10440"/>
              </w:tabs>
              <w:jc w:val="center"/>
              <w:rPr>
                <w:rFonts w:ascii="Arial" w:hAnsi="Arial" w:cs="Arial"/>
                <w:b/>
                <w:sz w:val="13"/>
                <w:szCs w:val="13"/>
                <w:lang w:val="fr-FR"/>
              </w:rPr>
            </w:pPr>
            <w:r>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DF139E">
            <w:pPr>
              <w:tabs>
                <w:tab w:val="center" w:pos="5220"/>
                <w:tab w:val="right" w:pos="10440"/>
              </w:tabs>
              <w:jc w:val="center"/>
              <w:rPr>
                <w:rFonts w:ascii="Arial" w:hAnsi="Arial" w:cs="Arial"/>
                <w:b/>
                <w:sz w:val="13"/>
                <w:szCs w:val="13"/>
                <w:lang w:val="fr-FR"/>
              </w:rPr>
            </w:pPr>
            <w:r>
              <w:rPr>
                <w:rFonts w:ascii="Arial" w:hAnsi="Arial" w:cs="Arial"/>
                <w:b/>
                <w:sz w:val="13"/>
                <w:szCs w:val="13"/>
                <w:lang w:val="fr-FR"/>
              </w:rPr>
              <w:t>F</w:t>
            </w:r>
          </w:p>
          <w:p w:rsidR="00BE34F7" w:rsidRDefault="00BE34F7" w:rsidP="00DF139E">
            <w:pPr>
              <w:tabs>
                <w:tab w:val="center" w:pos="5220"/>
                <w:tab w:val="right" w:pos="10440"/>
              </w:tabs>
              <w:jc w:val="center"/>
              <w:rPr>
                <w:rFonts w:ascii="Arial" w:hAnsi="Arial" w:cs="Arial"/>
                <w:b/>
                <w:sz w:val="13"/>
                <w:szCs w:val="13"/>
                <w:lang w:val="fr-FR"/>
              </w:rPr>
            </w:pPr>
            <w:r>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BE34F7" w:rsidRDefault="00BE34F7" w:rsidP="00DF139E">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BE34F7" w:rsidRDefault="00BE34F7" w:rsidP="00DF139E">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BE34F7" w:rsidRDefault="00BE34F7" w:rsidP="00DF139E">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DF139E">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BE34F7" w:rsidRDefault="00BE34F7" w:rsidP="00DF139E">
            <w:pPr>
              <w:tabs>
                <w:tab w:val="center" w:pos="5220"/>
                <w:tab w:val="right" w:pos="10440"/>
              </w:tabs>
              <w:jc w:val="center"/>
              <w:rPr>
                <w:rFonts w:ascii="Arial" w:hAnsi="Arial" w:cs="Arial"/>
                <w:b/>
                <w:sz w:val="13"/>
                <w:szCs w:val="13"/>
                <w:lang w:val="fr-FR"/>
              </w:rPr>
            </w:pPr>
            <w:r>
              <w:rPr>
                <w:rFonts w:ascii="Arial" w:hAnsi="Arial" w:cs="Arial"/>
                <w:b/>
                <w:sz w:val="13"/>
                <w:szCs w:val="13"/>
                <w:lang w:val="fr-FR"/>
              </w:rPr>
              <w:t>D</w:t>
            </w:r>
          </w:p>
        </w:tc>
        <w:tc>
          <w:tcPr>
            <w:tcW w:w="225" w:type="pct"/>
            <w:tcBorders>
              <w:top w:val="double" w:sz="6" w:space="0" w:color="auto"/>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DF139E">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p w:rsidR="00BE34F7" w:rsidRDefault="00BE34F7" w:rsidP="00DF139E">
            <w:pPr>
              <w:tabs>
                <w:tab w:val="center" w:pos="5220"/>
                <w:tab w:val="right" w:pos="10440"/>
              </w:tabs>
              <w:jc w:val="center"/>
              <w:rPr>
                <w:rFonts w:ascii="Arial" w:hAnsi="Arial" w:cs="Arial"/>
                <w:b/>
                <w:sz w:val="13"/>
                <w:szCs w:val="13"/>
                <w:lang w:val="fr-FR"/>
              </w:rPr>
            </w:pPr>
            <w:r>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DF139E">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BE34F7" w:rsidRDefault="00BE34F7" w:rsidP="00DF139E">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DF139E">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DF139E">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DF139E">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DF139E">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DF139E">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DF139E">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BE34F7" w:rsidRDefault="00BE34F7" w:rsidP="00DF139E">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DF139E">
            <w:pPr>
              <w:tabs>
                <w:tab w:val="center" w:pos="5220"/>
                <w:tab w:val="right" w:pos="10440"/>
              </w:tabs>
              <w:jc w:val="center"/>
              <w:rPr>
                <w:rFonts w:ascii="Arial" w:hAnsi="Arial" w:cs="Arial"/>
                <w:b/>
                <w:sz w:val="13"/>
                <w:szCs w:val="13"/>
              </w:rPr>
            </w:pPr>
            <w:r>
              <w:rPr>
                <w:rFonts w:ascii="Arial" w:hAnsi="Arial" w:cs="Arial"/>
                <w:b/>
                <w:sz w:val="13"/>
                <w:szCs w:val="13"/>
              </w:rPr>
              <w:t>S</w:t>
            </w:r>
          </w:p>
        </w:tc>
      </w:tr>
      <w:tr w:rsidR="00BE34F7" w:rsidTr="00DF139E">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DF139E">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6</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DF139E">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DF139E">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DF139E">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DF139E">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DF139E">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3</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DF139E">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BE34F7" w:rsidRDefault="00BE34F7" w:rsidP="00DF139E">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DF139E">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DF139E">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DF139E">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DF139E">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DF139E">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1</w:t>
            </w:r>
          </w:p>
        </w:tc>
      </w:tr>
      <w:tr w:rsidR="00BE34F7" w:rsidTr="00DF139E">
        <w:trPr>
          <w:trHeight w:val="331"/>
        </w:trPr>
        <w:tc>
          <w:tcPr>
            <w:tcW w:w="224"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7</w:t>
            </w:r>
          </w:p>
        </w:tc>
        <w:tc>
          <w:tcPr>
            <w:tcW w:w="224"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BE34F7" w:rsidRDefault="00BE34F7" w:rsidP="00DF139E">
            <w:pPr>
              <w:jc w:val="center"/>
              <w:rPr>
                <w:rFonts w:ascii="Arial" w:hAnsi="Arial" w:cs="Arial"/>
                <w:b/>
                <w:sz w:val="13"/>
                <w:szCs w:val="13"/>
              </w:rPr>
            </w:pPr>
            <w:r>
              <w:rPr>
                <w:rFonts w:ascii="Arial" w:hAnsi="Arial" w:cs="Arial"/>
                <w:b/>
                <w:sz w:val="13"/>
                <w:szCs w:val="13"/>
              </w:rPr>
              <w:t>H</w:t>
            </w:r>
          </w:p>
          <w:p w:rsidR="00BE34F7" w:rsidRDefault="00BE34F7" w:rsidP="00DF139E">
            <w:pPr>
              <w:jc w:val="center"/>
              <w:rPr>
                <w:rFonts w:ascii="Arial" w:hAnsi="Arial" w:cs="Arial"/>
                <w:sz w:val="13"/>
                <w:szCs w:val="13"/>
              </w:rPr>
            </w:pPr>
            <w:r>
              <w:rPr>
                <w:rFonts w:ascii="Arial" w:hAnsi="Arial" w:cs="Arial"/>
                <w:sz w:val="13"/>
                <w:szCs w:val="13"/>
              </w:rPr>
              <w:t>8</w:t>
            </w: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F139E">
            <w:pPr>
              <w:jc w:val="center"/>
              <w:rPr>
                <w:rFonts w:ascii="Arial" w:hAnsi="Arial" w:cs="Arial"/>
                <w:b/>
                <w:sz w:val="13"/>
                <w:szCs w:val="13"/>
              </w:rPr>
            </w:pPr>
            <w:r>
              <w:rPr>
                <w:rFonts w:ascii="Arial" w:hAnsi="Arial" w:cs="Arial"/>
                <w:b/>
                <w:sz w:val="13"/>
                <w:szCs w:val="13"/>
              </w:rPr>
              <w:t>CC</w:t>
            </w:r>
          </w:p>
          <w:p w:rsidR="00BE34F7" w:rsidRDefault="00BE34F7" w:rsidP="00DF139E">
            <w:pPr>
              <w:jc w:val="center"/>
              <w:rPr>
                <w:rFonts w:ascii="Arial" w:hAnsi="Arial" w:cs="Arial"/>
                <w:sz w:val="13"/>
                <w:szCs w:val="13"/>
              </w:rPr>
            </w:pPr>
            <w:r>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13</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DF139E">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F139E">
            <w:pPr>
              <w:jc w:val="center"/>
              <w:rPr>
                <w:rFonts w:ascii="Arial" w:hAnsi="Arial" w:cs="Arial"/>
                <w:b/>
                <w:sz w:val="13"/>
                <w:szCs w:val="13"/>
              </w:rPr>
            </w:pPr>
            <w:r>
              <w:rPr>
                <w:rFonts w:ascii="Arial" w:hAnsi="Arial" w:cs="Arial"/>
                <w:b/>
                <w:sz w:val="13"/>
                <w:szCs w:val="13"/>
              </w:rPr>
              <w:t>CC</w:t>
            </w:r>
          </w:p>
          <w:p w:rsidR="00BE34F7" w:rsidRDefault="00BE34F7" w:rsidP="00DF139E">
            <w:pPr>
              <w:jc w:val="center"/>
              <w:rPr>
                <w:rFonts w:ascii="Arial" w:hAnsi="Arial" w:cs="Arial"/>
                <w:sz w:val="13"/>
                <w:szCs w:val="13"/>
              </w:rPr>
            </w:pPr>
            <w:r>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10</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DF139E">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2</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F139E">
            <w:pPr>
              <w:jc w:val="center"/>
              <w:rPr>
                <w:rFonts w:ascii="Arial" w:hAnsi="Arial" w:cs="Arial"/>
                <w:b/>
                <w:sz w:val="13"/>
                <w:szCs w:val="13"/>
              </w:rPr>
            </w:pPr>
            <w:r>
              <w:rPr>
                <w:rFonts w:ascii="Arial" w:hAnsi="Arial" w:cs="Arial"/>
                <w:b/>
                <w:sz w:val="13"/>
                <w:szCs w:val="13"/>
              </w:rPr>
              <w:t>CC</w:t>
            </w:r>
          </w:p>
          <w:p w:rsidR="00BE34F7" w:rsidRDefault="00BE34F7" w:rsidP="00DF139E">
            <w:pPr>
              <w:jc w:val="center"/>
              <w:rPr>
                <w:rFonts w:ascii="Arial" w:hAnsi="Arial" w:cs="Arial"/>
                <w:sz w:val="13"/>
                <w:szCs w:val="13"/>
              </w:rPr>
            </w:pPr>
            <w:r>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8</w:t>
            </w:r>
          </w:p>
        </w:tc>
      </w:tr>
      <w:tr w:rsidR="00BE34F7" w:rsidTr="00DF139E">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14</w:t>
            </w:r>
          </w:p>
        </w:tc>
        <w:tc>
          <w:tcPr>
            <w:tcW w:w="224" w:type="pct"/>
            <w:tcBorders>
              <w:top w:val="double" w:sz="6" w:space="0" w:color="auto"/>
              <w:left w:val="single" w:sz="4" w:space="0" w:color="auto"/>
              <w:bottom w:val="single" w:sz="4"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20</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DF139E">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double" w:sz="6" w:space="0" w:color="auto"/>
            </w:tcBorders>
            <w:shd w:val="clear" w:color="auto" w:fill="auto"/>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11</w:t>
            </w:r>
          </w:p>
        </w:tc>
        <w:tc>
          <w:tcPr>
            <w:tcW w:w="225"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BE34F7" w:rsidRDefault="00BE34F7" w:rsidP="00DF139E">
            <w:pPr>
              <w:jc w:val="center"/>
              <w:rPr>
                <w:rFonts w:ascii="Arial" w:hAnsi="Arial" w:cs="Arial"/>
                <w:b/>
                <w:sz w:val="13"/>
                <w:szCs w:val="13"/>
              </w:rPr>
            </w:pPr>
            <w:r>
              <w:rPr>
                <w:rFonts w:ascii="Arial" w:hAnsi="Arial" w:cs="Arial"/>
                <w:b/>
                <w:sz w:val="13"/>
                <w:szCs w:val="13"/>
              </w:rPr>
              <w:t>H</w:t>
            </w:r>
          </w:p>
          <w:p w:rsidR="00BE34F7" w:rsidRDefault="00BE34F7" w:rsidP="00DF139E">
            <w:pPr>
              <w:jc w:val="center"/>
              <w:rPr>
                <w:rFonts w:ascii="Arial" w:hAnsi="Arial" w:cs="Arial"/>
                <w:sz w:val="13"/>
                <w:szCs w:val="13"/>
              </w:rPr>
            </w:pPr>
            <w:r>
              <w:rPr>
                <w:rFonts w:ascii="Arial" w:hAnsi="Arial" w:cs="Arial"/>
                <w:sz w:val="13"/>
                <w:szCs w:val="13"/>
              </w:rPr>
              <w:t>12</w:t>
            </w:r>
          </w:p>
        </w:tc>
        <w:tc>
          <w:tcPr>
            <w:tcW w:w="225" w:type="pct"/>
            <w:tcBorders>
              <w:top w:val="single" w:sz="4" w:space="0" w:color="000000" w:themeColor="text1"/>
              <w:left w:val="double" w:sz="6" w:space="0" w:color="auto"/>
              <w:bottom w:val="single" w:sz="4"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16</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17</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DF139E">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15</w:t>
            </w:r>
          </w:p>
        </w:tc>
      </w:tr>
      <w:tr w:rsidR="00BE34F7" w:rsidTr="00DF139E">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25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26</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27</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DF139E">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18</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24</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DF139E">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17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18</w:t>
            </w:r>
          </w:p>
        </w:tc>
        <w:tc>
          <w:tcPr>
            <w:tcW w:w="225" w:type="pct"/>
            <w:tcBorders>
              <w:top w:val="single" w:sz="4" w:space="0" w:color="000000" w:themeColor="text1"/>
              <w:left w:val="single" w:sz="4" w:space="0" w:color="000000" w:themeColor="text1"/>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19</w:t>
            </w:r>
          </w:p>
        </w:tc>
        <w:tc>
          <w:tcPr>
            <w:tcW w:w="225" w:type="pct"/>
            <w:tcBorders>
              <w:top w:val="single" w:sz="4" w:space="0" w:color="auto"/>
              <w:left w:val="single" w:sz="4"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22</w:t>
            </w:r>
          </w:p>
        </w:tc>
      </w:tr>
      <w:tr w:rsidR="00BE34F7" w:rsidTr="00DF139E">
        <w:trPr>
          <w:trHeight w:val="331"/>
        </w:trPr>
        <w:tc>
          <w:tcPr>
            <w:tcW w:w="224"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auto"/>
              <w:right w:val="single" w:sz="4" w:space="0" w:color="auto"/>
            </w:tcBorders>
            <w:shd w:val="clear" w:color="auto" w:fill="auto"/>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31</w:t>
            </w:r>
          </w:p>
        </w:tc>
        <w:tc>
          <w:tcPr>
            <w:tcW w:w="225" w:type="pct"/>
            <w:tcBorders>
              <w:top w:val="single" w:sz="4" w:space="0" w:color="auto"/>
              <w:left w:val="single" w:sz="4" w:space="0" w:color="auto"/>
              <w:bottom w:val="double" w:sz="6" w:space="0" w:color="auto"/>
              <w:right w:val="single" w:sz="4" w:space="0" w:color="auto"/>
            </w:tcBorders>
            <w:shd w:val="clear" w:color="auto" w:fill="auto"/>
            <w:tcMar>
              <w:top w:w="29" w:type="dxa"/>
              <w:left w:w="29" w:type="dxa"/>
              <w:bottom w:w="43" w:type="dxa"/>
              <w:right w:w="29" w:type="dxa"/>
            </w:tcMar>
            <w:vAlign w:val="bottom"/>
          </w:tcPr>
          <w:p w:rsidR="00BE34F7" w:rsidRDefault="00BE34F7" w:rsidP="00DF139E">
            <w:pPr>
              <w:jc w:val="center"/>
              <w:rPr>
                <w:rFonts w:ascii="Arial" w:hAnsi="Arial" w:cs="Arial"/>
                <w:sz w:val="13"/>
                <w:szCs w:val="13"/>
              </w:rPr>
            </w:pPr>
          </w:p>
        </w:tc>
        <w:tc>
          <w:tcPr>
            <w:tcW w:w="225" w:type="pct"/>
            <w:tcBorders>
              <w:top w:val="single" w:sz="4" w:space="0" w:color="000000" w:themeColor="text1"/>
              <w:left w:val="single" w:sz="4"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BE34F7" w:rsidRDefault="00BE34F7" w:rsidP="00DF139E">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DF139E">
            <w:pPr>
              <w:jc w:val="center"/>
              <w:rPr>
                <w:rFonts w:ascii="Arial" w:hAnsi="Arial" w:cs="Arial"/>
                <w:sz w:val="13"/>
                <w:szCs w:val="13"/>
              </w:rPr>
            </w:pP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DF139E">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25</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26</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28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29</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30</w:t>
            </w: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auto"/>
            <w:tcMar>
              <w:top w:w="29" w:type="dxa"/>
              <w:left w:w="29" w:type="dxa"/>
              <w:bottom w:w="43" w:type="dxa"/>
              <w:right w:w="29" w:type="dxa"/>
            </w:tcMar>
            <w:vAlign w:val="bottom"/>
          </w:tcPr>
          <w:p w:rsidR="00BE34F7" w:rsidRDefault="00BE34F7" w:rsidP="00DF139E">
            <w:pPr>
              <w:jc w:val="center"/>
              <w:rPr>
                <w:rFonts w:ascii="Arial" w:hAnsi="Arial" w:cs="Arial"/>
                <w:sz w:val="13"/>
                <w:szCs w:val="13"/>
              </w:rPr>
            </w:pP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DF139E">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BE34F7" w:rsidRDefault="00BE34F7" w:rsidP="00DF139E">
            <w:pPr>
              <w:rPr>
                <w:rFonts w:ascii="Arial" w:hAnsi="Arial" w:cs="Arial"/>
                <w:sz w:val="13"/>
                <w:szCs w:val="13"/>
              </w:rPr>
            </w:pPr>
            <w:r>
              <w:rPr>
                <w:rFonts w:ascii="Arial" w:hAnsi="Arial" w:cs="Arial"/>
                <w:sz w:val="13"/>
                <w:szCs w:val="13"/>
              </w:rPr>
              <w:t xml:space="preserve"> 23 /</w:t>
            </w:r>
          </w:p>
          <w:p w:rsidR="00BE34F7" w:rsidRDefault="00BE34F7" w:rsidP="00DF139E">
            <w:pPr>
              <w:rPr>
                <w:rFonts w:ascii="Arial" w:hAnsi="Arial" w:cs="Arial"/>
                <w:sz w:val="13"/>
                <w:szCs w:val="13"/>
              </w:rPr>
            </w:pPr>
            <w:r>
              <w:rPr>
                <w:rFonts w:ascii="Arial" w:hAnsi="Arial" w:cs="Arial"/>
                <w:sz w:val="13"/>
                <w:szCs w:val="13"/>
              </w:rPr>
              <w:t xml:space="preserve">       30</w:t>
            </w:r>
          </w:p>
        </w:tc>
        <w:tc>
          <w:tcPr>
            <w:tcW w:w="225" w:type="pct"/>
            <w:tcBorders>
              <w:top w:val="single" w:sz="4" w:space="0" w:color="auto"/>
              <w:left w:val="single" w:sz="4"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BE34F7" w:rsidRDefault="00BE34F7" w:rsidP="00DF139E">
            <w:pPr>
              <w:rPr>
                <w:rFonts w:ascii="Arial" w:hAnsi="Arial" w:cs="Arial"/>
                <w:sz w:val="13"/>
                <w:szCs w:val="13"/>
              </w:rPr>
            </w:pPr>
            <w:r>
              <w:rPr>
                <w:rFonts w:ascii="Arial" w:hAnsi="Arial" w:cs="Arial"/>
                <w:sz w:val="13"/>
                <w:szCs w:val="13"/>
              </w:rPr>
              <w:t xml:space="preserve"> 24 /</w:t>
            </w:r>
          </w:p>
          <w:p w:rsidR="00BE34F7" w:rsidRDefault="00BE34F7" w:rsidP="00DF139E">
            <w:pPr>
              <w:rPr>
                <w:rFonts w:ascii="Arial" w:hAnsi="Arial" w:cs="Arial"/>
                <w:sz w:val="13"/>
                <w:szCs w:val="13"/>
              </w:rPr>
            </w:pPr>
            <w:r>
              <w:rPr>
                <w:rFonts w:ascii="Arial" w:hAnsi="Arial" w:cs="Arial"/>
                <w:sz w:val="13"/>
                <w:szCs w:val="13"/>
              </w:rPr>
              <w:t xml:space="preserve">       31</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BE34F7" w:rsidRDefault="00BE34F7" w:rsidP="00DF139E">
            <w:pPr>
              <w:jc w:val="center"/>
              <w:rPr>
                <w:rFonts w:ascii="Arial" w:hAnsi="Arial" w:cs="Arial"/>
                <w:b/>
                <w:sz w:val="13"/>
                <w:szCs w:val="13"/>
              </w:rPr>
            </w:pPr>
            <w:r>
              <w:rPr>
                <w:rFonts w:ascii="Arial" w:hAnsi="Arial" w:cs="Arial"/>
                <w:b/>
                <w:sz w:val="13"/>
                <w:szCs w:val="13"/>
              </w:rPr>
              <w:t>H</w:t>
            </w:r>
          </w:p>
          <w:p w:rsidR="00BE34F7" w:rsidRDefault="00BE34F7" w:rsidP="00DF139E">
            <w:pPr>
              <w:jc w:val="center"/>
              <w:rPr>
                <w:rFonts w:ascii="Arial" w:hAnsi="Arial" w:cs="Arial"/>
                <w:sz w:val="13"/>
                <w:szCs w:val="13"/>
              </w:rPr>
            </w:pPr>
            <w:r>
              <w:rPr>
                <w:rFonts w:ascii="Arial" w:hAnsi="Arial" w:cs="Arial"/>
                <w:sz w:val="13"/>
                <w:szCs w:val="13"/>
              </w:rPr>
              <w:t>25</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BE34F7" w:rsidRDefault="00BE34F7" w:rsidP="00DF139E">
            <w:pPr>
              <w:jc w:val="center"/>
              <w:rPr>
                <w:rFonts w:ascii="Arial" w:hAnsi="Arial" w:cs="Arial"/>
                <w:b/>
                <w:sz w:val="13"/>
                <w:szCs w:val="13"/>
              </w:rPr>
            </w:pPr>
            <w:r>
              <w:rPr>
                <w:rFonts w:ascii="Arial" w:hAnsi="Arial" w:cs="Arial"/>
                <w:b/>
                <w:sz w:val="13"/>
                <w:szCs w:val="13"/>
              </w:rPr>
              <w:t>H</w:t>
            </w:r>
          </w:p>
          <w:p w:rsidR="00BE34F7" w:rsidRDefault="00BE34F7" w:rsidP="00DF139E">
            <w:pPr>
              <w:jc w:val="center"/>
              <w:rPr>
                <w:rFonts w:ascii="Arial" w:hAnsi="Arial" w:cs="Arial"/>
                <w:sz w:val="13"/>
                <w:szCs w:val="13"/>
              </w:rPr>
            </w:pPr>
            <w:r>
              <w:rPr>
                <w:rFonts w:ascii="Arial" w:hAnsi="Arial" w:cs="Arial"/>
                <w:sz w:val="13"/>
                <w:szCs w:val="13"/>
              </w:rPr>
              <w:t>26</w:t>
            </w:r>
          </w:p>
        </w:tc>
        <w:tc>
          <w:tcPr>
            <w:tcW w:w="225" w:type="pct"/>
            <w:tcBorders>
              <w:top w:val="single" w:sz="4" w:space="0" w:color="auto"/>
              <w:left w:val="double" w:sz="6" w:space="0" w:color="auto"/>
              <w:bottom w:val="double" w:sz="6"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28</w:t>
            </w: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29</w:t>
            </w:r>
          </w:p>
        </w:tc>
      </w:tr>
    </w:tbl>
    <w:p w:rsidR="00BE34F7" w:rsidRDefault="00BE34F7" w:rsidP="00BE34F7">
      <w:pPr>
        <w:tabs>
          <w:tab w:val="center" w:pos="5220"/>
          <w:tab w:val="right" w:pos="10440"/>
        </w:tabs>
        <w:jc w:val="center"/>
        <w:rPr>
          <w:rFonts w:ascii="Arial" w:hAnsi="Arial" w:cs="Arial"/>
          <w:szCs w:val="28"/>
        </w:rPr>
      </w:pPr>
      <w:r>
        <w:rPr>
          <w:rFonts w:ascii="Arial" w:hAnsi="Arial" w:cs="Arial"/>
          <w:b/>
          <w:i/>
          <w:szCs w:val="28"/>
        </w:rPr>
        <w:t>- 2019 -</w:t>
      </w:r>
    </w:p>
    <w:tbl>
      <w:tblPr>
        <w:tblStyle w:val="TableGrid"/>
        <w:tblW w:w="5050" w:type="pct"/>
        <w:tblCellMar>
          <w:top w:w="29" w:type="dxa"/>
          <w:left w:w="29" w:type="dxa"/>
          <w:bottom w:w="29" w:type="dxa"/>
          <w:right w:w="29" w:type="dxa"/>
        </w:tblCellMar>
        <w:tblLook w:val="04A0" w:firstRow="1" w:lastRow="0" w:firstColumn="1" w:lastColumn="0" w:noHBand="0" w:noVBand="1"/>
      </w:tblPr>
      <w:tblGrid>
        <w:gridCol w:w="466"/>
        <w:gridCol w:w="466"/>
        <w:gridCol w:w="466"/>
        <w:gridCol w:w="466"/>
        <w:gridCol w:w="466"/>
        <w:gridCol w:w="466"/>
        <w:gridCol w:w="477"/>
        <w:gridCol w:w="286"/>
        <w:gridCol w:w="479"/>
        <w:gridCol w:w="479"/>
        <w:gridCol w:w="479"/>
        <w:gridCol w:w="479"/>
        <w:gridCol w:w="479"/>
        <w:gridCol w:w="479"/>
        <w:gridCol w:w="481"/>
        <w:gridCol w:w="296"/>
        <w:gridCol w:w="470"/>
        <w:gridCol w:w="470"/>
        <w:gridCol w:w="470"/>
        <w:gridCol w:w="470"/>
        <w:gridCol w:w="470"/>
        <w:gridCol w:w="470"/>
        <w:gridCol w:w="468"/>
      </w:tblGrid>
      <w:tr w:rsidR="00BE34F7" w:rsidTr="00DF139E">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DF139E">
            <w:pPr>
              <w:tabs>
                <w:tab w:val="center" w:pos="5220"/>
                <w:tab w:val="right" w:pos="10440"/>
              </w:tabs>
              <w:jc w:val="center"/>
              <w:rPr>
                <w:rFonts w:ascii="Arial" w:hAnsi="Arial" w:cs="Arial"/>
                <w:b/>
                <w:sz w:val="13"/>
                <w:szCs w:val="13"/>
              </w:rPr>
            </w:pPr>
            <w:r>
              <w:rPr>
                <w:rFonts w:ascii="Arial" w:hAnsi="Arial" w:cs="Arial"/>
                <w:b/>
                <w:sz w:val="13"/>
                <w:szCs w:val="13"/>
              </w:rPr>
              <w:t>JANUARY – JANVIER</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Default="00BE34F7" w:rsidP="00DF139E">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DF139E">
            <w:pPr>
              <w:tabs>
                <w:tab w:val="center" w:pos="5220"/>
                <w:tab w:val="right" w:pos="10440"/>
              </w:tabs>
              <w:jc w:val="center"/>
              <w:rPr>
                <w:rFonts w:ascii="Arial" w:hAnsi="Arial" w:cs="Arial"/>
                <w:b/>
                <w:sz w:val="13"/>
                <w:szCs w:val="13"/>
              </w:rPr>
            </w:pPr>
            <w:r>
              <w:rPr>
                <w:rFonts w:ascii="Arial" w:hAnsi="Arial" w:cs="Arial"/>
                <w:b/>
                <w:sz w:val="13"/>
                <w:szCs w:val="13"/>
              </w:rPr>
              <w:t>FEBRUARY – FÉVRIER</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Default="00BE34F7" w:rsidP="00DF139E">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DF139E">
            <w:pPr>
              <w:tabs>
                <w:tab w:val="center" w:pos="5220"/>
                <w:tab w:val="right" w:pos="10440"/>
              </w:tabs>
              <w:jc w:val="center"/>
              <w:rPr>
                <w:rFonts w:ascii="Arial" w:hAnsi="Arial" w:cs="Arial"/>
                <w:b/>
                <w:sz w:val="13"/>
                <w:szCs w:val="13"/>
              </w:rPr>
            </w:pPr>
            <w:r>
              <w:rPr>
                <w:rFonts w:ascii="Arial" w:hAnsi="Arial" w:cs="Arial"/>
                <w:b/>
                <w:sz w:val="13"/>
                <w:szCs w:val="13"/>
              </w:rPr>
              <w:t>MARCH – MARS</w:t>
            </w:r>
          </w:p>
        </w:tc>
      </w:tr>
      <w:tr w:rsidR="00BE34F7" w:rsidTr="00DF139E">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DF139E">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DF139E">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BE34F7" w:rsidRDefault="00BE34F7" w:rsidP="00DF139E">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DF139E">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BE34F7" w:rsidRDefault="00BE34F7" w:rsidP="00DF139E">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DF139E">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DF139E">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DF139E">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BE34F7" w:rsidRDefault="00BE34F7" w:rsidP="00DF139E">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DF139E">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DF139E">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DF139E">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6"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DF139E">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DF139E">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Default="00BE34F7" w:rsidP="00DF139E">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DF139E">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DF139E">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DF139E">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DF139E">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DF139E">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DF139E">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DF139E">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DF139E">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DF139E">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DF139E">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DF139E">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DF139E">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DF139E">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DF139E">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Default="00BE34F7" w:rsidP="00DF139E">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DF139E">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DF139E">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DF139E">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DF139E">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DF139E">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DF139E">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DF139E">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DF139E">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DF139E">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DF139E">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DF139E">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DF139E">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DF139E">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DF139E">
            <w:pPr>
              <w:tabs>
                <w:tab w:val="center" w:pos="5220"/>
                <w:tab w:val="right" w:pos="10440"/>
              </w:tabs>
              <w:jc w:val="center"/>
              <w:rPr>
                <w:rFonts w:ascii="Arial" w:hAnsi="Arial" w:cs="Arial"/>
                <w:b/>
                <w:sz w:val="13"/>
                <w:szCs w:val="13"/>
              </w:rPr>
            </w:pPr>
            <w:r>
              <w:rPr>
                <w:rFonts w:ascii="Arial" w:hAnsi="Arial" w:cs="Arial"/>
                <w:b/>
                <w:sz w:val="13"/>
                <w:szCs w:val="13"/>
              </w:rPr>
              <w:t>S</w:t>
            </w:r>
          </w:p>
        </w:tc>
      </w:tr>
      <w:tr w:rsidR="00BE34F7" w:rsidTr="00DF139E">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BE34F7" w:rsidRDefault="00BE34F7" w:rsidP="00DF139E">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double" w:sz="4" w:space="0" w:color="auto"/>
            </w:tcBorders>
            <w:tcMar>
              <w:top w:w="29" w:type="dxa"/>
              <w:left w:w="29" w:type="dxa"/>
              <w:bottom w:w="43" w:type="dxa"/>
              <w:right w:w="29" w:type="dxa"/>
            </w:tcMar>
            <w:vAlign w:val="bottom"/>
          </w:tcPr>
          <w:p w:rsidR="00BE34F7" w:rsidRDefault="00BE34F7" w:rsidP="00DF139E">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Default="00BE34F7" w:rsidP="00DF139E">
            <w:pPr>
              <w:jc w:val="center"/>
              <w:rPr>
                <w:rFonts w:ascii="Arial" w:hAnsi="Arial" w:cs="Arial"/>
                <w:b/>
                <w:sz w:val="13"/>
                <w:szCs w:val="13"/>
              </w:rPr>
            </w:pPr>
            <w:r>
              <w:rPr>
                <w:rFonts w:ascii="Arial" w:hAnsi="Arial" w:cs="Arial"/>
                <w:b/>
                <w:sz w:val="13"/>
                <w:szCs w:val="13"/>
              </w:rPr>
              <w:t>H</w:t>
            </w:r>
          </w:p>
          <w:p w:rsidR="00BE34F7" w:rsidRDefault="00BE34F7" w:rsidP="00DF139E">
            <w:pPr>
              <w:jc w:val="center"/>
              <w:rPr>
                <w:rFonts w:ascii="Arial" w:hAnsi="Arial" w:cs="Arial"/>
                <w:sz w:val="13"/>
                <w:szCs w:val="13"/>
              </w:rPr>
            </w:pPr>
            <w:r>
              <w:rPr>
                <w:rFonts w:ascii="Arial" w:hAnsi="Arial" w:cs="Arial"/>
                <w:sz w:val="13"/>
                <w:szCs w:val="13"/>
              </w:rPr>
              <w:t>1</w:t>
            </w:r>
          </w:p>
        </w:tc>
        <w:tc>
          <w:tcPr>
            <w:tcW w:w="222" w:type="pct"/>
            <w:tcBorders>
              <w:top w:val="single" w:sz="4" w:space="0" w:color="000000" w:themeColor="text1"/>
              <w:left w:val="double" w:sz="4"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2</w:t>
            </w:r>
          </w:p>
        </w:tc>
        <w:tc>
          <w:tcPr>
            <w:tcW w:w="222" w:type="pct"/>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4</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DF139E">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DF139E">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DF139E">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DF139E">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DF139E">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DF139E">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1</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DF139E">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DF139E">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DF139E">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DF139E">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DF139E">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DF139E">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2</w:t>
            </w:r>
          </w:p>
        </w:tc>
      </w:tr>
      <w:tr w:rsidR="00BE34F7" w:rsidTr="00DF139E">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11</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12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DF139E">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3</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8</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DF139E">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9</w:t>
            </w:r>
          </w:p>
        </w:tc>
      </w:tr>
      <w:tr w:rsidR="00BE34F7" w:rsidTr="00DF139E">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F139E">
            <w:pPr>
              <w:jc w:val="center"/>
              <w:rPr>
                <w:rFonts w:ascii="Arial" w:hAnsi="Arial" w:cs="Arial"/>
                <w:b/>
                <w:sz w:val="13"/>
                <w:szCs w:val="13"/>
              </w:rPr>
            </w:pPr>
            <w:r>
              <w:rPr>
                <w:rFonts w:ascii="Arial" w:hAnsi="Arial" w:cs="Arial"/>
                <w:b/>
                <w:sz w:val="13"/>
                <w:szCs w:val="13"/>
              </w:rPr>
              <w:t>CC</w:t>
            </w:r>
          </w:p>
          <w:p w:rsidR="00BE34F7" w:rsidRDefault="00BE34F7" w:rsidP="00DF139E">
            <w:pPr>
              <w:jc w:val="center"/>
              <w:rPr>
                <w:rFonts w:ascii="Arial" w:hAnsi="Arial" w:cs="Arial"/>
                <w:sz w:val="13"/>
                <w:szCs w:val="13"/>
              </w:rPr>
            </w:pPr>
            <w:r>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18</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19</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DF139E">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F139E">
            <w:pPr>
              <w:jc w:val="center"/>
              <w:rPr>
                <w:rFonts w:ascii="Arial" w:hAnsi="Arial" w:cs="Arial"/>
                <w:b/>
                <w:sz w:val="13"/>
                <w:szCs w:val="13"/>
              </w:rPr>
            </w:pPr>
            <w:r>
              <w:rPr>
                <w:rFonts w:ascii="Arial" w:hAnsi="Arial" w:cs="Arial"/>
                <w:b/>
                <w:sz w:val="13"/>
                <w:szCs w:val="13"/>
              </w:rPr>
              <w:t>CC</w:t>
            </w:r>
          </w:p>
          <w:p w:rsidR="00BE34F7" w:rsidRDefault="00BE34F7" w:rsidP="00DF139E">
            <w:pPr>
              <w:jc w:val="center"/>
              <w:rPr>
                <w:rFonts w:ascii="Arial" w:hAnsi="Arial" w:cs="Arial"/>
                <w:sz w:val="13"/>
                <w:szCs w:val="13"/>
              </w:rPr>
            </w:pPr>
            <w:r>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15</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16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DF139E">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10</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16</w:t>
            </w:r>
          </w:p>
        </w:tc>
      </w:tr>
      <w:tr w:rsidR="00BE34F7" w:rsidTr="00DF139E">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25</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26</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DF139E">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22</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23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DF139E">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F139E">
            <w:pPr>
              <w:jc w:val="center"/>
              <w:rPr>
                <w:rFonts w:ascii="Arial" w:hAnsi="Arial" w:cs="Arial"/>
                <w:b/>
                <w:sz w:val="13"/>
                <w:szCs w:val="13"/>
              </w:rPr>
            </w:pPr>
            <w:r>
              <w:rPr>
                <w:rFonts w:ascii="Arial" w:hAnsi="Arial" w:cs="Arial"/>
                <w:b/>
                <w:sz w:val="13"/>
                <w:szCs w:val="13"/>
              </w:rPr>
              <w:t>CC</w:t>
            </w:r>
          </w:p>
          <w:p w:rsidR="00BE34F7" w:rsidRDefault="00BE34F7" w:rsidP="00DF139E">
            <w:pPr>
              <w:jc w:val="center"/>
              <w:rPr>
                <w:rFonts w:ascii="Arial" w:hAnsi="Arial" w:cs="Arial"/>
                <w:sz w:val="13"/>
                <w:szCs w:val="13"/>
              </w:rPr>
            </w:pPr>
            <w:r>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23</w:t>
            </w:r>
          </w:p>
        </w:tc>
      </w:tr>
      <w:tr w:rsidR="00BE34F7" w:rsidTr="00DF139E">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DF139E">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Default="00BE34F7" w:rsidP="00DF139E">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DF139E">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24</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DF139E">
            <w:pPr>
              <w:jc w:val="center"/>
              <w:rPr>
                <w:rFonts w:ascii="Arial" w:hAnsi="Arial" w:cs="Arial"/>
                <w:sz w:val="13"/>
                <w:szCs w:val="13"/>
              </w:rPr>
            </w:pP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Default="00BE34F7" w:rsidP="00DF139E">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DF139E">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DF139E">
            <w:pPr>
              <w:rPr>
                <w:rFonts w:ascii="Arial" w:hAnsi="Arial" w:cs="Arial"/>
                <w:sz w:val="13"/>
                <w:szCs w:val="13"/>
              </w:rPr>
            </w:pPr>
            <w:r>
              <w:rPr>
                <w:rFonts w:ascii="Arial" w:hAnsi="Arial" w:cs="Arial"/>
                <w:sz w:val="13"/>
                <w:szCs w:val="13"/>
              </w:rPr>
              <w:t xml:space="preserve"> 24 /</w:t>
            </w:r>
          </w:p>
          <w:p w:rsidR="00BE34F7" w:rsidRDefault="00BE34F7" w:rsidP="00DF139E">
            <w:pPr>
              <w:rPr>
                <w:rFonts w:ascii="Arial" w:hAnsi="Arial" w:cs="Arial"/>
                <w:sz w:val="13"/>
                <w:szCs w:val="13"/>
              </w:rPr>
            </w:pPr>
            <w:r>
              <w:rPr>
                <w:rFonts w:ascii="Arial" w:hAnsi="Arial" w:cs="Arial"/>
                <w:sz w:val="13"/>
                <w:szCs w:val="13"/>
              </w:rPr>
              <w:t xml:space="preserve">       31</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25</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26</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27</w:t>
            </w:r>
          </w:p>
        </w:tc>
        <w:tc>
          <w:tcPr>
            <w:tcW w:w="224" w:type="pct"/>
            <w:tcBorders>
              <w:top w:val="single" w:sz="4" w:space="0" w:color="000000" w:themeColor="text1"/>
              <w:left w:val="single" w:sz="4" w:space="0" w:color="000000" w:themeColor="text1"/>
              <w:bottom w:val="double" w:sz="6"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28</w:t>
            </w:r>
          </w:p>
        </w:tc>
        <w:tc>
          <w:tcPr>
            <w:tcW w:w="224" w:type="pct"/>
            <w:tcBorders>
              <w:top w:val="single" w:sz="4" w:space="0" w:color="auto"/>
              <w:left w:val="single" w:sz="4" w:space="0" w:color="auto"/>
              <w:bottom w:val="nil"/>
              <w:right w:val="single" w:sz="4" w:space="0" w:color="auto"/>
            </w:tcBorders>
            <w:shd w:val="clear" w:color="auto" w:fill="BFBFBF" w:themeFill="background1" w:themeFillShade="BF"/>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29</w:t>
            </w:r>
          </w:p>
        </w:tc>
        <w:tc>
          <w:tcPr>
            <w:tcW w:w="224" w:type="pct"/>
            <w:tcBorders>
              <w:top w:val="single" w:sz="4" w:space="0" w:color="000000" w:themeColor="text1"/>
              <w:left w:val="single" w:sz="4" w:space="0" w:color="auto"/>
              <w:bottom w:val="double" w:sz="6" w:space="0" w:color="auto"/>
              <w:right w:val="double" w:sz="6" w:space="0" w:color="auto"/>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30</w:t>
            </w:r>
          </w:p>
        </w:tc>
      </w:tr>
      <w:tr w:rsidR="00BE34F7" w:rsidTr="00DF139E">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DF139E">
            <w:pPr>
              <w:tabs>
                <w:tab w:val="center" w:pos="5220"/>
                <w:tab w:val="right" w:pos="10440"/>
              </w:tabs>
              <w:jc w:val="center"/>
              <w:rPr>
                <w:rFonts w:ascii="Arial" w:hAnsi="Arial" w:cs="Arial"/>
                <w:b/>
                <w:sz w:val="13"/>
                <w:szCs w:val="13"/>
              </w:rPr>
            </w:pPr>
            <w:r>
              <w:rPr>
                <w:rFonts w:ascii="Arial" w:hAnsi="Arial" w:cs="Arial"/>
                <w:b/>
                <w:sz w:val="13"/>
                <w:szCs w:val="13"/>
              </w:rPr>
              <w:t>APRIL – AVRIL</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Default="00BE34F7" w:rsidP="00DF139E">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DF139E">
            <w:pPr>
              <w:tabs>
                <w:tab w:val="center" w:pos="5220"/>
                <w:tab w:val="right" w:pos="10440"/>
              </w:tabs>
              <w:jc w:val="center"/>
              <w:rPr>
                <w:rFonts w:ascii="Arial" w:hAnsi="Arial" w:cs="Arial"/>
                <w:b/>
                <w:sz w:val="13"/>
                <w:szCs w:val="13"/>
              </w:rPr>
            </w:pPr>
            <w:r>
              <w:rPr>
                <w:rFonts w:ascii="Arial" w:hAnsi="Arial" w:cs="Arial"/>
                <w:b/>
                <w:sz w:val="13"/>
                <w:szCs w:val="13"/>
              </w:rPr>
              <w:t>MAY – MAI</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Default="00BE34F7" w:rsidP="00DF139E">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DF139E">
            <w:pPr>
              <w:tabs>
                <w:tab w:val="center" w:pos="5220"/>
                <w:tab w:val="right" w:pos="10440"/>
              </w:tabs>
              <w:jc w:val="center"/>
              <w:rPr>
                <w:rFonts w:ascii="Arial" w:hAnsi="Arial" w:cs="Arial"/>
                <w:b/>
                <w:sz w:val="13"/>
                <w:szCs w:val="13"/>
              </w:rPr>
            </w:pPr>
            <w:r>
              <w:rPr>
                <w:rFonts w:ascii="Arial" w:hAnsi="Arial" w:cs="Arial"/>
                <w:b/>
                <w:sz w:val="13"/>
                <w:szCs w:val="13"/>
              </w:rPr>
              <w:t>JUNE – JUIN</w:t>
            </w:r>
          </w:p>
        </w:tc>
      </w:tr>
      <w:tr w:rsidR="00BE34F7" w:rsidTr="00DF139E">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DF139E">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DF139E">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BE34F7" w:rsidRDefault="00BE34F7" w:rsidP="00DF139E">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DF139E">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DF139E">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DF139E">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DF139E">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DF139E">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DF139E">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DF139E">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BE34F7" w:rsidRDefault="00BE34F7" w:rsidP="00DF139E">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DF139E">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6"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DF139E">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DF139E">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Default="00BE34F7" w:rsidP="00DF139E">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DF139E">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DF139E">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DF139E">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DF139E">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DF139E">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DF139E">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DF139E">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DF139E">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DF139E">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DF139E">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DF139E">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DF139E">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DF139E">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DF139E">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Default="00BE34F7" w:rsidP="00DF139E">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DF139E">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DF139E">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DF139E">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DF139E">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DF139E">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DF139E">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DF139E">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DF139E">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DF139E">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DF139E">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DF139E">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DF139E">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DF139E">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DF139E">
            <w:pPr>
              <w:tabs>
                <w:tab w:val="center" w:pos="5220"/>
                <w:tab w:val="right" w:pos="10440"/>
              </w:tabs>
              <w:jc w:val="center"/>
              <w:rPr>
                <w:rFonts w:ascii="Arial" w:hAnsi="Arial" w:cs="Arial"/>
                <w:b/>
                <w:sz w:val="13"/>
                <w:szCs w:val="13"/>
              </w:rPr>
            </w:pPr>
            <w:r>
              <w:rPr>
                <w:rFonts w:ascii="Arial" w:hAnsi="Arial" w:cs="Arial"/>
                <w:b/>
                <w:sz w:val="13"/>
                <w:szCs w:val="13"/>
              </w:rPr>
              <w:t>S</w:t>
            </w:r>
          </w:p>
        </w:tc>
      </w:tr>
      <w:tr w:rsidR="00BE34F7" w:rsidTr="00DF139E">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BE34F7" w:rsidRDefault="00BE34F7" w:rsidP="00DF139E">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4</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5</w:t>
            </w:r>
          </w:p>
        </w:tc>
        <w:tc>
          <w:tcPr>
            <w:tcW w:w="226"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DF139E">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DF139E">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DF139E">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DF139E">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3</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DF139E">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DF139E">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BE34F7" w:rsidRDefault="00BE34F7" w:rsidP="00DF139E">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BE34F7" w:rsidRDefault="00BE34F7" w:rsidP="00DF139E">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BE34F7" w:rsidRDefault="00BE34F7" w:rsidP="00DF139E">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BE34F7" w:rsidRDefault="00BE34F7" w:rsidP="00DF139E">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BE34F7" w:rsidRDefault="00BE34F7" w:rsidP="00DF139E">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1</w:t>
            </w:r>
          </w:p>
        </w:tc>
      </w:tr>
      <w:tr w:rsidR="00BE34F7" w:rsidTr="00DF139E">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7</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11</w:t>
            </w:r>
          </w:p>
        </w:tc>
        <w:tc>
          <w:tcPr>
            <w:tcW w:w="222" w:type="pct"/>
            <w:tcBorders>
              <w:top w:val="single" w:sz="4" w:space="0" w:color="auto"/>
              <w:left w:val="single" w:sz="4" w:space="0" w:color="000000" w:themeColor="text1"/>
              <w:bottom w:val="doub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12</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DF139E">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10</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11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DF139E">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2</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8</w:t>
            </w:r>
          </w:p>
        </w:tc>
      </w:tr>
      <w:tr w:rsidR="00BE34F7" w:rsidTr="00DF139E">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14</w:t>
            </w:r>
          </w:p>
        </w:tc>
        <w:tc>
          <w:tcPr>
            <w:tcW w:w="222" w:type="pct"/>
            <w:tcBorders>
              <w:top w:val="single" w:sz="4" w:space="0" w:color="auto"/>
              <w:left w:val="single" w:sz="4" w:space="0" w:color="auto"/>
              <w:bottom w:val="double" w:sz="4"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BE34F7" w:rsidRDefault="00BE34F7" w:rsidP="00DF139E">
            <w:pPr>
              <w:jc w:val="center"/>
              <w:rPr>
                <w:rFonts w:ascii="Arial" w:hAnsi="Arial" w:cs="Arial"/>
                <w:b/>
                <w:sz w:val="13"/>
                <w:szCs w:val="13"/>
              </w:rPr>
            </w:pPr>
            <w:r>
              <w:rPr>
                <w:rFonts w:ascii="Arial" w:hAnsi="Arial" w:cs="Arial"/>
                <w:b/>
                <w:sz w:val="13"/>
                <w:szCs w:val="13"/>
              </w:rPr>
              <w:t>CC</w:t>
            </w:r>
          </w:p>
          <w:p w:rsidR="00BE34F7" w:rsidRDefault="00BE34F7" w:rsidP="00DF139E">
            <w:pPr>
              <w:jc w:val="center"/>
              <w:rPr>
                <w:rFonts w:ascii="Arial" w:hAnsi="Arial" w:cs="Arial"/>
                <w:sz w:val="13"/>
                <w:szCs w:val="13"/>
              </w:rPr>
            </w:pPr>
            <w:r>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18</w:t>
            </w: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Default="00BE34F7" w:rsidP="00DF139E">
            <w:pPr>
              <w:jc w:val="center"/>
              <w:rPr>
                <w:rFonts w:ascii="Arial" w:hAnsi="Arial" w:cs="Arial"/>
                <w:b/>
                <w:sz w:val="13"/>
                <w:szCs w:val="13"/>
              </w:rPr>
            </w:pPr>
            <w:r>
              <w:rPr>
                <w:rFonts w:ascii="Arial" w:hAnsi="Arial" w:cs="Arial"/>
                <w:b/>
                <w:sz w:val="13"/>
                <w:szCs w:val="13"/>
              </w:rPr>
              <w:t>H</w:t>
            </w:r>
          </w:p>
          <w:p w:rsidR="00BE34F7" w:rsidRDefault="00BE34F7" w:rsidP="00DF139E">
            <w:pPr>
              <w:jc w:val="center"/>
              <w:rPr>
                <w:rFonts w:ascii="Arial" w:hAnsi="Arial" w:cs="Arial"/>
                <w:sz w:val="13"/>
                <w:szCs w:val="13"/>
              </w:rPr>
            </w:pPr>
            <w:r>
              <w:rPr>
                <w:rFonts w:ascii="Arial" w:hAnsi="Arial" w:cs="Arial"/>
                <w:sz w:val="13"/>
                <w:szCs w:val="13"/>
              </w:rPr>
              <w:t>19</w:t>
            </w:r>
          </w:p>
        </w:tc>
        <w:tc>
          <w:tcPr>
            <w:tcW w:w="226" w:type="pct"/>
            <w:tcBorders>
              <w:top w:val="single" w:sz="4" w:space="0" w:color="000000" w:themeColor="text1"/>
              <w:left w:val="doub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20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DF139E">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12</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F139E">
            <w:pPr>
              <w:jc w:val="center"/>
              <w:rPr>
                <w:rFonts w:ascii="Arial" w:hAnsi="Arial" w:cs="Arial"/>
                <w:b/>
                <w:sz w:val="13"/>
                <w:szCs w:val="13"/>
              </w:rPr>
            </w:pPr>
            <w:r>
              <w:rPr>
                <w:rFonts w:ascii="Arial" w:hAnsi="Arial" w:cs="Arial"/>
                <w:b/>
                <w:sz w:val="13"/>
                <w:szCs w:val="13"/>
              </w:rPr>
              <w:t>CC</w:t>
            </w:r>
          </w:p>
          <w:p w:rsidR="00BE34F7" w:rsidRDefault="00BE34F7" w:rsidP="00DF139E">
            <w:pPr>
              <w:jc w:val="center"/>
              <w:rPr>
                <w:rFonts w:ascii="Arial" w:hAnsi="Arial" w:cs="Arial"/>
                <w:sz w:val="13"/>
                <w:szCs w:val="13"/>
              </w:rPr>
            </w:pPr>
            <w:r>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17</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18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DF139E">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F139E">
            <w:pPr>
              <w:jc w:val="center"/>
              <w:rPr>
                <w:rFonts w:ascii="Arial" w:hAnsi="Arial" w:cs="Arial"/>
                <w:b/>
                <w:sz w:val="13"/>
                <w:szCs w:val="13"/>
              </w:rPr>
            </w:pPr>
            <w:r>
              <w:rPr>
                <w:rFonts w:ascii="Arial" w:hAnsi="Arial" w:cs="Arial"/>
                <w:b/>
                <w:sz w:val="13"/>
                <w:szCs w:val="13"/>
              </w:rPr>
              <w:t>CC</w:t>
            </w:r>
          </w:p>
          <w:p w:rsidR="00BE34F7" w:rsidRDefault="00BE34F7" w:rsidP="00DF139E">
            <w:pPr>
              <w:jc w:val="center"/>
              <w:rPr>
                <w:rFonts w:ascii="Arial" w:hAnsi="Arial" w:cs="Arial"/>
                <w:sz w:val="13"/>
                <w:szCs w:val="13"/>
              </w:rPr>
            </w:pPr>
            <w:r>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15</w:t>
            </w:r>
          </w:p>
        </w:tc>
      </w:tr>
      <w:tr w:rsidR="00BE34F7" w:rsidTr="00DF139E">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21</w:t>
            </w: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Default="00BE34F7" w:rsidP="00DF139E">
            <w:pPr>
              <w:jc w:val="center"/>
              <w:rPr>
                <w:rFonts w:ascii="Arial" w:hAnsi="Arial" w:cs="Arial"/>
                <w:b/>
                <w:sz w:val="13"/>
                <w:szCs w:val="13"/>
              </w:rPr>
            </w:pPr>
            <w:r>
              <w:rPr>
                <w:rFonts w:ascii="Arial" w:hAnsi="Arial" w:cs="Arial"/>
                <w:b/>
                <w:sz w:val="13"/>
                <w:szCs w:val="13"/>
              </w:rPr>
              <w:t>H</w:t>
            </w:r>
          </w:p>
          <w:p w:rsidR="00BE34F7" w:rsidRDefault="00BE34F7" w:rsidP="00DF139E">
            <w:pPr>
              <w:jc w:val="center"/>
              <w:rPr>
                <w:rFonts w:ascii="Arial" w:hAnsi="Arial" w:cs="Arial"/>
                <w:sz w:val="13"/>
                <w:szCs w:val="13"/>
              </w:rPr>
            </w:pPr>
            <w:r>
              <w:rPr>
                <w:rFonts w:ascii="Arial" w:hAnsi="Arial" w:cs="Arial"/>
                <w:sz w:val="13"/>
                <w:szCs w:val="13"/>
              </w:rPr>
              <w:t>22</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25</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26</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27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DF139E">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19</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Default="00BE34F7" w:rsidP="00DF139E">
            <w:pPr>
              <w:jc w:val="center"/>
              <w:rPr>
                <w:rFonts w:ascii="Arial" w:hAnsi="Arial" w:cs="Arial"/>
                <w:b/>
                <w:sz w:val="13"/>
                <w:szCs w:val="13"/>
              </w:rPr>
            </w:pPr>
            <w:r>
              <w:rPr>
                <w:rFonts w:ascii="Arial" w:hAnsi="Arial" w:cs="Arial"/>
                <w:b/>
                <w:sz w:val="13"/>
                <w:szCs w:val="13"/>
              </w:rPr>
              <w:t>H</w:t>
            </w:r>
          </w:p>
          <w:p w:rsidR="00BE34F7" w:rsidRDefault="00BE34F7" w:rsidP="00DF139E">
            <w:pPr>
              <w:jc w:val="center"/>
              <w:rPr>
                <w:rFonts w:ascii="Arial" w:hAnsi="Arial" w:cs="Arial"/>
                <w:sz w:val="13"/>
                <w:szCs w:val="13"/>
              </w:rPr>
            </w:pPr>
            <w:r>
              <w:rPr>
                <w:rFonts w:ascii="Arial" w:hAnsi="Arial" w:cs="Arial"/>
                <w:sz w:val="13"/>
                <w:szCs w:val="13"/>
              </w:rPr>
              <w:t>20</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24</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25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DF139E">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22</w:t>
            </w:r>
          </w:p>
        </w:tc>
      </w:tr>
      <w:tr w:rsidR="00BE34F7" w:rsidTr="00DF139E">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28</w:t>
            </w:r>
          </w:p>
        </w:tc>
        <w:tc>
          <w:tcPr>
            <w:tcW w:w="222" w:type="pct"/>
            <w:tcBorders>
              <w:top w:val="doub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DF139E">
            <w:pPr>
              <w:rPr>
                <w:rFonts w:ascii="Arial" w:hAnsi="Arial" w:cs="Arial"/>
                <w:sz w:val="13"/>
                <w:szCs w:val="13"/>
              </w:rPr>
            </w:pP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DF139E">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DF139E">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Default="00BE34F7" w:rsidP="00DF139E">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DF139E">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26</w:t>
            </w:r>
          </w:p>
        </w:tc>
        <w:tc>
          <w:tcPr>
            <w:tcW w:w="228" w:type="pct"/>
            <w:tcBorders>
              <w:top w:val="doub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31</w:t>
            </w: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Default="00BE34F7" w:rsidP="00DF139E">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DF139E">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DF139E">
            <w:pPr>
              <w:jc w:val="both"/>
              <w:rPr>
                <w:rFonts w:ascii="Arial" w:hAnsi="Arial" w:cs="Arial"/>
                <w:sz w:val="13"/>
                <w:szCs w:val="13"/>
              </w:rPr>
            </w:pPr>
            <w:r>
              <w:rPr>
                <w:rFonts w:ascii="Arial" w:hAnsi="Arial" w:cs="Arial"/>
                <w:sz w:val="13"/>
                <w:szCs w:val="13"/>
              </w:rPr>
              <w:t xml:space="preserve"> 23 /</w:t>
            </w:r>
          </w:p>
          <w:p w:rsidR="00BE34F7" w:rsidRDefault="00BE34F7" w:rsidP="00DF139E">
            <w:pPr>
              <w:jc w:val="both"/>
              <w:rPr>
                <w:rFonts w:ascii="Arial" w:hAnsi="Arial" w:cs="Arial"/>
                <w:sz w:val="13"/>
                <w:szCs w:val="13"/>
              </w:rPr>
            </w:pPr>
            <w:r>
              <w:rPr>
                <w:rFonts w:ascii="Arial" w:hAnsi="Arial" w:cs="Arial"/>
                <w:sz w:val="13"/>
                <w:szCs w:val="13"/>
              </w:rPr>
              <w:t xml:space="preserve">       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24</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25</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26</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27</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29</w:t>
            </w:r>
          </w:p>
        </w:tc>
      </w:tr>
      <w:tr w:rsidR="00BE34F7" w:rsidTr="00DF139E">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DF139E">
            <w:pPr>
              <w:tabs>
                <w:tab w:val="center" w:pos="5220"/>
                <w:tab w:val="right" w:pos="10440"/>
              </w:tabs>
              <w:jc w:val="center"/>
              <w:rPr>
                <w:rFonts w:ascii="Arial" w:hAnsi="Arial" w:cs="Arial"/>
                <w:b/>
                <w:sz w:val="13"/>
                <w:szCs w:val="13"/>
              </w:rPr>
            </w:pPr>
            <w:r>
              <w:rPr>
                <w:rFonts w:ascii="Arial" w:hAnsi="Arial" w:cs="Arial"/>
                <w:b/>
                <w:sz w:val="13"/>
                <w:szCs w:val="13"/>
              </w:rPr>
              <w:t>JULY – JUILLET</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Default="00BE34F7" w:rsidP="00DF139E">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DF139E">
            <w:pPr>
              <w:tabs>
                <w:tab w:val="center" w:pos="5220"/>
                <w:tab w:val="right" w:pos="10440"/>
              </w:tabs>
              <w:jc w:val="center"/>
              <w:rPr>
                <w:rFonts w:ascii="Arial" w:hAnsi="Arial" w:cs="Arial"/>
                <w:b/>
                <w:sz w:val="13"/>
                <w:szCs w:val="13"/>
              </w:rPr>
            </w:pPr>
            <w:r>
              <w:rPr>
                <w:rFonts w:ascii="Arial" w:hAnsi="Arial" w:cs="Arial"/>
                <w:b/>
                <w:sz w:val="13"/>
                <w:szCs w:val="13"/>
              </w:rPr>
              <w:t>AUGUST – AOÛT</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Default="00BE34F7" w:rsidP="00DF139E">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DF139E">
            <w:pPr>
              <w:tabs>
                <w:tab w:val="center" w:pos="5220"/>
                <w:tab w:val="right" w:pos="10440"/>
              </w:tabs>
              <w:jc w:val="center"/>
              <w:rPr>
                <w:rFonts w:ascii="Arial" w:hAnsi="Arial" w:cs="Arial"/>
                <w:b/>
                <w:sz w:val="13"/>
                <w:szCs w:val="13"/>
              </w:rPr>
            </w:pPr>
            <w:r>
              <w:rPr>
                <w:rFonts w:ascii="Arial" w:hAnsi="Arial" w:cs="Arial"/>
                <w:b/>
                <w:sz w:val="13"/>
                <w:szCs w:val="13"/>
              </w:rPr>
              <w:t>SEPTEMBER – SEPTEMBRE</w:t>
            </w:r>
          </w:p>
        </w:tc>
      </w:tr>
      <w:tr w:rsidR="00BE34F7" w:rsidTr="00DF139E">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DF139E">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DF139E">
            <w:pPr>
              <w:tabs>
                <w:tab w:val="center" w:pos="5220"/>
                <w:tab w:val="right" w:pos="10440"/>
              </w:tabs>
              <w:jc w:val="center"/>
              <w:rPr>
                <w:rFonts w:ascii="Arial" w:hAnsi="Arial" w:cs="Arial"/>
                <w:b/>
                <w:sz w:val="16"/>
                <w:szCs w:val="16"/>
              </w:rPr>
            </w:pPr>
            <w:r>
              <w:rPr>
                <w:rFonts w:ascii="Arial" w:hAnsi="Arial" w:cs="Arial"/>
                <w:b/>
                <w:sz w:val="13"/>
                <w:szCs w:val="13"/>
              </w:rPr>
              <w:t>D</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BE34F7" w:rsidRDefault="00BE34F7" w:rsidP="00DF139E">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DF139E">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DF139E">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DF139E">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BE34F7" w:rsidRDefault="00BE34F7" w:rsidP="00DF139E">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DF139E">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DF139E">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DF139E">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DF139E">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DF139E">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6"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BE34F7" w:rsidRDefault="00BE34F7" w:rsidP="00DF139E">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DF139E">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Default="00BE34F7" w:rsidP="00DF139E">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DF139E">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DF139E">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DF139E">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DF139E">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DF139E">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DF139E">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DF139E">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DF139E">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DF139E">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DF139E">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DF139E">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DF139E">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DF139E">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DF139E">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Default="00BE34F7" w:rsidP="00DF139E">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DF139E">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DF139E">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4"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BE34F7" w:rsidRDefault="00BE34F7" w:rsidP="00DF139E">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DF139E">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DF139E">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DF139E">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DF139E">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DF139E">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DF139E">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DF139E">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DF139E">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DF139E">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DF139E">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DF139E">
            <w:pPr>
              <w:tabs>
                <w:tab w:val="center" w:pos="5220"/>
                <w:tab w:val="right" w:pos="10440"/>
              </w:tabs>
              <w:jc w:val="center"/>
              <w:rPr>
                <w:rFonts w:ascii="Arial" w:hAnsi="Arial" w:cs="Arial"/>
                <w:b/>
                <w:sz w:val="13"/>
                <w:szCs w:val="13"/>
              </w:rPr>
            </w:pPr>
            <w:r>
              <w:rPr>
                <w:rFonts w:ascii="Arial" w:hAnsi="Arial" w:cs="Arial"/>
                <w:b/>
                <w:sz w:val="13"/>
                <w:szCs w:val="13"/>
              </w:rPr>
              <w:t>S</w:t>
            </w:r>
          </w:p>
        </w:tc>
      </w:tr>
      <w:tr w:rsidR="00BE34F7" w:rsidTr="00DF139E">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BE34F7" w:rsidRDefault="00BE34F7" w:rsidP="00DF139E">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Default="00BE34F7" w:rsidP="00DF139E">
            <w:pPr>
              <w:jc w:val="center"/>
              <w:rPr>
                <w:rFonts w:ascii="Arial" w:hAnsi="Arial" w:cs="Arial"/>
                <w:b/>
                <w:sz w:val="13"/>
                <w:szCs w:val="13"/>
              </w:rPr>
            </w:pPr>
            <w:r>
              <w:rPr>
                <w:rFonts w:ascii="Arial" w:hAnsi="Arial" w:cs="Arial"/>
                <w:b/>
                <w:sz w:val="13"/>
                <w:szCs w:val="13"/>
              </w:rPr>
              <w:t>H</w:t>
            </w:r>
          </w:p>
          <w:p w:rsidR="00BE34F7" w:rsidRDefault="00BE34F7" w:rsidP="00DF139E">
            <w:pPr>
              <w:jc w:val="center"/>
              <w:rPr>
                <w:rFonts w:ascii="Arial" w:hAnsi="Arial" w:cs="Arial"/>
                <w:sz w:val="13"/>
                <w:szCs w:val="13"/>
              </w:rPr>
            </w:pPr>
            <w:r>
              <w:rPr>
                <w:rFonts w:ascii="Arial" w:hAnsi="Arial" w:cs="Arial"/>
                <w:sz w:val="13"/>
                <w:szCs w:val="13"/>
              </w:rPr>
              <w:t>1</w:t>
            </w:r>
          </w:p>
        </w:tc>
        <w:tc>
          <w:tcPr>
            <w:tcW w:w="222" w:type="pct"/>
            <w:tcBorders>
              <w:top w:val="single" w:sz="4" w:space="0" w:color="000000" w:themeColor="text1"/>
              <w:left w:val="double" w:sz="4"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2</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5</w:t>
            </w:r>
          </w:p>
        </w:tc>
        <w:tc>
          <w:tcPr>
            <w:tcW w:w="226"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DF139E">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DF139E">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DF139E">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DF139E">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DF139E">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2</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DF139E">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1</w:t>
            </w:r>
          </w:p>
        </w:tc>
        <w:tc>
          <w:tcPr>
            <w:tcW w:w="224"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Default="00BE34F7" w:rsidP="00DF139E">
            <w:pPr>
              <w:jc w:val="center"/>
              <w:rPr>
                <w:rFonts w:ascii="Arial" w:hAnsi="Arial" w:cs="Arial"/>
                <w:b/>
                <w:sz w:val="13"/>
                <w:szCs w:val="13"/>
              </w:rPr>
            </w:pPr>
            <w:r>
              <w:rPr>
                <w:rFonts w:ascii="Arial" w:hAnsi="Arial" w:cs="Arial"/>
                <w:b/>
                <w:sz w:val="13"/>
                <w:szCs w:val="13"/>
              </w:rPr>
              <w:t>H</w:t>
            </w:r>
          </w:p>
          <w:p w:rsidR="00BE34F7" w:rsidRDefault="00BE34F7" w:rsidP="00DF139E">
            <w:pPr>
              <w:jc w:val="center"/>
              <w:rPr>
                <w:rFonts w:ascii="Arial" w:hAnsi="Arial" w:cs="Arial"/>
                <w:b/>
                <w:sz w:val="13"/>
                <w:szCs w:val="13"/>
              </w:rPr>
            </w:pPr>
            <w:r>
              <w:rPr>
                <w:rFonts w:ascii="Arial" w:hAnsi="Arial" w:cs="Arial"/>
                <w:sz w:val="13"/>
                <w:szCs w:val="13"/>
              </w:rPr>
              <w:t>2</w:t>
            </w:r>
          </w:p>
        </w:tc>
        <w:tc>
          <w:tcPr>
            <w:tcW w:w="224"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6</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7</w:t>
            </w:r>
          </w:p>
        </w:tc>
      </w:tr>
      <w:tr w:rsidR="00BE34F7" w:rsidTr="00DF139E">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7</w:t>
            </w:r>
          </w:p>
        </w:tc>
        <w:tc>
          <w:tcPr>
            <w:tcW w:w="222" w:type="pct"/>
            <w:tcBorders>
              <w:top w:val="doub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12</w:t>
            </w:r>
          </w:p>
        </w:tc>
        <w:tc>
          <w:tcPr>
            <w:tcW w:w="226"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DF139E">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4</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Default="00BE34F7" w:rsidP="00DF139E">
            <w:pPr>
              <w:jc w:val="center"/>
              <w:rPr>
                <w:rFonts w:ascii="Arial" w:hAnsi="Arial" w:cs="Arial"/>
                <w:b/>
                <w:sz w:val="13"/>
                <w:szCs w:val="13"/>
              </w:rPr>
            </w:pPr>
            <w:r>
              <w:rPr>
                <w:rFonts w:ascii="Arial" w:hAnsi="Arial" w:cs="Arial"/>
                <w:b/>
                <w:sz w:val="13"/>
                <w:szCs w:val="13"/>
              </w:rPr>
              <w:t>H</w:t>
            </w:r>
          </w:p>
          <w:p w:rsidR="00BE34F7" w:rsidRDefault="00BE34F7" w:rsidP="00DF139E">
            <w:pPr>
              <w:jc w:val="center"/>
              <w:rPr>
                <w:rFonts w:ascii="Arial" w:hAnsi="Arial" w:cs="Arial"/>
                <w:sz w:val="13"/>
                <w:szCs w:val="13"/>
              </w:rPr>
            </w:pPr>
            <w:r>
              <w:rPr>
                <w:rFonts w:ascii="Arial" w:hAnsi="Arial" w:cs="Arial"/>
                <w:sz w:val="13"/>
                <w:szCs w:val="13"/>
              </w:rPr>
              <w:t>5</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9</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10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DF139E">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8</w:t>
            </w:r>
          </w:p>
        </w:tc>
        <w:tc>
          <w:tcPr>
            <w:tcW w:w="224" w:type="pct"/>
            <w:tcBorders>
              <w:top w:val="doub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14</w:t>
            </w:r>
          </w:p>
        </w:tc>
      </w:tr>
      <w:tr w:rsidR="00BE34F7" w:rsidTr="00DF139E">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19</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20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DF139E">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11</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16</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17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DF139E">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21</w:t>
            </w:r>
          </w:p>
        </w:tc>
      </w:tr>
      <w:tr w:rsidR="00BE34F7" w:rsidTr="00DF139E">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25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26</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27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DF139E">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23</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24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DF139E">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22</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26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27</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28</w:t>
            </w:r>
          </w:p>
        </w:tc>
      </w:tr>
      <w:tr w:rsidR="00BE34F7" w:rsidTr="00DF139E">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DF139E">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DF139E">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Default="00BE34F7" w:rsidP="00DF139E">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DF139E">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30</w:t>
            </w: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31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DF139E">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BE34F7" w:rsidRDefault="00BE34F7" w:rsidP="00DF139E">
            <w:pPr>
              <w:jc w:val="center"/>
              <w:rPr>
                <w:rFonts w:ascii="Arial" w:hAnsi="Arial" w:cs="Arial"/>
                <w:sz w:val="13"/>
                <w:szCs w:val="13"/>
              </w:rPr>
            </w:pPr>
            <w:r>
              <w:rPr>
                <w:rFonts w:ascii="Arial" w:hAnsi="Arial" w:cs="Arial"/>
                <w:sz w:val="13"/>
                <w:szCs w:val="13"/>
              </w:rPr>
              <w:t>29</w:t>
            </w:r>
          </w:p>
        </w:tc>
        <w:tc>
          <w:tcPr>
            <w:tcW w:w="224" w:type="pct"/>
            <w:tcBorders>
              <w:top w:val="double" w:sz="6" w:space="0" w:color="auto"/>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BE34F7" w:rsidRDefault="00BE34F7" w:rsidP="00DF139E">
            <w:pPr>
              <w:jc w:val="center"/>
              <w:rPr>
                <w:rFonts w:ascii="Arial" w:hAnsi="Arial" w:cs="Arial"/>
                <w:b/>
                <w:sz w:val="13"/>
                <w:szCs w:val="13"/>
              </w:rPr>
            </w:pPr>
            <w:r>
              <w:rPr>
                <w:rFonts w:ascii="Arial" w:hAnsi="Arial" w:cs="Arial"/>
                <w:b/>
                <w:sz w:val="13"/>
                <w:szCs w:val="13"/>
              </w:rPr>
              <w:t>RH</w:t>
            </w:r>
          </w:p>
          <w:p w:rsidR="00BE34F7" w:rsidRDefault="00BE34F7" w:rsidP="00DF139E">
            <w:pPr>
              <w:jc w:val="center"/>
              <w:rPr>
                <w:rFonts w:ascii="Arial" w:hAnsi="Arial" w:cs="Arial"/>
                <w:sz w:val="13"/>
                <w:szCs w:val="13"/>
              </w:rPr>
            </w:pPr>
            <w:r>
              <w:rPr>
                <w:rFonts w:ascii="Arial" w:hAnsi="Arial" w:cs="Arial"/>
                <w:sz w:val="13"/>
                <w:szCs w:val="13"/>
              </w:rPr>
              <w:t>30</w:t>
            </w: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BE34F7" w:rsidRDefault="00BE34F7" w:rsidP="00DF139E">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DF139E">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DF139E">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DF139E">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Default="00BE34F7" w:rsidP="00DF139E">
            <w:pPr>
              <w:jc w:val="center"/>
              <w:rPr>
                <w:rFonts w:ascii="Arial" w:hAnsi="Arial" w:cs="Arial"/>
                <w:sz w:val="13"/>
                <w:szCs w:val="13"/>
              </w:rPr>
            </w:pPr>
          </w:p>
        </w:tc>
      </w:tr>
    </w:tbl>
    <w:p w:rsidR="00BE34F7" w:rsidRDefault="00BE34F7" w:rsidP="00BE34F7">
      <w:pPr>
        <w:tabs>
          <w:tab w:val="center" w:pos="5220"/>
          <w:tab w:val="right" w:pos="10440"/>
        </w:tabs>
        <w:rPr>
          <w:rFonts w:ascii="Arial" w:hAnsi="Arial" w:cs="Arial"/>
          <w:sz w:val="14"/>
          <w:szCs w:val="14"/>
          <w:lang w:val="fr-CA"/>
        </w:rPr>
      </w:pPr>
    </w:p>
    <w:tbl>
      <w:tblPr>
        <w:tblStyle w:val="TableGrid"/>
        <w:tblW w:w="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82"/>
        <w:gridCol w:w="450"/>
        <w:gridCol w:w="3580"/>
        <w:gridCol w:w="4140"/>
        <w:gridCol w:w="720"/>
      </w:tblGrid>
      <w:tr w:rsidR="00BE34F7" w:rsidTr="00DF139E">
        <w:tc>
          <w:tcPr>
            <w:tcW w:w="1782" w:type="dxa"/>
            <w:tcBorders>
              <w:top w:val="nil"/>
              <w:left w:val="nil"/>
              <w:bottom w:val="nil"/>
              <w:right w:val="single" w:sz="4" w:space="0" w:color="000000" w:themeColor="text1"/>
            </w:tcBorders>
            <w:vAlign w:val="center"/>
            <w:hideMark/>
          </w:tcPr>
          <w:p w:rsidR="00BE34F7" w:rsidRDefault="00BE34F7" w:rsidP="00DF139E">
            <w:pPr>
              <w:rPr>
                <w:rFonts w:ascii="Arial" w:hAnsi="Arial" w:cs="Arial"/>
                <w:b/>
                <w:sz w:val="14"/>
                <w:szCs w:val="14"/>
              </w:rPr>
            </w:pPr>
            <w:r>
              <w:rPr>
                <w:rFonts w:ascii="Arial" w:hAnsi="Arial" w:cs="Arial"/>
                <w:b/>
                <w:sz w:val="14"/>
                <w:szCs w:val="14"/>
              </w:rPr>
              <w:t>Sitting of the Court /</w:t>
            </w:r>
          </w:p>
          <w:p w:rsidR="00BE34F7" w:rsidRDefault="00BE34F7" w:rsidP="00DF139E">
            <w:pPr>
              <w:rPr>
                <w:rFonts w:ascii="Arial" w:hAnsi="Arial" w:cs="Arial"/>
                <w:b/>
                <w:sz w:val="14"/>
                <w:szCs w:val="14"/>
              </w:rPr>
            </w:pPr>
            <w:r>
              <w:rPr>
                <w:rFonts w:ascii="Arial" w:hAnsi="Arial" w:cs="Arial"/>
                <w:b/>
                <w:sz w:val="14"/>
                <w:szCs w:val="14"/>
              </w:rPr>
              <w:t>Séance de la Cour</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BE34F7" w:rsidRDefault="00BE34F7" w:rsidP="00DF139E">
            <w:pPr>
              <w:jc w:val="center"/>
              <w:rPr>
                <w:rFonts w:ascii="Arial" w:hAnsi="Arial" w:cs="Arial"/>
                <w:b/>
                <w:sz w:val="14"/>
                <w:szCs w:val="14"/>
              </w:rPr>
            </w:pPr>
          </w:p>
        </w:tc>
        <w:tc>
          <w:tcPr>
            <w:tcW w:w="3580" w:type="dxa"/>
            <w:tcBorders>
              <w:top w:val="nil"/>
              <w:left w:val="single" w:sz="4" w:space="0" w:color="000000" w:themeColor="text1"/>
              <w:bottom w:val="nil"/>
              <w:right w:val="nil"/>
            </w:tcBorders>
            <w:hideMark/>
          </w:tcPr>
          <w:p w:rsidR="00BE34F7" w:rsidRDefault="00BE34F7" w:rsidP="00DF139E">
            <w:pPr>
              <w:tabs>
                <w:tab w:val="left" w:pos="203"/>
              </w:tabs>
              <w:spacing w:after="120"/>
              <w:rPr>
                <w:rFonts w:ascii="Arial" w:hAnsi="Arial" w:cs="Arial"/>
                <w:b/>
                <w:sz w:val="14"/>
                <w:szCs w:val="14"/>
                <w:lang w:val="fr-CA"/>
              </w:rPr>
            </w:pPr>
            <w:r>
              <w:rPr>
                <w:rFonts w:ascii="Arial" w:hAnsi="Arial" w:cs="Arial"/>
                <w:b/>
                <w:sz w:val="14"/>
                <w:szCs w:val="14"/>
                <w:lang w:val="fr-CA"/>
              </w:rPr>
              <w:t>18</w:t>
            </w:r>
            <w:r>
              <w:rPr>
                <w:rFonts w:ascii="Arial" w:hAnsi="Arial" w:cs="Arial"/>
                <w:b/>
                <w:sz w:val="14"/>
                <w:szCs w:val="14"/>
                <w:lang w:val="fr-CA"/>
              </w:rPr>
              <w:tab/>
              <w:t xml:space="preserve"> </w:t>
            </w:r>
            <w:proofErr w:type="spellStart"/>
            <w:r>
              <w:rPr>
                <w:rFonts w:ascii="Arial" w:hAnsi="Arial" w:cs="Arial"/>
                <w:b/>
                <w:sz w:val="14"/>
                <w:szCs w:val="14"/>
                <w:lang w:val="fr-CA"/>
              </w:rPr>
              <w:t>sitting</w:t>
            </w:r>
            <w:proofErr w:type="spellEnd"/>
            <w:r>
              <w:rPr>
                <w:rFonts w:ascii="Arial" w:hAnsi="Arial" w:cs="Arial"/>
                <w:b/>
                <w:sz w:val="14"/>
                <w:szCs w:val="14"/>
                <w:lang w:val="fr-CA"/>
              </w:rPr>
              <w:t xml:space="preserve"> </w:t>
            </w:r>
            <w:proofErr w:type="spellStart"/>
            <w:r>
              <w:rPr>
                <w:rFonts w:ascii="Arial" w:hAnsi="Arial" w:cs="Arial"/>
                <w:b/>
                <w:sz w:val="14"/>
                <w:szCs w:val="14"/>
                <w:lang w:val="fr-CA"/>
              </w:rPr>
              <w:t>weeks</w:t>
            </w:r>
            <w:proofErr w:type="spellEnd"/>
            <w:r>
              <w:rPr>
                <w:rFonts w:ascii="Arial" w:hAnsi="Arial" w:cs="Arial"/>
                <w:b/>
                <w:sz w:val="14"/>
                <w:szCs w:val="14"/>
                <w:lang w:val="fr-CA"/>
              </w:rPr>
              <w:t xml:space="preserve"> / semaines séances de la Cour</w:t>
            </w:r>
          </w:p>
          <w:p w:rsidR="00BE34F7" w:rsidRDefault="00BE34F7" w:rsidP="00DF139E">
            <w:pPr>
              <w:tabs>
                <w:tab w:val="left" w:pos="203"/>
              </w:tabs>
              <w:rPr>
                <w:rFonts w:ascii="Arial" w:hAnsi="Arial" w:cs="Arial"/>
                <w:b/>
                <w:sz w:val="14"/>
                <w:szCs w:val="14"/>
                <w:lang w:val="fr-CA"/>
              </w:rPr>
            </w:pPr>
            <w:r>
              <w:rPr>
                <w:rFonts w:ascii="Arial" w:hAnsi="Arial" w:cs="Arial"/>
                <w:b/>
                <w:sz w:val="14"/>
                <w:szCs w:val="14"/>
                <w:lang w:val="fr-CA"/>
              </w:rPr>
              <w:t xml:space="preserve">85  </w:t>
            </w:r>
            <w:proofErr w:type="spellStart"/>
            <w:r>
              <w:rPr>
                <w:rFonts w:ascii="Arial" w:hAnsi="Arial" w:cs="Arial"/>
                <w:b/>
                <w:sz w:val="14"/>
                <w:szCs w:val="14"/>
                <w:lang w:val="fr-CA"/>
              </w:rPr>
              <w:t>sitting</w:t>
            </w:r>
            <w:proofErr w:type="spellEnd"/>
            <w:r>
              <w:rPr>
                <w:rFonts w:ascii="Arial" w:hAnsi="Arial" w:cs="Arial"/>
                <w:b/>
                <w:sz w:val="14"/>
                <w:szCs w:val="14"/>
                <w:lang w:val="fr-CA"/>
              </w:rPr>
              <w:t xml:space="preserve"> </w:t>
            </w:r>
            <w:proofErr w:type="spellStart"/>
            <w:r>
              <w:rPr>
                <w:rFonts w:ascii="Arial" w:hAnsi="Arial" w:cs="Arial"/>
                <w:b/>
                <w:sz w:val="14"/>
                <w:szCs w:val="14"/>
                <w:lang w:val="fr-CA"/>
              </w:rPr>
              <w:t>days</w:t>
            </w:r>
            <w:proofErr w:type="spellEnd"/>
            <w:r>
              <w:rPr>
                <w:rFonts w:ascii="Arial" w:hAnsi="Arial" w:cs="Arial"/>
                <w:b/>
                <w:sz w:val="14"/>
                <w:szCs w:val="14"/>
                <w:lang w:val="fr-CA"/>
              </w:rPr>
              <w:t xml:space="preserve"> / journées séances de la Cour</w:t>
            </w:r>
          </w:p>
        </w:tc>
        <w:tc>
          <w:tcPr>
            <w:tcW w:w="4140" w:type="dxa"/>
            <w:tcMar>
              <w:top w:w="0" w:type="dxa"/>
              <w:left w:w="58" w:type="dxa"/>
              <w:bottom w:w="0" w:type="dxa"/>
              <w:right w:w="58" w:type="dxa"/>
            </w:tcMar>
            <w:hideMark/>
          </w:tcPr>
          <w:p w:rsidR="00BE34F7" w:rsidRDefault="00BE34F7" w:rsidP="00DF139E">
            <w:pPr>
              <w:spacing w:after="120"/>
              <w:rPr>
                <w:rFonts w:ascii="Arial" w:hAnsi="Arial" w:cs="Arial"/>
                <w:b/>
                <w:sz w:val="14"/>
                <w:szCs w:val="14"/>
              </w:rPr>
            </w:pPr>
            <w:r>
              <w:rPr>
                <w:rFonts w:ascii="Arial" w:hAnsi="Arial" w:cs="Arial"/>
                <w:b/>
                <w:sz w:val="14"/>
                <w:szCs w:val="14"/>
              </w:rPr>
              <w:t xml:space="preserve">Rosh Hashanah / </w:t>
            </w:r>
            <w:proofErr w:type="spellStart"/>
            <w:r>
              <w:rPr>
                <w:rFonts w:ascii="Arial" w:hAnsi="Arial" w:cs="Arial"/>
                <w:b/>
                <w:sz w:val="14"/>
                <w:szCs w:val="14"/>
              </w:rPr>
              <w:t>Nouvel</w:t>
            </w:r>
            <w:proofErr w:type="spellEnd"/>
            <w:r>
              <w:rPr>
                <w:rFonts w:ascii="Arial" w:hAnsi="Arial" w:cs="Arial"/>
                <w:b/>
                <w:sz w:val="14"/>
                <w:szCs w:val="14"/>
              </w:rPr>
              <w:t xml:space="preserve"> An </w:t>
            </w:r>
            <w:proofErr w:type="spellStart"/>
            <w:r>
              <w:rPr>
                <w:rFonts w:ascii="Arial" w:hAnsi="Arial" w:cs="Arial"/>
                <w:b/>
                <w:sz w:val="14"/>
                <w:szCs w:val="14"/>
              </w:rPr>
              <w:t>juif</w:t>
            </w:r>
            <w:proofErr w:type="spellEnd"/>
            <w:r>
              <w:rPr>
                <w:rFonts w:ascii="Arial" w:hAnsi="Arial" w:cs="Arial"/>
                <w:b/>
                <w:sz w:val="14"/>
                <w:szCs w:val="14"/>
              </w:rPr>
              <w:t xml:space="preserve"> (2019-09-30 &amp; 2019-10-01)</w:t>
            </w:r>
          </w:p>
          <w:p w:rsidR="00BE34F7" w:rsidRDefault="00BE34F7" w:rsidP="00DF139E">
            <w:pPr>
              <w:rPr>
                <w:rFonts w:ascii="Arial" w:hAnsi="Arial" w:cs="Arial"/>
                <w:b/>
                <w:sz w:val="14"/>
                <w:szCs w:val="14"/>
                <w:lang w:val="fr-CA"/>
              </w:rPr>
            </w:pPr>
            <w:r>
              <w:rPr>
                <w:rFonts w:ascii="Arial" w:hAnsi="Arial" w:cs="Arial"/>
                <w:b/>
                <w:sz w:val="14"/>
                <w:szCs w:val="14"/>
              </w:rPr>
              <w:t xml:space="preserve">Yom Kippur / Yom </w:t>
            </w:r>
            <w:proofErr w:type="spellStart"/>
            <w:r>
              <w:rPr>
                <w:rFonts w:ascii="Arial" w:hAnsi="Arial" w:cs="Arial"/>
                <w:b/>
                <w:sz w:val="14"/>
                <w:szCs w:val="14"/>
              </w:rPr>
              <w:t>Kippour</w:t>
            </w:r>
            <w:proofErr w:type="spellEnd"/>
            <w:r>
              <w:rPr>
                <w:rFonts w:ascii="Arial" w:hAnsi="Arial" w:cs="Arial"/>
                <w:b/>
                <w:sz w:val="14"/>
                <w:szCs w:val="14"/>
              </w:rPr>
              <w:t xml:space="preserve"> (2019-10-09)</w:t>
            </w:r>
          </w:p>
        </w:tc>
        <w:tc>
          <w:tcPr>
            <w:tcW w:w="720" w:type="dxa"/>
            <w:hideMark/>
          </w:tcPr>
          <w:p w:rsidR="00BE34F7" w:rsidRDefault="00BE34F7" w:rsidP="00DF139E">
            <w:pPr>
              <w:spacing w:after="120"/>
              <w:jc w:val="center"/>
              <w:rPr>
                <w:rFonts w:ascii="Arial" w:hAnsi="Arial" w:cs="Arial"/>
                <w:b/>
                <w:sz w:val="14"/>
                <w:szCs w:val="14"/>
                <w:lang w:val="fr-CA"/>
              </w:rPr>
            </w:pPr>
            <w:r>
              <w:rPr>
                <w:rFonts w:ascii="Arial" w:hAnsi="Arial" w:cs="Arial"/>
                <w:b/>
                <w:sz w:val="14"/>
                <w:szCs w:val="14"/>
                <w:lang w:val="fr-CA"/>
              </w:rPr>
              <w:t>RH</w:t>
            </w:r>
          </w:p>
          <w:p w:rsidR="00BE34F7" w:rsidRDefault="00BE34F7" w:rsidP="00DF139E">
            <w:pPr>
              <w:jc w:val="center"/>
              <w:rPr>
                <w:rFonts w:ascii="Arial" w:hAnsi="Arial" w:cs="Arial"/>
                <w:b/>
                <w:sz w:val="14"/>
                <w:szCs w:val="14"/>
                <w:lang w:val="fr-CA"/>
              </w:rPr>
            </w:pPr>
            <w:r>
              <w:rPr>
                <w:rFonts w:ascii="Arial" w:hAnsi="Arial" w:cs="Arial"/>
                <w:b/>
                <w:sz w:val="14"/>
                <w:szCs w:val="14"/>
                <w:lang w:val="fr-CA"/>
              </w:rPr>
              <w:t>YK</w:t>
            </w:r>
          </w:p>
        </w:tc>
      </w:tr>
      <w:tr w:rsidR="00BE34F7" w:rsidRPr="0042134D" w:rsidTr="00DF139E">
        <w:tc>
          <w:tcPr>
            <w:tcW w:w="1782" w:type="dxa"/>
            <w:tcBorders>
              <w:top w:val="nil"/>
              <w:left w:val="nil"/>
              <w:bottom w:val="nil"/>
              <w:right w:val="double" w:sz="4" w:space="0" w:color="auto"/>
            </w:tcBorders>
            <w:vAlign w:val="center"/>
            <w:hideMark/>
          </w:tcPr>
          <w:p w:rsidR="00BE34F7" w:rsidRDefault="00BE34F7" w:rsidP="00DF139E">
            <w:pPr>
              <w:spacing w:before="60"/>
              <w:rPr>
                <w:rFonts w:ascii="Arial" w:hAnsi="Arial" w:cs="Arial"/>
                <w:b/>
                <w:sz w:val="14"/>
                <w:szCs w:val="14"/>
                <w:lang w:val="fr-CA"/>
              </w:rPr>
            </w:pPr>
            <w:r>
              <w:rPr>
                <w:rFonts w:ascii="Arial" w:hAnsi="Arial" w:cs="Arial"/>
                <w:b/>
                <w:sz w:val="14"/>
                <w:szCs w:val="14"/>
                <w:lang w:val="fr-CA"/>
              </w:rPr>
              <w:t xml:space="preserve">Court </w:t>
            </w:r>
            <w:proofErr w:type="spellStart"/>
            <w:r>
              <w:rPr>
                <w:rFonts w:ascii="Arial" w:hAnsi="Arial" w:cs="Arial"/>
                <w:b/>
                <w:sz w:val="14"/>
                <w:szCs w:val="14"/>
                <w:lang w:val="fr-CA"/>
              </w:rPr>
              <w:t>conference</w:t>
            </w:r>
            <w:proofErr w:type="spellEnd"/>
            <w:r>
              <w:rPr>
                <w:rFonts w:ascii="Arial" w:hAnsi="Arial" w:cs="Arial"/>
                <w:b/>
                <w:sz w:val="14"/>
                <w:szCs w:val="14"/>
                <w:lang w:val="fr-CA"/>
              </w:rPr>
              <w:t xml:space="preserve"> /</w:t>
            </w:r>
          </w:p>
          <w:p w:rsidR="00BE34F7" w:rsidRDefault="00BE34F7" w:rsidP="00DF139E">
            <w:pPr>
              <w:rPr>
                <w:rFonts w:ascii="Arial" w:hAnsi="Arial" w:cs="Arial"/>
                <w:b/>
                <w:sz w:val="14"/>
                <w:szCs w:val="14"/>
                <w:lang w:val="fr-CA"/>
              </w:rPr>
            </w:pPr>
            <w:r>
              <w:rPr>
                <w:rFonts w:ascii="Arial" w:hAnsi="Arial" w:cs="Arial"/>
                <w:b/>
                <w:sz w:val="14"/>
                <w:szCs w:val="14"/>
                <w:lang w:val="fr-CA"/>
              </w:rPr>
              <w:t>Conférence de la Cour</w:t>
            </w:r>
          </w:p>
        </w:tc>
        <w:tc>
          <w:tcPr>
            <w:tcW w:w="450"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rsidR="00BE34F7" w:rsidRDefault="00BE34F7" w:rsidP="00DF139E">
            <w:pPr>
              <w:jc w:val="center"/>
              <w:rPr>
                <w:rFonts w:ascii="Arial" w:hAnsi="Arial" w:cs="Arial"/>
                <w:b/>
                <w:sz w:val="14"/>
                <w:szCs w:val="14"/>
              </w:rPr>
            </w:pPr>
            <w:r>
              <w:rPr>
                <w:rFonts w:ascii="Arial" w:hAnsi="Arial" w:cs="Arial"/>
                <w:b/>
                <w:sz w:val="14"/>
                <w:szCs w:val="14"/>
              </w:rPr>
              <w:t>CC</w:t>
            </w:r>
          </w:p>
        </w:tc>
        <w:tc>
          <w:tcPr>
            <w:tcW w:w="3580" w:type="dxa"/>
            <w:tcBorders>
              <w:top w:val="nil"/>
              <w:left w:val="double" w:sz="4" w:space="0" w:color="auto"/>
              <w:bottom w:val="nil"/>
              <w:right w:val="nil"/>
            </w:tcBorders>
            <w:hideMark/>
          </w:tcPr>
          <w:p w:rsidR="00BE34F7" w:rsidRDefault="00BE34F7" w:rsidP="00DF139E">
            <w:pPr>
              <w:tabs>
                <w:tab w:val="left" w:pos="203"/>
              </w:tabs>
              <w:spacing w:before="120"/>
              <w:rPr>
                <w:rFonts w:ascii="Arial" w:hAnsi="Arial" w:cs="Arial"/>
                <w:b/>
                <w:sz w:val="14"/>
                <w:szCs w:val="14"/>
                <w:lang w:val="fr-CA"/>
              </w:rPr>
            </w:pPr>
            <w:r>
              <w:rPr>
                <w:rFonts w:ascii="Arial" w:hAnsi="Arial" w:cs="Arial"/>
                <w:b/>
                <w:sz w:val="14"/>
                <w:szCs w:val="14"/>
                <w:lang w:val="fr-CA"/>
              </w:rPr>
              <w:t>9</w:t>
            </w:r>
            <w:r>
              <w:rPr>
                <w:rFonts w:ascii="Arial" w:hAnsi="Arial" w:cs="Arial"/>
                <w:b/>
                <w:sz w:val="14"/>
                <w:szCs w:val="14"/>
                <w:lang w:val="fr-CA"/>
              </w:rPr>
              <w:tab/>
              <w:t xml:space="preserve">Court </w:t>
            </w:r>
            <w:proofErr w:type="spellStart"/>
            <w:r>
              <w:rPr>
                <w:rFonts w:ascii="Arial" w:hAnsi="Arial" w:cs="Arial"/>
                <w:b/>
                <w:sz w:val="14"/>
                <w:szCs w:val="14"/>
                <w:lang w:val="fr-CA"/>
              </w:rPr>
              <w:t>conference</w:t>
            </w:r>
            <w:proofErr w:type="spellEnd"/>
            <w:r>
              <w:rPr>
                <w:rFonts w:ascii="Arial" w:hAnsi="Arial" w:cs="Arial"/>
                <w:b/>
                <w:sz w:val="14"/>
                <w:szCs w:val="14"/>
                <w:lang w:val="fr-CA"/>
              </w:rPr>
              <w:t xml:space="preserve"> </w:t>
            </w:r>
            <w:proofErr w:type="spellStart"/>
            <w:r>
              <w:rPr>
                <w:rFonts w:ascii="Arial" w:hAnsi="Arial" w:cs="Arial"/>
                <w:b/>
                <w:sz w:val="14"/>
                <w:szCs w:val="14"/>
                <w:lang w:val="fr-CA"/>
              </w:rPr>
              <w:t>days</w:t>
            </w:r>
            <w:proofErr w:type="spellEnd"/>
            <w:r>
              <w:rPr>
                <w:rFonts w:ascii="Arial" w:hAnsi="Arial" w:cs="Arial"/>
                <w:b/>
                <w:sz w:val="14"/>
                <w:szCs w:val="14"/>
                <w:lang w:val="fr-CA"/>
              </w:rPr>
              <w:t xml:space="preserve"> /</w:t>
            </w:r>
          </w:p>
          <w:p w:rsidR="00BE34F7" w:rsidRDefault="00BE34F7" w:rsidP="00DF139E">
            <w:pPr>
              <w:tabs>
                <w:tab w:val="left" w:pos="203"/>
              </w:tabs>
              <w:rPr>
                <w:rFonts w:ascii="Arial" w:hAnsi="Arial" w:cs="Arial"/>
                <w:b/>
                <w:sz w:val="14"/>
                <w:szCs w:val="14"/>
                <w:lang w:val="fr-CA"/>
              </w:rPr>
            </w:pPr>
            <w:r>
              <w:rPr>
                <w:rFonts w:ascii="Arial" w:hAnsi="Arial" w:cs="Arial"/>
                <w:b/>
                <w:sz w:val="14"/>
                <w:szCs w:val="14"/>
                <w:lang w:val="fr-CA"/>
              </w:rPr>
              <w:tab/>
              <w:t>jours de conférence de la Cour</w:t>
            </w:r>
          </w:p>
        </w:tc>
        <w:tc>
          <w:tcPr>
            <w:tcW w:w="4140" w:type="dxa"/>
            <w:tcMar>
              <w:top w:w="0" w:type="dxa"/>
              <w:left w:w="58" w:type="dxa"/>
              <w:bottom w:w="0" w:type="dxa"/>
              <w:right w:w="58" w:type="dxa"/>
            </w:tcMar>
          </w:tcPr>
          <w:p w:rsidR="00BE34F7" w:rsidRDefault="00BE34F7" w:rsidP="00DF139E">
            <w:pPr>
              <w:rPr>
                <w:rFonts w:ascii="Arial" w:hAnsi="Arial" w:cs="Arial"/>
                <w:b/>
                <w:sz w:val="14"/>
                <w:szCs w:val="14"/>
                <w:lang w:val="fr-FR"/>
              </w:rPr>
            </w:pPr>
          </w:p>
        </w:tc>
        <w:tc>
          <w:tcPr>
            <w:tcW w:w="720" w:type="dxa"/>
          </w:tcPr>
          <w:p w:rsidR="00BE34F7" w:rsidRDefault="00BE34F7" w:rsidP="00DF139E">
            <w:pPr>
              <w:jc w:val="center"/>
              <w:rPr>
                <w:rFonts w:ascii="Arial" w:hAnsi="Arial" w:cs="Arial"/>
                <w:b/>
                <w:sz w:val="14"/>
                <w:szCs w:val="14"/>
                <w:lang w:val="fr-FR"/>
              </w:rPr>
            </w:pPr>
          </w:p>
        </w:tc>
      </w:tr>
      <w:tr w:rsidR="00BE34F7" w:rsidTr="00DF139E">
        <w:trPr>
          <w:trHeight w:val="528"/>
        </w:trPr>
        <w:tc>
          <w:tcPr>
            <w:tcW w:w="1782" w:type="dxa"/>
            <w:tcBorders>
              <w:top w:val="nil"/>
              <w:left w:val="nil"/>
              <w:bottom w:val="nil"/>
              <w:right w:val="double" w:sz="4" w:space="0" w:color="auto"/>
            </w:tcBorders>
            <w:vAlign w:val="center"/>
            <w:hideMark/>
          </w:tcPr>
          <w:p w:rsidR="00BE34F7" w:rsidRDefault="00BE34F7" w:rsidP="00DF139E">
            <w:pPr>
              <w:rPr>
                <w:rFonts w:ascii="Arial" w:hAnsi="Arial" w:cs="Arial"/>
                <w:b/>
                <w:sz w:val="14"/>
                <w:szCs w:val="14"/>
              </w:rPr>
            </w:pPr>
            <w:r>
              <w:rPr>
                <w:rFonts w:ascii="Arial" w:hAnsi="Arial" w:cs="Arial"/>
                <w:b/>
                <w:sz w:val="14"/>
                <w:szCs w:val="14"/>
              </w:rPr>
              <w:t xml:space="preserve">Holiday / </w:t>
            </w:r>
            <w:r>
              <w:rPr>
                <w:rFonts w:ascii="Arial" w:hAnsi="Arial" w:cs="Arial"/>
                <w:b/>
                <w:sz w:val="14"/>
                <w:szCs w:val="14"/>
                <w:lang w:val="fr-CA"/>
              </w:rPr>
              <w:t>Jour férié</w:t>
            </w:r>
          </w:p>
        </w:tc>
        <w:tc>
          <w:tcPr>
            <w:tcW w:w="450" w:type="dxa"/>
            <w:tcBorders>
              <w:top w:val="double" w:sz="4" w:space="0" w:color="auto"/>
              <w:left w:val="double" w:sz="4" w:space="0" w:color="auto"/>
              <w:bottom w:val="double" w:sz="4" w:space="0" w:color="auto"/>
              <w:right w:val="double" w:sz="4" w:space="0" w:color="auto"/>
            </w:tcBorders>
            <w:vAlign w:val="center"/>
            <w:hideMark/>
          </w:tcPr>
          <w:p w:rsidR="00BE34F7" w:rsidRDefault="00BE34F7" w:rsidP="00DF139E">
            <w:pPr>
              <w:jc w:val="center"/>
              <w:rPr>
                <w:rFonts w:ascii="Arial" w:hAnsi="Arial" w:cs="Arial"/>
                <w:b/>
                <w:sz w:val="14"/>
                <w:szCs w:val="14"/>
              </w:rPr>
            </w:pPr>
            <w:r>
              <w:rPr>
                <w:rFonts w:ascii="Arial" w:hAnsi="Arial" w:cs="Arial"/>
                <w:b/>
                <w:sz w:val="14"/>
                <w:szCs w:val="14"/>
              </w:rPr>
              <w:t>H</w:t>
            </w:r>
          </w:p>
        </w:tc>
        <w:tc>
          <w:tcPr>
            <w:tcW w:w="3580" w:type="dxa"/>
            <w:tcBorders>
              <w:top w:val="nil"/>
              <w:left w:val="double" w:sz="4" w:space="0" w:color="auto"/>
              <w:bottom w:val="nil"/>
              <w:right w:val="nil"/>
            </w:tcBorders>
            <w:hideMark/>
          </w:tcPr>
          <w:p w:rsidR="00BE34F7" w:rsidRDefault="00BE34F7" w:rsidP="00DF139E">
            <w:pPr>
              <w:tabs>
                <w:tab w:val="left" w:pos="203"/>
              </w:tabs>
              <w:spacing w:before="120"/>
              <w:rPr>
                <w:rFonts w:ascii="Arial" w:hAnsi="Arial" w:cs="Arial"/>
                <w:b/>
                <w:sz w:val="14"/>
                <w:szCs w:val="14"/>
                <w:lang w:val="fr-CA"/>
              </w:rPr>
            </w:pPr>
            <w:r>
              <w:rPr>
                <w:rFonts w:ascii="Arial" w:hAnsi="Arial" w:cs="Arial"/>
                <w:b/>
                <w:sz w:val="14"/>
                <w:szCs w:val="14"/>
                <w:lang w:val="fr-FR"/>
              </w:rPr>
              <w:t>5</w:t>
            </w:r>
            <w:r>
              <w:rPr>
                <w:rFonts w:ascii="Arial" w:hAnsi="Arial" w:cs="Arial"/>
                <w:b/>
                <w:sz w:val="14"/>
                <w:szCs w:val="14"/>
                <w:lang w:val="fr-FR"/>
              </w:rPr>
              <w:tab/>
            </w:r>
            <w:proofErr w:type="spellStart"/>
            <w:r>
              <w:rPr>
                <w:rFonts w:ascii="Arial" w:hAnsi="Arial" w:cs="Arial"/>
                <w:b/>
                <w:sz w:val="14"/>
                <w:szCs w:val="14"/>
                <w:lang w:val="fr-FR"/>
              </w:rPr>
              <w:t>holidays</w:t>
            </w:r>
            <w:proofErr w:type="spellEnd"/>
            <w:r>
              <w:rPr>
                <w:rFonts w:ascii="Arial" w:hAnsi="Arial" w:cs="Arial"/>
                <w:b/>
                <w:sz w:val="14"/>
                <w:szCs w:val="14"/>
                <w:lang w:val="fr-FR"/>
              </w:rPr>
              <w:t xml:space="preserve"> </w:t>
            </w:r>
            <w:proofErr w:type="spellStart"/>
            <w:r>
              <w:rPr>
                <w:rFonts w:ascii="Arial" w:hAnsi="Arial" w:cs="Arial"/>
                <w:b/>
                <w:sz w:val="14"/>
                <w:szCs w:val="14"/>
                <w:lang w:val="fr-FR"/>
              </w:rPr>
              <w:t>during</w:t>
            </w:r>
            <w:proofErr w:type="spellEnd"/>
            <w:r>
              <w:rPr>
                <w:rFonts w:ascii="Arial" w:hAnsi="Arial" w:cs="Arial"/>
                <w:b/>
                <w:sz w:val="14"/>
                <w:szCs w:val="14"/>
                <w:lang w:val="fr-FR"/>
              </w:rPr>
              <w:t xml:space="preserve"> </w:t>
            </w:r>
            <w:proofErr w:type="spellStart"/>
            <w:r>
              <w:rPr>
                <w:rFonts w:ascii="Arial" w:hAnsi="Arial" w:cs="Arial"/>
                <w:b/>
                <w:sz w:val="14"/>
                <w:szCs w:val="14"/>
                <w:lang w:val="fr-FR"/>
              </w:rPr>
              <w:t>sitting</w:t>
            </w:r>
            <w:proofErr w:type="spellEnd"/>
            <w:r>
              <w:rPr>
                <w:rFonts w:ascii="Arial" w:hAnsi="Arial" w:cs="Arial"/>
                <w:b/>
                <w:sz w:val="14"/>
                <w:szCs w:val="14"/>
                <w:lang w:val="fr-FR"/>
              </w:rPr>
              <w:t xml:space="preserve"> </w:t>
            </w:r>
            <w:proofErr w:type="spellStart"/>
            <w:r>
              <w:rPr>
                <w:rFonts w:ascii="Arial" w:hAnsi="Arial" w:cs="Arial"/>
                <w:b/>
                <w:sz w:val="14"/>
                <w:szCs w:val="14"/>
                <w:lang w:val="fr-FR"/>
              </w:rPr>
              <w:t>days</w:t>
            </w:r>
            <w:proofErr w:type="spellEnd"/>
            <w:r>
              <w:rPr>
                <w:rFonts w:ascii="Arial" w:hAnsi="Arial" w:cs="Arial"/>
                <w:b/>
                <w:sz w:val="14"/>
                <w:szCs w:val="14"/>
                <w:lang w:val="fr-FR"/>
              </w:rPr>
              <w:t xml:space="preserve"> / </w:t>
            </w:r>
          </w:p>
          <w:p w:rsidR="00BE34F7" w:rsidRDefault="00BE34F7" w:rsidP="00DF139E">
            <w:pPr>
              <w:tabs>
                <w:tab w:val="left" w:pos="203"/>
              </w:tabs>
              <w:rPr>
                <w:rFonts w:ascii="Arial" w:hAnsi="Arial" w:cs="Arial"/>
                <w:b/>
                <w:sz w:val="14"/>
                <w:szCs w:val="14"/>
                <w:lang w:val="fr-CA"/>
              </w:rPr>
            </w:pPr>
            <w:r>
              <w:rPr>
                <w:rFonts w:ascii="Arial" w:hAnsi="Arial" w:cs="Arial"/>
                <w:b/>
                <w:sz w:val="14"/>
                <w:szCs w:val="14"/>
                <w:lang w:val="fr-CA"/>
              </w:rPr>
              <w:tab/>
              <w:t>jours fériés durant les séances</w:t>
            </w:r>
          </w:p>
        </w:tc>
        <w:tc>
          <w:tcPr>
            <w:tcW w:w="4140" w:type="dxa"/>
            <w:tcMar>
              <w:top w:w="0" w:type="dxa"/>
              <w:left w:w="58" w:type="dxa"/>
              <w:bottom w:w="0" w:type="dxa"/>
              <w:right w:w="58" w:type="dxa"/>
            </w:tcMar>
          </w:tcPr>
          <w:p w:rsidR="00BE34F7" w:rsidRDefault="00BE34F7" w:rsidP="00DF139E">
            <w:pPr>
              <w:rPr>
                <w:rFonts w:ascii="Arial" w:hAnsi="Arial" w:cs="Arial"/>
                <w:b/>
                <w:sz w:val="14"/>
                <w:szCs w:val="14"/>
                <w:lang w:val="fr-FR"/>
              </w:rPr>
            </w:pPr>
          </w:p>
        </w:tc>
        <w:tc>
          <w:tcPr>
            <w:tcW w:w="720" w:type="dxa"/>
          </w:tcPr>
          <w:p w:rsidR="00BE34F7" w:rsidRDefault="00BE34F7" w:rsidP="00DF139E">
            <w:pPr>
              <w:jc w:val="center"/>
              <w:rPr>
                <w:rFonts w:ascii="Arial" w:hAnsi="Arial" w:cs="Arial"/>
                <w:b/>
                <w:sz w:val="14"/>
                <w:szCs w:val="14"/>
                <w:lang w:val="fr-FR"/>
              </w:rPr>
            </w:pPr>
          </w:p>
        </w:tc>
      </w:tr>
    </w:tbl>
    <w:p w:rsidR="002410B8" w:rsidRPr="0022323B" w:rsidRDefault="002410B8" w:rsidP="00BE34F7">
      <w:pPr>
        <w:tabs>
          <w:tab w:val="center" w:pos="5220"/>
          <w:tab w:val="right" w:pos="10800"/>
        </w:tabs>
        <w:rPr>
          <w:lang w:val="fr-CA"/>
        </w:rPr>
      </w:pPr>
    </w:p>
    <w:sectPr w:rsidR="002410B8" w:rsidRPr="0022323B" w:rsidSect="003008F5">
      <w:headerReference w:type="default" r:id="rId89"/>
      <w:footerReference w:type="default" r:id="rId90"/>
      <w:pgSz w:w="12240" w:h="15840" w:code="1"/>
      <w:pgMar w:top="720" w:right="720" w:bottom="99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7FD" w:rsidRDefault="007937FD" w:rsidP="00A87207">
      <w:r>
        <w:separator/>
      </w:r>
    </w:p>
  </w:endnote>
  <w:endnote w:type="continuationSeparator" w:id="0">
    <w:p w:rsidR="007937FD" w:rsidRDefault="007937FD"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7FD" w:rsidRDefault="0042134D" w:rsidP="00A87207">
    <w:pPr>
      <w:pStyle w:val="Footer"/>
    </w:pPr>
    <w:r>
      <w:pict>
        <v:rect id="_x0000_i1048" style="width:480.95pt;height:1pt" o:hralign="center" o:hrstd="t" o:hrnoshade="t" o:hr="t" fillcolor="black [3213]" stroked="f"/>
      </w:pict>
    </w:r>
  </w:p>
  <w:p w:rsidR="007937FD" w:rsidRPr="00B7374B" w:rsidRDefault="007937FD"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42134D">
      <w:rPr>
        <w:noProof/>
        <w:szCs w:val="24"/>
      </w:rPr>
      <w:t>2</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7FD" w:rsidRDefault="0042134D" w:rsidP="00EB2B90">
    <w:pPr>
      <w:tabs>
        <w:tab w:val="center" w:pos="4680"/>
      </w:tabs>
    </w:pPr>
    <w:r>
      <w:pict>
        <v:rect id="_x0000_i1069" style="width:480.95pt;height:1pt" o:hralign="center" o:hrstd="t" o:hrnoshade="t" o:hr="t" fillcolor="black [3213]" stroked="f"/>
      </w:pict>
    </w:r>
  </w:p>
  <w:p w:rsidR="007937FD" w:rsidRPr="0031432F" w:rsidRDefault="007937FD" w:rsidP="00EB2B90">
    <w:pPr>
      <w:tabs>
        <w:tab w:val="center" w:pos="4680"/>
      </w:tabs>
    </w:pPr>
    <w:r>
      <w:tab/>
      <w:t xml:space="preserve">- </w:t>
    </w:r>
    <w:r>
      <w:fldChar w:fldCharType="begin"/>
    </w:r>
    <w:r>
      <w:instrText xml:space="preserve"> PAGE   \* MERGEFORMAT </w:instrText>
    </w:r>
    <w:r>
      <w:fldChar w:fldCharType="separate"/>
    </w:r>
    <w:r w:rsidR="0042134D">
      <w:rPr>
        <w:noProof/>
      </w:rPr>
      <w:t>23</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7FD" w:rsidRDefault="007937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937FD" w:rsidRDefault="007937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937FD" w:rsidRDefault="007937FD">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7FD" w:rsidRDefault="004213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71" style="width:480.95pt;height:1pt" o:hralign="center" o:hrstd="t" o:hrnoshade="t" o:hr="t" fillcolor="black [3213]" stroked="f"/>
      </w:pict>
    </w:r>
  </w:p>
  <w:p w:rsidR="007937FD" w:rsidRDefault="007937FD"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7FD" w:rsidRDefault="0042134D">
    <w:pPr>
      <w:pStyle w:val="Footer"/>
      <w:rPr>
        <w:lang w:val="fr-CA"/>
      </w:rPr>
    </w:pPr>
    <w:r>
      <w:rPr>
        <w:lang w:val="fr-CA"/>
      </w:rPr>
      <w:pict>
        <v:rect id="_x0000_i1072" style="width:480.95pt;height:1pt" o:hralign="center" o:hrstd="t" o:hrnoshade="t" o:hr="t" fillcolor="black [3213]" stroked="f"/>
      </w:pict>
    </w:r>
  </w:p>
  <w:p w:rsidR="007937FD" w:rsidRDefault="007937FD" w:rsidP="00EB2B90">
    <w:pPr>
      <w:tabs>
        <w:tab w:val="center" w:pos="4680"/>
      </w:tabs>
    </w:pPr>
    <w:r>
      <w:tab/>
      <w:t xml:space="preserve">- </w:t>
    </w:r>
    <w:r>
      <w:fldChar w:fldCharType="begin"/>
    </w:r>
    <w:r>
      <w:instrText xml:space="preserve"> PAGE   \* MERGEFORMAT </w:instrText>
    </w:r>
    <w:r>
      <w:fldChar w:fldCharType="separate"/>
    </w:r>
    <w:r w:rsidR="0042134D">
      <w:rPr>
        <w:noProof/>
      </w:rPr>
      <w:t>26</w:t>
    </w:r>
    <w:r>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7FD" w:rsidRDefault="007937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937FD" w:rsidRDefault="007937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937FD" w:rsidRDefault="007937FD">
    <w:pPr>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7FD" w:rsidRDefault="007937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937FD" w:rsidRDefault="004213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74" style="width:480.95pt;height:1pt" o:hralign="center" o:hrstd="t" o:hrnoshade="t" o:hr="t" fillcolor="black [3213]" stroked="f"/>
      </w:pict>
    </w:r>
  </w:p>
  <w:p w:rsidR="007937FD" w:rsidRDefault="007937FD"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Pr>
        <w:noProof/>
        <w:szCs w:val="24"/>
      </w:rPr>
      <w:t>523</w:t>
    </w:r>
    <w:r w:rsidRPr="001775C1">
      <w:rPr>
        <w:szCs w:val="24"/>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7FD" w:rsidRDefault="0042134D" w:rsidP="00782AE4">
    <w:pPr>
      <w:tabs>
        <w:tab w:val="center" w:pos="4680"/>
      </w:tabs>
    </w:pPr>
    <w:r>
      <w:pict>
        <v:rect id="_x0000_i1075" style="width:480.95pt;height:1pt" o:hralign="center" o:hrstd="t" o:hrnoshade="t" o:hr="t" fillcolor="black [3213]" stroked="f"/>
      </w:pict>
    </w:r>
  </w:p>
  <w:p w:rsidR="007937FD" w:rsidRDefault="007937FD"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42134D">
      <w:rPr>
        <w:noProof/>
        <w:szCs w:val="24"/>
      </w:rPr>
      <w:t>27</w:t>
    </w:r>
    <w:r w:rsidRPr="001775C1">
      <w:rPr>
        <w:szCs w:val="24"/>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7FD" w:rsidRPr="00924065" w:rsidRDefault="007937FD"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7FD" w:rsidRDefault="0042134D" w:rsidP="00755F22">
    <w:pPr>
      <w:tabs>
        <w:tab w:val="left" w:pos="-1440"/>
        <w:tab w:val="left" w:pos="-720"/>
      </w:tabs>
    </w:pPr>
    <w:r>
      <w:pict>
        <v:rect id="_x0000_i1049" style="width:480.95pt;height:1pt" o:hralign="center" o:hrstd="t" o:hrnoshade="t" o:hr="t" fillcolor="black [3213]" stroked="f"/>
      </w:pict>
    </w:r>
  </w:p>
  <w:p w:rsidR="007937FD" w:rsidRPr="00954D22" w:rsidRDefault="007937FD"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42134D">
      <w:rPr>
        <w:noProof/>
        <w:szCs w:val="24"/>
      </w:rPr>
      <w:t>1</w:t>
    </w:r>
    <w:r>
      <w:rPr>
        <w:szCs w:val="24"/>
      </w:rPr>
      <w:fldChar w:fldCharType="end"/>
    </w:r>
    <w:r w:rsidRPr="00954D22">
      <w:rPr>
        <w:szCs w:val="24"/>
      </w:rPr>
      <w:t xml:space="preserve"> -</w:t>
    </w:r>
  </w:p>
  <w:p w:rsidR="007937FD" w:rsidRDefault="007937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7FD" w:rsidRDefault="0042134D" w:rsidP="00A87207">
    <w:pPr>
      <w:pStyle w:val="Footer"/>
    </w:pPr>
    <w:r>
      <w:pict>
        <v:rect id="_x0000_i1051" style="width:480.95pt;height:1pt" o:hralign="center" o:hrstd="t" o:hrnoshade="t" o:hr="t" fillcolor="black [3213]" stroked="f"/>
      </w:pict>
    </w:r>
  </w:p>
  <w:p w:rsidR="007937FD" w:rsidRPr="00B7374B" w:rsidRDefault="007937FD"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3</w:t>
    </w:r>
    <w:r w:rsidRPr="00954D22">
      <w:rPr>
        <w:szCs w:val="24"/>
      </w:rPr>
      <w:fldChar w:fldCharType="end"/>
    </w:r>
    <w:r>
      <w:rPr>
        <w:szCs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7FD" w:rsidRDefault="0042134D"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52" style="width:480.95pt;height:1pt" o:hralign="center" o:hrstd="t" o:hrnoshade="t" o:hr="t" fillcolor="black [3213]" stroked="f"/>
      </w:pict>
    </w:r>
  </w:p>
  <w:p w:rsidR="007937FD" w:rsidRPr="00954D22" w:rsidRDefault="007937FD"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42134D">
      <w:rPr>
        <w:noProof/>
        <w:szCs w:val="24"/>
      </w:rPr>
      <w:t>4</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7FD" w:rsidRDefault="007937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7937FD" w:rsidRDefault="007937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937FD" w:rsidRDefault="007937FD">
    <w:pPr>
      <w:tabs>
        <w:tab w:val="center" w:pos="4740"/>
      </w:tabs>
    </w:pPr>
    <w:r>
      <w:tab/>
      <w:t xml:space="preserve">- </w:t>
    </w:r>
    <w:r>
      <w:pgNum/>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7FD" w:rsidRDefault="004213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64" style="width:480.95pt;height:1pt" o:hralign="center" o:hrstd="t" o:hrnoshade="t" o:hr="t" fillcolor="black [3213]" stroked="f"/>
      </w:pict>
    </w:r>
  </w:p>
  <w:p w:rsidR="007937FD" w:rsidRPr="0009648D" w:rsidRDefault="007937FD" w:rsidP="00ED7E83">
    <w:pPr>
      <w:tabs>
        <w:tab w:val="center" w:pos="4680"/>
      </w:tabs>
    </w:pPr>
    <w:r>
      <w:tab/>
    </w:r>
    <w:r w:rsidRPr="0009648D">
      <w:t xml:space="preserve">- </w:t>
    </w:r>
    <w:r>
      <w:fldChar w:fldCharType="begin"/>
    </w:r>
    <w:r>
      <w:instrText xml:space="preserve"> PAGE   \* MERGEFORMAT </w:instrText>
    </w:r>
    <w:r>
      <w:fldChar w:fldCharType="separate"/>
    </w:r>
    <w:r w:rsidR="0042134D">
      <w:rPr>
        <w:noProof/>
      </w:rPr>
      <w:t>19</w:t>
    </w:r>
    <w:r>
      <w:rPr>
        <w:noProof/>
      </w:rPr>
      <w:fldChar w:fldCharType="end"/>
    </w:r>
    <w:r w:rsidRPr="0009648D">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7FD" w:rsidRDefault="0042134D">
    <w:pPr>
      <w:pStyle w:val="Footer"/>
      <w:rPr>
        <w:lang w:val="fr-CA"/>
      </w:rPr>
    </w:pPr>
    <w:r>
      <w:rPr>
        <w:lang w:val="fr-CA"/>
      </w:rPr>
      <w:pict>
        <v:rect id="_x0000_i1065" style="width:480.95pt;height:1pt" o:hralign="center" o:hrstd="t" o:hrnoshade="t" o:hr="t" fillcolor="black [3213]" stroked="f"/>
      </w:pict>
    </w:r>
  </w:p>
  <w:p w:rsidR="007937FD" w:rsidRDefault="007937FD" w:rsidP="00245129">
    <w:pPr>
      <w:tabs>
        <w:tab w:val="center" w:pos="4680"/>
      </w:tabs>
    </w:pPr>
    <w:r>
      <w:tab/>
    </w:r>
    <w:r w:rsidRPr="0009648D">
      <w:t xml:space="preserve">- </w:t>
    </w:r>
    <w:r>
      <w:fldChar w:fldCharType="begin"/>
    </w:r>
    <w:r>
      <w:instrText xml:space="preserve"> PAGE   \* MERGEFORMAT </w:instrText>
    </w:r>
    <w:r>
      <w:fldChar w:fldCharType="separate"/>
    </w:r>
    <w:r w:rsidR="0042134D">
      <w:rPr>
        <w:noProof/>
      </w:rPr>
      <w:t>5</w:t>
    </w:r>
    <w:r>
      <w:rPr>
        <w:noProof/>
      </w:rPr>
      <w:fldChar w:fldCharType="end"/>
    </w:r>
    <w:r w:rsidRPr="0009648D">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7FD" w:rsidRDefault="007937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937FD" w:rsidRDefault="007937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937FD" w:rsidRDefault="007937FD">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7FD" w:rsidRDefault="0042134D" w:rsidP="00755F22">
    <w:pPr>
      <w:tabs>
        <w:tab w:val="left" w:pos="-1440"/>
        <w:tab w:val="left" w:pos="-720"/>
      </w:tabs>
    </w:pPr>
    <w:r>
      <w:pict>
        <v:rect id="_x0000_i1068" style="width:480.95pt;height:1pt" o:hralign="center" o:hrstd="t" o:hrnoshade="t" o:hr="t" fillcolor="black [3213]" stroked="f"/>
      </w:pict>
    </w:r>
  </w:p>
  <w:p w:rsidR="007937FD" w:rsidRDefault="007937FD" w:rsidP="00EB2B90">
    <w:pPr>
      <w:tabs>
        <w:tab w:val="center" w:pos="4680"/>
      </w:tabs>
    </w:pPr>
    <w:r>
      <w:tab/>
      <w:t xml:space="preserve">- </w:t>
    </w:r>
    <w:r>
      <w:fldChar w:fldCharType="begin"/>
    </w:r>
    <w:r>
      <w:instrText xml:space="preserve"> PAGE   \* MERGEFORMAT </w:instrText>
    </w:r>
    <w:r>
      <w:fldChar w:fldCharType="separate"/>
    </w:r>
    <w:r w:rsidR="0042134D">
      <w:rPr>
        <w:noProof/>
      </w:rPr>
      <w:t>25</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7FD" w:rsidRDefault="007937FD" w:rsidP="00A87207">
      <w:r>
        <w:separator/>
      </w:r>
    </w:p>
  </w:footnote>
  <w:footnote w:type="continuationSeparator" w:id="0">
    <w:p w:rsidR="007937FD" w:rsidRDefault="007937FD"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7937FD" w:rsidRPr="0044776A" w:rsidTr="00245129">
      <w:tc>
        <w:tcPr>
          <w:tcW w:w="4290" w:type="dxa"/>
          <w:tcMar>
            <w:left w:w="0" w:type="dxa"/>
            <w:right w:w="0" w:type="dxa"/>
          </w:tcMar>
        </w:tcPr>
        <w:p w:rsidR="007937FD" w:rsidRPr="0044776A" w:rsidRDefault="007937FD"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7937FD" w:rsidRPr="0044776A" w:rsidRDefault="007937FD" w:rsidP="002E2327">
          <w:pPr>
            <w:keepNext/>
            <w:keepLines/>
            <w:tabs>
              <w:tab w:val="left" w:pos="-1440"/>
              <w:tab w:val="left" w:pos="-720"/>
            </w:tabs>
            <w:jc w:val="center"/>
            <w:rPr>
              <w:sz w:val="20"/>
              <w:szCs w:val="20"/>
            </w:rPr>
          </w:pPr>
        </w:p>
        <w:p w:rsidR="007937FD" w:rsidRPr="0044776A" w:rsidRDefault="007937FD" w:rsidP="002E2327">
          <w:pPr>
            <w:keepNext/>
            <w:keepLines/>
            <w:tabs>
              <w:tab w:val="left" w:pos="-1440"/>
              <w:tab w:val="left" w:pos="-720"/>
            </w:tabs>
            <w:jc w:val="center"/>
            <w:rPr>
              <w:sz w:val="20"/>
              <w:szCs w:val="20"/>
            </w:rPr>
          </w:pPr>
        </w:p>
        <w:p w:rsidR="007937FD" w:rsidRPr="0044776A" w:rsidRDefault="007937FD" w:rsidP="002E2327">
          <w:pPr>
            <w:keepNext/>
            <w:keepLines/>
            <w:tabs>
              <w:tab w:val="left" w:pos="-1440"/>
              <w:tab w:val="left" w:pos="-720"/>
            </w:tabs>
            <w:jc w:val="center"/>
            <w:rPr>
              <w:sz w:val="20"/>
              <w:szCs w:val="20"/>
            </w:rPr>
          </w:pPr>
        </w:p>
      </w:tc>
      <w:tc>
        <w:tcPr>
          <w:tcW w:w="4320" w:type="dxa"/>
          <w:tcMar>
            <w:left w:w="0" w:type="dxa"/>
            <w:right w:w="0" w:type="dxa"/>
          </w:tcMar>
        </w:tcPr>
        <w:p w:rsidR="007937FD" w:rsidRPr="0044776A" w:rsidRDefault="007937FD" w:rsidP="002E2327">
          <w:pPr>
            <w:keepLines/>
            <w:rPr>
              <w:sz w:val="20"/>
              <w:szCs w:val="20"/>
              <w:lang w:val="fr-CA"/>
            </w:rPr>
          </w:pPr>
          <w:r w:rsidRPr="0044776A">
            <w:rPr>
              <w:sz w:val="20"/>
              <w:szCs w:val="20"/>
              <w:lang w:val="fr-CA"/>
            </w:rPr>
            <w:t>DEMANDES D'AUTORISATION D'APPEL DÉPOSÉES</w:t>
          </w:r>
        </w:p>
      </w:tc>
    </w:tr>
  </w:tbl>
  <w:p w:rsidR="007937FD" w:rsidRDefault="007937F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7FD" w:rsidRDefault="007937FD">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7937FD" w:rsidRPr="0042134D">
      <w:tc>
        <w:tcPr>
          <w:tcW w:w="4200" w:type="dxa"/>
          <w:tcMar>
            <w:left w:w="0" w:type="dxa"/>
            <w:right w:w="0" w:type="dxa"/>
          </w:tcMar>
        </w:tcPr>
        <w:p w:rsidR="007937FD" w:rsidRDefault="007937F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7937FD" w:rsidRDefault="007937F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7937FD" w:rsidRPr="00B01A03" w:rsidRDefault="007937F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7937FD" w:rsidRPr="00B01A03" w:rsidRDefault="007937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7937FD" w:rsidRPr="00B01A03" w:rsidRDefault="007937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7937FD" w:rsidRPr="0042134D" w:rsidTr="00245129">
      <w:tc>
        <w:tcPr>
          <w:tcW w:w="4200" w:type="dxa"/>
          <w:tcMar>
            <w:left w:w="0" w:type="dxa"/>
            <w:right w:w="0" w:type="dxa"/>
          </w:tcMar>
        </w:tcPr>
        <w:p w:rsidR="007937FD" w:rsidRPr="00F40249" w:rsidRDefault="007937FD"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7937FD" w:rsidRDefault="007937FD" w:rsidP="00102926">
          <w:pPr>
            <w:keepNext/>
            <w:keepLines/>
            <w:tabs>
              <w:tab w:val="left" w:pos="-1440"/>
              <w:tab w:val="left" w:pos="-720"/>
            </w:tabs>
            <w:jc w:val="center"/>
            <w:rPr>
              <w:sz w:val="20"/>
              <w:szCs w:val="20"/>
            </w:rPr>
          </w:pPr>
        </w:p>
        <w:p w:rsidR="007937FD" w:rsidRDefault="007937FD" w:rsidP="00102926">
          <w:pPr>
            <w:keepNext/>
            <w:keepLines/>
            <w:tabs>
              <w:tab w:val="left" w:pos="-1440"/>
              <w:tab w:val="left" w:pos="-720"/>
            </w:tabs>
            <w:jc w:val="center"/>
            <w:rPr>
              <w:sz w:val="20"/>
              <w:szCs w:val="20"/>
            </w:rPr>
          </w:pPr>
        </w:p>
        <w:p w:rsidR="007937FD" w:rsidRPr="00F40249" w:rsidRDefault="007937FD" w:rsidP="00102926">
          <w:pPr>
            <w:keepNext/>
            <w:keepLines/>
            <w:tabs>
              <w:tab w:val="left" w:pos="-1440"/>
              <w:tab w:val="left" w:pos="-720"/>
            </w:tabs>
            <w:jc w:val="center"/>
            <w:rPr>
              <w:sz w:val="20"/>
              <w:szCs w:val="20"/>
            </w:rPr>
          </w:pPr>
        </w:p>
      </w:tc>
      <w:tc>
        <w:tcPr>
          <w:tcW w:w="4230" w:type="dxa"/>
          <w:tcMar>
            <w:left w:w="0" w:type="dxa"/>
            <w:right w:w="0" w:type="dxa"/>
          </w:tcMar>
        </w:tcPr>
        <w:p w:rsidR="007937FD" w:rsidRPr="00F40249" w:rsidRDefault="007937FD"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7937FD" w:rsidRPr="00B01A03" w:rsidRDefault="007937FD"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7FD" w:rsidRDefault="007937FD">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7937FD">
      <w:tc>
        <w:tcPr>
          <w:tcW w:w="4230" w:type="dxa"/>
          <w:tcMar>
            <w:left w:w="0" w:type="dxa"/>
            <w:right w:w="0" w:type="dxa"/>
          </w:tcMar>
        </w:tcPr>
        <w:p w:rsidR="007937FD" w:rsidRDefault="007937F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7937FD" w:rsidRDefault="007937F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7937FD" w:rsidRDefault="007937F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7937FD" w:rsidRDefault="007937F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7937FD" w:rsidRDefault="007937F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7937FD" w:rsidRDefault="007937F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7937FD" w:rsidRDefault="007937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7937FD" w:rsidRDefault="007937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7937FD" w:rsidRPr="00782AE4" w:rsidTr="00245129">
      <w:tc>
        <w:tcPr>
          <w:tcW w:w="4230" w:type="dxa"/>
          <w:tcMar>
            <w:left w:w="0" w:type="dxa"/>
            <w:right w:w="0" w:type="dxa"/>
          </w:tcMar>
        </w:tcPr>
        <w:p w:rsidR="007937FD" w:rsidRPr="00782AE4" w:rsidRDefault="007937FD" w:rsidP="00102926">
          <w:pPr>
            <w:keepNext/>
            <w:keepLines/>
            <w:tabs>
              <w:tab w:val="left" w:pos="-1440"/>
              <w:tab w:val="left" w:pos="-720"/>
            </w:tabs>
            <w:rPr>
              <w:sz w:val="20"/>
              <w:szCs w:val="20"/>
            </w:rPr>
          </w:pPr>
          <w:r w:rsidRPr="00782AE4">
            <w:rPr>
              <w:sz w:val="20"/>
              <w:szCs w:val="20"/>
            </w:rPr>
            <w:t xml:space="preserve">HEADNOTES OF RECENT </w:t>
          </w:r>
        </w:p>
        <w:p w:rsidR="007937FD" w:rsidRPr="00782AE4" w:rsidRDefault="007937F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7937FD" w:rsidRDefault="007937FD" w:rsidP="00102926">
          <w:pPr>
            <w:keepNext/>
            <w:keepLines/>
            <w:tabs>
              <w:tab w:val="left" w:pos="-1440"/>
              <w:tab w:val="left" w:pos="-720"/>
            </w:tabs>
            <w:jc w:val="center"/>
            <w:rPr>
              <w:sz w:val="20"/>
              <w:szCs w:val="20"/>
            </w:rPr>
          </w:pPr>
        </w:p>
        <w:p w:rsidR="007937FD" w:rsidRDefault="007937FD" w:rsidP="00102926">
          <w:pPr>
            <w:keepNext/>
            <w:keepLines/>
            <w:tabs>
              <w:tab w:val="left" w:pos="-1440"/>
              <w:tab w:val="left" w:pos="-720"/>
            </w:tabs>
            <w:jc w:val="center"/>
            <w:rPr>
              <w:sz w:val="20"/>
              <w:szCs w:val="20"/>
            </w:rPr>
          </w:pPr>
        </w:p>
        <w:p w:rsidR="007937FD" w:rsidRPr="00782AE4" w:rsidRDefault="007937FD" w:rsidP="00102926">
          <w:pPr>
            <w:keepNext/>
            <w:keepLines/>
            <w:tabs>
              <w:tab w:val="left" w:pos="-1440"/>
              <w:tab w:val="left" w:pos="-720"/>
            </w:tabs>
            <w:jc w:val="center"/>
            <w:rPr>
              <w:sz w:val="20"/>
              <w:szCs w:val="20"/>
            </w:rPr>
          </w:pPr>
        </w:p>
      </w:tc>
      <w:tc>
        <w:tcPr>
          <w:tcW w:w="4080" w:type="dxa"/>
          <w:tcMar>
            <w:left w:w="0" w:type="dxa"/>
            <w:right w:w="0" w:type="dxa"/>
          </w:tcMar>
        </w:tcPr>
        <w:p w:rsidR="007937FD" w:rsidRPr="00102926" w:rsidRDefault="007937F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7937FD" w:rsidRPr="00782AE4" w:rsidRDefault="007937FD" w:rsidP="00102926">
          <w:pPr>
            <w:keepLines/>
            <w:tabs>
              <w:tab w:val="left" w:pos="-1440"/>
              <w:tab w:val="left" w:pos="-720"/>
            </w:tabs>
            <w:rPr>
              <w:sz w:val="20"/>
              <w:szCs w:val="20"/>
            </w:rPr>
          </w:pPr>
          <w:r w:rsidRPr="00102926">
            <w:rPr>
              <w:sz w:val="20"/>
              <w:szCs w:val="20"/>
              <w:lang w:val="fr-CA"/>
            </w:rPr>
            <w:t>RÉCENTS</w:t>
          </w:r>
        </w:p>
      </w:tc>
    </w:tr>
  </w:tbl>
  <w:p w:rsidR="007937FD" w:rsidRDefault="007937FD"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7FD" w:rsidRDefault="007937FD">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7FD" w:rsidRDefault="007937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7FD" w:rsidRDefault="007937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937FD" w:rsidRPr="0042134D" w:rsidTr="00245129">
      <w:tc>
        <w:tcPr>
          <w:tcW w:w="4200" w:type="dxa"/>
          <w:tcMar>
            <w:left w:w="0" w:type="dxa"/>
            <w:right w:w="0" w:type="dxa"/>
          </w:tcMar>
        </w:tcPr>
        <w:p w:rsidR="007937FD" w:rsidRPr="0044776A" w:rsidRDefault="007937FD" w:rsidP="0044776A">
          <w:pPr>
            <w:keepNext/>
            <w:keepLines/>
            <w:widowControl w:val="0"/>
            <w:rPr>
              <w:sz w:val="20"/>
              <w:szCs w:val="20"/>
            </w:rPr>
          </w:pPr>
          <w:r>
            <w:rPr>
              <w:sz w:val="20"/>
              <w:szCs w:val="20"/>
            </w:rPr>
            <w:t>APPLICATIONS FOR LEAVE</w:t>
          </w:r>
        </w:p>
        <w:p w:rsidR="007937FD" w:rsidRPr="0044776A" w:rsidRDefault="007937FD"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7937FD" w:rsidRPr="0044776A" w:rsidRDefault="007937FD" w:rsidP="0044776A">
          <w:pPr>
            <w:keepNext/>
            <w:keepLines/>
            <w:widowControl w:val="0"/>
            <w:jc w:val="center"/>
            <w:rPr>
              <w:sz w:val="20"/>
              <w:szCs w:val="20"/>
            </w:rPr>
          </w:pPr>
        </w:p>
        <w:p w:rsidR="007937FD" w:rsidRPr="0044776A" w:rsidRDefault="007937FD" w:rsidP="0044776A">
          <w:pPr>
            <w:keepNext/>
            <w:keepLines/>
            <w:widowControl w:val="0"/>
            <w:jc w:val="center"/>
            <w:rPr>
              <w:sz w:val="20"/>
              <w:szCs w:val="20"/>
            </w:rPr>
          </w:pPr>
        </w:p>
        <w:p w:rsidR="007937FD" w:rsidRPr="0044776A" w:rsidRDefault="007937FD" w:rsidP="0044776A">
          <w:pPr>
            <w:keepNext/>
            <w:keepLines/>
            <w:widowControl w:val="0"/>
            <w:jc w:val="center"/>
            <w:rPr>
              <w:sz w:val="20"/>
              <w:szCs w:val="20"/>
            </w:rPr>
          </w:pPr>
        </w:p>
      </w:tc>
      <w:tc>
        <w:tcPr>
          <w:tcW w:w="4080" w:type="dxa"/>
          <w:tcMar>
            <w:left w:w="0" w:type="dxa"/>
            <w:right w:w="0" w:type="dxa"/>
          </w:tcMar>
        </w:tcPr>
        <w:p w:rsidR="007937FD" w:rsidRPr="0044776A" w:rsidRDefault="007937FD" w:rsidP="0044776A">
          <w:pPr>
            <w:keepLines/>
            <w:widowControl w:val="0"/>
            <w:rPr>
              <w:sz w:val="20"/>
              <w:szCs w:val="20"/>
              <w:lang w:val="fr-CA"/>
            </w:rPr>
          </w:pPr>
          <w:r w:rsidRPr="0044776A">
            <w:rPr>
              <w:sz w:val="20"/>
              <w:szCs w:val="20"/>
              <w:lang w:val="fr-CA"/>
            </w:rPr>
            <w:t>DEMANDES SOUMISES À LA COUR DEPUIS LA DERNIÈRE PARUTION</w:t>
          </w:r>
        </w:p>
        <w:p w:rsidR="007937FD" w:rsidRPr="0044776A" w:rsidRDefault="007937FD" w:rsidP="0044776A">
          <w:pPr>
            <w:widowControl w:val="0"/>
            <w:rPr>
              <w:sz w:val="20"/>
              <w:szCs w:val="20"/>
              <w:lang w:val="fr-CA"/>
            </w:rPr>
          </w:pPr>
        </w:p>
      </w:tc>
    </w:tr>
  </w:tbl>
  <w:p w:rsidR="007937FD" w:rsidRPr="002E2327" w:rsidRDefault="007937FD">
    <w:pPr>
      <w:pStyle w:val="Header"/>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7FD" w:rsidRDefault="007937F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7937FD" w:rsidRPr="0042134D">
      <w:tc>
        <w:tcPr>
          <w:tcW w:w="4200" w:type="dxa"/>
          <w:tcMar>
            <w:left w:w="0" w:type="dxa"/>
            <w:right w:w="0" w:type="dxa"/>
          </w:tcMar>
        </w:tcPr>
        <w:p w:rsidR="007937FD" w:rsidRDefault="007937F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7937FD" w:rsidRDefault="007937F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7937FD" w:rsidRDefault="007937F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7937FD" w:rsidRPr="00FF6BA5" w:rsidRDefault="007937F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7937FD" w:rsidRPr="00FF6BA5" w:rsidRDefault="007937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7937FD" w:rsidRPr="00FF6BA5" w:rsidRDefault="007937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7937FD" w:rsidRPr="00FF6BA5" w:rsidRDefault="007937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937FD" w:rsidRPr="0042134D" w:rsidTr="00245129">
      <w:tc>
        <w:tcPr>
          <w:tcW w:w="4200" w:type="dxa"/>
          <w:tcMar>
            <w:left w:w="0" w:type="dxa"/>
            <w:right w:w="0" w:type="dxa"/>
          </w:tcMar>
        </w:tcPr>
        <w:p w:rsidR="007937FD" w:rsidRPr="00634F42" w:rsidRDefault="007937FD"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7937FD" w:rsidRPr="00755F22" w:rsidRDefault="007937FD"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7937FD" w:rsidRPr="00755F22" w:rsidRDefault="007937FD"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7937FD" w:rsidRPr="00755F22" w:rsidRDefault="007937FD"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7937FD" w:rsidRPr="00755F22" w:rsidRDefault="007937F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7937FD" w:rsidRPr="00FF6BA5" w:rsidRDefault="007937FD" w:rsidP="00755F22">
    <w:pPr>
      <w:tabs>
        <w:tab w:val="left" w:pos="-1440"/>
        <w:tab w:val="left" w:pos="-720"/>
      </w:tabs>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7FD" w:rsidRDefault="007937F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7937FD">
      <w:tc>
        <w:tcPr>
          <w:tcW w:w="4230" w:type="dxa"/>
          <w:tcMar>
            <w:left w:w="0" w:type="dxa"/>
            <w:right w:w="0" w:type="dxa"/>
          </w:tcMar>
        </w:tcPr>
        <w:p w:rsidR="007937FD" w:rsidRDefault="007937F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7937FD" w:rsidRDefault="007937F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7937FD" w:rsidRDefault="007937F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7937FD">
      <w:trPr>
        <w:gridAfter w:val="2"/>
        <w:wAfter w:w="5250" w:type="dxa"/>
      </w:trPr>
      <w:tc>
        <w:tcPr>
          <w:tcW w:w="4230" w:type="dxa"/>
          <w:tcMar>
            <w:left w:w="0" w:type="dxa"/>
            <w:right w:w="0" w:type="dxa"/>
          </w:tcMar>
        </w:tcPr>
        <w:p w:rsidR="007937FD" w:rsidRDefault="007937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7937FD" w:rsidRDefault="007937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7937FD" w:rsidRPr="00755F22" w:rsidTr="00245129">
      <w:tc>
        <w:tcPr>
          <w:tcW w:w="4230" w:type="dxa"/>
          <w:tcMar>
            <w:left w:w="0" w:type="dxa"/>
            <w:right w:w="0" w:type="dxa"/>
          </w:tcMar>
        </w:tcPr>
        <w:p w:rsidR="007937FD" w:rsidRPr="00755F22" w:rsidRDefault="007937FD" w:rsidP="00831CA9">
          <w:pPr>
            <w:keepNext/>
            <w:keepLines/>
            <w:rPr>
              <w:sz w:val="20"/>
              <w:szCs w:val="20"/>
            </w:rPr>
          </w:pPr>
          <w:r w:rsidRPr="00755F22">
            <w:rPr>
              <w:sz w:val="20"/>
              <w:szCs w:val="20"/>
            </w:rPr>
            <w:t>Motions</w:t>
          </w:r>
        </w:p>
      </w:tc>
      <w:tc>
        <w:tcPr>
          <w:tcW w:w="1170" w:type="dxa"/>
          <w:tcMar>
            <w:left w:w="0" w:type="dxa"/>
            <w:right w:w="0" w:type="dxa"/>
          </w:tcMar>
        </w:tcPr>
        <w:p w:rsidR="007937FD" w:rsidRPr="00755F22" w:rsidRDefault="007937FD" w:rsidP="00831CA9">
          <w:pPr>
            <w:keepLines/>
            <w:jc w:val="center"/>
            <w:rPr>
              <w:sz w:val="20"/>
              <w:szCs w:val="20"/>
            </w:rPr>
          </w:pPr>
        </w:p>
        <w:p w:rsidR="007937FD" w:rsidRPr="00755F22" w:rsidRDefault="007937FD" w:rsidP="00831CA9">
          <w:pPr>
            <w:keepLines/>
            <w:tabs>
              <w:tab w:val="left" w:pos="-1440"/>
              <w:tab w:val="left" w:pos="-720"/>
            </w:tabs>
            <w:jc w:val="center"/>
            <w:rPr>
              <w:sz w:val="20"/>
              <w:szCs w:val="20"/>
            </w:rPr>
          </w:pPr>
        </w:p>
      </w:tc>
      <w:tc>
        <w:tcPr>
          <w:tcW w:w="4080" w:type="dxa"/>
          <w:tcMar>
            <w:left w:w="0" w:type="dxa"/>
            <w:right w:w="0" w:type="dxa"/>
          </w:tcMar>
        </w:tcPr>
        <w:p w:rsidR="007937FD" w:rsidRPr="00BA6468" w:rsidRDefault="007937FD" w:rsidP="00BA6468">
          <w:pPr>
            <w:keepLines/>
            <w:rPr>
              <w:sz w:val="20"/>
              <w:szCs w:val="20"/>
              <w:lang w:val="fr-CA"/>
            </w:rPr>
          </w:pPr>
          <w:r w:rsidRPr="00BA6468">
            <w:rPr>
              <w:sz w:val="20"/>
              <w:szCs w:val="20"/>
              <w:lang w:val="fr-CA"/>
            </w:rPr>
            <w:t>Requêtes</w:t>
          </w:r>
        </w:p>
      </w:tc>
    </w:tr>
  </w:tbl>
  <w:p w:rsidR="007937FD" w:rsidRDefault="007937FD" w:rsidP="00831CA9">
    <w:pP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E3E80"/>
    <w:multiLevelType w:val="hybridMultilevel"/>
    <w:tmpl w:val="070CB784"/>
    <w:lvl w:ilvl="0" w:tplc="BBAC64E8">
      <w:start w:val="1"/>
      <w:numFmt w:val="decimal"/>
      <w:lvlText w:val="%1."/>
      <w:lvlJc w:val="left"/>
      <w:pPr>
        <w:ind w:left="810" w:hanging="36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A8C5E3D"/>
    <w:multiLevelType w:val="hybridMultilevel"/>
    <w:tmpl w:val="0756D4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AA311B"/>
    <w:multiLevelType w:val="hybridMultilevel"/>
    <w:tmpl w:val="0F883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200D47"/>
    <w:multiLevelType w:val="hybridMultilevel"/>
    <w:tmpl w:val="02942FBC"/>
    <w:lvl w:ilvl="0" w:tplc="0C0C0011">
      <w:start w:val="1"/>
      <w:numFmt w:val="decimal"/>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4"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35B6CCC"/>
    <w:multiLevelType w:val="hybridMultilevel"/>
    <w:tmpl w:val="0756D4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9F790B"/>
    <w:multiLevelType w:val="hybridMultilevel"/>
    <w:tmpl w:val="E6F60DE4"/>
    <w:lvl w:ilvl="0" w:tplc="DEAE5608">
      <w:start w:val="1"/>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D87A29"/>
    <w:multiLevelType w:val="hybridMultilevel"/>
    <w:tmpl w:val="70EEF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1C02D0"/>
    <w:multiLevelType w:val="hybridMultilevel"/>
    <w:tmpl w:val="3CBC4112"/>
    <w:lvl w:ilvl="0" w:tplc="04090011">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4AC80FB4"/>
    <w:multiLevelType w:val="hybridMultilevel"/>
    <w:tmpl w:val="AE5CAC76"/>
    <w:lvl w:ilvl="0" w:tplc="AABA56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930EA2"/>
    <w:multiLevelType w:val="hybridMultilevel"/>
    <w:tmpl w:val="0180D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774A62"/>
    <w:multiLevelType w:val="hybridMultilevel"/>
    <w:tmpl w:val="B100F314"/>
    <w:lvl w:ilvl="0" w:tplc="F47CFA88">
      <w:start w:val="6"/>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772F72"/>
    <w:multiLevelType w:val="hybridMultilevel"/>
    <w:tmpl w:val="E8B06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7B2092"/>
    <w:multiLevelType w:val="hybridMultilevel"/>
    <w:tmpl w:val="65A25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1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2"/>
  </w:num>
  <w:num w:numId="9">
    <w:abstractNumId w:val="2"/>
  </w:num>
  <w:num w:numId="10">
    <w:abstractNumId w:val="16"/>
  </w:num>
  <w:num w:numId="11">
    <w:abstractNumId w:val="14"/>
  </w:num>
  <w:num w:numId="12">
    <w:abstractNumId w:val="0"/>
  </w:num>
  <w:num w:numId="13">
    <w:abstractNumId w:val="15"/>
  </w:num>
  <w:num w:numId="14">
    <w:abstractNumId w:val="11"/>
  </w:num>
  <w:num w:numId="15">
    <w:abstractNumId w:val="8"/>
  </w:num>
  <w:num w:numId="16">
    <w:abstractNumId w:val="7"/>
  </w:num>
  <w:num w:numId="17">
    <w:abstractNumId w:val="6"/>
  </w:num>
  <w:num w:numId="18">
    <w:abstractNumId w:val="17"/>
  </w:num>
  <w:num w:numId="19">
    <w:abstractNumId w:val="10"/>
  </w:num>
  <w:num w:numId="20">
    <w:abstractNumId w:val="3"/>
  </w:num>
  <w:num w:numId="21">
    <w:abstractNumId w:val="5"/>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123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6E9"/>
    <w:rsid w:val="00002704"/>
    <w:rsid w:val="00020DC3"/>
    <w:rsid w:val="0003223B"/>
    <w:rsid w:val="000327B2"/>
    <w:rsid w:val="00033A57"/>
    <w:rsid w:val="0004528B"/>
    <w:rsid w:val="00064FBA"/>
    <w:rsid w:val="00074D0C"/>
    <w:rsid w:val="00091BA6"/>
    <w:rsid w:val="00091FA6"/>
    <w:rsid w:val="0009686C"/>
    <w:rsid w:val="00096BD9"/>
    <w:rsid w:val="000B3C9A"/>
    <w:rsid w:val="000B40A2"/>
    <w:rsid w:val="000B4624"/>
    <w:rsid w:val="000C0ACD"/>
    <w:rsid w:val="000C0D2A"/>
    <w:rsid w:val="000C1D9D"/>
    <w:rsid w:val="000C5CE8"/>
    <w:rsid w:val="000C770B"/>
    <w:rsid w:val="000E27A5"/>
    <w:rsid w:val="000E2959"/>
    <w:rsid w:val="000E460D"/>
    <w:rsid w:val="000F0B60"/>
    <w:rsid w:val="000F27C2"/>
    <w:rsid w:val="000F2CA3"/>
    <w:rsid w:val="00102792"/>
    <w:rsid w:val="00102926"/>
    <w:rsid w:val="0010587F"/>
    <w:rsid w:val="00111C6B"/>
    <w:rsid w:val="0012102B"/>
    <w:rsid w:val="00124D41"/>
    <w:rsid w:val="0013369E"/>
    <w:rsid w:val="0013595D"/>
    <w:rsid w:val="001434B9"/>
    <w:rsid w:val="00143EF6"/>
    <w:rsid w:val="00152E76"/>
    <w:rsid w:val="00164E6D"/>
    <w:rsid w:val="0016538E"/>
    <w:rsid w:val="00183454"/>
    <w:rsid w:val="0019203D"/>
    <w:rsid w:val="001937AA"/>
    <w:rsid w:val="00195F99"/>
    <w:rsid w:val="001A1A21"/>
    <w:rsid w:val="001B157C"/>
    <w:rsid w:val="001B1994"/>
    <w:rsid w:val="001B4006"/>
    <w:rsid w:val="001B5C23"/>
    <w:rsid w:val="001D0D5F"/>
    <w:rsid w:val="001D6B8C"/>
    <w:rsid w:val="001E56C2"/>
    <w:rsid w:val="001F1F83"/>
    <w:rsid w:val="001F40DF"/>
    <w:rsid w:val="001F43F8"/>
    <w:rsid w:val="001F6B2D"/>
    <w:rsid w:val="002021A9"/>
    <w:rsid w:val="002139A7"/>
    <w:rsid w:val="00215574"/>
    <w:rsid w:val="00215F7C"/>
    <w:rsid w:val="00221DEF"/>
    <w:rsid w:val="0022323B"/>
    <w:rsid w:val="002410B8"/>
    <w:rsid w:val="00242AEE"/>
    <w:rsid w:val="00245129"/>
    <w:rsid w:val="00245879"/>
    <w:rsid w:val="00253236"/>
    <w:rsid w:val="002534CE"/>
    <w:rsid w:val="00253B48"/>
    <w:rsid w:val="00264DA9"/>
    <w:rsid w:val="002675C6"/>
    <w:rsid w:val="00267FD5"/>
    <w:rsid w:val="00271E1E"/>
    <w:rsid w:val="00274D34"/>
    <w:rsid w:val="00283AFF"/>
    <w:rsid w:val="00283ED8"/>
    <w:rsid w:val="002868D0"/>
    <w:rsid w:val="0028760B"/>
    <w:rsid w:val="002A008C"/>
    <w:rsid w:val="002A27D1"/>
    <w:rsid w:val="002A4AFA"/>
    <w:rsid w:val="002B2610"/>
    <w:rsid w:val="002B516C"/>
    <w:rsid w:val="002B5D82"/>
    <w:rsid w:val="002C4094"/>
    <w:rsid w:val="002C4FA4"/>
    <w:rsid w:val="002D4BD5"/>
    <w:rsid w:val="002D72EB"/>
    <w:rsid w:val="002E2327"/>
    <w:rsid w:val="002E3583"/>
    <w:rsid w:val="002E5576"/>
    <w:rsid w:val="0030050B"/>
    <w:rsid w:val="003008F5"/>
    <w:rsid w:val="00304081"/>
    <w:rsid w:val="003308AA"/>
    <w:rsid w:val="00331B52"/>
    <w:rsid w:val="00333403"/>
    <w:rsid w:val="003359D3"/>
    <w:rsid w:val="0034657E"/>
    <w:rsid w:val="00351475"/>
    <w:rsid w:val="00355967"/>
    <w:rsid w:val="00382C47"/>
    <w:rsid w:val="00384384"/>
    <w:rsid w:val="003866AE"/>
    <w:rsid w:val="00396B1A"/>
    <w:rsid w:val="003B3977"/>
    <w:rsid w:val="003D49B1"/>
    <w:rsid w:val="003E1D4C"/>
    <w:rsid w:val="003E5F3E"/>
    <w:rsid w:val="00407C5D"/>
    <w:rsid w:val="0041245B"/>
    <w:rsid w:val="004137A0"/>
    <w:rsid w:val="0042134D"/>
    <w:rsid w:val="00422D9A"/>
    <w:rsid w:val="004317DE"/>
    <w:rsid w:val="00432989"/>
    <w:rsid w:val="004342A0"/>
    <w:rsid w:val="00440E24"/>
    <w:rsid w:val="0044776A"/>
    <w:rsid w:val="004505B2"/>
    <w:rsid w:val="00460AFC"/>
    <w:rsid w:val="00467A3E"/>
    <w:rsid w:val="0047471F"/>
    <w:rsid w:val="004B195E"/>
    <w:rsid w:val="004B66B4"/>
    <w:rsid w:val="004B6FAF"/>
    <w:rsid w:val="004B7F60"/>
    <w:rsid w:val="004C1AAC"/>
    <w:rsid w:val="004C1C35"/>
    <w:rsid w:val="004E1E0A"/>
    <w:rsid w:val="004E44A7"/>
    <w:rsid w:val="004E5524"/>
    <w:rsid w:val="004F090E"/>
    <w:rsid w:val="00501F3C"/>
    <w:rsid w:val="00506BE1"/>
    <w:rsid w:val="00520F9E"/>
    <w:rsid w:val="0052229C"/>
    <w:rsid w:val="00522C28"/>
    <w:rsid w:val="00527CC7"/>
    <w:rsid w:val="00555293"/>
    <w:rsid w:val="00560DF1"/>
    <w:rsid w:val="0056248C"/>
    <w:rsid w:val="00564B09"/>
    <w:rsid w:val="00567602"/>
    <w:rsid w:val="00567680"/>
    <w:rsid w:val="00571CA4"/>
    <w:rsid w:val="00573AF2"/>
    <w:rsid w:val="00582136"/>
    <w:rsid w:val="005C6840"/>
    <w:rsid w:val="005F1ED8"/>
    <w:rsid w:val="005F263E"/>
    <w:rsid w:val="00600252"/>
    <w:rsid w:val="00612A40"/>
    <w:rsid w:val="0062714A"/>
    <w:rsid w:val="00634F42"/>
    <w:rsid w:val="006615F4"/>
    <w:rsid w:val="00675479"/>
    <w:rsid w:val="00680709"/>
    <w:rsid w:val="00681F61"/>
    <w:rsid w:val="00684F23"/>
    <w:rsid w:val="00693C38"/>
    <w:rsid w:val="00696075"/>
    <w:rsid w:val="00696BF9"/>
    <w:rsid w:val="00697C62"/>
    <w:rsid w:val="006A329B"/>
    <w:rsid w:val="006A4867"/>
    <w:rsid w:val="006A7EB8"/>
    <w:rsid w:val="006B6926"/>
    <w:rsid w:val="006C3F47"/>
    <w:rsid w:val="006C5F7A"/>
    <w:rsid w:val="006E06AF"/>
    <w:rsid w:val="006E1CB0"/>
    <w:rsid w:val="006F350F"/>
    <w:rsid w:val="00717608"/>
    <w:rsid w:val="00727571"/>
    <w:rsid w:val="00732DB7"/>
    <w:rsid w:val="0074238B"/>
    <w:rsid w:val="00745EF7"/>
    <w:rsid w:val="0075534C"/>
    <w:rsid w:val="00755F22"/>
    <w:rsid w:val="00756DE6"/>
    <w:rsid w:val="00766E4A"/>
    <w:rsid w:val="007820CE"/>
    <w:rsid w:val="00782AE4"/>
    <w:rsid w:val="007937FD"/>
    <w:rsid w:val="0079724F"/>
    <w:rsid w:val="007A3EAE"/>
    <w:rsid w:val="007B4DFF"/>
    <w:rsid w:val="007C04FC"/>
    <w:rsid w:val="007C3D5F"/>
    <w:rsid w:val="007C3DB0"/>
    <w:rsid w:val="007C47C2"/>
    <w:rsid w:val="007D3E0F"/>
    <w:rsid w:val="007E37B9"/>
    <w:rsid w:val="007E4282"/>
    <w:rsid w:val="007F387B"/>
    <w:rsid w:val="00802863"/>
    <w:rsid w:val="008112A9"/>
    <w:rsid w:val="0081473A"/>
    <w:rsid w:val="00815B3C"/>
    <w:rsid w:val="0081610A"/>
    <w:rsid w:val="008277C4"/>
    <w:rsid w:val="0082783A"/>
    <w:rsid w:val="00831CA9"/>
    <w:rsid w:val="00842B6B"/>
    <w:rsid w:val="00844E40"/>
    <w:rsid w:val="00845C2A"/>
    <w:rsid w:val="00850E1F"/>
    <w:rsid w:val="0085476B"/>
    <w:rsid w:val="0086340B"/>
    <w:rsid w:val="008859F1"/>
    <w:rsid w:val="008902B1"/>
    <w:rsid w:val="00890FEB"/>
    <w:rsid w:val="00893449"/>
    <w:rsid w:val="00895E7E"/>
    <w:rsid w:val="008961FD"/>
    <w:rsid w:val="008A5C1A"/>
    <w:rsid w:val="008C2318"/>
    <w:rsid w:val="008D085E"/>
    <w:rsid w:val="008D292F"/>
    <w:rsid w:val="008D3D4B"/>
    <w:rsid w:val="008E03DC"/>
    <w:rsid w:val="00902E51"/>
    <w:rsid w:val="00924065"/>
    <w:rsid w:val="00930B8A"/>
    <w:rsid w:val="00930D68"/>
    <w:rsid w:val="00932DB4"/>
    <w:rsid w:val="00941A4B"/>
    <w:rsid w:val="00946242"/>
    <w:rsid w:val="0095096B"/>
    <w:rsid w:val="00955827"/>
    <w:rsid w:val="00957556"/>
    <w:rsid w:val="00966428"/>
    <w:rsid w:val="00970CD3"/>
    <w:rsid w:val="009723FA"/>
    <w:rsid w:val="00984546"/>
    <w:rsid w:val="00996510"/>
    <w:rsid w:val="009A75CF"/>
    <w:rsid w:val="009C4E23"/>
    <w:rsid w:val="009D1F15"/>
    <w:rsid w:val="009D555E"/>
    <w:rsid w:val="009F3024"/>
    <w:rsid w:val="009F39BA"/>
    <w:rsid w:val="00A0355E"/>
    <w:rsid w:val="00A234E1"/>
    <w:rsid w:val="00A242F4"/>
    <w:rsid w:val="00A314FF"/>
    <w:rsid w:val="00A375D1"/>
    <w:rsid w:val="00A41D2B"/>
    <w:rsid w:val="00A51D10"/>
    <w:rsid w:val="00A52A83"/>
    <w:rsid w:val="00A56051"/>
    <w:rsid w:val="00A61252"/>
    <w:rsid w:val="00A6552C"/>
    <w:rsid w:val="00A744AF"/>
    <w:rsid w:val="00A760C7"/>
    <w:rsid w:val="00A87207"/>
    <w:rsid w:val="00A935AA"/>
    <w:rsid w:val="00A956D3"/>
    <w:rsid w:val="00AB2201"/>
    <w:rsid w:val="00AC3CBD"/>
    <w:rsid w:val="00AD1D34"/>
    <w:rsid w:val="00AD3259"/>
    <w:rsid w:val="00AE043C"/>
    <w:rsid w:val="00AF1715"/>
    <w:rsid w:val="00AF3904"/>
    <w:rsid w:val="00B010C0"/>
    <w:rsid w:val="00B15CBE"/>
    <w:rsid w:val="00B40FD9"/>
    <w:rsid w:val="00B4740D"/>
    <w:rsid w:val="00B61629"/>
    <w:rsid w:val="00B635E0"/>
    <w:rsid w:val="00B7374B"/>
    <w:rsid w:val="00B90DC0"/>
    <w:rsid w:val="00BA116A"/>
    <w:rsid w:val="00BA5582"/>
    <w:rsid w:val="00BA6468"/>
    <w:rsid w:val="00BB15A8"/>
    <w:rsid w:val="00BB1D44"/>
    <w:rsid w:val="00BB258B"/>
    <w:rsid w:val="00BC680C"/>
    <w:rsid w:val="00BD06DA"/>
    <w:rsid w:val="00BD0A0B"/>
    <w:rsid w:val="00BD264E"/>
    <w:rsid w:val="00BD4217"/>
    <w:rsid w:val="00BE34F7"/>
    <w:rsid w:val="00BF16E9"/>
    <w:rsid w:val="00BF25F3"/>
    <w:rsid w:val="00C01FCB"/>
    <w:rsid w:val="00C1697B"/>
    <w:rsid w:val="00C21644"/>
    <w:rsid w:val="00C21CB5"/>
    <w:rsid w:val="00C257CD"/>
    <w:rsid w:val="00C27015"/>
    <w:rsid w:val="00C406CA"/>
    <w:rsid w:val="00C46376"/>
    <w:rsid w:val="00C4748F"/>
    <w:rsid w:val="00C50A5C"/>
    <w:rsid w:val="00C50FDF"/>
    <w:rsid w:val="00C63381"/>
    <w:rsid w:val="00C70C6D"/>
    <w:rsid w:val="00C71386"/>
    <w:rsid w:val="00C73D06"/>
    <w:rsid w:val="00C73E1B"/>
    <w:rsid w:val="00C73EE8"/>
    <w:rsid w:val="00C7556C"/>
    <w:rsid w:val="00C759B4"/>
    <w:rsid w:val="00C77713"/>
    <w:rsid w:val="00C8528C"/>
    <w:rsid w:val="00C85BB7"/>
    <w:rsid w:val="00C86E0F"/>
    <w:rsid w:val="00CA2DEA"/>
    <w:rsid w:val="00CB3520"/>
    <w:rsid w:val="00CB43D5"/>
    <w:rsid w:val="00CC4D84"/>
    <w:rsid w:val="00CE198A"/>
    <w:rsid w:val="00CE24DA"/>
    <w:rsid w:val="00CF08C8"/>
    <w:rsid w:val="00D004FC"/>
    <w:rsid w:val="00D22BC0"/>
    <w:rsid w:val="00D27441"/>
    <w:rsid w:val="00D27543"/>
    <w:rsid w:val="00D6331A"/>
    <w:rsid w:val="00D64901"/>
    <w:rsid w:val="00D76BDF"/>
    <w:rsid w:val="00D818B6"/>
    <w:rsid w:val="00D82A57"/>
    <w:rsid w:val="00D82BFF"/>
    <w:rsid w:val="00D8443D"/>
    <w:rsid w:val="00D862C1"/>
    <w:rsid w:val="00D9142E"/>
    <w:rsid w:val="00D93B50"/>
    <w:rsid w:val="00D94028"/>
    <w:rsid w:val="00D94670"/>
    <w:rsid w:val="00DA46F6"/>
    <w:rsid w:val="00DA756F"/>
    <w:rsid w:val="00DC0577"/>
    <w:rsid w:val="00DC6B2E"/>
    <w:rsid w:val="00DD0B49"/>
    <w:rsid w:val="00DD0BDC"/>
    <w:rsid w:val="00DE0502"/>
    <w:rsid w:val="00DE349D"/>
    <w:rsid w:val="00DF139E"/>
    <w:rsid w:val="00E0270C"/>
    <w:rsid w:val="00E06DFA"/>
    <w:rsid w:val="00E15A67"/>
    <w:rsid w:val="00E20A0A"/>
    <w:rsid w:val="00E240C2"/>
    <w:rsid w:val="00E24884"/>
    <w:rsid w:val="00E356C7"/>
    <w:rsid w:val="00E414CA"/>
    <w:rsid w:val="00E41A5A"/>
    <w:rsid w:val="00E45FE4"/>
    <w:rsid w:val="00E64FA7"/>
    <w:rsid w:val="00E65960"/>
    <w:rsid w:val="00E664DA"/>
    <w:rsid w:val="00E670F7"/>
    <w:rsid w:val="00E75CFD"/>
    <w:rsid w:val="00E770CB"/>
    <w:rsid w:val="00E8544A"/>
    <w:rsid w:val="00E903A1"/>
    <w:rsid w:val="00E92A37"/>
    <w:rsid w:val="00E940EB"/>
    <w:rsid w:val="00E942C2"/>
    <w:rsid w:val="00E9703F"/>
    <w:rsid w:val="00E97984"/>
    <w:rsid w:val="00EB2B90"/>
    <w:rsid w:val="00ED078F"/>
    <w:rsid w:val="00ED7E83"/>
    <w:rsid w:val="00EE091F"/>
    <w:rsid w:val="00EF4B63"/>
    <w:rsid w:val="00F0068D"/>
    <w:rsid w:val="00F0576D"/>
    <w:rsid w:val="00F07A1C"/>
    <w:rsid w:val="00F14E6D"/>
    <w:rsid w:val="00F15EA8"/>
    <w:rsid w:val="00F16063"/>
    <w:rsid w:val="00F16C8D"/>
    <w:rsid w:val="00F253CC"/>
    <w:rsid w:val="00F26C61"/>
    <w:rsid w:val="00F33CCE"/>
    <w:rsid w:val="00F40249"/>
    <w:rsid w:val="00F526C8"/>
    <w:rsid w:val="00F554B5"/>
    <w:rsid w:val="00F663FF"/>
    <w:rsid w:val="00F75954"/>
    <w:rsid w:val="00F761A3"/>
    <w:rsid w:val="00F864D2"/>
    <w:rsid w:val="00F9272D"/>
    <w:rsid w:val="00F9518C"/>
    <w:rsid w:val="00FA316E"/>
    <w:rsid w:val="00FA3373"/>
    <w:rsid w:val="00FA59EF"/>
    <w:rsid w:val="00FB19A2"/>
    <w:rsid w:val="00FB1DB6"/>
    <w:rsid w:val="00FB4A2E"/>
    <w:rsid w:val="00FC165F"/>
    <w:rsid w:val="00FD053D"/>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3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BanSummary0">
    <w:name w:val="SCC.BanSummary"/>
    <w:basedOn w:val="Normal"/>
    <w:next w:val="Normal"/>
    <w:link w:val="SCCBanSummaryChar"/>
    <w:rsid w:val="004505B2"/>
    <w:pPr>
      <w:jc w:val="both"/>
    </w:pPr>
    <w:rPr>
      <w:rFonts w:eastAsia="Calibri" w:cs="Times New Roman"/>
      <w:smallCaps/>
    </w:rPr>
  </w:style>
  <w:style w:type="character" w:customStyle="1" w:styleId="SCCBanSummaryChar">
    <w:name w:val="SCC.BanSummary Char"/>
    <w:basedOn w:val="DefaultParagraphFont"/>
    <w:link w:val="SCCBanSummary0"/>
    <w:rsid w:val="004505B2"/>
    <w:rPr>
      <w:rFonts w:eastAsia="Calibri" w:cs="Times New Roman"/>
      <w:smallCaps/>
      <w:lang w:val="en-CA"/>
    </w:rPr>
  </w:style>
  <w:style w:type="paragraph" w:styleId="NoSpacing">
    <w:name w:val="No Spacing"/>
    <w:uiPriority w:val="1"/>
    <w:qFormat/>
    <w:rsid w:val="004505B2"/>
    <w:pPr>
      <w:widowControl w:val="0"/>
      <w:autoSpaceDE w:val="0"/>
      <w:autoSpaceDN w:val="0"/>
      <w:adjustRightInd w:val="0"/>
    </w:pPr>
    <w:rPr>
      <w:rFonts w:eastAsia="Times New Roman" w:cs="Times New Roman"/>
      <w:szCs w:val="24"/>
      <w:lang w:eastAsia="en-CA"/>
    </w:rPr>
  </w:style>
  <w:style w:type="paragraph" w:customStyle="1" w:styleId="SCCAppellantInfoAppellantInfo">
    <w:name w:val="SCC.AppellantInfo.AppellantInfo"/>
    <w:basedOn w:val="Normal"/>
    <w:next w:val="Normal"/>
    <w:link w:val="SCCAppellantInfoAppellantInfoChar"/>
    <w:rsid w:val="004505B2"/>
    <w:rPr>
      <w:rFonts w:eastAsia="Calibri" w:cs="Times New Roman"/>
      <w:szCs w:val="24"/>
    </w:rPr>
  </w:style>
  <w:style w:type="character" w:customStyle="1" w:styleId="SCCAppellantInfoAppellantInfoChar">
    <w:name w:val="SCC.AppellantInfo.AppellantInfo Char"/>
    <w:basedOn w:val="DefaultParagraphFont"/>
    <w:link w:val="SCCAppellantInfoAppellantInfo"/>
    <w:rsid w:val="004505B2"/>
    <w:rPr>
      <w:rFonts w:eastAsia="Calibri" w:cs="Times New Roman"/>
      <w:szCs w:val="24"/>
      <w:lang w:val="en-CA"/>
    </w:rPr>
  </w:style>
  <w:style w:type="paragraph" w:styleId="DocumentMap">
    <w:name w:val="Document Map"/>
    <w:basedOn w:val="Normal"/>
    <w:link w:val="DocumentMapChar"/>
    <w:uiPriority w:val="99"/>
    <w:semiHidden/>
    <w:unhideWhenUsed/>
    <w:rsid w:val="004505B2"/>
    <w:rPr>
      <w:rFonts w:ascii="Tahoma" w:eastAsia="Times New Roman" w:hAnsi="Tahoma" w:cs="Tahoma"/>
      <w:sz w:val="16"/>
      <w:szCs w:val="16"/>
      <w:lang w:val="en-US"/>
    </w:rPr>
  </w:style>
  <w:style w:type="character" w:customStyle="1" w:styleId="DocumentMapChar">
    <w:name w:val="Document Map Char"/>
    <w:basedOn w:val="DefaultParagraphFont"/>
    <w:link w:val="DocumentMap"/>
    <w:uiPriority w:val="99"/>
    <w:semiHidden/>
    <w:rsid w:val="004505B2"/>
    <w:rPr>
      <w:rFonts w:ascii="Tahoma" w:eastAsia="Times New Roman" w:hAnsi="Tahoma" w:cs="Tahoma"/>
      <w:sz w:val="16"/>
      <w:szCs w:val="16"/>
    </w:rPr>
  </w:style>
  <w:style w:type="paragraph" w:customStyle="1" w:styleId="Style268435469">
    <w:name w:val="Style268435469"/>
    <w:rsid w:val="004505B2"/>
    <w:pPr>
      <w:autoSpaceDE w:val="0"/>
      <w:autoSpaceDN w:val="0"/>
      <w:adjustRightInd w:val="0"/>
    </w:pPr>
    <w:rPr>
      <w:rFonts w:ascii="Arial" w:eastAsia="Calibri" w:hAnsi="Arial" w:cs="Arial"/>
      <w:szCs w:val="24"/>
      <w:lang w:val="en-CA"/>
    </w:rPr>
  </w:style>
  <w:style w:type="paragraph" w:styleId="PlainText">
    <w:name w:val="Plain Text"/>
    <w:basedOn w:val="Normal"/>
    <w:link w:val="PlainTextChar"/>
    <w:uiPriority w:val="99"/>
    <w:semiHidden/>
    <w:unhideWhenUsed/>
    <w:rsid w:val="004505B2"/>
    <w:rPr>
      <w:rFonts w:ascii="Consolas" w:eastAsia="Times New Roman" w:hAnsi="Consolas" w:cs="Times New Roman"/>
      <w:sz w:val="21"/>
      <w:szCs w:val="21"/>
      <w:lang w:val="en-US"/>
    </w:rPr>
  </w:style>
  <w:style w:type="character" w:customStyle="1" w:styleId="PlainTextChar">
    <w:name w:val="Plain Text Char"/>
    <w:basedOn w:val="DefaultParagraphFont"/>
    <w:link w:val="PlainText"/>
    <w:uiPriority w:val="99"/>
    <w:semiHidden/>
    <w:rsid w:val="004505B2"/>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4505B2"/>
    <w:rPr>
      <w:sz w:val="16"/>
      <w:szCs w:val="16"/>
    </w:rPr>
  </w:style>
  <w:style w:type="paragraph" w:styleId="CommentText">
    <w:name w:val="annotation text"/>
    <w:basedOn w:val="Normal"/>
    <w:link w:val="CommentTextChar"/>
    <w:uiPriority w:val="99"/>
    <w:semiHidden/>
    <w:unhideWhenUsed/>
    <w:rsid w:val="004505B2"/>
    <w:rPr>
      <w:rFonts w:eastAsia="Times New Roman" w:cs="Times New Roman"/>
      <w:sz w:val="20"/>
      <w:szCs w:val="20"/>
      <w:lang w:val="en-US"/>
    </w:rPr>
  </w:style>
  <w:style w:type="character" w:customStyle="1" w:styleId="CommentTextChar">
    <w:name w:val="Comment Text Char"/>
    <w:basedOn w:val="DefaultParagraphFont"/>
    <w:link w:val="CommentText"/>
    <w:uiPriority w:val="99"/>
    <w:semiHidden/>
    <w:rsid w:val="004505B2"/>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505B2"/>
    <w:rPr>
      <w:b/>
      <w:bCs/>
    </w:rPr>
  </w:style>
  <w:style w:type="character" w:customStyle="1" w:styleId="CommentSubjectChar">
    <w:name w:val="Comment Subject Char"/>
    <w:basedOn w:val="CommentTextChar"/>
    <w:link w:val="CommentSubject"/>
    <w:uiPriority w:val="99"/>
    <w:semiHidden/>
    <w:rsid w:val="004505B2"/>
    <w:rPr>
      <w:rFonts w:eastAsia="Times New Roman" w:cs="Times New Roman"/>
      <w:b/>
      <w:bCs/>
      <w:sz w:val="20"/>
      <w:szCs w:val="20"/>
    </w:rPr>
  </w:style>
  <w:style w:type="paragraph" w:customStyle="1" w:styleId="SCCLsocSubfileSeparator0">
    <w:name w:val="SCC.Lsoc.SubfileSeparator"/>
    <w:basedOn w:val="Normal"/>
    <w:next w:val="Normal"/>
    <w:link w:val="SCCLsocSubfileSeparatorChar"/>
    <w:rsid w:val="004505B2"/>
    <w:pPr>
      <w:jc w:val="both"/>
    </w:pPr>
    <w:rPr>
      <w:rFonts w:cs="Times New Roman"/>
      <w:b/>
      <w:szCs w:val="24"/>
    </w:rPr>
  </w:style>
  <w:style w:type="character" w:customStyle="1" w:styleId="SCCLsocSubfileSeparatorChar">
    <w:name w:val="SCC.Lsoc.SubfileSeparator Char"/>
    <w:basedOn w:val="DefaultParagraphFont"/>
    <w:link w:val="SCCLsocSubfileSeparator0"/>
    <w:rsid w:val="004505B2"/>
    <w:rPr>
      <w:rFonts w:cs="Times New Roman"/>
      <w:b/>
      <w:szCs w:val="24"/>
      <w:lang w:val="en-CA"/>
    </w:rPr>
  </w:style>
  <w:style w:type="paragraph" w:customStyle="1" w:styleId="SCCAppellantInfoSectionTitle">
    <w:name w:val="SCC.AppellantInfo.SectionTitle"/>
    <w:basedOn w:val="Normal"/>
    <w:next w:val="Normal"/>
    <w:link w:val="SCCAppellantInfoSectionTitleChar"/>
    <w:rsid w:val="001E56C2"/>
    <w:pPr>
      <w:jc w:val="center"/>
    </w:pPr>
    <w:rPr>
      <w:b/>
      <w:szCs w:val="24"/>
      <w:u w:val="single"/>
    </w:rPr>
  </w:style>
  <w:style w:type="character" w:customStyle="1" w:styleId="SCCAppellantInfoSectionTitleChar">
    <w:name w:val="SCC.AppellantInfo.SectionTitle Char"/>
    <w:basedOn w:val="DefaultParagraphFont"/>
    <w:link w:val="SCCAppellantInfoSectionTitle"/>
    <w:rsid w:val="001E56C2"/>
    <w:rPr>
      <w:b/>
      <w:szCs w:val="24"/>
      <w:u w:val="single"/>
      <w:lang w:val="en-CA"/>
    </w:rPr>
  </w:style>
  <w:style w:type="paragraph" w:customStyle="1" w:styleId="SCCAppellantInfoSectionText">
    <w:name w:val="SCC.AppellantInfo.SectionText"/>
    <w:basedOn w:val="Normal"/>
    <w:next w:val="Normal"/>
    <w:link w:val="SCCAppellantInfoSectionTextChar"/>
    <w:rsid w:val="001E56C2"/>
    <w:pPr>
      <w:jc w:val="both"/>
    </w:pPr>
    <w:rPr>
      <w:szCs w:val="24"/>
    </w:rPr>
  </w:style>
  <w:style w:type="character" w:customStyle="1" w:styleId="SCCAppellantInfoSectionTextChar">
    <w:name w:val="SCC.AppellantInfo.SectionText Char"/>
    <w:basedOn w:val="DefaultParagraphFont"/>
    <w:link w:val="SCCAppellantInfoSectionText"/>
    <w:rsid w:val="001E56C2"/>
    <w:rPr>
      <w:szCs w:val="24"/>
      <w:lang w:val="en-CA"/>
    </w:rPr>
  </w:style>
  <w:style w:type="paragraph" w:customStyle="1" w:styleId="SCCAppellantInfoCoram">
    <w:name w:val="SCC.AppellantInfo.Coram"/>
    <w:basedOn w:val="Normal"/>
    <w:next w:val="Normal"/>
    <w:link w:val="SCCAppellantInfoCoramChar"/>
    <w:rsid w:val="001E56C2"/>
    <w:rPr>
      <w:b/>
      <w:szCs w:val="24"/>
    </w:rPr>
  </w:style>
  <w:style w:type="character" w:customStyle="1" w:styleId="SCCAppellantInfoCoramChar">
    <w:name w:val="SCC.AppellantInfo.Coram Char"/>
    <w:basedOn w:val="DefaultParagraphFont"/>
    <w:link w:val="SCCAppellantInfoCoram"/>
    <w:rsid w:val="001E56C2"/>
    <w:rPr>
      <w:b/>
      <w:szCs w:val="24"/>
      <w:lang w:val="en-CA"/>
    </w:rPr>
  </w:style>
  <w:style w:type="paragraph" w:customStyle="1" w:styleId="SCCAppellantInfoTypeOfCase">
    <w:name w:val="SCC.AppellantInfo.TypeOfCase"/>
    <w:basedOn w:val="Normal"/>
    <w:next w:val="Normal"/>
    <w:link w:val="SCCAppellantInfoTypeOfCaseChar"/>
    <w:rsid w:val="001E56C2"/>
    <w:rPr>
      <w:b/>
      <w:szCs w:val="24"/>
    </w:rPr>
  </w:style>
  <w:style w:type="character" w:customStyle="1" w:styleId="SCCAppellantInfoTypeOfCaseChar">
    <w:name w:val="SCC.AppellantInfo.TypeOfCase Char"/>
    <w:basedOn w:val="DefaultParagraphFont"/>
    <w:link w:val="SCCAppellantInfoTypeOfCase"/>
    <w:rsid w:val="001E56C2"/>
    <w:rPr>
      <w:b/>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258372942">
      <w:bodyDiv w:val="1"/>
      <w:marLeft w:val="0"/>
      <w:marRight w:val="0"/>
      <w:marTop w:val="0"/>
      <w:marBottom w:val="0"/>
      <w:divBdr>
        <w:top w:val="none" w:sz="0" w:space="0" w:color="auto"/>
        <w:left w:val="none" w:sz="0" w:space="0" w:color="auto"/>
        <w:bottom w:val="none" w:sz="0" w:space="0" w:color="auto"/>
        <w:right w:val="none" w:sz="0" w:space="0" w:color="auto"/>
      </w:divBdr>
      <w:divsChild>
        <w:div w:id="728377767">
          <w:marLeft w:val="-225"/>
          <w:marRight w:val="-225"/>
          <w:marTop w:val="60"/>
          <w:marBottom w:val="60"/>
          <w:divBdr>
            <w:top w:val="none" w:sz="0" w:space="0" w:color="auto"/>
            <w:left w:val="none" w:sz="0" w:space="0" w:color="auto"/>
            <w:bottom w:val="none" w:sz="0" w:space="0" w:color="auto"/>
            <w:right w:val="none" w:sz="0" w:space="0" w:color="auto"/>
          </w:divBdr>
          <w:divsChild>
            <w:div w:id="113136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yperlink" Target="https://www.canlii.org/en/ab/abca/doc/2018/2018abca207/2018abca207.html?resultIndex=4" TargetMode="External"/><Relationship Id="rId39" Type="http://schemas.openxmlformats.org/officeDocument/2006/relationships/hyperlink" Target="https://www.canlii.org/fr/qc/qccq/doc/2016/2016qccq1504/2016qccq1504.html?autocompleteStr=2016%20QCCQ%201504&amp;autocompletePos=1" TargetMode="External"/><Relationship Id="rId21" Type="http://schemas.openxmlformats.org/officeDocument/2006/relationships/hyperlink" Target="http://canlii.ca/t/h6mh5" TargetMode="External"/><Relationship Id="rId34" Type="http://schemas.openxmlformats.org/officeDocument/2006/relationships/hyperlink" Target="https://www.canlii.org/en/ab/abca/doc/2018/2018abca147/2018abca147.html?resultIndex=1" TargetMode="External"/><Relationship Id="rId42" Type="http://schemas.openxmlformats.org/officeDocument/2006/relationships/hyperlink" Target="https://www.canlii.org/en/bc/bcca/doc/2018/2018bcca84/2018bcca84.html?searchUrlHash=AAAAAQAOMjAxNyBCQ1NDIDE4ODMAAAAAAQ&amp;resultIndex=2" TargetMode="External"/><Relationship Id="rId47" Type="http://schemas.openxmlformats.org/officeDocument/2006/relationships/hyperlink" Target="https://www.canlii.org/en/ns/nssc/doc/2017/2017nssc61/2017nssc61.html?autocompleteStr=2017%20NSSC%2061&amp;autocompletePos=1" TargetMode="External"/><Relationship Id="rId50" Type="http://schemas.openxmlformats.org/officeDocument/2006/relationships/hyperlink" Target="https://www.canlii.org/en/ns/nsca/doc/2018/2018nsca2/2018nsca2.html?searchUrlHash=AAAAAAAAAAEAFTIwMTcgTlNTQyA2MSAoQ2FuTElJKQAAAAEACy8yMDE3bnNzYzYxAQ&amp;resultIndex=1" TargetMode="External"/><Relationship Id="rId55" Type="http://schemas.openxmlformats.org/officeDocument/2006/relationships/hyperlink" Target="https://www.canlii.org/fr/qc/qcca/doc/2018/2018qcca812/2018qcca812.html?autocompleteStr=2018%20QCCA%20812&amp;autocompletePos=1" TargetMode="External"/><Relationship Id="rId63" Type="http://schemas.openxmlformats.org/officeDocument/2006/relationships/header" Target="header5.xml"/><Relationship Id="rId68" Type="http://schemas.openxmlformats.org/officeDocument/2006/relationships/footer" Target="footer7.xml"/><Relationship Id="rId76" Type="http://schemas.openxmlformats.org/officeDocument/2006/relationships/header" Target="header12.xml"/><Relationship Id="rId84" Type="http://schemas.openxmlformats.org/officeDocument/2006/relationships/header" Target="header15.xml"/><Relationship Id="rId89" Type="http://schemas.openxmlformats.org/officeDocument/2006/relationships/header" Target="header17.xml"/><Relationship Id="rId7" Type="http://schemas.openxmlformats.org/officeDocument/2006/relationships/endnotes" Target="endnotes.xml"/><Relationship Id="rId71" Type="http://schemas.openxmlformats.org/officeDocument/2006/relationships/footer" Target="footer8.xm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s://www.canlii.org/en/on/onsc/doc/2017/2017onsc5502/2017onsc5502.html?autocompleteStr=2017%20ONSC%205502&amp;autocompletePos=1" TargetMode="External"/><Relationship Id="rId11" Type="http://schemas.openxmlformats.org/officeDocument/2006/relationships/header" Target="header1.xml"/><Relationship Id="rId24" Type="http://schemas.openxmlformats.org/officeDocument/2006/relationships/hyperlink" Target="https://www.canlii.org/en/ab/abca/doc/2018/2018abca207/2018abca207.html?resultIndex=4" TargetMode="External"/><Relationship Id="rId32" Type="http://schemas.openxmlformats.org/officeDocument/2006/relationships/hyperlink" Target="https://www.canlii.org/en/ab/abca/doc/2018/2018abca147/2018abca147.html?resultIndex=1" TargetMode="External"/><Relationship Id="rId37" Type="http://schemas.openxmlformats.org/officeDocument/2006/relationships/hyperlink" Target="https://www.canlii.org/fr/qc/qcca/doc/2018/2018qcca518/2018qcca518.html?autocompleteStr=2018%20qcca%20518&amp;autocompletePos=1" TargetMode="External"/><Relationship Id="rId40" Type="http://schemas.openxmlformats.org/officeDocument/2006/relationships/hyperlink" Target="https://www.canlii.org/fr/qc/qcca/doc/2018/2018qcca518/2018qcca518.html?autocompleteStr=2018%20qcca%20518&amp;autocompletePos=1" TargetMode="External"/><Relationship Id="rId45" Type="http://schemas.openxmlformats.org/officeDocument/2006/relationships/hyperlink" Target="https://www.canlii.org/en/bc/bcca/doc/2018/2018bcca84/2018bcca84.html?searchUrlHash=AAAAAQAOMjAxNyBCQ1NDIDE4ODMAAAAAAQ&amp;resultIndex=2" TargetMode="External"/><Relationship Id="rId53" Type="http://schemas.openxmlformats.org/officeDocument/2006/relationships/hyperlink" Target="https://www.canlii.org/fr/qc/qccs/doc/2017/2017qccs6085/2017qccs6085.html?autocompleteStr=505-04-025394-164&amp;autocompletePos=1" TargetMode="External"/><Relationship Id="rId58" Type="http://schemas.openxmlformats.org/officeDocument/2006/relationships/hyperlink" Target="http://canlii.ca/t/hrh67" TargetMode="External"/><Relationship Id="rId66" Type="http://schemas.openxmlformats.org/officeDocument/2006/relationships/footer" Target="footer6.xml"/><Relationship Id="rId74" Type="http://schemas.openxmlformats.org/officeDocument/2006/relationships/footer" Target="footer10.xml"/><Relationship Id="rId79" Type="http://schemas.openxmlformats.org/officeDocument/2006/relationships/header" Target="header13.xml"/><Relationship Id="rId87" Type="http://schemas.openxmlformats.org/officeDocument/2006/relationships/header" Target="header16.xml"/><Relationship Id="rId5" Type="http://schemas.openxmlformats.org/officeDocument/2006/relationships/webSettings" Target="webSettings.xml"/><Relationship Id="rId61" Type="http://schemas.openxmlformats.org/officeDocument/2006/relationships/hyperlink" Target="https://www.canlii.org/en/sk/skqb/doc/2017/2017skqb135/2017skqb135.html?resultIndex=3" TargetMode="External"/><Relationship Id="rId82" Type="http://schemas.openxmlformats.org/officeDocument/2006/relationships/hyperlink" Target="https://scc-csc.lexum.com/scc-csc/scc-csc/fr/item/17564/index.do" TargetMode="External"/><Relationship Id="rId90" Type="http://schemas.openxmlformats.org/officeDocument/2006/relationships/footer" Target="footer17.xml"/><Relationship Id="rId19" Type="http://schemas.openxmlformats.org/officeDocument/2006/relationships/hyperlink" Target="http://canlii.ca/t/h6mh5" TargetMode="External"/><Relationship Id="rId14" Type="http://schemas.openxmlformats.org/officeDocument/2006/relationships/footer" Target="footer2.xml"/><Relationship Id="rId22" Type="http://schemas.openxmlformats.org/officeDocument/2006/relationships/hyperlink" Target="http://canlii.ca/t/htff3" TargetMode="External"/><Relationship Id="rId27" Type="http://schemas.openxmlformats.org/officeDocument/2006/relationships/hyperlink" Target="https://www.canlii.org/en/on/onsc/doc/2017/2017onsc5502/2017onsc5502.html?autocompleteStr=2017%20ONSC%205502&amp;autocompletePos=1" TargetMode="External"/><Relationship Id="rId30" Type="http://schemas.openxmlformats.org/officeDocument/2006/relationships/hyperlink" Target="https://www.canlii.org/en/on/onca/doc/2018/2018onca558/2018onca558.html?autocompleteStr=2018%20ONCA%20558&amp;autocompletePos=1" TargetMode="External"/><Relationship Id="rId35" Type="http://schemas.openxmlformats.org/officeDocument/2006/relationships/hyperlink" Target="https://www.canlii.org/fr/qc/qccq/doc/2014/2014qccq8444/2014qccq8444.html?autocompleteStr=2014%20QCCQ%208444&amp;autocompletePos=1" TargetMode="External"/><Relationship Id="rId43" Type="http://schemas.openxmlformats.org/officeDocument/2006/relationships/hyperlink" Target="https://www.canlii.org/en/bc/bcca/doc/2018/2018bcca231/2018bcca231.html?searchUrlHash=AAAAAQAOMjAxNyBCQ1NDIDE4ODMAAAAAAQ&amp;resultIndex=3" TargetMode="External"/><Relationship Id="rId48" Type="http://schemas.openxmlformats.org/officeDocument/2006/relationships/hyperlink" Target="https://www.canlii.org/en/ns/nsca/doc/2018/2018nsca2/2018nsca2.html?searchUrlHash=AAAAAAAAAAEAFTIwMTcgTlNTQyA2MSAoQ2FuTElJKQAAAAEACy8yMDE3bnNzYzYxAQ&amp;resultIndex=1" TargetMode="External"/><Relationship Id="rId56" Type="http://schemas.openxmlformats.org/officeDocument/2006/relationships/hyperlink" Target="https://www.canlii.org/fr/qc/qcca/doc/2018/2018qcca812/2018qcca812.html?autocompleteStr=2018%20QCCA%20812&amp;autocompletePos=1" TargetMode="External"/><Relationship Id="rId64" Type="http://schemas.openxmlformats.org/officeDocument/2006/relationships/header" Target="header6.xml"/><Relationship Id="rId69" Type="http://schemas.openxmlformats.org/officeDocument/2006/relationships/header" Target="header8.xml"/><Relationship Id="rId77" Type="http://schemas.openxmlformats.org/officeDocument/2006/relationships/footer" Target="footer11.xml"/><Relationship Id="rId8" Type="http://schemas.openxmlformats.org/officeDocument/2006/relationships/image" Target="media/image1.wmf"/><Relationship Id="rId51" Type="http://schemas.openxmlformats.org/officeDocument/2006/relationships/hyperlink" Target="https://www.canlii.org/fr/qc/qccs/doc/2017/2017qccs6085/2017qccs6085.html?autocompleteStr=505-04-025394-164&amp;autocompletePos=1" TargetMode="External"/><Relationship Id="rId72" Type="http://schemas.openxmlformats.org/officeDocument/2006/relationships/footer" Target="footer9.xml"/><Relationship Id="rId80" Type="http://schemas.openxmlformats.org/officeDocument/2006/relationships/footer" Target="footer13.xml"/><Relationship Id="rId85" Type="http://schemas.openxmlformats.org/officeDocument/2006/relationships/footer" Target="footer14.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s://www.canlii.org/en/ab/abqb/doc/2016/2016abqb442/2016abqb442.html?autocompleteStr=webber%20academy&amp;autocompletePos=2" TargetMode="External"/><Relationship Id="rId33" Type="http://schemas.openxmlformats.org/officeDocument/2006/relationships/hyperlink" Target="https://www.canlii.org/en/ab/abqb/doc/2016/2016abqb334/2016abqb334.html?resultIndex=1" TargetMode="External"/><Relationship Id="rId38" Type="http://schemas.openxmlformats.org/officeDocument/2006/relationships/hyperlink" Target="https://www.canlii.org/fr/qc/qccq/doc/2014/2014qccq8444/2014qccq8444.html?autocompleteStr=2014%20QCCQ%208444&amp;autocompletePos=1" TargetMode="External"/><Relationship Id="rId46" Type="http://schemas.openxmlformats.org/officeDocument/2006/relationships/hyperlink" Target="https://www.canlii.org/en/bc/bcca/doc/2018/2018bcca231/2018bcca231.html?searchUrlHash=AAAAAQAOMjAxNyBCQ1NDIDE4ODMAAAAAAQ&amp;resultIndex=3" TargetMode="External"/><Relationship Id="rId59" Type="http://schemas.openxmlformats.org/officeDocument/2006/relationships/hyperlink" Target="https://www.canlii.org/en/sk/skqb/doc/2017/2017skqb135/2017skqb135.html?resultIndex=3" TargetMode="External"/><Relationship Id="rId67" Type="http://schemas.openxmlformats.org/officeDocument/2006/relationships/header" Target="header7.xml"/><Relationship Id="rId20" Type="http://schemas.openxmlformats.org/officeDocument/2006/relationships/hyperlink" Target="http://canlii.ca/t/htff3" TargetMode="External"/><Relationship Id="rId41" Type="http://schemas.openxmlformats.org/officeDocument/2006/relationships/hyperlink" Target="https://www.canlii.org/en/bc/bcsc/doc/2017/2017bcsc1883/2017bcsc1883.html?searchUrlHash=AAAAAQAOMjAxNyBCQ1NDIDE4ODMAAAAAAQ&amp;resultIndex=1" TargetMode="External"/><Relationship Id="rId54" Type="http://schemas.openxmlformats.org/officeDocument/2006/relationships/hyperlink" Target="https://www.canlii.org/fr/qc/qcca/doc/2018/2018qcca1235/2018qcca1235.html?autocompleteStr=500-09-027245-174&amp;autocompletePos=1" TargetMode="External"/><Relationship Id="rId62" Type="http://schemas.openxmlformats.org/officeDocument/2006/relationships/hyperlink" Target="https://www.canlii.org/en/sk/skca/doc/2018/2018skca41/2018skca41.html?resultIndex=2" TargetMode="External"/><Relationship Id="rId70" Type="http://schemas.openxmlformats.org/officeDocument/2006/relationships/header" Target="header9.xml"/><Relationship Id="rId75" Type="http://schemas.openxmlformats.org/officeDocument/2006/relationships/header" Target="header11.xml"/><Relationship Id="rId83" Type="http://schemas.openxmlformats.org/officeDocument/2006/relationships/header" Target="header14.xml"/><Relationship Id="rId88" Type="http://schemas.openxmlformats.org/officeDocument/2006/relationships/footer" Target="footer16.xm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s://www.canlii.org/en/ab/abqb/doc/2016/2016abqb442/2016abqb442.html?autocompleteStr=webber%20academy&amp;autocompletePos=2" TargetMode="External"/><Relationship Id="rId28" Type="http://schemas.openxmlformats.org/officeDocument/2006/relationships/hyperlink" Target="https://www.canlii.org/en/on/onca/doc/2018/2018onca558/2018onca558.html?autocompleteStr=2018%20ONCA%20558&amp;autocompletePos=1" TargetMode="External"/><Relationship Id="rId36" Type="http://schemas.openxmlformats.org/officeDocument/2006/relationships/hyperlink" Target="https://www.canlii.org/fr/qc/qccq/doc/2016/2016qccq1504/2016qccq1504.html?autocompleteStr=2016%20QCCQ%201504&amp;autocompletePos=1" TargetMode="External"/><Relationship Id="rId49" Type="http://schemas.openxmlformats.org/officeDocument/2006/relationships/hyperlink" Target="https://www.canlii.org/en/ns/nssc/doc/2017/2017nssc61/2017nssc61.html?autocompleteStr=2017%20NSSC%2061&amp;autocompletePos=1" TargetMode="External"/><Relationship Id="rId57" Type="http://schemas.openxmlformats.org/officeDocument/2006/relationships/hyperlink" Target="http://canlii.ca/t/hrh67" TargetMode="External"/><Relationship Id="rId10" Type="http://schemas.openxmlformats.org/officeDocument/2006/relationships/hyperlink" Target="http://www.scc-csc.ca" TargetMode="External"/><Relationship Id="rId31" Type="http://schemas.openxmlformats.org/officeDocument/2006/relationships/hyperlink" Target="https://www.canlii.org/en/ab/abqb/doc/2016/2016abqb334/2016abqb334.html?resultIndex=1" TargetMode="External"/><Relationship Id="rId44" Type="http://schemas.openxmlformats.org/officeDocument/2006/relationships/hyperlink" Target="https://www.canlii.org/en/bc/bcsc/doc/2017/2017bcsc1883/2017bcsc1883.html?searchUrlHash=AAAAAQAOMjAxNyBCQ1NDIDE4ODMAAAAAAQ&amp;resultIndex=1" TargetMode="External"/><Relationship Id="rId52" Type="http://schemas.openxmlformats.org/officeDocument/2006/relationships/hyperlink" Target="https://www.canlii.org/fr/qc/qcca/doc/2018/2018qcca1235/2018qcca1235.html?autocompleteStr=500-09-027245-174&amp;autocompletePos=1" TargetMode="External"/><Relationship Id="rId60" Type="http://schemas.openxmlformats.org/officeDocument/2006/relationships/hyperlink" Target="https://www.canlii.org/en/sk/skca/doc/2018/2018skca41/2018skca41.html?resultIndex=2" TargetMode="External"/><Relationship Id="rId65" Type="http://schemas.openxmlformats.org/officeDocument/2006/relationships/footer" Target="footer5.xml"/><Relationship Id="rId73" Type="http://schemas.openxmlformats.org/officeDocument/2006/relationships/header" Target="header10.xml"/><Relationship Id="rId78" Type="http://schemas.openxmlformats.org/officeDocument/2006/relationships/footer" Target="footer12.xml"/><Relationship Id="rId81" Type="http://schemas.openxmlformats.org/officeDocument/2006/relationships/hyperlink" Target="https://scc-csc.lexum.com/scc-csc/scc-csc/en/item/17564/index.do" TargetMode="External"/><Relationship Id="rId86" Type="http://schemas.openxmlformats.org/officeDocument/2006/relationships/footer" Target="footer15.xml"/><Relationship Id="rId4" Type="http://schemas.openxmlformats.org/officeDocument/2006/relationships/settings" Target="settings.xml"/><Relationship Id="rId9" Type="http://schemas.openxmlformats.org/officeDocument/2006/relationships/hyperlink" Target="http://www.scc-csc.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ottierj\AppData\Roaming\Microsoft\Templates\Bulletin\Bulletin%20of%20Proceedings%20-%20Updated%20%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25944-2F40-47A8-9C01-76F03B1B6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2019</Template>
  <TotalTime>0</TotalTime>
  <Pages>30</Pages>
  <Words>11640</Words>
  <Characters>66351</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2019-02-25T18:22:00Z</dcterms:created>
  <dcterms:modified xsi:type="dcterms:W3CDTF">2019-02-28T18:56:00Z</dcterms:modified>
</cp:coreProperties>
</file>