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rsidP="00C7556C">
      <w:pPr>
        <w:jc w:val="center"/>
      </w:pPr>
      <w:r w:rsidRPr="002E2327">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2E2327"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403925"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403925"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403925"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During Court sessions</w:t>
            </w:r>
            <w:r w:rsidR="00845C2A">
              <w:rPr>
                <w:rFonts w:ascii="Arial" w:hAnsi="Arial" w:cs="Arial"/>
                <w:i/>
                <w:sz w:val="20"/>
                <w:szCs w:val="20"/>
              </w:rPr>
              <w:t>,</w:t>
            </w:r>
            <w:r w:rsidRPr="002E2327">
              <w:rPr>
                <w:rFonts w:ascii="Arial" w:hAnsi="Arial" w:cs="Arial"/>
                <w:i/>
                <w:sz w:val="20"/>
                <w:szCs w:val="20"/>
              </w:rPr>
              <w:t xml:space="preserve">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403925"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403925" w:rsidTr="002E5576">
        <w:tc>
          <w:tcPr>
            <w:tcW w:w="4518" w:type="dxa"/>
          </w:tcPr>
          <w:p w:rsidR="00BF25F3" w:rsidRPr="002E2327" w:rsidRDefault="000E27A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E27A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403925"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403925" w:rsidTr="002E5576">
        <w:tc>
          <w:tcPr>
            <w:tcW w:w="4518" w:type="dxa"/>
          </w:tcPr>
          <w:p w:rsidR="009F3024" w:rsidRPr="002E2327" w:rsidRDefault="00845C2A" w:rsidP="00845C2A">
            <w:pPr>
              <w:tabs>
                <w:tab w:val="left" w:pos="6075"/>
              </w:tabs>
              <w:jc w:val="both"/>
              <w:rPr>
                <w:rFonts w:ascii="Arial" w:hAnsi="Arial" w:cs="Arial"/>
                <w:i/>
                <w:sz w:val="20"/>
                <w:szCs w:val="20"/>
              </w:rPr>
            </w:pPr>
            <w:r w:rsidRPr="00845C2A">
              <w:rPr>
                <w:rFonts w:ascii="Arial" w:hAnsi="Arial" w:cs="Arial"/>
                <w:i/>
                <w:sz w:val="20"/>
                <w:szCs w:val="20"/>
                <w:lang w:val="en-US"/>
              </w:rPr>
              <w:t>P</w:t>
            </w:r>
            <w:r>
              <w:rPr>
                <w:rFonts w:ascii="Arial" w:hAnsi="Arial" w:cs="Arial"/>
                <w:i/>
                <w:sz w:val="20"/>
                <w:szCs w:val="20"/>
                <w:lang w:val="en-US"/>
              </w:rPr>
              <w:t>lease c</w:t>
            </w:r>
            <w:r w:rsidR="009F3024">
              <w:rPr>
                <w:rFonts w:ascii="Arial" w:hAnsi="Arial" w:cs="Arial"/>
                <w:i/>
                <w:sz w:val="20"/>
                <w:szCs w:val="20"/>
              </w:rPr>
              <w:t xml:space="preserve">onsult the Supreme Court of Canada website at </w:t>
            </w:r>
            <w:hyperlink r:id="rId9" w:history="1">
              <w:r w:rsidR="00E414CA" w:rsidRPr="00DB53DA">
                <w:rPr>
                  <w:rStyle w:val="Hyperlink"/>
                  <w:rFonts w:ascii="Arial" w:hAnsi="Arial" w:cs="Arial"/>
                  <w:i/>
                  <w:sz w:val="20"/>
                  <w:szCs w:val="20"/>
                </w:rPr>
                <w:t>www.scc-csc.ca</w:t>
              </w:r>
            </w:hyperlink>
            <w:r w:rsidR="009F3024">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E414CA">
            <w:pPr>
              <w:tabs>
                <w:tab w:val="left" w:pos="6075"/>
              </w:tabs>
              <w:jc w:val="both"/>
              <w:rPr>
                <w:rFonts w:ascii="Arial" w:hAnsi="Arial" w:cs="Arial"/>
                <w:i/>
                <w:sz w:val="20"/>
                <w:szCs w:val="20"/>
                <w:lang w:val="fr-CA"/>
              </w:rPr>
            </w:pPr>
            <w:r w:rsidRPr="009F3024">
              <w:rPr>
                <w:rFonts w:ascii="Arial" w:hAnsi="Arial" w:cs="Arial"/>
                <w:i/>
                <w:sz w:val="20"/>
                <w:szCs w:val="20"/>
                <w:lang w:val="fr-CA"/>
              </w:rPr>
              <w:t xml:space="preserve">Pour de plus amples informations, </w:t>
            </w:r>
            <w:r w:rsidR="00845C2A">
              <w:rPr>
                <w:rFonts w:ascii="Arial" w:hAnsi="Arial" w:cs="Arial"/>
                <w:i/>
                <w:sz w:val="20"/>
                <w:szCs w:val="20"/>
                <w:lang w:val="fr-CA"/>
              </w:rPr>
              <w:t xml:space="preserve">veuillez </w:t>
            </w:r>
            <w:r w:rsidRPr="009F3024">
              <w:rPr>
                <w:rFonts w:ascii="Arial" w:hAnsi="Arial" w:cs="Arial"/>
                <w:i/>
                <w:sz w:val="20"/>
                <w:szCs w:val="20"/>
                <w:lang w:val="fr-CA"/>
              </w:rPr>
              <w:t>con</w:t>
            </w:r>
            <w:r>
              <w:rPr>
                <w:rFonts w:ascii="Arial" w:hAnsi="Arial" w:cs="Arial"/>
                <w:i/>
                <w:sz w:val="20"/>
                <w:szCs w:val="20"/>
                <w:lang w:val="fr-CA"/>
              </w:rPr>
              <w:t xml:space="preserve">sulter le site Web de la Cour suprême du Canada à l’adresse suivante : </w:t>
            </w:r>
            <w:hyperlink r:id="rId10" w:history="1">
              <w:r w:rsidR="0081473A" w:rsidRPr="00DB53DA">
                <w:rPr>
                  <w:rStyle w:val="Hyperlink"/>
                  <w:rFonts w:ascii="Arial" w:hAnsi="Arial" w:cs="Arial"/>
                  <w:i/>
                  <w:sz w:val="20"/>
                  <w:szCs w:val="20"/>
                  <w:lang w:val="fr-CA"/>
                </w:rPr>
                <w:t>www.scc-csc.ca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A84AE7" w:rsidP="00F0068D">
      <w:pPr>
        <w:pBdr>
          <w:bottom w:val="single" w:sz="6" w:space="1" w:color="auto"/>
        </w:pBdr>
        <w:tabs>
          <w:tab w:val="center" w:pos="4680"/>
          <w:tab w:val="right" w:pos="9360"/>
        </w:tabs>
        <w:rPr>
          <w:lang w:val="fr-CA"/>
        </w:rPr>
      </w:pPr>
      <w:r>
        <w:rPr>
          <w:lang w:val="fr-CA"/>
        </w:rPr>
        <w:t>July 19</w:t>
      </w:r>
      <w:r w:rsidR="00440E24" w:rsidRPr="00675479">
        <w:rPr>
          <w:lang w:val="fr-CA"/>
        </w:rPr>
        <w:t>, 201</w:t>
      </w:r>
      <w:r w:rsidR="004317DE">
        <w:rPr>
          <w:lang w:val="fr-CA"/>
        </w:rPr>
        <w:t>9</w:t>
      </w:r>
      <w:r w:rsidR="00F0068D" w:rsidRPr="00675479">
        <w:rPr>
          <w:lang w:val="fr-CA"/>
        </w:rPr>
        <w:tab/>
        <w:t xml:space="preserve">1 - </w:t>
      </w:r>
      <w:r w:rsidR="00A9705B">
        <w:rPr>
          <w:lang w:val="fr-CA"/>
        </w:rPr>
        <w:t>39</w:t>
      </w:r>
      <w:r w:rsidR="00440E24" w:rsidRPr="00675479">
        <w:rPr>
          <w:lang w:val="fr-CA"/>
        </w:rPr>
        <w:tab/>
      </w:r>
      <w:r w:rsidR="00440E24" w:rsidRPr="002E2327">
        <w:rPr>
          <w:lang w:val="fr-CA"/>
        </w:rPr>
        <w:t>Le</w:t>
      </w:r>
      <w:r w:rsidR="00C73D06">
        <w:rPr>
          <w:lang w:val="fr-CA"/>
        </w:rPr>
        <w:t xml:space="preserve"> </w:t>
      </w:r>
      <w:r>
        <w:rPr>
          <w:lang w:val="fr-CA"/>
        </w:rPr>
        <w:t>19 juillet</w:t>
      </w:r>
      <w:r w:rsidR="00440E24" w:rsidRPr="002E2327">
        <w:rPr>
          <w:lang w:val="fr-CA"/>
        </w:rPr>
        <w:t xml:space="preserve"> 201</w:t>
      </w:r>
      <w:r w:rsidR="004317DE">
        <w:rPr>
          <w:lang w:val="fr-CA"/>
        </w:rPr>
        <w:t>9</w:t>
      </w:r>
    </w:p>
    <w:p w:rsidR="00440E24" w:rsidRPr="00675479" w:rsidRDefault="00440E24" w:rsidP="00440E24">
      <w:pPr>
        <w:pBdr>
          <w:bottom w:val="single" w:sz="6" w:space="1" w:color="auto"/>
        </w:pBdr>
        <w:tabs>
          <w:tab w:val="right" w:pos="9360"/>
        </w:tabs>
        <w:rPr>
          <w:lang w:val="fr-CA"/>
        </w:rPr>
      </w:pPr>
    </w:p>
    <w:p w:rsidR="00440E24" w:rsidRPr="006615F4" w:rsidRDefault="00440E24" w:rsidP="00440E24">
      <w:pPr>
        <w:pBdr>
          <w:bottom w:val="single" w:sz="6" w:space="1" w:color="auto"/>
        </w:pBdr>
        <w:tabs>
          <w:tab w:val="right" w:pos="9360"/>
        </w:tabs>
        <w:rPr>
          <w:sz w:val="18"/>
          <w:szCs w:val="18"/>
          <w:lang w:val="fr-CA"/>
        </w:rPr>
      </w:pPr>
      <w:r w:rsidRPr="006615F4">
        <w:rPr>
          <w:sz w:val="18"/>
          <w:szCs w:val="18"/>
          <w:lang w:val="fr-CA"/>
        </w:rPr>
        <w:t>© Supreme Court of Canada (</w:t>
      </w:r>
      <w:r w:rsidR="0030050B" w:rsidRPr="006615F4">
        <w:rPr>
          <w:sz w:val="18"/>
          <w:szCs w:val="18"/>
          <w:lang w:val="fr-CA"/>
        </w:rPr>
        <w:t>201</w:t>
      </w:r>
      <w:r w:rsidR="004317DE">
        <w:rPr>
          <w:sz w:val="18"/>
          <w:szCs w:val="18"/>
          <w:lang w:val="fr-CA"/>
        </w:rPr>
        <w:t>9</w:t>
      </w:r>
      <w:r w:rsidRPr="006615F4">
        <w:rPr>
          <w:sz w:val="18"/>
          <w:szCs w:val="18"/>
          <w:lang w:val="fr-CA"/>
        </w:rPr>
        <w:t>)</w:t>
      </w:r>
      <w:r w:rsidRPr="006615F4">
        <w:rPr>
          <w:sz w:val="18"/>
          <w:szCs w:val="18"/>
          <w:lang w:val="fr-CA"/>
        </w:rPr>
        <w:tab/>
        <w:t>© Cour suprême du Canada (</w:t>
      </w:r>
      <w:r w:rsidR="0030050B" w:rsidRPr="006615F4">
        <w:rPr>
          <w:sz w:val="18"/>
          <w:szCs w:val="18"/>
          <w:lang w:val="fr-CA"/>
        </w:rPr>
        <w:t>201</w:t>
      </w:r>
      <w:r w:rsidR="004317DE">
        <w:rPr>
          <w:sz w:val="18"/>
          <w:szCs w:val="18"/>
          <w:lang w:val="fr-CA"/>
        </w:rPr>
        <w:t>9</w:t>
      </w:r>
      <w:r w:rsidRPr="006615F4">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Default="00600252" w:rsidP="00BF25F3">
      <w:pPr>
        <w:pBdr>
          <w:bottom w:val="single" w:sz="6" w:space="1" w:color="auto"/>
        </w:pBdr>
        <w:tabs>
          <w:tab w:val="left" w:pos="6075"/>
        </w:tabs>
        <w:rPr>
          <w:lang w:val="fr-CA"/>
        </w:rPr>
      </w:pPr>
    </w:p>
    <w:p w:rsidR="0030050B" w:rsidRPr="00675479" w:rsidRDefault="0030050B" w:rsidP="00BF25F3">
      <w:pPr>
        <w:pBdr>
          <w:bottom w:val="single" w:sz="6" w:space="1" w:color="auto"/>
        </w:pBdr>
        <w:tabs>
          <w:tab w:val="left" w:pos="6075"/>
        </w:tabs>
        <w:rPr>
          <w:lang w:val="fr-CA"/>
        </w:rPr>
      </w:pPr>
    </w:p>
    <w:p w:rsidR="00560DF1" w:rsidRPr="006615F4" w:rsidRDefault="00560DF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6615F4" w:rsidRDefault="00DC6B2E" w:rsidP="00693C38">
          <w:pPr>
            <w:pStyle w:val="Title"/>
            <w:jc w:val="center"/>
            <w:rPr>
              <w:rFonts w:ascii="Times New Roman" w:hAnsi="Times New Roman" w:cs="Times New Roman"/>
              <w:b/>
              <w:sz w:val="24"/>
              <w:szCs w:val="28"/>
              <w:lang w:val="fr-CA"/>
            </w:rPr>
          </w:pPr>
          <w:r w:rsidRPr="006615F4">
            <w:rPr>
              <w:rFonts w:ascii="Times New Roman" w:hAnsi="Times New Roman" w:cs="Times New Roman"/>
              <w:b/>
              <w:sz w:val="24"/>
              <w:szCs w:val="28"/>
              <w:lang w:val="fr-CA"/>
            </w:rPr>
            <w:t>Contents</w:t>
          </w:r>
        </w:p>
        <w:p w:rsidR="00693C38" w:rsidRPr="006615F4" w:rsidRDefault="00DC6B2E" w:rsidP="00693C38">
          <w:pPr>
            <w:jc w:val="center"/>
            <w:rPr>
              <w:b/>
              <w:szCs w:val="28"/>
              <w:lang w:val="fr-CA"/>
            </w:rPr>
          </w:pPr>
          <w:r w:rsidRPr="006615F4">
            <w:rPr>
              <w:b/>
              <w:szCs w:val="28"/>
              <w:lang w:val="fr-CA"/>
            </w:rPr>
            <w:t>Table des matières</w:t>
          </w:r>
        </w:p>
        <w:p w:rsidR="00693C38" w:rsidRPr="00693C38" w:rsidRDefault="00693C38" w:rsidP="00693C38">
          <w:pPr>
            <w:rPr>
              <w:lang w:val="fr-CA"/>
            </w:rPr>
          </w:pPr>
        </w:p>
        <w:p w:rsidR="00BD5C5E" w:rsidRDefault="00DC6B2E">
          <w:pPr>
            <w:pStyle w:val="TOC1"/>
            <w:tabs>
              <w:tab w:val="right" w:leader="dot" w:pos="9638"/>
            </w:tabs>
            <w:rPr>
              <w:rFonts w:asciiTheme="minorHAnsi" w:eastAsiaTheme="minorEastAsia" w:hAnsiTheme="minorHAnsi"/>
              <w:noProof/>
              <w:sz w:val="22"/>
              <w:lang w:val="en-US"/>
            </w:rPr>
          </w:pPr>
          <w:r>
            <w:rPr>
              <w:b/>
              <w:bCs/>
              <w:noProof/>
            </w:rPr>
            <w:fldChar w:fldCharType="begin"/>
          </w:r>
          <w:r>
            <w:rPr>
              <w:b/>
              <w:bCs/>
              <w:noProof/>
            </w:rPr>
            <w:instrText xml:space="preserve"> TOC \o "1-3" \h \z \u </w:instrText>
          </w:r>
          <w:r>
            <w:rPr>
              <w:b/>
              <w:bCs/>
              <w:noProof/>
            </w:rPr>
            <w:fldChar w:fldCharType="separate"/>
          </w:r>
          <w:hyperlink w:anchor="_Toc14263390" w:history="1">
            <w:r w:rsidR="00BD5C5E" w:rsidRPr="00AF6E3F">
              <w:rPr>
                <w:rStyle w:val="Hyperlink"/>
                <w:noProof/>
                <w:lang w:val="fr-CA"/>
              </w:rPr>
              <w:t>Applications for leave submitted to the Court since the last issue /  Demandes soumises à la Cour depuis la dernière parution</w:t>
            </w:r>
            <w:r w:rsidR="00BD5C5E">
              <w:rPr>
                <w:noProof/>
                <w:webHidden/>
              </w:rPr>
              <w:tab/>
            </w:r>
            <w:r w:rsidR="00BD5C5E">
              <w:rPr>
                <w:noProof/>
                <w:webHidden/>
              </w:rPr>
              <w:fldChar w:fldCharType="begin"/>
            </w:r>
            <w:r w:rsidR="00BD5C5E">
              <w:rPr>
                <w:noProof/>
                <w:webHidden/>
              </w:rPr>
              <w:instrText xml:space="preserve"> PAGEREF _Toc14263390 \h </w:instrText>
            </w:r>
            <w:r w:rsidR="00BD5C5E">
              <w:rPr>
                <w:noProof/>
                <w:webHidden/>
              </w:rPr>
            </w:r>
            <w:r w:rsidR="00BD5C5E">
              <w:rPr>
                <w:noProof/>
                <w:webHidden/>
              </w:rPr>
              <w:fldChar w:fldCharType="separate"/>
            </w:r>
            <w:r w:rsidR="004B742C">
              <w:rPr>
                <w:noProof/>
                <w:webHidden/>
              </w:rPr>
              <w:t>3</w:t>
            </w:r>
            <w:r w:rsidR="00BD5C5E">
              <w:rPr>
                <w:noProof/>
                <w:webHidden/>
              </w:rPr>
              <w:fldChar w:fldCharType="end"/>
            </w:r>
          </w:hyperlink>
        </w:p>
        <w:p w:rsidR="00BD5C5E" w:rsidRDefault="00403925">
          <w:pPr>
            <w:pStyle w:val="TOC1"/>
            <w:tabs>
              <w:tab w:val="right" w:leader="dot" w:pos="9638"/>
            </w:tabs>
            <w:rPr>
              <w:rFonts w:asciiTheme="minorHAnsi" w:eastAsiaTheme="minorEastAsia" w:hAnsiTheme="minorHAnsi"/>
              <w:noProof/>
              <w:sz w:val="22"/>
              <w:lang w:val="en-US"/>
            </w:rPr>
          </w:pPr>
          <w:hyperlink w:anchor="_Toc14263391" w:history="1">
            <w:r w:rsidR="00BD5C5E" w:rsidRPr="00AF6E3F">
              <w:rPr>
                <w:rStyle w:val="Hyperlink"/>
                <w:noProof/>
                <w:lang w:val="fr-CA"/>
              </w:rPr>
              <w:t>Judgments on applications for leave /  Jugements rendus sur les demandes d’autorisation</w:t>
            </w:r>
            <w:r w:rsidR="00BD5C5E">
              <w:rPr>
                <w:noProof/>
                <w:webHidden/>
              </w:rPr>
              <w:tab/>
            </w:r>
            <w:r w:rsidR="00BD5C5E">
              <w:rPr>
                <w:noProof/>
                <w:webHidden/>
              </w:rPr>
              <w:fldChar w:fldCharType="begin"/>
            </w:r>
            <w:r w:rsidR="00BD5C5E">
              <w:rPr>
                <w:noProof/>
                <w:webHidden/>
              </w:rPr>
              <w:instrText xml:space="preserve"> PAGEREF _Toc14263391 \h </w:instrText>
            </w:r>
            <w:r w:rsidR="00BD5C5E">
              <w:rPr>
                <w:noProof/>
                <w:webHidden/>
              </w:rPr>
            </w:r>
            <w:r w:rsidR="00BD5C5E">
              <w:rPr>
                <w:noProof/>
                <w:webHidden/>
              </w:rPr>
              <w:fldChar w:fldCharType="separate"/>
            </w:r>
            <w:r w:rsidR="004B742C">
              <w:rPr>
                <w:noProof/>
                <w:webHidden/>
              </w:rPr>
              <w:t>4</w:t>
            </w:r>
            <w:r w:rsidR="00BD5C5E">
              <w:rPr>
                <w:noProof/>
                <w:webHidden/>
              </w:rPr>
              <w:fldChar w:fldCharType="end"/>
            </w:r>
          </w:hyperlink>
        </w:p>
        <w:p w:rsidR="00BD5C5E" w:rsidRDefault="00403925">
          <w:pPr>
            <w:pStyle w:val="TOC1"/>
            <w:tabs>
              <w:tab w:val="right" w:leader="dot" w:pos="9638"/>
            </w:tabs>
            <w:rPr>
              <w:rFonts w:asciiTheme="minorHAnsi" w:eastAsiaTheme="minorEastAsia" w:hAnsiTheme="minorHAnsi"/>
              <w:noProof/>
              <w:sz w:val="22"/>
              <w:lang w:val="en-US"/>
            </w:rPr>
          </w:pPr>
          <w:hyperlink w:anchor="_Toc14263392" w:history="1">
            <w:r w:rsidR="00BD5C5E" w:rsidRPr="00AF6E3F">
              <w:rPr>
                <w:rStyle w:val="Hyperlink"/>
                <w:noProof/>
                <w:lang w:val="fr-CA"/>
              </w:rPr>
              <w:t>Motions / Ordonnances</w:t>
            </w:r>
            <w:r w:rsidR="00BD5C5E">
              <w:rPr>
                <w:noProof/>
                <w:webHidden/>
              </w:rPr>
              <w:tab/>
            </w:r>
            <w:r w:rsidR="00BD5C5E">
              <w:rPr>
                <w:noProof/>
                <w:webHidden/>
              </w:rPr>
              <w:fldChar w:fldCharType="begin"/>
            </w:r>
            <w:r w:rsidR="00BD5C5E">
              <w:rPr>
                <w:noProof/>
                <w:webHidden/>
              </w:rPr>
              <w:instrText xml:space="preserve"> PAGEREF _Toc14263392 \h </w:instrText>
            </w:r>
            <w:r w:rsidR="00BD5C5E">
              <w:rPr>
                <w:noProof/>
                <w:webHidden/>
              </w:rPr>
            </w:r>
            <w:r w:rsidR="00BD5C5E">
              <w:rPr>
                <w:noProof/>
                <w:webHidden/>
              </w:rPr>
              <w:fldChar w:fldCharType="separate"/>
            </w:r>
            <w:r w:rsidR="004B742C">
              <w:rPr>
                <w:noProof/>
                <w:webHidden/>
              </w:rPr>
              <w:t>39</w:t>
            </w:r>
            <w:r w:rsidR="00BD5C5E">
              <w:rPr>
                <w:noProof/>
                <w:webHidden/>
              </w:rPr>
              <w:fldChar w:fldCharType="end"/>
            </w:r>
          </w:hyperlink>
        </w:p>
        <w:p w:rsidR="00560DF1" w:rsidRDefault="00DC6B2E">
          <w:r>
            <w:rPr>
              <w:b/>
              <w:bCs/>
              <w:noProof/>
              <w:sz w:val="20"/>
            </w:rPr>
            <w:fldChar w:fldCharType="end"/>
          </w:r>
        </w:p>
      </w:sdtContent>
    </w:sdt>
    <w:p w:rsidR="00560DF1" w:rsidRDefault="00560DF1" w:rsidP="0095096B">
      <w:pPr>
        <w:tabs>
          <w:tab w:val="right" w:pos="9360"/>
        </w:tabs>
      </w:pPr>
    </w:p>
    <w:tbl>
      <w:tblPr>
        <w:tblStyle w:val="TableGrid"/>
        <w:tblW w:w="0" w:type="auto"/>
        <w:tblLook w:val="04A0" w:firstRow="1" w:lastRow="0" w:firstColumn="1" w:lastColumn="0" w:noHBand="0" w:noVBand="1"/>
      </w:tblPr>
      <w:tblGrid>
        <w:gridCol w:w="9576"/>
      </w:tblGrid>
      <w:tr w:rsidR="0079724F" w:rsidRPr="00403925"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4E44A7">
            <w:pPr>
              <w:keepNext/>
              <w:tabs>
                <w:tab w:val="right" w:pos="9360"/>
              </w:tabs>
              <w:jc w:val="both"/>
              <w:rPr>
                <w:sz w:val="20"/>
                <w:szCs w:val="20"/>
                <w:lang w:val="fr-CA"/>
              </w:rPr>
            </w:pPr>
            <w:r w:rsidRPr="00245129">
              <w:rPr>
                <w:szCs w:val="24"/>
                <w:lang w:val="fr-CA"/>
              </w:rPr>
              <w:t>Les résumés de</w:t>
            </w:r>
            <w:r w:rsidR="004E44A7">
              <w:rPr>
                <w:szCs w:val="24"/>
                <w:lang w:val="fr-CA"/>
              </w:rPr>
              <w:t>s</w:t>
            </w:r>
            <w:r w:rsidRPr="00245129">
              <w:rPr>
                <w:szCs w:val="24"/>
                <w:lang w:val="fr-CA"/>
              </w:rPr>
              <w:t xml:space="preserve"> </w:t>
            </w:r>
            <w:r w:rsidR="004E44A7">
              <w:rPr>
                <w:szCs w:val="24"/>
                <w:lang w:val="fr-CA"/>
              </w:rPr>
              <w:t>causes</w:t>
            </w:r>
            <w:r w:rsidRPr="00245129">
              <w:rPr>
                <w:szCs w:val="24"/>
                <w:lang w:val="fr-CA"/>
              </w:rPr>
              <w:t xml:space="preserve"> publiés dans le bulletin sont préparés par le Bureau du registraire (Direction générale du droit) uniquement à titre d’information.</w:t>
            </w:r>
          </w:p>
        </w:tc>
      </w:tr>
    </w:tbl>
    <w:p w:rsidR="0095096B" w:rsidRDefault="0095096B" w:rsidP="0095096B">
      <w:pPr>
        <w:tabs>
          <w:tab w:val="right" w:pos="9360"/>
        </w:tabs>
        <w:rPr>
          <w:lang w:val="fr-CA"/>
        </w:rPr>
      </w:pPr>
    </w:p>
    <w:p w:rsidR="00C01FCB" w:rsidRPr="00675479" w:rsidRDefault="00C01FC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pgSz w:w="12240" w:h="15840"/>
          <w:pgMar w:top="720" w:right="1152" w:bottom="1080" w:left="1440" w:header="706" w:footer="706" w:gutter="0"/>
          <w:cols w:space="708"/>
          <w:titlePg/>
          <w:docGrid w:linePitch="360"/>
        </w:sectPr>
      </w:pPr>
    </w:p>
    <w:p w:rsidR="00693C38" w:rsidRPr="00634F42" w:rsidRDefault="00DD0BDC" w:rsidP="00567602">
      <w:pPr>
        <w:pStyle w:val="Header1StyleE"/>
        <w:pBdr>
          <w:bottom w:val="single" w:sz="12" w:space="1" w:color="auto"/>
        </w:pBdr>
        <w:rPr>
          <w:lang w:val="fr-CA"/>
        </w:rPr>
      </w:pPr>
      <w:bookmarkStart w:id="0" w:name="_Toc14263390"/>
      <w:r w:rsidRPr="00634F42">
        <w:rPr>
          <w:lang w:val="fr-CA"/>
        </w:rPr>
        <w:lastRenderedPageBreak/>
        <w:t>Applications for leave submitted to the Court</w:t>
      </w:r>
      <w:r w:rsidR="000F2CA3" w:rsidRPr="00634F42">
        <w:rPr>
          <w:lang w:val="fr-CA"/>
        </w:rPr>
        <w:t xml:space="preserve"> </w:t>
      </w:r>
      <w:r w:rsidRPr="00634F42">
        <w:rPr>
          <w:lang w:val="fr-CA"/>
        </w:rPr>
        <w:t>since the last issue</w:t>
      </w:r>
      <w:r w:rsidR="000F2CA3" w:rsidRPr="00634F42">
        <w:rPr>
          <w:lang w:val="fr-CA"/>
        </w:rPr>
        <w:t xml:space="preserve"> </w:t>
      </w:r>
      <w:r w:rsidR="00271E1E" w:rsidRPr="00634F42">
        <w:rPr>
          <w:lang w:val="fr-CA"/>
        </w:rPr>
        <w:t xml:space="preserve">/ </w:t>
      </w:r>
      <w:r w:rsidRPr="00634F42">
        <w:rPr>
          <w:lang w:val="fr-CA"/>
        </w:rPr>
        <w:br/>
        <w:t xml:space="preserve">Demandes soumises à la </w:t>
      </w:r>
      <w:r w:rsidR="000C1D9D" w:rsidRPr="00634F42">
        <w:rPr>
          <w:lang w:val="fr-CA"/>
        </w:rPr>
        <w:t>C</w:t>
      </w:r>
      <w:r w:rsidRPr="00634F42">
        <w:rPr>
          <w:lang w:val="fr-CA"/>
        </w:rPr>
        <w:t>our depuis la dernière parution</w:t>
      </w:r>
      <w:bookmarkEnd w:id="0"/>
    </w:p>
    <w:p w:rsidR="00FB1DB6" w:rsidRPr="00634F42" w:rsidRDefault="00FB1DB6" w:rsidP="00FB1DB6">
      <w:pPr>
        <w:rPr>
          <w:lang w:val="fr-CA" w:eastAsia="en-CA"/>
        </w:rPr>
      </w:pPr>
    </w:p>
    <w:p w:rsidR="00102792" w:rsidRDefault="00893E2B" w:rsidP="00102792">
      <w:pPr>
        <w:widowControl w:val="0"/>
        <w:rPr>
          <w:b/>
          <w:sz w:val="20"/>
          <w:szCs w:val="20"/>
          <w:lang w:val="fr-CA"/>
        </w:rPr>
      </w:pPr>
      <w:r>
        <w:rPr>
          <w:b/>
          <w:sz w:val="20"/>
          <w:szCs w:val="20"/>
          <w:lang w:val="fr-CA"/>
        </w:rPr>
        <w:t>JULY 15</w:t>
      </w:r>
      <w:r w:rsidR="00102792" w:rsidRPr="00FE63F2">
        <w:rPr>
          <w:b/>
          <w:sz w:val="20"/>
          <w:szCs w:val="20"/>
          <w:lang w:val="fr-CA"/>
        </w:rPr>
        <w:t xml:space="preserve">, </w:t>
      </w:r>
      <w:r w:rsidR="0034657E">
        <w:rPr>
          <w:b/>
          <w:sz w:val="20"/>
          <w:szCs w:val="20"/>
          <w:lang w:val="fr-CA"/>
        </w:rPr>
        <w:t>2019</w:t>
      </w:r>
      <w:r w:rsidR="00102792" w:rsidRPr="00FE63F2">
        <w:rPr>
          <w:b/>
          <w:sz w:val="20"/>
          <w:szCs w:val="20"/>
          <w:lang w:val="fr-CA"/>
        </w:rPr>
        <w:t xml:space="preserve"> / LE </w:t>
      </w:r>
      <w:r>
        <w:rPr>
          <w:b/>
          <w:sz w:val="20"/>
          <w:szCs w:val="20"/>
          <w:lang w:val="fr-CA"/>
        </w:rPr>
        <w:t xml:space="preserve">15 JUILLET </w:t>
      </w:r>
      <w:r w:rsidR="0034657E">
        <w:rPr>
          <w:b/>
          <w:sz w:val="20"/>
          <w:szCs w:val="20"/>
          <w:lang w:val="fr-CA"/>
        </w:rPr>
        <w:t>2019</w:t>
      </w:r>
    </w:p>
    <w:p w:rsidR="00215574" w:rsidRPr="00FE63F2" w:rsidRDefault="00215574" w:rsidP="00215574">
      <w:pPr>
        <w:widowControl w:val="0"/>
        <w:rPr>
          <w:b/>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D82F3D" w:rsidRPr="00403925" w:rsidTr="00D82F3D">
        <w:trPr>
          <w:cantSplit/>
        </w:trPr>
        <w:tc>
          <w:tcPr>
            <w:tcW w:w="508" w:type="dxa"/>
          </w:tcPr>
          <w:p w:rsidR="00D82F3D" w:rsidRPr="00D82F3D" w:rsidRDefault="00D82F3D" w:rsidP="00D82F3D">
            <w:pPr>
              <w:rPr>
                <w:sz w:val="20"/>
                <w:szCs w:val="20"/>
                <w:lang w:val="fr-CA"/>
              </w:rPr>
            </w:pPr>
          </w:p>
        </w:tc>
        <w:tc>
          <w:tcPr>
            <w:tcW w:w="810" w:type="dxa"/>
          </w:tcPr>
          <w:p w:rsidR="00D82F3D" w:rsidRPr="00D82F3D" w:rsidRDefault="00D82F3D" w:rsidP="00D82F3D">
            <w:pPr>
              <w:rPr>
                <w:sz w:val="20"/>
                <w:szCs w:val="20"/>
                <w:lang w:val="fr-CA"/>
              </w:rPr>
            </w:pPr>
          </w:p>
        </w:tc>
        <w:tc>
          <w:tcPr>
            <w:tcW w:w="8258" w:type="dxa"/>
            <w:gridSpan w:val="3"/>
          </w:tcPr>
          <w:p w:rsidR="00D82F3D" w:rsidRPr="00C50A5C" w:rsidRDefault="00D82F3D" w:rsidP="00D82F3D">
            <w:pPr>
              <w:widowControl w:val="0"/>
              <w:jc w:val="center"/>
              <w:rPr>
                <w:b/>
                <w:sz w:val="20"/>
                <w:szCs w:val="20"/>
              </w:rPr>
            </w:pPr>
            <w:r w:rsidRPr="00C50A5C">
              <w:rPr>
                <w:b/>
                <w:sz w:val="20"/>
                <w:szCs w:val="20"/>
              </w:rPr>
              <w:t xml:space="preserve">CORAM:  Chief Justice </w:t>
            </w:r>
            <w:r>
              <w:rPr>
                <w:b/>
                <w:sz w:val="20"/>
                <w:szCs w:val="20"/>
              </w:rPr>
              <w:t xml:space="preserve">Wagner and Rowe and Martin </w:t>
            </w:r>
            <w:r w:rsidRPr="00C50A5C">
              <w:rPr>
                <w:b/>
                <w:sz w:val="20"/>
                <w:szCs w:val="20"/>
              </w:rPr>
              <w:t>JJ.</w:t>
            </w:r>
          </w:p>
          <w:p w:rsidR="00D82F3D" w:rsidRPr="00D82F3D" w:rsidRDefault="00D82F3D" w:rsidP="00583AB1">
            <w:pPr>
              <w:widowControl w:val="0"/>
              <w:jc w:val="center"/>
              <w:rPr>
                <w:sz w:val="20"/>
                <w:szCs w:val="20"/>
                <w:lang w:val="fr-CA"/>
              </w:rPr>
            </w:pPr>
            <w:r w:rsidRPr="004E1858">
              <w:rPr>
                <w:b/>
                <w:sz w:val="20"/>
                <w:szCs w:val="20"/>
                <w:lang w:val="fr-CA"/>
              </w:rPr>
              <w:t>Le juge en chef Wagner et les juges Rowe et Martin</w:t>
            </w:r>
          </w:p>
        </w:tc>
      </w:tr>
      <w:tr w:rsidR="00D82F3D" w:rsidRPr="00D82F3D" w:rsidTr="00D82F3D">
        <w:trPr>
          <w:cantSplit/>
        </w:trPr>
        <w:tc>
          <w:tcPr>
            <w:tcW w:w="508" w:type="dxa"/>
          </w:tcPr>
          <w:p w:rsidR="00D82F3D" w:rsidRPr="00D82F3D" w:rsidRDefault="00D82F3D" w:rsidP="00D82F3D">
            <w:pPr>
              <w:rPr>
                <w:sz w:val="20"/>
                <w:szCs w:val="20"/>
                <w:lang w:val="fr-CA"/>
              </w:rPr>
            </w:pPr>
          </w:p>
        </w:tc>
        <w:tc>
          <w:tcPr>
            <w:tcW w:w="810" w:type="dxa"/>
          </w:tcPr>
          <w:p w:rsidR="00D82F3D" w:rsidRPr="00D82F3D" w:rsidRDefault="00D82F3D" w:rsidP="00D82F3D">
            <w:pPr>
              <w:rPr>
                <w:sz w:val="20"/>
                <w:szCs w:val="20"/>
                <w:lang w:val="fr-CA"/>
              </w:rPr>
            </w:pPr>
          </w:p>
        </w:tc>
        <w:tc>
          <w:tcPr>
            <w:tcW w:w="4050" w:type="dxa"/>
          </w:tcPr>
          <w:p w:rsidR="00D82F3D" w:rsidRPr="00D82F3D" w:rsidRDefault="00D82F3D" w:rsidP="00D82F3D">
            <w:pPr>
              <w:pStyle w:val="SCCAppellantInfoTypeOfCase"/>
              <w:rPr>
                <w:sz w:val="20"/>
                <w:szCs w:val="20"/>
              </w:rPr>
            </w:pPr>
            <w:r w:rsidRPr="00D82F3D">
              <w:rPr>
                <w:sz w:val="20"/>
                <w:szCs w:val="20"/>
              </w:rPr>
              <w:t>Civil / Civile</w:t>
            </w:r>
          </w:p>
        </w:tc>
        <w:tc>
          <w:tcPr>
            <w:tcW w:w="360" w:type="dxa"/>
          </w:tcPr>
          <w:p w:rsidR="00D82F3D" w:rsidRPr="00D82F3D" w:rsidRDefault="00D82F3D" w:rsidP="00D82F3D">
            <w:pPr>
              <w:rPr>
                <w:sz w:val="20"/>
                <w:szCs w:val="20"/>
              </w:rPr>
            </w:pPr>
          </w:p>
        </w:tc>
        <w:tc>
          <w:tcPr>
            <w:tcW w:w="3848" w:type="dxa"/>
          </w:tcPr>
          <w:p w:rsidR="00D82F3D" w:rsidRPr="00D82F3D" w:rsidRDefault="00D82F3D" w:rsidP="00D82F3D">
            <w:pPr>
              <w:rPr>
                <w:sz w:val="20"/>
                <w:szCs w:val="20"/>
              </w:rPr>
            </w:pPr>
          </w:p>
        </w:tc>
      </w:tr>
      <w:tr w:rsidR="00D82F3D" w:rsidRPr="00D82F3D" w:rsidTr="00D82F3D">
        <w:trPr>
          <w:cantSplit/>
        </w:trPr>
        <w:tc>
          <w:tcPr>
            <w:tcW w:w="508" w:type="dxa"/>
          </w:tcPr>
          <w:p w:rsidR="00D82F3D" w:rsidRPr="00D82F3D" w:rsidRDefault="00D82F3D" w:rsidP="00D82F3D">
            <w:pPr>
              <w:rPr>
                <w:sz w:val="20"/>
                <w:szCs w:val="20"/>
              </w:rPr>
            </w:pPr>
            <w:r w:rsidRPr="00D82F3D">
              <w:rPr>
                <w:sz w:val="20"/>
                <w:szCs w:val="20"/>
              </w:rPr>
              <w:t>1.</w:t>
            </w:r>
          </w:p>
        </w:tc>
        <w:tc>
          <w:tcPr>
            <w:tcW w:w="810" w:type="dxa"/>
          </w:tcPr>
          <w:p w:rsidR="00D82F3D" w:rsidRPr="00D82F3D" w:rsidRDefault="00D82F3D" w:rsidP="00D82F3D">
            <w:pPr>
              <w:rPr>
                <w:sz w:val="20"/>
                <w:szCs w:val="20"/>
              </w:rPr>
            </w:pPr>
            <w:r w:rsidRPr="00D82F3D">
              <w:rPr>
                <w:sz w:val="20"/>
                <w:szCs w:val="20"/>
              </w:rPr>
              <w:t>38624</w:t>
            </w:r>
          </w:p>
        </w:tc>
        <w:tc>
          <w:tcPr>
            <w:tcW w:w="4050" w:type="dxa"/>
          </w:tcPr>
          <w:p w:rsidR="00D82F3D" w:rsidRPr="00D82F3D" w:rsidRDefault="00D82F3D" w:rsidP="00D82F3D">
            <w:pPr>
              <w:pStyle w:val="SCCAppellantInfoAppellantInfo"/>
              <w:rPr>
                <w:sz w:val="20"/>
                <w:szCs w:val="20"/>
                <w:lang w:val="fr-CA"/>
              </w:rPr>
            </w:pPr>
            <w:r w:rsidRPr="00D82F3D">
              <w:rPr>
                <w:sz w:val="20"/>
                <w:szCs w:val="20"/>
                <w:lang w:val="fr-CA"/>
              </w:rPr>
              <w:t>Procureure générale du Québec, et al.</w:t>
            </w:r>
          </w:p>
          <w:p w:rsidR="00D82F3D" w:rsidRPr="00D82F3D" w:rsidRDefault="00D82F3D" w:rsidP="00D82F3D">
            <w:pPr>
              <w:pStyle w:val="SCCAppellantInfoAppellantInfo"/>
              <w:rPr>
                <w:sz w:val="20"/>
                <w:szCs w:val="20"/>
              </w:rPr>
            </w:pPr>
            <w:r w:rsidRPr="00D82F3D">
              <w:rPr>
                <w:sz w:val="20"/>
                <w:szCs w:val="20"/>
              </w:rPr>
              <w:t>(Qc) (Civile) (Autorisation)</w:t>
            </w:r>
          </w:p>
        </w:tc>
        <w:tc>
          <w:tcPr>
            <w:tcW w:w="360" w:type="dxa"/>
          </w:tcPr>
          <w:p w:rsidR="00D82F3D" w:rsidRPr="00D82F3D" w:rsidRDefault="00D82F3D" w:rsidP="00D82F3D">
            <w:pPr>
              <w:rPr>
                <w:sz w:val="20"/>
                <w:szCs w:val="20"/>
              </w:rPr>
            </w:pPr>
            <w:r w:rsidRPr="00D82F3D">
              <w:rPr>
                <w:sz w:val="20"/>
                <w:szCs w:val="20"/>
              </w:rPr>
              <w:t>c.</w:t>
            </w:r>
          </w:p>
        </w:tc>
        <w:tc>
          <w:tcPr>
            <w:tcW w:w="3848" w:type="dxa"/>
          </w:tcPr>
          <w:p w:rsidR="00D82F3D" w:rsidRPr="00D82F3D" w:rsidRDefault="00D82F3D" w:rsidP="00D82F3D">
            <w:pPr>
              <w:pStyle w:val="SCCAppellantInfoAppellantInfo"/>
              <w:rPr>
                <w:sz w:val="20"/>
                <w:szCs w:val="20"/>
              </w:rPr>
            </w:pPr>
            <w:r w:rsidRPr="00D82F3D">
              <w:rPr>
                <w:sz w:val="20"/>
                <w:szCs w:val="20"/>
              </w:rPr>
              <w:t>Yvon Maheux</w:t>
            </w:r>
          </w:p>
        </w:tc>
      </w:tr>
      <w:tr w:rsidR="00D82F3D" w:rsidRPr="00403925" w:rsidTr="00D82F3D">
        <w:trPr>
          <w:cantSplit/>
        </w:trPr>
        <w:tc>
          <w:tcPr>
            <w:tcW w:w="508" w:type="dxa"/>
          </w:tcPr>
          <w:p w:rsidR="00D82F3D" w:rsidRPr="00D82F3D" w:rsidRDefault="00D82F3D" w:rsidP="00D82F3D">
            <w:pPr>
              <w:rPr>
                <w:sz w:val="20"/>
                <w:szCs w:val="20"/>
              </w:rPr>
            </w:pPr>
            <w:r w:rsidRPr="00D82F3D">
              <w:rPr>
                <w:sz w:val="20"/>
                <w:szCs w:val="20"/>
              </w:rPr>
              <w:t>2.</w:t>
            </w:r>
          </w:p>
        </w:tc>
        <w:tc>
          <w:tcPr>
            <w:tcW w:w="810" w:type="dxa"/>
          </w:tcPr>
          <w:p w:rsidR="00D82F3D" w:rsidRPr="00D82F3D" w:rsidRDefault="00D82F3D" w:rsidP="00D82F3D">
            <w:pPr>
              <w:rPr>
                <w:sz w:val="20"/>
                <w:szCs w:val="20"/>
              </w:rPr>
            </w:pPr>
            <w:r w:rsidRPr="00D82F3D">
              <w:rPr>
                <w:sz w:val="20"/>
                <w:szCs w:val="20"/>
              </w:rPr>
              <w:t>38623</w:t>
            </w:r>
          </w:p>
        </w:tc>
        <w:tc>
          <w:tcPr>
            <w:tcW w:w="4050" w:type="dxa"/>
          </w:tcPr>
          <w:p w:rsidR="00D82F3D" w:rsidRPr="00D82F3D" w:rsidRDefault="00D82F3D" w:rsidP="00D82F3D">
            <w:pPr>
              <w:pStyle w:val="SCCAppellantInfoAppellantInfo"/>
              <w:rPr>
                <w:sz w:val="20"/>
                <w:szCs w:val="20"/>
                <w:lang w:val="fr-CA"/>
              </w:rPr>
            </w:pPr>
            <w:r w:rsidRPr="00D82F3D">
              <w:rPr>
                <w:sz w:val="20"/>
                <w:szCs w:val="20"/>
                <w:lang w:val="fr-CA"/>
              </w:rPr>
              <w:t>Éric Parent, et al.</w:t>
            </w:r>
          </w:p>
          <w:p w:rsidR="00D82F3D" w:rsidRPr="00D82F3D" w:rsidRDefault="00D82F3D" w:rsidP="00D82F3D">
            <w:pPr>
              <w:pStyle w:val="SCCAppellantInfoAppellantInfo"/>
              <w:rPr>
                <w:sz w:val="20"/>
                <w:szCs w:val="20"/>
                <w:lang w:val="fr-CA"/>
              </w:rPr>
            </w:pPr>
            <w:r w:rsidRPr="00D82F3D">
              <w:rPr>
                <w:sz w:val="20"/>
                <w:szCs w:val="20"/>
                <w:lang w:val="fr-CA"/>
              </w:rPr>
              <w:t>(Qc) (Civile) (Autorisation)</w:t>
            </w:r>
          </w:p>
          <w:p w:rsidR="00D82F3D" w:rsidRPr="00D82F3D" w:rsidRDefault="00D82F3D" w:rsidP="00D82F3D">
            <w:pPr>
              <w:rPr>
                <w:sz w:val="20"/>
                <w:szCs w:val="20"/>
                <w:lang w:val="fr-CA"/>
              </w:rPr>
            </w:pPr>
          </w:p>
        </w:tc>
        <w:tc>
          <w:tcPr>
            <w:tcW w:w="360" w:type="dxa"/>
          </w:tcPr>
          <w:p w:rsidR="00D82F3D" w:rsidRPr="00D82F3D" w:rsidRDefault="00D82F3D" w:rsidP="00D82F3D">
            <w:pPr>
              <w:rPr>
                <w:sz w:val="20"/>
                <w:szCs w:val="20"/>
              </w:rPr>
            </w:pPr>
            <w:r w:rsidRPr="00D82F3D">
              <w:rPr>
                <w:sz w:val="20"/>
                <w:szCs w:val="20"/>
              </w:rPr>
              <w:t>c.</w:t>
            </w:r>
          </w:p>
        </w:tc>
        <w:tc>
          <w:tcPr>
            <w:tcW w:w="3848" w:type="dxa"/>
          </w:tcPr>
          <w:p w:rsidR="00D82F3D" w:rsidRPr="00D82F3D" w:rsidRDefault="00D82F3D" w:rsidP="00D82F3D">
            <w:pPr>
              <w:pStyle w:val="SCCAppellantInfoAppellantInfo"/>
              <w:rPr>
                <w:sz w:val="20"/>
                <w:szCs w:val="20"/>
                <w:lang w:val="fr-CA"/>
              </w:rPr>
            </w:pPr>
            <w:r w:rsidRPr="00D82F3D">
              <w:rPr>
                <w:sz w:val="20"/>
                <w:szCs w:val="20"/>
                <w:lang w:val="fr-CA"/>
              </w:rPr>
              <w:t>Sa Majesté la Reine du chef du Canada et ses représentants, et al.</w:t>
            </w:r>
          </w:p>
        </w:tc>
      </w:tr>
      <w:tr w:rsidR="00D82F3D" w:rsidRPr="00403925" w:rsidTr="00D82F3D">
        <w:trPr>
          <w:cantSplit/>
        </w:trPr>
        <w:tc>
          <w:tcPr>
            <w:tcW w:w="508" w:type="dxa"/>
          </w:tcPr>
          <w:p w:rsidR="00D82F3D" w:rsidRPr="00D82F3D" w:rsidRDefault="00D82F3D" w:rsidP="00D82F3D">
            <w:pPr>
              <w:rPr>
                <w:sz w:val="20"/>
                <w:szCs w:val="20"/>
                <w:lang w:val="fr-CA"/>
              </w:rPr>
            </w:pPr>
          </w:p>
        </w:tc>
        <w:tc>
          <w:tcPr>
            <w:tcW w:w="810" w:type="dxa"/>
          </w:tcPr>
          <w:p w:rsidR="00D82F3D" w:rsidRPr="00D82F3D" w:rsidRDefault="00D82F3D" w:rsidP="00D82F3D">
            <w:pPr>
              <w:rPr>
                <w:sz w:val="20"/>
                <w:szCs w:val="20"/>
                <w:lang w:val="fr-CA"/>
              </w:rPr>
            </w:pPr>
          </w:p>
        </w:tc>
        <w:tc>
          <w:tcPr>
            <w:tcW w:w="8258" w:type="dxa"/>
            <w:gridSpan w:val="3"/>
          </w:tcPr>
          <w:p w:rsidR="00D82F3D" w:rsidRPr="00A207B1" w:rsidRDefault="00D82F3D" w:rsidP="00D82F3D">
            <w:pPr>
              <w:widowControl w:val="0"/>
              <w:jc w:val="center"/>
              <w:rPr>
                <w:b/>
                <w:sz w:val="20"/>
                <w:szCs w:val="20"/>
                <w:lang w:val="en-US"/>
              </w:rPr>
            </w:pPr>
            <w:r w:rsidRPr="00A207B1">
              <w:rPr>
                <w:b/>
                <w:sz w:val="20"/>
                <w:szCs w:val="20"/>
                <w:lang w:val="en-US"/>
              </w:rPr>
              <w:t xml:space="preserve">CORAM: Abella, </w:t>
            </w:r>
            <w:r>
              <w:rPr>
                <w:b/>
                <w:sz w:val="20"/>
                <w:szCs w:val="20"/>
                <w:lang w:val="en-US"/>
              </w:rPr>
              <w:t>Côté</w:t>
            </w:r>
            <w:r w:rsidRPr="00A207B1">
              <w:rPr>
                <w:b/>
                <w:sz w:val="20"/>
                <w:szCs w:val="20"/>
                <w:lang w:val="en-US"/>
              </w:rPr>
              <w:t xml:space="preserve"> and Brown JJ.</w:t>
            </w:r>
          </w:p>
          <w:p w:rsidR="00D82F3D" w:rsidRPr="00D82F3D" w:rsidRDefault="00D82F3D" w:rsidP="00583AB1">
            <w:pPr>
              <w:widowControl w:val="0"/>
              <w:jc w:val="center"/>
              <w:rPr>
                <w:sz w:val="20"/>
                <w:szCs w:val="20"/>
                <w:lang w:val="fr-CA"/>
              </w:rPr>
            </w:pPr>
            <w:r>
              <w:rPr>
                <w:b/>
                <w:sz w:val="20"/>
                <w:szCs w:val="20"/>
                <w:lang w:val="fr-CA"/>
              </w:rPr>
              <w:t xml:space="preserve">Les juges Abella, Côté </w:t>
            </w:r>
            <w:r w:rsidRPr="007230A7">
              <w:rPr>
                <w:b/>
                <w:sz w:val="20"/>
                <w:szCs w:val="20"/>
                <w:lang w:val="fr-CA"/>
              </w:rPr>
              <w:t>et Brown</w:t>
            </w:r>
          </w:p>
        </w:tc>
      </w:tr>
      <w:tr w:rsidR="00D82F3D" w:rsidRPr="00D82F3D" w:rsidTr="00D82F3D">
        <w:trPr>
          <w:cantSplit/>
        </w:trPr>
        <w:tc>
          <w:tcPr>
            <w:tcW w:w="508" w:type="dxa"/>
          </w:tcPr>
          <w:p w:rsidR="00D82F3D" w:rsidRPr="00D82F3D" w:rsidRDefault="00D82F3D" w:rsidP="00D82F3D">
            <w:pPr>
              <w:rPr>
                <w:sz w:val="20"/>
                <w:szCs w:val="20"/>
                <w:lang w:val="fr-CA"/>
              </w:rPr>
            </w:pPr>
          </w:p>
        </w:tc>
        <w:tc>
          <w:tcPr>
            <w:tcW w:w="810" w:type="dxa"/>
          </w:tcPr>
          <w:p w:rsidR="00D82F3D" w:rsidRPr="00D82F3D" w:rsidRDefault="00D82F3D" w:rsidP="00D82F3D">
            <w:pPr>
              <w:rPr>
                <w:sz w:val="20"/>
                <w:szCs w:val="20"/>
                <w:lang w:val="fr-CA"/>
              </w:rPr>
            </w:pPr>
          </w:p>
        </w:tc>
        <w:tc>
          <w:tcPr>
            <w:tcW w:w="4050" w:type="dxa"/>
          </w:tcPr>
          <w:p w:rsidR="00D82F3D" w:rsidRPr="00D82F3D" w:rsidRDefault="00D82F3D" w:rsidP="00D82F3D">
            <w:pPr>
              <w:pStyle w:val="SCCAppellantInfoTypeOfCase"/>
              <w:rPr>
                <w:sz w:val="20"/>
                <w:szCs w:val="20"/>
              </w:rPr>
            </w:pPr>
            <w:r w:rsidRPr="00D82F3D">
              <w:rPr>
                <w:sz w:val="20"/>
                <w:szCs w:val="20"/>
              </w:rPr>
              <w:t>Civil / Civile</w:t>
            </w:r>
          </w:p>
        </w:tc>
        <w:tc>
          <w:tcPr>
            <w:tcW w:w="360" w:type="dxa"/>
          </w:tcPr>
          <w:p w:rsidR="00D82F3D" w:rsidRPr="00D82F3D" w:rsidRDefault="00D82F3D" w:rsidP="00D82F3D">
            <w:pPr>
              <w:rPr>
                <w:sz w:val="20"/>
                <w:szCs w:val="20"/>
              </w:rPr>
            </w:pPr>
          </w:p>
        </w:tc>
        <w:tc>
          <w:tcPr>
            <w:tcW w:w="3848" w:type="dxa"/>
          </w:tcPr>
          <w:p w:rsidR="00D82F3D" w:rsidRPr="00D82F3D" w:rsidRDefault="00D82F3D" w:rsidP="00D82F3D">
            <w:pPr>
              <w:rPr>
                <w:sz w:val="20"/>
                <w:szCs w:val="20"/>
              </w:rPr>
            </w:pPr>
          </w:p>
        </w:tc>
      </w:tr>
      <w:tr w:rsidR="00D82F3D" w:rsidRPr="00D82F3D" w:rsidTr="00D82F3D">
        <w:trPr>
          <w:cantSplit/>
        </w:trPr>
        <w:tc>
          <w:tcPr>
            <w:tcW w:w="508" w:type="dxa"/>
          </w:tcPr>
          <w:p w:rsidR="00D82F3D" w:rsidRPr="00D82F3D" w:rsidRDefault="00D82F3D" w:rsidP="00D82F3D">
            <w:pPr>
              <w:rPr>
                <w:sz w:val="20"/>
                <w:szCs w:val="20"/>
              </w:rPr>
            </w:pPr>
            <w:r w:rsidRPr="00D82F3D">
              <w:rPr>
                <w:sz w:val="20"/>
                <w:szCs w:val="20"/>
              </w:rPr>
              <w:t>3.</w:t>
            </w:r>
          </w:p>
        </w:tc>
        <w:tc>
          <w:tcPr>
            <w:tcW w:w="810" w:type="dxa"/>
          </w:tcPr>
          <w:p w:rsidR="00D82F3D" w:rsidRPr="00D82F3D" w:rsidRDefault="00D82F3D" w:rsidP="00D82F3D">
            <w:pPr>
              <w:rPr>
                <w:sz w:val="20"/>
                <w:szCs w:val="20"/>
              </w:rPr>
            </w:pPr>
            <w:r w:rsidRPr="00D82F3D">
              <w:rPr>
                <w:sz w:val="20"/>
                <w:szCs w:val="20"/>
              </w:rPr>
              <w:t>38628</w:t>
            </w:r>
          </w:p>
        </w:tc>
        <w:tc>
          <w:tcPr>
            <w:tcW w:w="4050" w:type="dxa"/>
          </w:tcPr>
          <w:p w:rsidR="00D82F3D" w:rsidRPr="00D82F3D" w:rsidRDefault="00D82F3D" w:rsidP="00D82F3D">
            <w:pPr>
              <w:pStyle w:val="SCCAppellantInfoAppellantInfo"/>
              <w:rPr>
                <w:sz w:val="20"/>
                <w:szCs w:val="20"/>
              </w:rPr>
            </w:pPr>
            <w:r w:rsidRPr="00D82F3D">
              <w:rPr>
                <w:sz w:val="20"/>
                <w:szCs w:val="20"/>
              </w:rPr>
              <w:t>Linda Colistro</w:t>
            </w:r>
          </w:p>
          <w:p w:rsidR="00D82F3D" w:rsidRPr="00D82F3D" w:rsidRDefault="00D82F3D" w:rsidP="00D82F3D">
            <w:pPr>
              <w:pStyle w:val="SCCAppellantInfoAppellantInfo"/>
              <w:rPr>
                <w:sz w:val="20"/>
                <w:szCs w:val="20"/>
              </w:rPr>
            </w:pPr>
            <w:r w:rsidRPr="00D82F3D">
              <w:rPr>
                <w:sz w:val="20"/>
                <w:szCs w:val="20"/>
              </w:rPr>
              <w:t>(Ont.) (Civil) (By Leave)</w:t>
            </w:r>
          </w:p>
        </w:tc>
        <w:tc>
          <w:tcPr>
            <w:tcW w:w="360" w:type="dxa"/>
          </w:tcPr>
          <w:p w:rsidR="00D82F3D" w:rsidRPr="00D82F3D" w:rsidRDefault="00D82F3D" w:rsidP="00D82F3D">
            <w:pPr>
              <w:rPr>
                <w:sz w:val="20"/>
                <w:szCs w:val="20"/>
              </w:rPr>
            </w:pPr>
            <w:r w:rsidRPr="00D82F3D">
              <w:rPr>
                <w:sz w:val="20"/>
                <w:szCs w:val="20"/>
              </w:rPr>
              <w:t>v.</w:t>
            </w:r>
          </w:p>
        </w:tc>
        <w:tc>
          <w:tcPr>
            <w:tcW w:w="3848" w:type="dxa"/>
          </w:tcPr>
          <w:p w:rsidR="00D82F3D" w:rsidRPr="00D82F3D" w:rsidRDefault="00D82F3D" w:rsidP="00D82F3D">
            <w:pPr>
              <w:pStyle w:val="SCCAppellantInfoAppellantInfo"/>
              <w:rPr>
                <w:sz w:val="20"/>
                <w:szCs w:val="20"/>
              </w:rPr>
            </w:pPr>
            <w:r w:rsidRPr="00D82F3D">
              <w:rPr>
                <w:sz w:val="20"/>
                <w:szCs w:val="20"/>
              </w:rPr>
              <w:t>Tbaytel, et al.</w:t>
            </w:r>
          </w:p>
        </w:tc>
      </w:tr>
      <w:tr w:rsidR="00D82F3D" w:rsidRPr="00D82F3D" w:rsidTr="00D82F3D">
        <w:trPr>
          <w:cantSplit/>
        </w:trPr>
        <w:tc>
          <w:tcPr>
            <w:tcW w:w="508" w:type="dxa"/>
          </w:tcPr>
          <w:p w:rsidR="00D82F3D" w:rsidRPr="00D82F3D" w:rsidRDefault="00D82F3D" w:rsidP="00D82F3D">
            <w:pPr>
              <w:rPr>
                <w:sz w:val="20"/>
                <w:szCs w:val="20"/>
              </w:rPr>
            </w:pPr>
            <w:r w:rsidRPr="00D82F3D">
              <w:rPr>
                <w:sz w:val="20"/>
                <w:szCs w:val="20"/>
              </w:rPr>
              <w:t>4.</w:t>
            </w:r>
          </w:p>
        </w:tc>
        <w:tc>
          <w:tcPr>
            <w:tcW w:w="810" w:type="dxa"/>
          </w:tcPr>
          <w:p w:rsidR="00D82F3D" w:rsidRPr="00D82F3D" w:rsidRDefault="00D82F3D" w:rsidP="00D82F3D">
            <w:pPr>
              <w:rPr>
                <w:sz w:val="20"/>
                <w:szCs w:val="20"/>
              </w:rPr>
            </w:pPr>
            <w:r w:rsidRPr="00D82F3D">
              <w:rPr>
                <w:sz w:val="20"/>
                <w:szCs w:val="20"/>
              </w:rPr>
              <w:t>38630</w:t>
            </w:r>
          </w:p>
        </w:tc>
        <w:tc>
          <w:tcPr>
            <w:tcW w:w="4050" w:type="dxa"/>
          </w:tcPr>
          <w:p w:rsidR="00D82F3D" w:rsidRPr="00D82F3D" w:rsidRDefault="00D82F3D" w:rsidP="00D82F3D">
            <w:pPr>
              <w:pStyle w:val="SCCAppellantInfoAppellantInfo"/>
              <w:rPr>
                <w:sz w:val="20"/>
                <w:szCs w:val="20"/>
              </w:rPr>
            </w:pPr>
            <w:r w:rsidRPr="00D82F3D">
              <w:rPr>
                <w:sz w:val="20"/>
                <w:szCs w:val="20"/>
              </w:rPr>
              <w:t>Peter Merrifield</w:t>
            </w:r>
          </w:p>
          <w:p w:rsidR="00D82F3D" w:rsidRPr="00D82F3D" w:rsidRDefault="00D82F3D" w:rsidP="00D82F3D">
            <w:pPr>
              <w:pStyle w:val="SCCAppellantInfoAppellantInfo"/>
              <w:rPr>
                <w:sz w:val="20"/>
                <w:szCs w:val="20"/>
              </w:rPr>
            </w:pPr>
            <w:r w:rsidRPr="00D82F3D">
              <w:rPr>
                <w:sz w:val="20"/>
                <w:szCs w:val="20"/>
              </w:rPr>
              <w:t>(Ont.) (Civil) (By Leave)</w:t>
            </w:r>
          </w:p>
          <w:p w:rsidR="00D82F3D" w:rsidRPr="00D82F3D" w:rsidRDefault="00D82F3D" w:rsidP="00D82F3D">
            <w:pPr>
              <w:rPr>
                <w:sz w:val="20"/>
                <w:szCs w:val="20"/>
              </w:rPr>
            </w:pPr>
          </w:p>
        </w:tc>
        <w:tc>
          <w:tcPr>
            <w:tcW w:w="360" w:type="dxa"/>
          </w:tcPr>
          <w:p w:rsidR="00D82F3D" w:rsidRPr="00D82F3D" w:rsidRDefault="00D82F3D" w:rsidP="00D82F3D">
            <w:pPr>
              <w:rPr>
                <w:sz w:val="20"/>
                <w:szCs w:val="20"/>
              </w:rPr>
            </w:pPr>
            <w:r w:rsidRPr="00D82F3D">
              <w:rPr>
                <w:sz w:val="20"/>
                <w:szCs w:val="20"/>
              </w:rPr>
              <w:t>v.</w:t>
            </w:r>
          </w:p>
        </w:tc>
        <w:tc>
          <w:tcPr>
            <w:tcW w:w="3848" w:type="dxa"/>
          </w:tcPr>
          <w:p w:rsidR="00D82F3D" w:rsidRPr="00D82F3D" w:rsidRDefault="00D82F3D" w:rsidP="00D82F3D">
            <w:pPr>
              <w:pStyle w:val="SCCAppellantInfoAppellantInfo"/>
              <w:rPr>
                <w:sz w:val="20"/>
                <w:szCs w:val="20"/>
              </w:rPr>
            </w:pPr>
            <w:r w:rsidRPr="00D82F3D">
              <w:rPr>
                <w:sz w:val="20"/>
                <w:szCs w:val="20"/>
              </w:rPr>
              <w:t>Attorney General of Canada, et al.</w:t>
            </w:r>
          </w:p>
        </w:tc>
      </w:tr>
      <w:tr w:rsidR="00D82F3D" w:rsidRPr="00403925" w:rsidTr="00D82F3D">
        <w:trPr>
          <w:cantSplit/>
        </w:trPr>
        <w:tc>
          <w:tcPr>
            <w:tcW w:w="508" w:type="dxa"/>
          </w:tcPr>
          <w:p w:rsidR="00D82F3D" w:rsidRPr="00D82F3D" w:rsidRDefault="00D82F3D" w:rsidP="00D82F3D">
            <w:pPr>
              <w:jc w:val="center"/>
              <w:rPr>
                <w:sz w:val="20"/>
                <w:szCs w:val="20"/>
              </w:rPr>
            </w:pPr>
          </w:p>
        </w:tc>
        <w:tc>
          <w:tcPr>
            <w:tcW w:w="810" w:type="dxa"/>
          </w:tcPr>
          <w:p w:rsidR="00D82F3D" w:rsidRPr="00D82F3D" w:rsidRDefault="00D82F3D" w:rsidP="00D82F3D">
            <w:pPr>
              <w:jc w:val="center"/>
              <w:rPr>
                <w:sz w:val="20"/>
                <w:szCs w:val="20"/>
              </w:rPr>
            </w:pPr>
          </w:p>
        </w:tc>
        <w:tc>
          <w:tcPr>
            <w:tcW w:w="8258" w:type="dxa"/>
            <w:gridSpan w:val="3"/>
          </w:tcPr>
          <w:p w:rsidR="00D82F3D" w:rsidRPr="00C50A5C" w:rsidRDefault="00D82F3D" w:rsidP="00D82F3D">
            <w:pPr>
              <w:widowControl w:val="0"/>
              <w:jc w:val="center"/>
              <w:rPr>
                <w:b/>
                <w:sz w:val="20"/>
                <w:szCs w:val="20"/>
              </w:rPr>
            </w:pPr>
            <w:r w:rsidRPr="00C50A5C">
              <w:rPr>
                <w:b/>
                <w:sz w:val="20"/>
                <w:szCs w:val="20"/>
              </w:rPr>
              <w:t xml:space="preserve">CORAM: </w:t>
            </w:r>
            <w:r w:rsidRPr="00253236">
              <w:rPr>
                <w:b/>
                <w:sz w:val="20"/>
                <w:szCs w:val="20"/>
              </w:rPr>
              <w:t>Moldaver</w:t>
            </w:r>
            <w:r>
              <w:rPr>
                <w:b/>
                <w:sz w:val="20"/>
                <w:szCs w:val="20"/>
              </w:rPr>
              <w:t xml:space="preserve">, Karakatsanis and </w:t>
            </w:r>
            <w:r w:rsidRPr="00253236">
              <w:rPr>
                <w:b/>
                <w:sz w:val="20"/>
                <w:szCs w:val="20"/>
              </w:rPr>
              <w:t>Côté</w:t>
            </w:r>
            <w:r>
              <w:rPr>
                <w:b/>
                <w:sz w:val="20"/>
                <w:szCs w:val="20"/>
              </w:rPr>
              <w:t xml:space="preserve"> </w:t>
            </w:r>
            <w:r w:rsidRPr="00C50A5C">
              <w:rPr>
                <w:b/>
                <w:sz w:val="20"/>
                <w:szCs w:val="20"/>
              </w:rPr>
              <w:t>JJ.</w:t>
            </w:r>
          </w:p>
          <w:p w:rsidR="00D82F3D" w:rsidRPr="00D82F3D" w:rsidRDefault="00D82F3D" w:rsidP="00583AB1">
            <w:pPr>
              <w:widowControl w:val="0"/>
              <w:jc w:val="center"/>
              <w:rPr>
                <w:sz w:val="20"/>
                <w:szCs w:val="20"/>
                <w:lang w:val="fr-CA"/>
              </w:rPr>
            </w:pPr>
            <w:r w:rsidRPr="00C50A5C">
              <w:rPr>
                <w:b/>
                <w:sz w:val="20"/>
                <w:szCs w:val="20"/>
                <w:lang w:val="fr-CA"/>
              </w:rPr>
              <w:t xml:space="preserve">Les juges </w:t>
            </w:r>
            <w:r w:rsidRPr="00253236">
              <w:rPr>
                <w:b/>
                <w:sz w:val="20"/>
                <w:szCs w:val="20"/>
                <w:lang w:val="fr-CA"/>
              </w:rPr>
              <w:t>Moldaver</w:t>
            </w:r>
            <w:r>
              <w:rPr>
                <w:b/>
                <w:sz w:val="20"/>
                <w:szCs w:val="20"/>
                <w:lang w:val="fr-CA"/>
              </w:rPr>
              <w:t xml:space="preserve">, Karakatsanis et </w:t>
            </w:r>
            <w:r w:rsidRPr="00253236">
              <w:rPr>
                <w:b/>
                <w:sz w:val="20"/>
                <w:szCs w:val="20"/>
                <w:lang w:val="fr-CA"/>
              </w:rPr>
              <w:t>Côté</w:t>
            </w:r>
          </w:p>
        </w:tc>
      </w:tr>
      <w:tr w:rsidR="00D82F3D" w:rsidRPr="00D82F3D" w:rsidTr="00D82F3D">
        <w:trPr>
          <w:cantSplit/>
        </w:trPr>
        <w:tc>
          <w:tcPr>
            <w:tcW w:w="508" w:type="dxa"/>
          </w:tcPr>
          <w:p w:rsidR="00D82F3D" w:rsidRPr="00D82F3D" w:rsidRDefault="00D82F3D" w:rsidP="00D82F3D">
            <w:pPr>
              <w:rPr>
                <w:sz w:val="20"/>
                <w:szCs w:val="20"/>
                <w:lang w:val="fr-CA"/>
              </w:rPr>
            </w:pPr>
          </w:p>
        </w:tc>
        <w:tc>
          <w:tcPr>
            <w:tcW w:w="810" w:type="dxa"/>
          </w:tcPr>
          <w:p w:rsidR="00D82F3D" w:rsidRPr="00D82F3D" w:rsidRDefault="00D82F3D" w:rsidP="00D82F3D">
            <w:pPr>
              <w:rPr>
                <w:sz w:val="20"/>
                <w:szCs w:val="20"/>
                <w:lang w:val="fr-CA"/>
              </w:rPr>
            </w:pPr>
          </w:p>
        </w:tc>
        <w:tc>
          <w:tcPr>
            <w:tcW w:w="4050" w:type="dxa"/>
          </w:tcPr>
          <w:p w:rsidR="00D82F3D" w:rsidRPr="00D82F3D" w:rsidRDefault="00D82F3D" w:rsidP="00D82F3D">
            <w:pPr>
              <w:pStyle w:val="SCCAppellantInfoTypeOfCase"/>
              <w:rPr>
                <w:sz w:val="20"/>
                <w:szCs w:val="20"/>
              </w:rPr>
            </w:pPr>
            <w:r w:rsidRPr="00D82F3D">
              <w:rPr>
                <w:sz w:val="20"/>
                <w:szCs w:val="20"/>
              </w:rPr>
              <w:t>Criminal / Criminelle</w:t>
            </w:r>
          </w:p>
        </w:tc>
        <w:tc>
          <w:tcPr>
            <w:tcW w:w="360" w:type="dxa"/>
          </w:tcPr>
          <w:p w:rsidR="00D82F3D" w:rsidRPr="00D82F3D" w:rsidRDefault="00D82F3D" w:rsidP="00D82F3D">
            <w:pPr>
              <w:rPr>
                <w:sz w:val="20"/>
                <w:szCs w:val="20"/>
              </w:rPr>
            </w:pPr>
          </w:p>
        </w:tc>
        <w:tc>
          <w:tcPr>
            <w:tcW w:w="3848" w:type="dxa"/>
          </w:tcPr>
          <w:p w:rsidR="00D82F3D" w:rsidRPr="00D82F3D" w:rsidRDefault="00D82F3D" w:rsidP="00D82F3D">
            <w:pPr>
              <w:rPr>
                <w:sz w:val="20"/>
                <w:szCs w:val="20"/>
              </w:rPr>
            </w:pPr>
          </w:p>
        </w:tc>
      </w:tr>
      <w:tr w:rsidR="00D82F3D" w:rsidRPr="00D82F3D" w:rsidTr="00D82F3D">
        <w:trPr>
          <w:cantSplit/>
        </w:trPr>
        <w:tc>
          <w:tcPr>
            <w:tcW w:w="508" w:type="dxa"/>
          </w:tcPr>
          <w:p w:rsidR="00D82F3D" w:rsidRPr="00D82F3D" w:rsidRDefault="00D82F3D" w:rsidP="00D82F3D">
            <w:pPr>
              <w:rPr>
                <w:sz w:val="20"/>
                <w:szCs w:val="20"/>
              </w:rPr>
            </w:pPr>
            <w:r w:rsidRPr="00D82F3D">
              <w:rPr>
                <w:sz w:val="20"/>
                <w:szCs w:val="20"/>
              </w:rPr>
              <w:t>5.</w:t>
            </w:r>
          </w:p>
        </w:tc>
        <w:tc>
          <w:tcPr>
            <w:tcW w:w="810" w:type="dxa"/>
          </w:tcPr>
          <w:p w:rsidR="00D82F3D" w:rsidRPr="00D82F3D" w:rsidRDefault="00D82F3D" w:rsidP="00D82F3D">
            <w:pPr>
              <w:rPr>
                <w:sz w:val="20"/>
                <w:szCs w:val="20"/>
              </w:rPr>
            </w:pPr>
            <w:r w:rsidRPr="00D82F3D">
              <w:rPr>
                <w:sz w:val="20"/>
                <w:szCs w:val="20"/>
              </w:rPr>
              <w:t>38627</w:t>
            </w:r>
          </w:p>
        </w:tc>
        <w:tc>
          <w:tcPr>
            <w:tcW w:w="4050" w:type="dxa"/>
          </w:tcPr>
          <w:p w:rsidR="00D82F3D" w:rsidRPr="00D82F3D" w:rsidRDefault="00D82F3D" w:rsidP="00D82F3D">
            <w:pPr>
              <w:pStyle w:val="SCCAppellantInfoAppellantInfo"/>
              <w:rPr>
                <w:sz w:val="20"/>
                <w:szCs w:val="20"/>
              </w:rPr>
            </w:pPr>
            <w:r w:rsidRPr="00D82F3D">
              <w:rPr>
                <w:sz w:val="20"/>
                <w:szCs w:val="20"/>
              </w:rPr>
              <w:t>Christopher Carson</w:t>
            </w:r>
          </w:p>
          <w:p w:rsidR="00D82F3D" w:rsidRPr="00D82F3D" w:rsidRDefault="00D82F3D" w:rsidP="00D82F3D">
            <w:pPr>
              <w:pStyle w:val="SCCAppellantInfoAppellantInfo"/>
              <w:rPr>
                <w:sz w:val="20"/>
                <w:szCs w:val="20"/>
              </w:rPr>
            </w:pPr>
            <w:r w:rsidRPr="00D82F3D">
              <w:rPr>
                <w:sz w:val="20"/>
                <w:szCs w:val="20"/>
              </w:rPr>
              <w:t>(Ont.) (Criminal) (By Leave)</w:t>
            </w:r>
          </w:p>
        </w:tc>
        <w:tc>
          <w:tcPr>
            <w:tcW w:w="360" w:type="dxa"/>
          </w:tcPr>
          <w:p w:rsidR="00D82F3D" w:rsidRPr="00D82F3D" w:rsidRDefault="00D82F3D" w:rsidP="00D82F3D">
            <w:pPr>
              <w:rPr>
                <w:sz w:val="20"/>
                <w:szCs w:val="20"/>
              </w:rPr>
            </w:pPr>
            <w:r w:rsidRPr="00D82F3D">
              <w:rPr>
                <w:sz w:val="20"/>
                <w:szCs w:val="20"/>
              </w:rPr>
              <w:t>v.</w:t>
            </w:r>
          </w:p>
        </w:tc>
        <w:tc>
          <w:tcPr>
            <w:tcW w:w="3848" w:type="dxa"/>
          </w:tcPr>
          <w:p w:rsidR="00D82F3D" w:rsidRPr="00D82F3D" w:rsidRDefault="00D82F3D" w:rsidP="00D82F3D">
            <w:pPr>
              <w:pStyle w:val="SCCAppellantInfoAppellantInfo"/>
              <w:rPr>
                <w:sz w:val="20"/>
                <w:szCs w:val="20"/>
              </w:rPr>
            </w:pPr>
            <w:r w:rsidRPr="00D82F3D">
              <w:rPr>
                <w:sz w:val="20"/>
                <w:szCs w:val="20"/>
              </w:rPr>
              <w:t>Her Majesty the Queen</w:t>
            </w:r>
          </w:p>
        </w:tc>
      </w:tr>
    </w:tbl>
    <w:p w:rsidR="00102792" w:rsidRPr="00CB3520" w:rsidRDefault="00102792" w:rsidP="00102792">
      <w:pPr>
        <w:widowControl w:val="0"/>
        <w:rPr>
          <w:sz w:val="20"/>
          <w:szCs w:val="20"/>
        </w:rPr>
      </w:pPr>
    </w:p>
    <w:p w:rsidR="00D94028" w:rsidRDefault="00403925" w:rsidP="002E2327">
      <w:pPr>
        <w:widowControl w:val="0"/>
        <w:rPr>
          <w:sz w:val="20"/>
          <w:szCs w:val="20"/>
        </w:rPr>
      </w:pPr>
      <w:r>
        <w:rPr>
          <w:sz w:val="20"/>
          <w:szCs w:val="20"/>
        </w:rPr>
        <w:pict>
          <v:rect id="_x0000_i1025" style="width:2in;height:1pt" o:hrpct="0" o:hralign="center" o:hrstd="t" o:hrnoshade="t" o:hr="t" fillcolor="black [3213]" stroked="f"/>
        </w:pict>
      </w:r>
    </w:p>
    <w:p w:rsidR="00D73B67" w:rsidRPr="00B713C2" w:rsidRDefault="00D73B67" w:rsidP="002E2327">
      <w:pPr>
        <w:widowControl w:val="0"/>
        <w:rPr>
          <w:sz w:val="20"/>
          <w:szCs w:val="20"/>
          <w:lang w:val="fr-CA"/>
        </w:rPr>
      </w:pPr>
    </w:p>
    <w:p w:rsidR="00D73B67" w:rsidRPr="00C50A5C" w:rsidRDefault="00D73B67"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11"/>
          <w:footerReference w:type="default" r:id="rId12"/>
          <w:headerReference w:type="first" r:id="rId13"/>
          <w:footerReference w:type="first" r:id="rId14"/>
          <w:pgSz w:w="12240" w:h="15840"/>
          <w:pgMar w:top="720" w:right="965" w:bottom="1080" w:left="1656" w:header="706" w:footer="706" w:gutter="0"/>
          <w:cols w:space="708"/>
          <w:titlePg/>
          <w:docGrid w:linePitch="360"/>
        </w:sectPr>
      </w:pPr>
    </w:p>
    <w:p w:rsidR="00693C38" w:rsidRPr="001D0D5F" w:rsidRDefault="00DD0BDC" w:rsidP="00567602">
      <w:pPr>
        <w:pStyle w:val="Header1StyleE"/>
        <w:pBdr>
          <w:bottom w:val="single" w:sz="12" w:space="1" w:color="auto"/>
        </w:pBdr>
        <w:rPr>
          <w:lang w:val="fr-CA"/>
        </w:rPr>
      </w:pPr>
      <w:bookmarkStart w:id="1" w:name="QuickMark_1"/>
      <w:bookmarkStart w:id="2" w:name="_Toc14263391"/>
      <w:bookmarkEnd w:id="1"/>
      <w:r w:rsidRPr="00693C38">
        <w:rPr>
          <w:lang w:val="fr-CA"/>
        </w:rPr>
        <w:lastRenderedPageBreak/>
        <w:t>Judgments on applications</w:t>
      </w:r>
      <w:r w:rsidR="000C1D9D">
        <w:rPr>
          <w:lang w:val="fr-CA"/>
        </w:rPr>
        <w:t xml:space="preserve"> </w:t>
      </w:r>
      <w:r w:rsidRPr="00693C38">
        <w:rPr>
          <w:lang w:val="fr-CA"/>
        </w:rPr>
        <w:t>for leave</w:t>
      </w:r>
      <w:r w:rsidR="00693C38" w:rsidRPr="00693C38">
        <w:rPr>
          <w:noProof/>
          <w:sz w:val="20"/>
          <w:lang w:val="fr-CA"/>
        </w:rPr>
        <w:t xml:space="preserve"> </w:t>
      </w:r>
      <w:r w:rsidR="00271E1E">
        <w:rPr>
          <w:noProof/>
          <w:sz w:val="20"/>
          <w:lang w:val="fr-CA"/>
        </w:rPr>
        <w:t xml:space="preserve">/ </w:t>
      </w:r>
      <w:r w:rsidR="00693C38" w:rsidRPr="00693C38">
        <w:rPr>
          <w:noProof/>
          <w:sz w:val="20"/>
          <w:lang w:val="fr-CA"/>
        </w:rPr>
        <w:br/>
      </w:r>
      <w:r>
        <w:rPr>
          <w:lang w:val="fr-CA"/>
        </w:rPr>
        <w:t>J</w:t>
      </w:r>
      <w:r w:rsidRPr="001D0D5F">
        <w:rPr>
          <w:lang w:val="fr-CA"/>
        </w:rPr>
        <w:t>ugements rendus sur les demandes d’autorisation</w:t>
      </w:r>
      <w:bookmarkEnd w:id="2"/>
    </w:p>
    <w:p w:rsidR="00FB1DB6" w:rsidRPr="00C50A5C" w:rsidRDefault="00FB1DB6" w:rsidP="00693C38">
      <w:pPr>
        <w:rPr>
          <w:sz w:val="20"/>
          <w:szCs w:val="20"/>
          <w:lang w:val="fr-CA"/>
        </w:rPr>
      </w:pPr>
    </w:p>
    <w:p w:rsidR="00F16063" w:rsidRPr="00C50A5C" w:rsidRDefault="009F1B9F" w:rsidP="00F16063">
      <w:pPr>
        <w:rPr>
          <w:b/>
          <w:sz w:val="20"/>
          <w:szCs w:val="20"/>
        </w:rPr>
      </w:pPr>
      <w:r>
        <w:rPr>
          <w:b/>
          <w:sz w:val="20"/>
          <w:szCs w:val="20"/>
        </w:rPr>
        <w:t>JULY 18</w:t>
      </w:r>
      <w:r w:rsidR="00F16063" w:rsidRPr="00C50A5C">
        <w:rPr>
          <w:b/>
          <w:sz w:val="20"/>
          <w:szCs w:val="20"/>
        </w:rPr>
        <w:t xml:space="preserve">, </w:t>
      </w:r>
      <w:r w:rsidR="0034657E">
        <w:rPr>
          <w:b/>
          <w:sz w:val="20"/>
          <w:szCs w:val="20"/>
        </w:rPr>
        <w:t>2019</w:t>
      </w:r>
      <w:r w:rsidR="00F16063" w:rsidRPr="00C50A5C">
        <w:rPr>
          <w:b/>
          <w:sz w:val="20"/>
          <w:szCs w:val="20"/>
        </w:rPr>
        <w:t xml:space="preserve"> / LE </w:t>
      </w:r>
      <w:r w:rsidR="00F16063">
        <w:rPr>
          <w:b/>
          <w:sz w:val="20"/>
          <w:szCs w:val="20"/>
        </w:rPr>
        <w:t>1</w:t>
      </w:r>
      <w:r>
        <w:rPr>
          <w:b/>
          <w:sz w:val="20"/>
          <w:szCs w:val="20"/>
        </w:rPr>
        <w:t>8 JUILLET</w:t>
      </w:r>
      <w:r w:rsidR="00F16063" w:rsidRPr="00C50A5C">
        <w:rPr>
          <w:b/>
          <w:sz w:val="20"/>
          <w:szCs w:val="20"/>
        </w:rPr>
        <w:t xml:space="preserve"> </w:t>
      </w:r>
      <w:r w:rsidR="0034657E">
        <w:rPr>
          <w:b/>
          <w:sz w:val="20"/>
          <w:szCs w:val="20"/>
        </w:rPr>
        <w:t>2019</w:t>
      </w:r>
    </w:p>
    <w:p w:rsidR="00F16063" w:rsidRPr="009D287C" w:rsidRDefault="00F16063" w:rsidP="00F1606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15D51" w:rsidRPr="00B0014B" w:rsidTr="00D82F3D">
        <w:tc>
          <w:tcPr>
            <w:tcW w:w="543" w:type="pct"/>
          </w:tcPr>
          <w:p w:rsidR="00F15D51" w:rsidRPr="00B0014B" w:rsidRDefault="00F15D51" w:rsidP="00D82F3D">
            <w:pPr>
              <w:jc w:val="both"/>
              <w:rPr>
                <w:sz w:val="20"/>
              </w:rPr>
            </w:pPr>
            <w:r w:rsidRPr="00B0014B">
              <w:rPr>
                <w:rStyle w:val="SCCFileNumberChar"/>
                <w:sz w:val="20"/>
                <w:szCs w:val="20"/>
              </w:rPr>
              <w:t>38591</w:t>
            </w:r>
          </w:p>
        </w:tc>
        <w:tc>
          <w:tcPr>
            <w:tcW w:w="4457" w:type="pct"/>
            <w:gridSpan w:val="3"/>
          </w:tcPr>
          <w:p w:rsidR="00F15D51" w:rsidRPr="00B0014B" w:rsidRDefault="00F15D51" w:rsidP="00D82F3D">
            <w:pPr>
              <w:pStyle w:val="SCCLsocParty"/>
              <w:jc w:val="both"/>
              <w:rPr>
                <w:b/>
                <w:sz w:val="20"/>
                <w:szCs w:val="20"/>
              </w:rPr>
            </w:pPr>
            <w:r w:rsidRPr="00B0014B">
              <w:rPr>
                <w:b/>
                <w:sz w:val="20"/>
                <w:szCs w:val="20"/>
              </w:rPr>
              <w:t>François Joyet v. Caisse Desjardins de Sillery-Saint-Louis-de-France</w:t>
            </w:r>
          </w:p>
          <w:p w:rsidR="00F15D51" w:rsidRPr="00B0014B" w:rsidRDefault="00F15D51" w:rsidP="00D82F3D">
            <w:pPr>
              <w:jc w:val="both"/>
              <w:rPr>
                <w:sz w:val="20"/>
              </w:rPr>
            </w:pPr>
            <w:r w:rsidRPr="00B0014B">
              <w:rPr>
                <w:sz w:val="20"/>
              </w:rPr>
              <w:t>(Que.) (Civil) (By Leave)</w:t>
            </w:r>
          </w:p>
        </w:tc>
      </w:tr>
      <w:tr w:rsidR="00DB2C86" w:rsidRPr="00B0014B" w:rsidTr="00DB2C86">
        <w:tc>
          <w:tcPr>
            <w:tcW w:w="5000" w:type="pct"/>
            <w:gridSpan w:val="4"/>
          </w:tcPr>
          <w:p w:rsidR="00DB2C86" w:rsidRPr="00490997" w:rsidRDefault="00DB2C86" w:rsidP="00DB2C86">
            <w:pPr>
              <w:jc w:val="both"/>
              <w:rPr>
                <w:sz w:val="20"/>
              </w:rPr>
            </w:pPr>
            <w:r w:rsidRPr="00490997">
              <w:rPr>
                <w:sz w:val="20"/>
              </w:rPr>
              <w:t>The application for leave to appeal from the judgment of the Court of Appeal of Quebec (Québec), Number 200-09-009514-172, 2019 QCCA 179, dated February 5, 2019, is dismissed.</w:t>
            </w:r>
          </w:p>
          <w:p w:rsidR="00DB2C86" w:rsidRPr="00DB2C86" w:rsidRDefault="00DB2C86" w:rsidP="00D82F3D">
            <w:pPr>
              <w:pStyle w:val="SCCLsocParty"/>
              <w:jc w:val="both"/>
              <w:rPr>
                <w:b/>
                <w:sz w:val="20"/>
                <w:szCs w:val="20"/>
                <w:lang w:val="en-CA"/>
              </w:rPr>
            </w:pPr>
          </w:p>
        </w:tc>
      </w:tr>
      <w:tr w:rsidR="00F15D51" w:rsidRPr="00B0014B" w:rsidTr="00D82F3D">
        <w:tc>
          <w:tcPr>
            <w:tcW w:w="5000" w:type="pct"/>
            <w:gridSpan w:val="4"/>
          </w:tcPr>
          <w:p w:rsidR="00F15D51" w:rsidRPr="00B0014B" w:rsidRDefault="00F15D51" w:rsidP="00D82F3D">
            <w:pPr>
              <w:pStyle w:val="SCCBanSummary0"/>
              <w:rPr>
                <w:smallCaps w:val="0"/>
                <w:sz w:val="20"/>
                <w:szCs w:val="20"/>
              </w:rPr>
            </w:pPr>
            <w:r w:rsidRPr="00B0014B">
              <w:rPr>
                <w:smallCaps w:val="0"/>
                <w:sz w:val="20"/>
                <w:szCs w:val="20"/>
              </w:rPr>
              <w:t xml:space="preserve">Civil liability — Duty to inform — Renewal of hypothecary loan — Waiver of life insurance policy to secure loan — Declaration of family residence — Whether </w:t>
            </w:r>
            <w:proofErr w:type="spellStart"/>
            <w:r w:rsidRPr="00B0014B">
              <w:rPr>
                <w:smallCaps w:val="0"/>
                <w:sz w:val="20"/>
                <w:szCs w:val="20"/>
              </w:rPr>
              <w:t>Caisse</w:t>
            </w:r>
            <w:proofErr w:type="spellEnd"/>
            <w:r w:rsidRPr="00B0014B">
              <w:rPr>
                <w:smallCaps w:val="0"/>
                <w:sz w:val="20"/>
                <w:szCs w:val="20"/>
              </w:rPr>
              <w:t xml:space="preserve"> committed extracontractual fault by failing to inform applicant of fact that his wife had extended amortization period and waived life insurance securing hypothecary loan on family residence — Whether effect of renewal of hypothecary agreement was to charge family residence with real right, thereby providing basis for remedy under art. 408 of </w:t>
            </w:r>
            <w:r w:rsidRPr="00B0014B">
              <w:rPr>
                <w:i/>
                <w:smallCaps w:val="0"/>
                <w:sz w:val="20"/>
                <w:szCs w:val="20"/>
              </w:rPr>
              <w:t>Civil Code of Québec</w:t>
            </w:r>
            <w:r w:rsidRPr="00B0014B">
              <w:rPr>
                <w:smallCaps w:val="0"/>
                <w:sz w:val="20"/>
                <w:szCs w:val="20"/>
              </w:rPr>
              <w:t>.</w:t>
            </w:r>
          </w:p>
        </w:tc>
      </w:tr>
      <w:tr w:rsidR="00F15D51" w:rsidRPr="00B0014B" w:rsidTr="00D82F3D">
        <w:tc>
          <w:tcPr>
            <w:tcW w:w="5000" w:type="pct"/>
            <w:gridSpan w:val="4"/>
          </w:tcPr>
          <w:p w:rsidR="00F15D51" w:rsidRPr="00B0014B" w:rsidRDefault="00F15D51" w:rsidP="00D82F3D">
            <w:pPr>
              <w:jc w:val="both"/>
              <w:rPr>
                <w:sz w:val="20"/>
              </w:rPr>
            </w:pPr>
          </w:p>
        </w:tc>
      </w:tr>
      <w:tr w:rsidR="00F15D51" w:rsidRPr="00B0014B" w:rsidTr="00D82F3D">
        <w:tc>
          <w:tcPr>
            <w:tcW w:w="5000" w:type="pct"/>
            <w:gridSpan w:val="4"/>
          </w:tcPr>
          <w:p w:rsidR="00F15D51" w:rsidRPr="00B0014B" w:rsidRDefault="00F15D51" w:rsidP="00D82F3D">
            <w:pPr>
              <w:jc w:val="both"/>
              <w:rPr>
                <w:sz w:val="20"/>
              </w:rPr>
            </w:pPr>
            <w:r w:rsidRPr="00B0014B">
              <w:rPr>
                <w:sz w:val="20"/>
              </w:rPr>
              <w:t xml:space="preserve">François Joyet, the applicant, alleges that the </w:t>
            </w:r>
            <w:proofErr w:type="spellStart"/>
            <w:r w:rsidRPr="00B0014B">
              <w:rPr>
                <w:sz w:val="20"/>
              </w:rPr>
              <w:t>Caisse</w:t>
            </w:r>
            <w:proofErr w:type="spellEnd"/>
            <w:r w:rsidRPr="00B0014B">
              <w:rPr>
                <w:sz w:val="20"/>
              </w:rPr>
              <w:t xml:space="preserve"> Desjardins de </w:t>
            </w:r>
            <w:proofErr w:type="spellStart"/>
            <w:r w:rsidRPr="00B0014B">
              <w:rPr>
                <w:sz w:val="20"/>
              </w:rPr>
              <w:t>Sillery</w:t>
            </w:r>
            <w:proofErr w:type="spellEnd"/>
            <w:r w:rsidRPr="00B0014B">
              <w:rPr>
                <w:sz w:val="20"/>
              </w:rPr>
              <w:noBreakHyphen/>
              <w:t>Saint</w:t>
            </w:r>
            <w:r w:rsidRPr="00B0014B">
              <w:rPr>
                <w:sz w:val="20"/>
              </w:rPr>
              <w:noBreakHyphen/>
              <w:t>Louis</w:t>
            </w:r>
            <w:r w:rsidRPr="00B0014B">
              <w:rPr>
                <w:sz w:val="20"/>
              </w:rPr>
              <w:noBreakHyphen/>
              <w:t>de</w:t>
            </w:r>
            <w:r w:rsidRPr="00B0014B">
              <w:rPr>
                <w:sz w:val="20"/>
              </w:rPr>
              <w:noBreakHyphen/>
              <w:t>France, the respondent, failed to inform him of his deceased wife’s refusal to renew a life insurance policy incidental to a line of credit that was secured by an immovable hypothec registered on property belonging to Mr. </w:t>
            </w:r>
            <w:proofErr w:type="spellStart"/>
            <w:r w:rsidRPr="00B0014B">
              <w:rPr>
                <w:sz w:val="20"/>
              </w:rPr>
              <w:t>Joyet’s</w:t>
            </w:r>
            <w:proofErr w:type="spellEnd"/>
            <w:r w:rsidRPr="00B0014B">
              <w:rPr>
                <w:sz w:val="20"/>
              </w:rPr>
              <w:t xml:space="preserve"> wife that had been declared to be the family residence. Mr. Joyet submits that the </w:t>
            </w:r>
            <w:proofErr w:type="spellStart"/>
            <w:r w:rsidRPr="00B0014B">
              <w:rPr>
                <w:sz w:val="20"/>
              </w:rPr>
              <w:t>Caisse</w:t>
            </w:r>
            <w:proofErr w:type="spellEnd"/>
            <w:r w:rsidRPr="00B0014B">
              <w:rPr>
                <w:sz w:val="20"/>
              </w:rPr>
              <w:t xml:space="preserve"> knew that a declaration of family residence had been published, that he was his wife’s solidary surety and that the loan renewal agreement had a space for the surety’s signature. He claims the amount of the hypothecary loan contracted by his wife and damages assessed at $25,000.</w:t>
            </w:r>
          </w:p>
          <w:p w:rsidR="00F15D51" w:rsidRPr="00B0014B" w:rsidRDefault="00F15D51" w:rsidP="00D82F3D">
            <w:pPr>
              <w:jc w:val="both"/>
              <w:rPr>
                <w:sz w:val="20"/>
              </w:rPr>
            </w:pPr>
          </w:p>
          <w:p w:rsidR="00F15D51" w:rsidRPr="00B0014B" w:rsidRDefault="00F15D51" w:rsidP="00D82F3D">
            <w:pPr>
              <w:jc w:val="both"/>
              <w:rPr>
                <w:sz w:val="20"/>
              </w:rPr>
            </w:pPr>
            <w:r w:rsidRPr="00B0014B">
              <w:rPr>
                <w:sz w:val="20"/>
              </w:rPr>
              <w:t>The Superior Court dismissed Mr. </w:t>
            </w:r>
            <w:proofErr w:type="spellStart"/>
            <w:r w:rsidRPr="00B0014B">
              <w:rPr>
                <w:sz w:val="20"/>
              </w:rPr>
              <w:t>Joyet’s</w:t>
            </w:r>
            <w:proofErr w:type="spellEnd"/>
            <w:r w:rsidRPr="00B0014B">
              <w:rPr>
                <w:sz w:val="20"/>
              </w:rPr>
              <w:t xml:space="preserve"> action. It concluded that Mr. Joyet should be released as surety because of the </w:t>
            </w:r>
            <w:proofErr w:type="spellStart"/>
            <w:r w:rsidRPr="00B0014B">
              <w:rPr>
                <w:sz w:val="20"/>
              </w:rPr>
              <w:t>Caisse’s</w:t>
            </w:r>
            <w:proofErr w:type="spellEnd"/>
            <w:r w:rsidRPr="00B0014B">
              <w:rPr>
                <w:sz w:val="20"/>
              </w:rPr>
              <w:t xml:space="preserve"> breach of its duty to inform, that the renewals did not breach the prescriptions of the declaration of family residence and that Mr. Joyet, as heir, has no more rights or obligations than the </w:t>
            </w:r>
            <w:r w:rsidRPr="00B0014B">
              <w:rPr>
                <w:i/>
                <w:sz w:val="20"/>
              </w:rPr>
              <w:t xml:space="preserve">de </w:t>
            </w:r>
            <w:proofErr w:type="spellStart"/>
            <w:r w:rsidRPr="00B0014B">
              <w:rPr>
                <w:i/>
                <w:sz w:val="20"/>
              </w:rPr>
              <w:t>cujus</w:t>
            </w:r>
            <w:proofErr w:type="spellEnd"/>
            <w:r w:rsidRPr="00B0014B">
              <w:rPr>
                <w:sz w:val="20"/>
              </w:rPr>
              <w:t>. The Court of Appeal dismissed the appeal.</w:t>
            </w:r>
          </w:p>
          <w:p w:rsidR="00F15D51" w:rsidRPr="00B0014B" w:rsidRDefault="00F15D51" w:rsidP="00D82F3D">
            <w:pPr>
              <w:jc w:val="both"/>
              <w:rPr>
                <w:sz w:val="20"/>
              </w:rPr>
            </w:pPr>
          </w:p>
        </w:tc>
      </w:tr>
      <w:tr w:rsidR="00F15D51" w:rsidRPr="00B0014B" w:rsidTr="00D82F3D">
        <w:tc>
          <w:tcPr>
            <w:tcW w:w="2427" w:type="pct"/>
            <w:gridSpan w:val="2"/>
          </w:tcPr>
          <w:p w:rsidR="00F15D51" w:rsidRPr="00B0014B" w:rsidRDefault="00F15D51" w:rsidP="00D82F3D">
            <w:pPr>
              <w:jc w:val="both"/>
              <w:rPr>
                <w:sz w:val="20"/>
              </w:rPr>
            </w:pPr>
            <w:r w:rsidRPr="00B0014B">
              <w:rPr>
                <w:sz w:val="20"/>
              </w:rPr>
              <w:t>April 11, 2017</w:t>
            </w:r>
          </w:p>
          <w:p w:rsidR="00F15D51" w:rsidRPr="00B0014B" w:rsidRDefault="00F15D51" w:rsidP="00D82F3D">
            <w:pPr>
              <w:jc w:val="both"/>
              <w:rPr>
                <w:sz w:val="20"/>
              </w:rPr>
            </w:pPr>
            <w:r w:rsidRPr="00B0014B">
              <w:rPr>
                <w:sz w:val="20"/>
              </w:rPr>
              <w:t>Quebec Superior Court</w:t>
            </w:r>
          </w:p>
          <w:p w:rsidR="00F15D51" w:rsidRPr="00B0014B" w:rsidRDefault="00F15D51" w:rsidP="00D82F3D">
            <w:pPr>
              <w:jc w:val="both"/>
              <w:rPr>
                <w:sz w:val="20"/>
              </w:rPr>
            </w:pPr>
            <w:r w:rsidRPr="00B0014B">
              <w:rPr>
                <w:sz w:val="20"/>
              </w:rPr>
              <w:t>(</w:t>
            </w:r>
            <w:proofErr w:type="spellStart"/>
            <w:r w:rsidRPr="00B0014B">
              <w:rPr>
                <w:sz w:val="20"/>
              </w:rPr>
              <w:t>Gendreau</w:t>
            </w:r>
            <w:proofErr w:type="spellEnd"/>
            <w:r w:rsidRPr="00B0014B">
              <w:rPr>
                <w:sz w:val="20"/>
              </w:rPr>
              <w:t xml:space="preserve"> J.)</w:t>
            </w:r>
          </w:p>
          <w:p w:rsidR="00F15D51" w:rsidRPr="00B0014B" w:rsidRDefault="00403925" w:rsidP="00D82F3D">
            <w:pPr>
              <w:jc w:val="both"/>
              <w:rPr>
                <w:sz w:val="20"/>
              </w:rPr>
            </w:pPr>
            <w:hyperlink r:id="rId15" w:history="1">
              <w:r w:rsidR="00F15D51" w:rsidRPr="00B0014B">
                <w:rPr>
                  <w:rStyle w:val="Hyperlink"/>
                  <w:sz w:val="20"/>
                </w:rPr>
                <w:t>2017 QCCS 1807</w:t>
              </w:r>
            </w:hyperlink>
          </w:p>
          <w:p w:rsidR="00F15D51" w:rsidRPr="00B0014B" w:rsidRDefault="00F15D51" w:rsidP="00D82F3D">
            <w:pPr>
              <w:jc w:val="both"/>
              <w:rPr>
                <w:sz w:val="20"/>
              </w:rPr>
            </w:pPr>
          </w:p>
        </w:tc>
        <w:tc>
          <w:tcPr>
            <w:tcW w:w="243" w:type="pct"/>
          </w:tcPr>
          <w:p w:rsidR="00F15D51" w:rsidRPr="00B0014B" w:rsidRDefault="00F15D51" w:rsidP="00D82F3D">
            <w:pPr>
              <w:jc w:val="both"/>
              <w:rPr>
                <w:sz w:val="20"/>
              </w:rPr>
            </w:pPr>
          </w:p>
        </w:tc>
        <w:tc>
          <w:tcPr>
            <w:tcW w:w="2330" w:type="pct"/>
          </w:tcPr>
          <w:p w:rsidR="00F15D51" w:rsidRPr="00B0014B" w:rsidRDefault="00F15D51" w:rsidP="00D82F3D">
            <w:pPr>
              <w:jc w:val="both"/>
              <w:rPr>
                <w:sz w:val="20"/>
              </w:rPr>
            </w:pPr>
            <w:r w:rsidRPr="00B0014B">
              <w:rPr>
                <w:sz w:val="20"/>
              </w:rPr>
              <w:t xml:space="preserve">Action to claim amount of money and damages dismissed </w:t>
            </w:r>
          </w:p>
        </w:tc>
      </w:tr>
      <w:tr w:rsidR="00F15D51" w:rsidRPr="00B0014B" w:rsidTr="00D82F3D">
        <w:tc>
          <w:tcPr>
            <w:tcW w:w="2427" w:type="pct"/>
            <w:gridSpan w:val="2"/>
          </w:tcPr>
          <w:p w:rsidR="00F15D51" w:rsidRPr="00B0014B" w:rsidRDefault="00F15D51" w:rsidP="00D82F3D">
            <w:pPr>
              <w:jc w:val="both"/>
              <w:rPr>
                <w:sz w:val="20"/>
              </w:rPr>
            </w:pPr>
            <w:r w:rsidRPr="00B0014B">
              <w:rPr>
                <w:sz w:val="20"/>
              </w:rPr>
              <w:t>February 5, 2019</w:t>
            </w:r>
          </w:p>
          <w:p w:rsidR="00F15D51" w:rsidRPr="00B0014B" w:rsidRDefault="00F15D51" w:rsidP="00D82F3D">
            <w:pPr>
              <w:jc w:val="both"/>
              <w:rPr>
                <w:sz w:val="20"/>
              </w:rPr>
            </w:pPr>
            <w:r w:rsidRPr="00B0014B">
              <w:rPr>
                <w:sz w:val="20"/>
              </w:rPr>
              <w:t>Quebec Court of Appeal (Québec)</w:t>
            </w:r>
          </w:p>
          <w:p w:rsidR="00F15D51" w:rsidRPr="00B0014B" w:rsidRDefault="00F15D51" w:rsidP="00D82F3D">
            <w:pPr>
              <w:jc w:val="both"/>
              <w:rPr>
                <w:sz w:val="20"/>
              </w:rPr>
            </w:pPr>
            <w:r w:rsidRPr="00B0014B">
              <w:rPr>
                <w:sz w:val="20"/>
              </w:rPr>
              <w:t xml:space="preserve">(Gagnon, Bouchard and </w:t>
            </w:r>
            <w:proofErr w:type="spellStart"/>
            <w:r w:rsidRPr="00B0014B">
              <w:rPr>
                <w:sz w:val="20"/>
              </w:rPr>
              <w:t>Cotnam</w:t>
            </w:r>
            <w:proofErr w:type="spellEnd"/>
            <w:r w:rsidRPr="00B0014B">
              <w:rPr>
                <w:sz w:val="20"/>
              </w:rPr>
              <w:t xml:space="preserve"> JJ.A.)</w:t>
            </w:r>
          </w:p>
          <w:p w:rsidR="00F15D51" w:rsidRPr="00B0014B" w:rsidRDefault="00403925" w:rsidP="00D82F3D">
            <w:pPr>
              <w:jc w:val="both"/>
              <w:rPr>
                <w:sz w:val="20"/>
              </w:rPr>
            </w:pPr>
            <w:hyperlink r:id="rId16" w:history="1">
              <w:r w:rsidR="00F15D51" w:rsidRPr="00B0014B">
                <w:rPr>
                  <w:rStyle w:val="Hyperlink"/>
                  <w:sz w:val="20"/>
                </w:rPr>
                <w:t>2019 QCCA 179</w:t>
              </w:r>
            </w:hyperlink>
          </w:p>
          <w:p w:rsidR="00F15D51" w:rsidRPr="00B0014B" w:rsidRDefault="00F15D51" w:rsidP="00D82F3D">
            <w:pPr>
              <w:jc w:val="both"/>
              <w:rPr>
                <w:sz w:val="20"/>
              </w:rPr>
            </w:pPr>
          </w:p>
        </w:tc>
        <w:tc>
          <w:tcPr>
            <w:tcW w:w="243" w:type="pct"/>
          </w:tcPr>
          <w:p w:rsidR="00F15D51" w:rsidRPr="00B0014B" w:rsidRDefault="00F15D51" w:rsidP="00D82F3D">
            <w:pPr>
              <w:jc w:val="both"/>
              <w:rPr>
                <w:sz w:val="20"/>
              </w:rPr>
            </w:pPr>
          </w:p>
        </w:tc>
        <w:tc>
          <w:tcPr>
            <w:tcW w:w="2330" w:type="pct"/>
          </w:tcPr>
          <w:p w:rsidR="00F15D51" w:rsidRPr="00B0014B" w:rsidRDefault="00F15D51" w:rsidP="00D82F3D">
            <w:pPr>
              <w:jc w:val="both"/>
              <w:rPr>
                <w:sz w:val="20"/>
              </w:rPr>
            </w:pPr>
            <w:r w:rsidRPr="00B0014B">
              <w:rPr>
                <w:sz w:val="20"/>
              </w:rPr>
              <w:t>Appeal dismissed</w:t>
            </w:r>
          </w:p>
          <w:p w:rsidR="00F15D51" w:rsidRPr="00B0014B" w:rsidRDefault="00F15D51" w:rsidP="00D82F3D">
            <w:pPr>
              <w:jc w:val="both"/>
              <w:rPr>
                <w:sz w:val="20"/>
              </w:rPr>
            </w:pPr>
          </w:p>
        </w:tc>
      </w:tr>
      <w:tr w:rsidR="00F15D51" w:rsidRPr="00B0014B" w:rsidTr="00D82F3D">
        <w:tc>
          <w:tcPr>
            <w:tcW w:w="2427" w:type="pct"/>
            <w:gridSpan w:val="2"/>
          </w:tcPr>
          <w:p w:rsidR="00F15D51" w:rsidRPr="00B0014B" w:rsidRDefault="00F15D51" w:rsidP="00D82F3D">
            <w:pPr>
              <w:jc w:val="both"/>
              <w:rPr>
                <w:sz w:val="20"/>
              </w:rPr>
            </w:pPr>
            <w:r w:rsidRPr="00B0014B">
              <w:rPr>
                <w:sz w:val="20"/>
              </w:rPr>
              <w:t>April 5, 2019</w:t>
            </w:r>
          </w:p>
          <w:p w:rsidR="00F15D51" w:rsidRPr="00B0014B" w:rsidRDefault="00F15D51" w:rsidP="00D82F3D">
            <w:pPr>
              <w:jc w:val="both"/>
              <w:rPr>
                <w:sz w:val="20"/>
              </w:rPr>
            </w:pPr>
            <w:r w:rsidRPr="00B0014B">
              <w:rPr>
                <w:sz w:val="20"/>
              </w:rPr>
              <w:t>Supreme Court of Canada</w:t>
            </w:r>
          </w:p>
        </w:tc>
        <w:tc>
          <w:tcPr>
            <w:tcW w:w="243" w:type="pct"/>
          </w:tcPr>
          <w:p w:rsidR="00F15D51" w:rsidRPr="00B0014B" w:rsidRDefault="00F15D51" w:rsidP="00D82F3D">
            <w:pPr>
              <w:jc w:val="both"/>
              <w:rPr>
                <w:sz w:val="20"/>
              </w:rPr>
            </w:pPr>
          </w:p>
        </w:tc>
        <w:tc>
          <w:tcPr>
            <w:tcW w:w="2330" w:type="pct"/>
          </w:tcPr>
          <w:p w:rsidR="00F15D51" w:rsidRPr="00B0014B" w:rsidRDefault="00F15D51" w:rsidP="00D82F3D">
            <w:pPr>
              <w:jc w:val="both"/>
              <w:rPr>
                <w:sz w:val="20"/>
              </w:rPr>
            </w:pPr>
            <w:r w:rsidRPr="00B0014B">
              <w:rPr>
                <w:sz w:val="20"/>
              </w:rPr>
              <w:t>Application for leave to appeal filed</w:t>
            </w:r>
          </w:p>
          <w:p w:rsidR="00F15D51" w:rsidRPr="00B0014B" w:rsidRDefault="00F15D51" w:rsidP="00D82F3D">
            <w:pPr>
              <w:jc w:val="both"/>
              <w:rPr>
                <w:sz w:val="20"/>
              </w:rPr>
            </w:pPr>
          </w:p>
        </w:tc>
      </w:tr>
    </w:tbl>
    <w:p w:rsidR="00F15D51" w:rsidRPr="00B0014B" w:rsidRDefault="00F15D51" w:rsidP="00F15D51">
      <w:pPr>
        <w:jc w:val="both"/>
        <w:rPr>
          <w:sz w:val="20"/>
        </w:rPr>
      </w:pPr>
    </w:p>
    <w:p w:rsidR="00F15D51" w:rsidRPr="00B0014B" w:rsidRDefault="00403925" w:rsidP="00F15D51">
      <w:pPr>
        <w:jc w:val="both"/>
        <w:rPr>
          <w:sz w:val="20"/>
        </w:rPr>
      </w:pPr>
      <w:r>
        <w:rPr>
          <w:sz w:val="20"/>
        </w:rPr>
        <w:pict>
          <v:rect id="_x0000_i1028" style="width:2in;height:1pt" o:hrpct="0" o:hralign="center" o:hrstd="t" o:hrnoshade="t" o:hr="t" fillcolor="black [3213]" stroked="f"/>
        </w:pict>
      </w:r>
    </w:p>
    <w:p w:rsidR="00F15D51" w:rsidRPr="00B0014B" w:rsidRDefault="00F15D51" w:rsidP="00F15D51">
      <w:pPr>
        <w:jc w:val="both"/>
        <w:rPr>
          <w:sz w:val="20"/>
        </w:rPr>
      </w:pPr>
    </w:p>
    <w:p w:rsidR="00DB2C86" w:rsidRDefault="00DB2C86">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15D51" w:rsidRPr="00B0014B" w:rsidTr="00D82F3D">
        <w:tc>
          <w:tcPr>
            <w:tcW w:w="543" w:type="pct"/>
          </w:tcPr>
          <w:p w:rsidR="00F15D51" w:rsidRPr="00B0014B" w:rsidRDefault="00F15D51" w:rsidP="00D82F3D">
            <w:pPr>
              <w:jc w:val="both"/>
              <w:rPr>
                <w:sz w:val="20"/>
              </w:rPr>
            </w:pPr>
            <w:r w:rsidRPr="00B0014B">
              <w:rPr>
                <w:rStyle w:val="SCCFileNumberChar"/>
                <w:sz w:val="20"/>
                <w:szCs w:val="20"/>
              </w:rPr>
              <w:lastRenderedPageBreak/>
              <w:t>38591</w:t>
            </w:r>
          </w:p>
        </w:tc>
        <w:tc>
          <w:tcPr>
            <w:tcW w:w="4457" w:type="pct"/>
            <w:gridSpan w:val="3"/>
          </w:tcPr>
          <w:p w:rsidR="00F15D51" w:rsidRPr="00B0014B" w:rsidRDefault="00F15D51" w:rsidP="00D82F3D">
            <w:pPr>
              <w:pStyle w:val="SCCLsocParty"/>
              <w:jc w:val="both"/>
              <w:rPr>
                <w:b/>
                <w:sz w:val="20"/>
                <w:szCs w:val="20"/>
              </w:rPr>
            </w:pPr>
            <w:r w:rsidRPr="00B0014B">
              <w:rPr>
                <w:b/>
                <w:sz w:val="20"/>
                <w:szCs w:val="20"/>
              </w:rPr>
              <w:t>François Joyet c. Caisse Desjardins de Sillery-Saint-Louis-de-France</w:t>
            </w:r>
          </w:p>
          <w:p w:rsidR="00F15D51" w:rsidRPr="00B0014B" w:rsidRDefault="00F15D51" w:rsidP="00D82F3D">
            <w:pPr>
              <w:jc w:val="both"/>
              <w:rPr>
                <w:sz w:val="20"/>
              </w:rPr>
            </w:pPr>
            <w:r w:rsidRPr="00B0014B">
              <w:rPr>
                <w:sz w:val="20"/>
              </w:rPr>
              <w:t>(Qc) (Civile) (Autorisation)</w:t>
            </w:r>
          </w:p>
        </w:tc>
      </w:tr>
      <w:tr w:rsidR="00DB2C86" w:rsidRPr="00403925" w:rsidTr="00DB2C86">
        <w:tc>
          <w:tcPr>
            <w:tcW w:w="5000" w:type="pct"/>
            <w:gridSpan w:val="4"/>
          </w:tcPr>
          <w:p w:rsidR="00DB2C86" w:rsidRPr="00490997" w:rsidRDefault="00DB2C86" w:rsidP="00DB2C86">
            <w:pPr>
              <w:jc w:val="both"/>
              <w:rPr>
                <w:sz w:val="20"/>
                <w:lang w:val="fr-CA"/>
              </w:rPr>
            </w:pPr>
            <w:r w:rsidRPr="00490997">
              <w:rPr>
                <w:sz w:val="20"/>
                <w:lang w:val="fr-CA"/>
              </w:rPr>
              <w:t>La demande d’autorisation d’appel de l’arrêt de la Cour d’appel du Québec (Québec), numéro 200-09-009514-172, 2019 QCCA 179, daté du 5 février 2019, est rejetée.</w:t>
            </w:r>
          </w:p>
          <w:p w:rsidR="00DB2C86" w:rsidRPr="00B0014B" w:rsidRDefault="00DB2C86" w:rsidP="00D82F3D">
            <w:pPr>
              <w:pStyle w:val="SCCLsocParty"/>
              <w:jc w:val="both"/>
              <w:rPr>
                <w:b/>
                <w:sz w:val="20"/>
                <w:szCs w:val="20"/>
              </w:rPr>
            </w:pPr>
          </w:p>
        </w:tc>
      </w:tr>
      <w:tr w:rsidR="00F15D51" w:rsidRPr="00403925" w:rsidTr="00D82F3D">
        <w:tc>
          <w:tcPr>
            <w:tcW w:w="5000" w:type="pct"/>
            <w:gridSpan w:val="4"/>
          </w:tcPr>
          <w:p w:rsidR="00F15D51" w:rsidRPr="00B0014B" w:rsidRDefault="00F15D51" w:rsidP="00D82F3D">
            <w:pPr>
              <w:pStyle w:val="SCCBanSummary0"/>
              <w:rPr>
                <w:smallCaps w:val="0"/>
                <w:sz w:val="20"/>
                <w:szCs w:val="20"/>
                <w:lang w:val="fr-CA"/>
              </w:rPr>
            </w:pPr>
            <w:r w:rsidRPr="00B0014B">
              <w:rPr>
                <w:smallCaps w:val="0"/>
                <w:sz w:val="20"/>
                <w:szCs w:val="20"/>
                <w:lang w:val="fr-CA"/>
              </w:rPr>
              <w:t>Responsabilité civile — Obligation de renseignement — Renouvellement de prêt hypothécaire — Abandon de la police d’assurance-vie en garantie du prêt — Déclaration de résidence familiale — La Caisse a</w:t>
            </w:r>
            <w:r w:rsidRPr="00B0014B">
              <w:rPr>
                <w:smallCaps w:val="0"/>
                <w:sz w:val="20"/>
                <w:szCs w:val="20"/>
                <w:lang w:val="fr-CA"/>
              </w:rPr>
              <w:noBreakHyphen/>
              <w:t>t</w:t>
            </w:r>
            <w:r w:rsidRPr="00B0014B">
              <w:rPr>
                <w:smallCaps w:val="0"/>
                <w:sz w:val="20"/>
                <w:szCs w:val="20"/>
                <w:lang w:val="fr-CA"/>
              </w:rPr>
              <w:noBreakHyphen/>
              <w:t>elle commis une faute extracontractuelle en faisant défaut d’informer le demandeur du fait que son épouse avait augmenté la période d’amortissement et abandonné l’assurance-vie garantissant le prêt hypothécaire visant la résidence familiale? — Le renouvellement de la convention hypothécaire a</w:t>
            </w:r>
            <w:r w:rsidRPr="00B0014B">
              <w:rPr>
                <w:smallCaps w:val="0"/>
                <w:sz w:val="20"/>
                <w:szCs w:val="20"/>
                <w:lang w:val="fr-CA"/>
              </w:rPr>
              <w:noBreakHyphen/>
              <w:t>t</w:t>
            </w:r>
            <w:r w:rsidRPr="00B0014B">
              <w:rPr>
                <w:smallCaps w:val="0"/>
                <w:sz w:val="20"/>
                <w:szCs w:val="20"/>
                <w:lang w:val="fr-CA"/>
              </w:rPr>
              <w:noBreakHyphen/>
              <w:t xml:space="preserve">il eu pour effet de grever la résidence familiale d’un droit réel, donnant ainsi ouverture au recours prévu à l’art. 408 du </w:t>
            </w:r>
            <w:r w:rsidRPr="00B0014B">
              <w:rPr>
                <w:i/>
                <w:smallCaps w:val="0"/>
                <w:sz w:val="20"/>
                <w:szCs w:val="20"/>
                <w:lang w:val="fr-CA"/>
              </w:rPr>
              <w:t>Code civil du Québec</w:t>
            </w:r>
            <w:r w:rsidRPr="00B0014B">
              <w:rPr>
                <w:smallCaps w:val="0"/>
                <w:sz w:val="20"/>
                <w:szCs w:val="20"/>
                <w:lang w:val="fr-CA"/>
              </w:rPr>
              <w:t>?</w:t>
            </w:r>
          </w:p>
        </w:tc>
      </w:tr>
      <w:tr w:rsidR="00F15D51" w:rsidRPr="00403925" w:rsidTr="00D82F3D">
        <w:tc>
          <w:tcPr>
            <w:tcW w:w="5000" w:type="pct"/>
            <w:gridSpan w:val="4"/>
          </w:tcPr>
          <w:p w:rsidR="00F15D51" w:rsidRPr="00B0014B" w:rsidRDefault="00F15D51" w:rsidP="00D82F3D">
            <w:pPr>
              <w:jc w:val="both"/>
              <w:rPr>
                <w:sz w:val="20"/>
                <w:lang w:val="fr-CA"/>
              </w:rPr>
            </w:pPr>
          </w:p>
        </w:tc>
      </w:tr>
      <w:tr w:rsidR="00F15D51" w:rsidRPr="00B0014B" w:rsidTr="00D82F3D">
        <w:tc>
          <w:tcPr>
            <w:tcW w:w="5000" w:type="pct"/>
            <w:gridSpan w:val="4"/>
          </w:tcPr>
          <w:p w:rsidR="00F15D51" w:rsidRPr="00B0014B" w:rsidRDefault="00F15D51" w:rsidP="00D82F3D">
            <w:pPr>
              <w:jc w:val="both"/>
              <w:rPr>
                <w:sz w:val="20"/>
                <w:lang w:val="fr-CA"/>
              </w:rPr>
            </w:pPr>
            <w:r w:rsidRPr="00B0014B">
              <w:rPr>
                <w:sz w:val="20"/>
                <w:lang w:val="fr-CA"/>
              </w:rPr>
              <w:t>François Joyet, demandeur, reproche à la Caisse Desjardins de Sillery</w:t>
            </w:r>
            <w:r w:rsidRPr="00B0014B">
              <w:rPr>
                <w:sz w:val="20"/>
                <w:lang w:val="fr-CA"/>
              </w:rPr>
              <w:noBreakHyphen/>
              <w:t>Saint</w:t>
            </w:r>
            <w:r w:rsidRPr="00B0014B">
              <w:rPr>
                <w:sz w:val="20"/>
                <w:lang w:val="fr-CA"/>
              </w:rPr>
              <w:noBreakHyphen/>
              <w:t>Louis</w:t>
            </w:r>
            <w:r w:rsidRPr="00B0014B">
              <w:rPr>
                <w:sz w:val="20"/>
                <w:lang w:val="fr-CA"/>
              </w:rPr>
              <w:noBreakHyphen/>
              <w:t>de</w:t>
            </w:r>
            <w:r w:rsidRPr="00B0014B">
              <w:rPr>
                <w:sz w:val="20"/>
                <w:lang w:val="fr-CA"/>
              </w:rPr>
              <w:noBreakHyphen/>
              <w:t>France, intimée, de ne pas l’avoir informé du refus de sa défunte épouse de renouveler une police d’assurance</w:t>
            </w:r>
            <w:r w:rsidRPr="00B0014B">
              <w:rPr>
                <w:sz w:val="20"/>
                <w:lang w:val="fr-CA"/>
              </w:rPr>
              <w:noBreakHyphen/>
              <w:t>vie accessoire à une ouverture de crédit garantie par une hypothèque immobilière inscrite sur une propriété de l’épouse de M. Joyet, qualifiée de résidence familiale. M. Joyet soumet que la Caisse savait qu’une déclaration de résidence familiale avait été publiée, qu’il était caution solidaire de son épouse et que la convention de renouvellement du prêt prévoyait un espace pour la signature de la caution. Il réclame le montant du prêt hypothécaire contracté par son épouse et des dommages-intérêts évalués à 25 000$.</w:t>
            </w:r>
          </w:p>
          <w:p w:rsidR="00F15D51" w:rsidRPr="00B0014B" w:rsidRDefault="00F15D51" w:rsidP="00D82F3D">
            <w:pPr>
              <w:jc w:val="both"/>
              <w:rPr>
                <w:sz w:val="20"/>
                <w:lang w:val="fr-CA"/>
              </w:rPr>
            </w:pPr>
          </w:p>
          <w:p w:rsidR="00F15D51" w:rsidRPr="00B0014B" w:rsidRDefault="00F15D51" w:rsidP="00D82F3D">
            <w:pPr>
              <w:jc w:val="both"/>
              <w:rPr>
                <w:sz w:val="20"/>
              </w:rPr>
            </w:pPr>
            <w:r w:rsidRPr="00B0014B">
              <w:rPr>
                <w:sz w:val="20"/>
                <w:lang w:val="fr-CA"/>
              </w:rPr>
              <w:t>La Cour supérieure</w:t>
            </w:r>
            <w:r w:rsidRPr="00B0014B">
              <w:rPr>
                <w:b/>
                <w:sz w:val="20"/>
                <w:lang w:val="fr-CA"/>
              </w:rPr>
              <w:t xml:space="preserve"> </w:t>
            </w:r>
            <w:r w:rsidRPr="00B0014B">
              <w:rPr>
                <w:sz w:val="20"/>
                <w:lang w:val="fr-CA"/>
              </w:rPr>
              <w:t xml:space="preserve">rejette l’action de M. Joyet. Elle conclut que M. Joyet doit être libéré à titre de caution en raison du manquement de la Caisse à son devoir d’information, que les renouvellements ne contreviennent pas aux prescriptions de la déclaration de résidence familiale et que M. Joyet, à titre d’héritier, n’a pas plus de droit ou d’obligation que la </w:t>
            </w:r>
            <w:r w:rsidRPr="00B0014B">
              <w:rPr>
                <w:i/>
                <w:sz w:val="20"/>
                <w:lang w:val="fr-CA"/>
              </w:rPr>
              <w:t>de cujus</w:t>
            </w:r>
            <w:r w:rsidRPr="00B0014B">
              <w:rPr>
                <w:sz w:val="20"/>
                <w:lang w:val="fr-CA"/>
              </w:rPr>
              <w:t xml:space="preserve">. </w:t>
            </w:r>
            <w:r w:rsidRPr="00B0014B">
              <w:rPr>
                <w:sz w:val="20"/>
              </w:rPr>
              <w:t xml:space="preserve">La Cour d’appel </w:t>
            </w:r>
            <w:proofErr w:type="spellStart"/>
            <w:r w:rsidRPr="00B0014B">
              <w:rPr>
                <w:sz w:val="20"/>
              </w:rPr>
              <w:t>rejette</w:t>
            </w:r>
            <w:proofErr w:type="spellEnd"/>
            <w:r w:rsidRPr="00B0014B">
              <w:rPr>
                <w:sz w:val="20"/>
              </w:rPr>
              <w:t xml:space="preserve"> l’appel.</w:t>
            </w:r>
          </w:p>
          <w:p w:rsidR="00F15D51" w:rsidRPr="00B0014B" w:rsidRDefault="00F15D51" w:rsidP="00D82F3D">
            <w:pPr>
              <w:jc w:val="both"/>
              <w:rPr>
                <w:sz w:val="20"/>
              </w:rPr>
            </w:pPr>
          </w:p>
        </w:tc>
      </w:tr>
      <w:tr w:rsidR="00F15D51" w:rsidRPr="00403925" w:rsidTr="00D82F3D">
        <w:tc>
          <w:tcPr>
            <w:tcW w:w="2427" w:type="pct"/>
            <w:gridSpan w:val="2"/>
          </w:tcPr>
          <w:p w:rsidR="00F15D51" w:rsidRPr="00B0014B" w:rsidRDefault="00F15D51" w:rsidP="00D82F3D">
            <w:pPr>
              <w:jc w:val="both"/>
              <w:rPr>
                <w:sz w:val="20"/>
                <w:lang w:val="fr-CA"/>
              </w:rPr>
            </w:pPr>
            <w:r w:rsidRPr="00B0014B">
              <w:rPr>
                <w:sz w:val="20"/>
                <w:lang w:val="fr-CA"/>
              </w:rPr>
              <w:t>Le 11 avril 2017</w:t>
            </w:r>
          </w:p>
          <w:p w:rsidR="00F15D51" w:rsidRPr="00B0014B" w:rsidRDefault="00F15D51" w:rsidP="00D82F3D">
            <w:pPr>
              <w:jc w:val="both"/>
              <w:rPr>
                <w:sz w:val="20"/>
                <w:lang w:val="fr-CA"/>
              </w:rPr>
            </w:pPr>
            <w:r w:rsidRPr="00B0014B">
              <w:rPr>
                <w:sz w:val="20"/>
                <w:lang w:val="fr-CA"/>
              </w:rPr>
              <w:t>Cour supérieure du Québec</w:t>
            </w:r>
          </w:p>
          <w:p w:rsidR="00F15D51" w:rsidRPr="00B0014B" w:rsidRDefault="00F15D51" w:rsidP="00D82F3D">
            <w:pPr>
              <w:jc w:val="both"/>
              <w:rPr>
                <w:sz w:val="20"/>
              </w:rPr>
            </w:pPr>
            <w:r w:rsidRPr="00B0014B">
              <w:rPr>
                <w:sz w:val="20"/>
              </w:rPr>
              <w:t xml:space="preserve">(Le juge </w:t>
            </w:r>
            <w:proofErr w:type="spellStart"/>
            <w:r w:rsidRPr="00B0014B">
              <w:rPr>
                <w:sz w:val="20"/>
              </w:rPr>
              <w:t>Gendreau</w:t>
            </w:r>
            <w:proofErr w:type="spellEnd"/>
            <w:r w:rsidRPr="00B0014B">
              <w:rPr>
                <w:sz w:val="20"/>
              </w:rPr>
              <w:t>)</w:t>
            </w:r>
          </w:p>
          <w:p w:rsidR="00F15D51" w:rsidRPr="00B0014B" w:rsidRDefault="00403925" w:rsidP="00D82F3D">
            <w:pPr>
              <w:jc w:val="both"/>
              <w:rPr>
                <w:sz w:val="20"/>
              </w:rPr>
            </w:pPr>
            <w:hyperlink r:id="rId17" w:history="1">
              <w:r w:rsidR="00F15D51" w:rsidRPr="00B0014B">
                <w:rPr>
                  <w:rStyle w:val="Hyperlink"/>
                  <w:sz w:val="20"/>
                </w:rPr>
                <w:t>2017 QCCS 1807</w:t>
              </w:r>
            </w:hyperlink>
          </w:p>
          <w:p w:rsidR="00F15D51" w:rsidRPr="00B0014B" w:rsidRDefault="00F15D51" w:rsidP="00D82F3D">
            <w:pPr>
              <w:jc w:val="both"/>
              <w:rPr>
                <w:sz w:val="20"/>
              </w:rPr>
            </w:pPr>
          </w:p>
        </w:tc>
        <w:tc>
          <w:tcPr>
            <w:tcW w:w="243" w:type="pct"/>
          </w:tcPr>
          <w:p w:rsidR="00F15D51" w:rsidRPr="00B0014B" w:rsidRDefault="00F15D51" w:rsidP="00D82F3D">
            <w:pPr>
              <w:jc w:val="both"/>
              <w:rPr>
                <w:sz w:val="20"/>
              </w:rPr>
            </w:pPr>
          </w:p>
        </w:tc>
        <w:tc>
          <w:tcPr>
            <w:tcW w:w="2330" w:type="pct"/>
          </w:tcPr>
          <w:p w:rsidR="00F15D51" w:rsidRPr="00B0014B" w:rsidRDefault="00F15D51" w:rsidP="00D82F3D">
            <w:pPr>
              <w:jc w:val="both"/>
              <w:rPr>
                <w:sz w:val="20"/>
                <w:lang w:val="fr-CA"/>
              </w:rPr>
            </w:pPr>
            <w:r w:rsidRPr="00B0014B">
              <w:rPr>
                <w:sz w:val="20"/>
                <w:lang w:val="fr-CA"/>
              </w:rPr>
              <w:t>Action en réclamation d’une somme d’argent et de dommages-intérêts rejetée</w:t>
            </w:r>
          </w:p>
        </w:tc>
      </w:tr>
      <w:tr w:rsidR="00F15D51" w:rsidRPr="00B0014B" w:rsidTr="00D82F3D">
        <w:tc>
          <w:tcPr>
            <w:tcW w:w="2427" w:type="pct"/>
            <w:gridSpan w:val="2"/>
          </w:tcPr>
          <w:p w:rsidR="00F15D51" w:rsidRPr="00B0014B" w:rsidRDefault="00F15D51" w:rsidP="00D82F3D">
            <w:pPr>
              <w:jc w:val="both"/>
              <w:rPr>
                <w:sz w:val="20"/>
                <w:lang w:val="fr-CA"/>
              </w:rPr>
            </w:pPr>
            <w:r w:rsidRPr="00B0014B">
              <w:rPr>
                <w:sz w:val="20"/>
                <w:lang w:val="fr-CA"/>
              </w:rPr>
              <w:t>Le 5 février 2019</w:t>
            </w:r>
          </w:p>
          <w:p w:rsidR="00F15D51" w:rsidRPr="00B0014B" w:rsidRDefault="00F15D51" w:rsidP="00D82F3D">
            <w:pPr>
              <w:jc w:val="both"/>
              <w:rPr>
                <w:sz w:val="20"/>
                <w:lang w:val="fr-CA"/>
              </w:rPr>
            </w:pPr>
            <w:r w:rsidRPr="00B0014B">
              <w:rPr>
                <w:sz w:val="20"/>
                <w:lang w:val="fr-CA"/>
              </w:rPr>
              <w:t>Cour d’appel du Québec (Québec)</w:t>
            </w:r>
          </w:p>
          <w:p w:rsidR="00F15D51" w:rsidRPr="00B0014B" w:rsidRDefault="00F15D51" w:rsidP="00D82F3D">
            <w:pPr>
              <w:jc w:val="both"/>
              <w:rPr>
                <w:sz w:val="20"/>
                <w:lang w:val="fr-CA"/>
              </w:rPr>
            </w:pPr>
            <w:r w:rsidRPr="00B0014B">
              <w:rPr>
                <w:sz w:val="20"/>
                <w:lang w:val="fr-CA"/>
              </w:rPr>
              <w:t xml:space="preserve">(Les juges Gagnon, Bouchard et </w:t>
            </w:r>
            <w:proofErr w:type="spellStart"/>
            <w:r w:rsidRPr="00B0014B">
              <w:rPr>
                <w:sz w:val="20"/>
                <w:lang w:val="fr-CA"/>
              </w:rPr>
              <w:t>Cotnam</w:t>
            </w:r>
            <w:proofErr w:type="spellEnd"/>
            <w:r w:rsidRPr="00B0014B">
              <w:rPr>
                <w:sz w:val="20"/>
                <w:lang w:val="fr-CA"/>
              </w:rPr>
              <w:t>)</w:t>
            </w:r>
          </w:p>
          <w:p w:rsidR="00F15D51" w:rsidRPr="00B0014B" w:rsidRDefault="00403925" w:rsidP="00D82F3D">
            <w:pPr>
              <w:jc w:val="both"/>
              <w:rPr>
                <w:sz w:val="20"/>
              </w:rPr>
            </w:pPr>
            <w:hyperlink r:id="rId18" w:history="1">
              <w:r w:rsidR="00F15D51" w:rsidRPr="00B0014B">
                <w:rPr>
                  <w:rStyle w:val="Hyperlink"/>
                  <w:sz w:val="20"/>
                </w:rPr>
                <w:t>2019 QCCA 179</w:t>
              </w:r>
            </w:hyperlink>
          </w:p>
          <w:p w:rsidR="00F15D51" w:rsidRPr="00B0014B" w:rsidRDefault="00F15D51" w:rsidP="00D82F3D">
            <w:pPr>
              <w:jc w:val="both"/>
              <w:rPr>
                <w:sz w:val="20"/>
              </w:rPr>
            </w:pPr>
          </w:p>
        </w:tc>
        <w:tc>
          <w:tcPr>
            <w:tcW w:w="243" w:type="pct"/>
          </w:tcPr>
          <w:p w:rsidR="00F15D51" w:rsidRPr="00B0014B" w:rsidRDefault="00F15D51" w:rsidP="00D82F3D">
            <w:pPr>
              <w:jc w:val="both"/>
              <w:rPr>
                <w:sz w:val="20"/>
              </w:rPr>
            </w:pPr>
          </w:p>
        </w:tc>
        <w:tc>
          <w:tcPr>
            <w:tcW w:w="2330" w:type="pct"/>
          </w:tcPr>
          <w:p w:rsidR="00F15D51" w:rsidRPr="00B0014B" w:rsidRDefault="00F15D51" w:rsidP="00D82F3D">
            <w:pPr>
              <w:jc w:val="both"/>
              <w:rPr>
                <w:sz w:val="20"/>
              </w:rPr>
            </w:pPr>
            <w:r w:rsidRPr="00B0014B">
              <w:rPr>
                <w:sz w:val="20"/>
              </w:rPr>
              <w:t>Appel rejeté</w:t>
            </w:r>
          </w:p>
          <w:p w:rsidR="00F15D51" w:rsidRPr="00B0014B" w:rsidRDefault="00F15D51" w:rsidP="00D82F3D">
            <w:pPr>
              <w:jc w:val="both"/>
              <w:rPr>
                <w:sz w:val="20"/>
              </w:rPr>
            </w:pPr>
          </w:p>
        </w:tc>
      </w:tr>
      <w:tr w:rsidR="00F15D51" w:rsidRPr="00B0014B" w:rsidTr="00D82F3D">
        <w:tc>
          <w:tcPr>
            <w:tcW w:w="2427" w:type="pct"/>
            <w:gridSpan w:val="2"/>
          </w:tcPr>
          <w:p w:rsidR="00F15D51" w:rsidRPr="00B0014B" w:rsidRDefault="00F15D51" w:rsidP="00D82F3D">
            <w:pPr>
              <w:jc w:val="both"/>
              <w:rPr>
                <w:sz w:val="20"/>
                <w:lang w:val="fr-CA"/>
              </w:rPr>
            </w:pPr>
            <w:r w:rsidRPr="00B0014B">
              <w:rPr>
                <w:sz w:val="20"/>
                <w:lang w:val="fr-CA"/>
              </w:rPr>
              <w:t>Le 5 avril 2019</w:t>
            </w:r>
          </w:p>
          <w:p w:rsidR="00F15D51" w:rsidRPr="00B0014B" w:rsidRDefault="00F15D51" w:rsidP="00D82F3D">
            <w:pPr>
              <w:jc w:val="both"/>
              <w:rPr>
                <w:sz w:val="20"/>
                <w:lang w:val="fr-CA"/>
              </w:rPr>
            </w:pPr>
            <w:r w:rsidRPr="00B0014B">
              <w:rPr>
                <w:sz w:val="20"/>
                <w:lang w:val="fr-CA"/>
              </w:rPr>
              <w:t>Cour suprême du Canada</w:t>
            </w:r>
          </w:p>
        </w:tc>
        <w:tc>
          <w:tcPr>
            <w:tcW w:w="243" w:type="pct"/>
          </w:tcPr>
          <w:p w:rsidR="00F15D51" w:rsidRPr="00B0014B" w:rsidRDefault="00F15D51" w:rsidP="00D82F3D">
            <w:pPr>
              <w:jc w:val="both"/>
              <w:rPr>
                <w:sz w:val="20"/>
                <w:lang w:val="fr-CA"/>
              </w:rPr>
            </w:pPr>
          </w:p>
        </w:tc>
        <w:tc>
          <w:tcPr>
            <w:tcW w:w="2330" w:type="pct"/>
          </w:tcPr>
          <w:p w:rsidR="00F15D51" w:rsidRPr="00B0014B" w:rsidRDefault="00F15D51" w:rsidP="00D82F3D">
            <w:pPr>
              <w:jc w:val="both"/>
              <w:rPr>
                <w:sz w:val="20"/>
              </w:rPr>
            </w:pPr>
            <w:r w:rsidRPr="00B0014B">
              <w:rPr>
                <w:sz w:val="20"/>
              </w:rPr>
              <w:t>Demande d’autorisation d’appel déposée</w:t>
            </w:r>
          </w:p>
          <w:p w:rsidR="00F15D51" w:rsidRPr="00B0014B" w:rsidRDefault="00F15D51" w:rsidP="00D82F3D">
            <w:pPr>
              <w:jc w:val="both"/>
              <w:rPr>
                <w:sz w:val="20"/>
              </w:rPr>
            </w:pPr>
          </w:p>
        </w:tc>
      </w:tr>
    </w:tbl>
    <w:p w:rsidR="00F15D51" w:rsidRPr="00B0014B" w:rsidRDefault="00F15D51" w:rsidP="00F15D51">
      <w:pPr>
        <w:jc w:val="both"/>
        <w:rPr>
          <w:sz w:val="20"/>
        </w:rPr>
      </w:pPr>
    </w:p>
    <w:p w:rsidR="00F15D51" w:rsidRPr="00B0014B" w:rsidRDefault="00403925" w:rsidP="00F15D51">
      <w:pPr>
        <w:jc w:val="both"/>
        <w:rPr>
          <w:sz w:val="20"/>
        </w:rPr>
      </w:pPr>
      <w:r>
        <w:rPr>
          <w:sz w:val="20"/>
        </w:rPr>
        <w:pict>
          <v:rect id="_x0000_i1029" style="width:2in;height:1pt" o:hrpct="0" o:hralign="center" o:hrstd="t" o:hrnoshade="t" o:hr="t" fillcolor="black [3213]" stroked="f"/>
        </w:pict>
      </w:r>
    </w:p>
    <w:p w:rsidR="00F15D51" w:rsidRPr="00B0014B" w:rsidRDefault="00F15D51" w:rsidP="00F15D51">
      <w:pPr>
        <w:ind w:left="142" w:hanging="142"/>
        <w:jc w:val="both"/>
        <w:rPr>
          <w:sz w:val="20"/>
        </w:rPr>
      </w:pPr>
    </w:p>
    <w:p w:rsidR="00DB2C86" w:rsidRDefault="00DB2C86">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15D51" w:rsidRPr="00B0014B" w:rsidTr="00D82F3D">
        <w:tc>
          <w:tcPr>
            <w:tcW w:w="543" w:type="pct"/>
          </w:tcPr>
          <w:p w:rsidR="00F15D51" w:rsidRPr="00B0014B" w:rsidRDefault="00F15D51" w:rsidP="00D82F3D">
            <w:pPr>
              <w:jc w:val="both"/>
              <w:rPr>
                <w:sz w:val="20"/>
              </w:rPr>
            </w:pPr>
            <w:r w:rsidRPr="00B0014B">
              <w:rPr>
                <w:rStyle w:val="SCCFileNumberChar"/>
                <w:sz w:val="20"/>
                <w:szCs w:val="20"/>
              </w:rPr>
              <w:lastRenderedPageBreak/>
              <w:t>38564</w:t>
            </w:r>
          </w:p>
        </w:tc>
        <w:tc>
          <w:tcPr>
            <w:tcW w:w="4457" w:type="pct"/>
            <w:gridSpan w:val="3"/>
          </w:tcPr>
          <w:p w:rsidR="00F15D51" w:rsidRPr="00B0014B" w:rsidRDefault="00F15D51" w:rsidP="00D82F3D">
            <w:pPr>
              <w:pStyle w:val="SCCLsocParty"/>
              <w:jc w:val="both"/>
              <w:rPr>
                <w:b/>
                <w:sz w:val="20"/>
                <w:szCs w:val="20"/>
                <w:lang w:val="en-US"/>
              </w:rPr>
            </w:pPr>
            <w:r w:rsidRPr="00B0014B">
              <w:rPr>
                <w:b/>
                <w:sz w:val="20"/>
                <w:szCs w:val="20"/>
                <w:lang w:val="en-US"/>
              </w:rPr>
              <w:t xml:space="preserve">O'Leary Funds Management LP, </w:t>
            </w:r>
            <w:r w:rsidRPr="001D15FF">
              <w:rPr>
                <w:b/>
                <w:sz w:val="20"/>
                <w:szCs w:val="20"/>
                <w:lang w:val="en-US"/>
              </w:rPr>
              <w:t>Canoe Financial LP, Canoe Global Growth and Income Fund, Canoe Canadian High Income Fund, O’Leary Canadian Equity Income Fund, O’Leary Strategic Yield Fund, Canoe Global Balanced Fund, O’Leary Global Yield Opportunities Fund, O’Leary Hard Asset Income Fund and Canoe ‘Go Canada!’ Fund Corp.</w:t>
            </w:r>
            <w:r w:rsidRPr="00B0014B">
              <w:rPr>
                <w:b/>
                <w:sz w:val="20"/>
                <w:szCs w:val="20"/>
                <w:lang w:val="en-US"/>
              </w:rPr>
              <w:t xml:space="preserve"> v. Boralex Inc., </w:t>
            </w:r>
            <w:r w:rsidRPr="001D15FF">
              <w:rPr>
                <w:b/>
                <w:sz w:val="20"/>
                <w:szCs w:val="20"/>
                <w:lang w:val="en-US"/>
              </w:rPr>
              <w:t xml:space="preserve">7503679 Canada Inc., Boralex Power Income Fund, Computershare Trust Company of Canada, Claude Boivin, Marcel </w:t>
            </w:r>
            <w:proofErr w:type="spellStart"/>
            <w:r w:rsidRPr="001D15FF">
              <w:rPr>
                <w:b/>
                <w:sz w:val="20"/>
                <w:szCs w:val="20"/>
                <w:lang w:val="en-US"/>
              </w:rPr>
              <w:t>Aubut</w:t>
            </w:r>
            <w:proofErr w:type="spellEnd"/>
            <w:r w:rsidRPr="001D15FF">
              <w:rPr>
                <w:b/>
                <w:sz w:val="20"/>
                <w:szCs w:val="20"/>
                <w:lang w:val="en-US"/>
              </w:rPr>
              <w:t xml:space="preserve">, Michel Côté, Jean E. </w:t>
            </w:r>
            <w:proofErr w:type="spellStart"/>
            <w:r w:rsidRPr="001D15FF">
              <w:rPr>
                <w:b/>
                <w:sz w:val="20"/>
                <w:szCs w:val="20"/>
                <w:lang w:val="en-US"/>
              </w:rPr>
              <w:t>Douville</w:t>
            </w:r>
            <w:proofErr w:type="spellEnd"/>
            <w:r w:rsidRPr="001D15FF">
              <w:rPr>
                <w:b/>
                <w:sz w:val="20"/>
                <w:szCs w:val="20"/>
                <w:lang w:val="en-US"/>
              </w:rPr>
              <w:t xml:space="preserve"> and Alain </w:t>
            </w:r>
            <w:proofErr w:type="spellStart"/>
            <w:r w:rsidRPr="001D15FF">
              <w:rPr>
                <w:b/>
                <w:sz w:val="20"/>
                <w:szCs w:val="20"/>
                <w:lang w:val="en-US"/>
              </w:rPr>
              <w:t>Rhéaume</w:t>
            </w:r>
            <w:proofErr w:type="spellEnd"/>
          </w:p>
          <w:p w:rsidR="00F15D51" w:rsidRPr="00B0014B" w:rsidRDefault="00F15D51" w:rsidP="00D82F3D">
            <w:pPr>
              <w:jc w:val="both"/>
              <w:rPr>
                <w:sz w:val="20"/>
              </w:rPr>
            </w:pPr>
            <w:r w:rsidRPr="00B0014B">
              <w:rPr>
                <w:sz w:val="20"/>
              </w:rPr>
              <w:t>(Que.) (Civil) (By Leave)</w:t>
            </w:r>
          </w:p>
        </w:tc>
      </w:tr>
      <w:tr w:rsidR="00DB2C86" w:rsidRPr="00B0014B" w:rsidTr="00DB2C86">
        <w:tc>
          <w:tcPr>
            <w:tcW w:w="5000" w:type="pct"/>
            <w:gridSpan w:val="4"/>
          </w:tcPr>
          <w:p w:rsidR="00DB2C86" w:rsidRPr="00490997" w:rsidRDefault="00DB2C86" w:rsidP="00DB2C86">
            <w:pPr>
              <w:jc w:val="both"/>
              <w:rPr>
                <w:sz w:val="20"/>
              </w:rPr>
            </w:pPr>
            <w:r w:rsidRPr="00490997">
              <w:rPr>
                <w:sz w:val="20"/>
              </w:rPr>
              <w:t>The application for leave to appeal from the judgment of the</w:t>
            </w:r>
            <w:bookmarkStart w:id="3" w:name="BM_1_"/>
            <w:bookmarkEnd w:id="3"/>
            <w:r w:rsidRPr="00490997">
              <w:rPr>
                <w:sz w:val="20"/>
              </w:rPr>
              <w:t xml:space="preserve"> Court of Appeal of Quebec (Montréal), Number 500-09-027409-184, 2019 QCCA 84, dated January 21, 2019, is dismissed with costs to the respondents,  Boralex Inc., 7503679 Canada Inc. and Boralex Power Income Fund.</w:t>
            </w:r>
          </w:p>
          <w:p w:rsidR="00DB2C86" w:rsidRPr="00490997" w:rsidRDefault="00DB2C86" w:rsidP="00DB2C86">
            <w:pPr>
              <w:jc w:val="both"/>
              <w:rPr>
                <w:sz w:val="20"/>
              </w:rPr>
            </w:pPr>
          </w:p>
          <w:p w:rsidR="00DB2C86" w:rsidRPr="00490997" w:rsidRDefault="00DB2C86" w:rsidP="00DB2C86">
            <w:pPr>
              <w:jc w:val="both"/>
              <w:rPr>
                <w:sz w:val="20"/>
              </w:rPr>
            </w:pPr>
            <w:r w:rsidRPr="00490997">
              <w:rPr>
                <w:sz w:val="20"/>
              </w:rPr>
              <w:t>Côté J. took no part in the judgment.</w:t>
            </w:r>
          </w:p>
          <w:p w:rsidR="00DB2C86" w:rsidRPr="00DB2C86" w:rsidRDefault="00DB2C86" w:rsidP="00D82F3D">
            <w:pPr>
              <w:pStyle w:val="SCCLsocParty"/>
              <w:jc w:val="both"/>
              <w:rPr>
                <w:b/>
                <w:sz w:val="20"/>
                <w:szCs w:val="20"/>
                <w:lang w:val="en-CA"/>
              </w:rPr>
            </w:pPr>
          </w:p>
        </w:tc>
      </w:tr>
      <w:tr w:rsidR="00F15D51" w:rsidRPr="00B0014B" w:rsidTr="00D82F3D">
        <w:tc>
          <w:tcPr>
            <w:tcW w:w="5000" w:type="pct"/>
            <w:gridSpan w:val="4"/>
          </w:tcPr>
          <w:p w:rsidR="00F15D51" w:rsidRPr="00B0014B" w:rsidRDefault="00F15D51" w:rsidP="00D82F3D">
            <w:pPr>
              <w:jc w:val="both"/>
              <w:rPr>
                <w:sz w:val="20"/>
              </w:rPr>
            </w:pPr>
            <w:r w:rsidRPr="00B0014B">
              <w:rPr>
                <w:sz w:val="20"/>
              </w:rPr>
              <w:t>Property — Trusts — Standard of review which applies to the interpretation of the constituting documents of a public issuer — Whether a compulsory acquisition provision with a 90% threshold can be amended or otherwise circumvented — Whether a trustee or another beneficiary can forcibly deprive a beneficiary of its rights in a Québec trust — Whether a trustee is empowered to forcibly deprive a beneficiary of its rights in a trust — In the affirmative, whether a beneficiary can compel the trustee to exercise such a power and whether this power can be used for the sole purpose of expropriating the minority at the direction of the majority — Whether the Boralex Respondents are solidarily liable for the damages suffered by the Applicants as a result of the forced taking of their Units</w:t>
            </w:r>
          </w:p>
        </w:tc>
      </w:tr>
      <w:tr w:rsidR="00F15D51" w:rsidRPr="00B0014B" w:rsidTr="00D82F3D">
        <w:tc>
          <w:tcPr>
            <w:tcW w:w="5000" w:type="pct"/>
            <w:gridSpan w:val="4"/>
          </w:tcPr>
          <w:p w:rsidR="00F15D51" w:rsidRPr="00B0014B" w:rsidRDefault="00F15D51" w:rsidP="00D82F3D">
            <w:pPr>
              <w:jc w:val="both"/>
              <w:rPr>
                <w:sz w:val="20"/>
              </w:rPr>
            </w:pPr>
          </w:p>
        </w:tc>
      </w:tr>
      <w:tr w:rsidR="00F15D51" w:rsidRPr="00B0014B" w:rsidTr="00D82F3D">
        <w:tc>
          <w:tcPr>
            <w:tcW w:w="5000" w:type="pct"/>
            <w:gridSpan w:val="4"/>
          </w:tcPr>
          <w:p w:rsidR="00F15D51" w:rsidRPr="00B0014B" w:rsidRDefault="00F15D51" w:rsidP="00D82F3D">
            <w:pPr>
              <w:jc w:val="both"/>
              <w:rPr>
                <w:sz w:val="20"/>
              </w:rPr>
            </w:pPr>
            <w:r w:rsidRPr="00B0014B">
              <w:rPr>
                <w:sz w:val="20"/>
              </w:rPr>
              <w:t>In 2010, the respondent Boralex Inc. bought all the outstanding units of the respondent Boralex Income Fund. The applicants O'Leary Funds Management LP et al. were thereby forced to surrender all their units in the Fund. The applicants instituted proceedings against Boralex Inc., Boralex Income Fund and Computershare Trust Company of Canada, the trustee of the Fund, for the damages allegedly resulting from the taking of their units.</w:t>
            </w:r>
          </w:p>
          <w:p w:rsidR="00F15D51" w:rsidRPr="00B0014B" w:rsidRDefault="00F15D51" w:rsidP="00D82F3D">
            <w:pPr>
              <w:jc w:val="both"/>
              <w:rPr>
                <w:sz w:val="20"/>
              </w:rPr>
            </w:pPr>
          </w:p>
          <w:p w:rsidR="00F15D51" w:rsidRPr="00B0014B" w:rsidRDefault="00F15D51" w:rsidP="00D82F3D">
            <w:pPr>
              <w:jc w:val="both"/>
              <w:rPr>
                <w:sz w:val="20"/>
              </w:rPr>
            </w:pPr>
            <w:r w:rsidRPr="00B0014B">
              <w:rPr>
                <w:sz w:val="20"/>
              </w:rPr>
              <w:t>The Superior Court dismissed the action. Paquette J. concluded that it had not been shown that the forced acquisition amounted to a fault, an abuse of rights or an unlawful interference with the applicants’ rights. The Court of Appeal unanimously dismissed the appeal, having found no error in the first instance judgment which would warrant its intervention.</w:t>
            </w:r>
          </w:p>
          <w:p w:rsidR="00F15D51" w:rsidRPr="00B0014B" w:rsidRDefault="00F15D51" w:rsidP="00D82F3D">
            <w:pPr>
              <w:jc w:val="both"/>
              <w:rPr>
                <w:sz w:val="20"/>
              </w:rPr>
            </w:pPr>
          </w:p>
        </w:tc>
      </w:tr>
      <w:tr w:rsidR="00F15D51" w:rsidRPr="00B0014B" w:rsidTr="00D82F3D">
        <w:tc>
          <w:tcPr>
            <w:tcW w:w="2427" w:type="pct"/>
            <w:gridSpan w:val="2"/>
          </w:tcPr>
          <w:p w:rsidR="00F15D51" w:rsidRPr="00B0014B" w:rsidRDefault="00F15D51" w:rsidP="00D82F3D">
            <w:pPr>
              <w:jc w:val="both"/>
              <w:rPr>
                <w:sz w:val="20"/>
              </w:rPr>
            </w:pPr>
            <w:r w:rsidRPr="00B0014B">
              <w:rPr>
                <w:sz w:val="20"/>
              </w:rPr>
              <w:t>March 2, 2018 (rectified on March 12, 2018)</w:t>
            </w:r>
          </w:p>
          <w:p w:rsidR="00F15D51" w:rsidRPr="00B0014B" w:rsidRDefault="00F15D51" w:rsidP="00D82F3D">
            <w:pPr>
              <w:jc w:val="both"/>
              <w:rPr>
                <w:sz w:val="20"/>
              </w:rPr>
            </w:pPr>
            <w:r w:rsidRPr="00B0014B">
              <w:rPr>
                <w:sz w:val="20"/>
              </w:rPr>
              <w:t>Superior Court of Quebec</w:t>
            </w:r>
          </w:p>
          <w:p w:rsidR="00F15D51" w:rsidRPr="00B0014B" w:rsidRDefault="00F15D51" w:rsidP="00D82F3D">
            <w:pPr>
              <w:jc w:val="both"/>
              <w:rPr>
                <w:sz w:val="20"/>
              </w:rPr>
            </w:pPr>
            <w:r w:rsidRPr="00B0014B">
              <w:rPr>
                <w:sz w:val="20"/>
              </w:rPr>
              <w:t>(Paquette J.)</w:t>
            </w:r>
          </w:p>
          <w:p w:rsidR="00F15D51" w:rsidRPr="00B0014B" w:rsidRDefault="00F15D51" w:rsidP="00D82F3D">
            <w:pPr>
              <w:jc w:val="both"/>
              <w:rPr>
                <w:rStyle w:val="Hyperlink"/>
                <w:sz w:val="20"/>
              </w:rPr>
            </w:pPr>
            <w:r w:rsidRPr="00B0014B">
              <w:rPr>
                <w:rStyle w:val="Hyperlink"/>
                <w:sz w:val="20"/>
              </w:rPr>
              <w:t xml:space="preserve">2018 </w:t>
            </w:r>
            <w:hyperlink r:id="rId19" w:history="1">
              <w:r w:rsidRPr="00B0014B">
                <w:rPr>
                  <w:rStyle w:val="Hyperlink"/>
                  <w:sz w:val="20"/>
                </w:rPr>
                <w:t>QCCS</w:t>
              </w:r>
            </w:hyperlink>
            <w:r w:rsidRPr="00B0014B">
              <w:rPr>
                <w:rStyle w:val="Hyperlink"/>
                <w:sz w:val="20"/>
              </w:rPr>
              <w:t xml:space="preserve"> 842</w:t>
            </w:r>
          </w:p>
          <w:p w:rsidR="00F15D51" w:rsidRPr="00B0014B" w:rsidRDefault="00F15D51" w:rsidP="00D82F3D">
            <w:pPr>
              <w:jc w:val="both"/>
              <w:rPr>
                <w:sz w:val="20"/>
              </w:rPr>
            </w:pPr>
          </w:p>
        </w:tc>
        <w:tc>
          <w:tcPr>
            <w:tcW w:w="243" w:type="pct"/>
          </w:tcPr>
          <w:p w:rsidR="00F15D51" w:rsidRPr="00B0014B" w:rsidRDefault="00F15D51" w:rsidP="00D82F3D">
            <w:pPr>
              <w:jc w:val="both"/>
              <w:rPr>
                <w:sz w:val="20"/>
              </w:rPr>
            </w:pPr>
          </w:p>
        </w:tc>
        <w:tc>
          <w:tcPr>
            <w:tcW w:w="2330" w:type="pct"/>
          </w:tcPr>
          <w:p w:rsidR="00F15D51" w:rsidRPr="00B0014B" w:rsidRDefault="00F15D51" w:rsidP="00D82F3D">
            <w:pPr>
              <w:jc w:val="both"/>
              <w:rPr>
                <w:sz w:val="20"/>
              </w:rPr>
            </w:pPr>
            <w:r w:rsidRPr="00B0014B">
              <w:rPr>
                <w:sz w:val="20"/>
              </w:rPr>
              <w:t>Applicants’ liability claim dismissed</w:t>
            </w:r>
          </w:p>
          <w:p w:rsidR="00F15D51" w:rsidRPr="00B0014B" w:rsidRDefault="00F15D51" w:rsidP="00D82F3D">
            <w:pPr>
              <w:jc w:val="both"/>
              <w:rPr>
                <w:sz w:val="20"/>
              </w:rPr>
            </w:pPr>
          </w:p>
        </w:tc>
      </w:tr>
      <w:tr w:rsidR="00F15D51" w:rsidRPr="00B0014B" w:rsidTr="00D82F3D">
        <w:tc>
          <w:tcPr>
            <w:tcW w:w="2427" w:type="pct"/>
            <w:gridSpan w:val="2"/>
          </w:tcPr>
          <w:p w:rsidR="00F15D51" w:rsidRPr="00B0014B" w:rsidRDefault="00F15D51" w:rsidP="00D82F3D">
            <w:pPr>
              <w:jc w:val="both"/>
              <w:rPr>
                <w:sz w:val="20"/>
              </w:rPr>
            </w:pPr>
            <w:r w:rsidRPr="00B0014B">
              <w:rPr>
                <w:sz w:val="20"/>
              </w:rPr>
              <w:t>January 21, 2019</w:t>
            </w:r>
          </w:p>
          <w:p w:rsidR="00F15D51" w:rsidRPr="00B0014B" w:rsidRDefault="00F15D51" w:rsidP="00D82F3D">
            <w:pPr>
              <w:jc w:val="both"/>
              <w:rPr>
                <w:sz w:val="20"/>
              </w:rPr>
            </w:pPr>
            <w:r w:rsidRPr="00B0014B">
              <w:rPr>
                <w:sz w:val="20"/>
              </w:rPr>
              <w:t>Court of Appeal of Quebec (Montréal)</w:t>
            </w:r>
          </w:p>
          <w:p w:rsidR="00F15D51" w:rsidRPr="00B0014B" w:rsidRDefault="00F15D51" w:rsidP="00D82F3D">
            <w:pPr>
              <w:jc w:val="both"/>
              <w:rPr>
                <w:sz w:val="20"/>
              </w:rPr>
            </w:pPr>
            <w:r w:rsidRPr="00B0014B">
              <w:rPr>
                <w:sz w:val="20"/>
              </w:rPr>
              <w:t>(Doyon, Hogue and Roy JJ.A.)</w:t>
            </w:r>
          </w:p>
          <w:p w:rsidR="00F15D51" w:rsidRPr="00B0014B" w:rsidRDefault="00403925" w:rsidP="00D82F3D">
            <w:pPr>
              <w:jc w:val="both"/>
              <w:rPr>
                <w:sz w:val="20"/>
              </w:rPr>
            </w:pPr>
            <w:hyperlink r:id="rId20" w:history="1">
              <w:r w:rsidR="00F15D51" w:rsidRPr="00B0014B">
                <w:rPr>
                  <w:rStyle w:val="Hyperlink"/>
                  <w:sz w:val="20"/>
                </w:rPr>
                <w:t>2019 QCCA 84</w:t>
              </w:r>
            </w:hyperlink>
            <w:r w:rsidR="00F15D51" w:rsidRPr="00B0014B">
              <w:rPr>
                <w:sz w:val="20"/>
              </w:rPr>
              <w:t xml:space="preserve"> </w:t>
            </w:r>
          </w:p>
          <w:p w:rsidR="00F15D51" w:rsidRPr="00B0014B" w:rsidRDefault="00F15D51" w:rsidP="00D82F3D">
            <w:pPr>
              <w:jc w:val="both"/>
              <w:rPr>
                <w:sz w:val="20"/>
                <w:lang w:val="fr-CA"/>
              </w:rPr>
            </w:pPr>
          </w:p>
        </w:tc>
        <w:tc>
          <w:tcPr>
            <w:tcW w:w="243" w:type="pct"/>
          </w:tcPr>
          <w:p w:rsidR="00F15D51" w:rsidRPr="00B0014B" w:rsidRDefault="00F15D51" w:rsidP="00D82F3D">
            <w:pPr>
              <w:jc w:val="both"/>
              <w:rPr>
                <w:sz w:val="20"/>
                <w:lang w:val="fr-CA"/>
              </w:rPr>
            </w:pPr>
          </w:p>
        </w:tc>
        <w:tc>
          <w:tcPr>
            <w:tcW w:w="2330" w:type="pct"/>
          </w:tcPr>
          <w:p w:rsidR="00F15D51" w:rsidRPr="00B0014B" w:rsidRDefault="00F15D51" w:rsidP="00D82F3D">
            <w:pPr>
              <w:jc w:val="both"/>
              <w:rPr>
                <w:sz w:val="20"/>
              </w:rPr>
            </w:pPr>
            <w:r w:rsidRPr="00B0014B">
              <w:rPr>
                <w:sz w:val="20"/>
              </w:rPr>
              <w:t>Appeal dismissed</w:t>
            </w:r>
          </w:p>
          <w:p w:rsidR="00F15D51" w:rsidRPr="00B0014B" w:rsidRDefault="00F15D51" w:rsidP="00D82F3D">
            <w:pPr>
              <w:jc w:val="both"/>
              <w:rPr>
                <w:sz w:val="20"/>
              </w:rPr>
            </w:pPr>
          </w:p>
        </w:tc>
      </w:tr>
      <w:tr w:rsidR="00F15D51" w:rsidRPr="00B0014B" w:rsidTr="00D82F3D">
        <w:tc>
          <w:tcPr>
            <w:tcW w:w="2427" w:type="pct"/>
            <w:gridSpan w:val="2"/>
          </w:tcPr>
          <w:p w:rsidR="00F15D51" w:rsidRPr="00B0014B" w:rsidRDefault="00F15D51" w:rsidP="00D82F3D">
            <w:pPr>
              <w:jc w:val="both"/>
              <w:rPr>
                <w:sz w:val="20"/>
              </w:rPr>
            </w:pPr>
            <w:r w:rsidRPr="00B0014B">
              <w:rPr>
                <w:sz w:val="20"/>
              </w:rPr>
              <w:t>March 22, 2019</w:t>
            </w:r>
          </w:p>
          <w:p w:rsidR="00F15D51" w:rsidRPr="00B0014B" w:rsidRDefault="00F15D51" w:rsidP="00D82F3D">
            <w:pPr>
              <w:jc w:val="both"/>
              <w:rPr>
                <w:sz w:val="20"/>
              </w:rPr>
            </w:pPr>
            <w:r w:rsidRPr="00B0014B">
              <w:rPr>
                <w:sz w:val="20"/>
              </w:rPr>
              <w:t>Supreme Court of Canada</w:t>
            </w:r>
          </w:p>
        </w:tc>
        <w:tc>
          <w:tcPr>
            <w:tcW w:w="243" w:type="pct"/>
          </w:tcPr>
          <w:p w:rsidR="00F15D51" w:rsidRPr="00B0014B" w:rsidRDefault="00F15D51" w:rsidP="00D82F3D">
            <w:pPr>
              <w:jc w:val="both"/>
              <w:rPr>
                <w:sz w:val="20"/>
              </w:rPr>
            </w:pPr>
          </w:p>
        </w:tc>
        <w:tc>
          <w:tcPr>
            <w:tcW w:w="2330" w:type="pct"/>
          </w:tcPr>
          <w:p w:rsidR="00F15D51" w:rsidRPr="00B0014B" w:rsidRDefault="00F15D51" w:rsidP="00D82F3D">
            <w:pPr>
              <w:jc w:val="both"/>
              <w:rPr>
                <w:sz w:val="20"/>
              </w:rPr>
            </w:pPr>
            <w:r w:rsidRPr="00B0014B">
              <w:rPr>
                <w:sz w:val="20"/>
              </w:rPr>
              <w:t>Application for leave to appeal filed</w:t>
            </w:r>
          </w:p>
          <w:p w:rsidR="00F15D51" w:rsidRPr="00B0014B" w:rsidRDefault="00F15D51" w:rsidP="00D82F3D">
            <w:pPr>
              <w:jc w:val="both"/>
              <w:rPr>
                <w:sz w:val="20"/>
              </w:rPr>
            </w:pPr>
          </w:p>
        </w:tc>
      </w:tr>
    </w:tbl>
    <w:p w:rsidR="00F15D51" w:rsidRPr="00B0014B" w:rsidRDefault="00F15D51" w:rsidP="00F15D51">
      <w:pPr>
        <w:jc w:val="both"/>
        <w:rPr>
          <w:sz w:val="20"/>
        </w:rPr>
      </w:pPr>
    </w:p>
    <w:p w:rsidR="00F15D51" w:rsidRPr="00B0014B" w:rsidRDefault="00403925" w:rsidP="00F15D51">
      <w:pPr>
        <w:jc w:val="both"/>
        <w:rPr>
          <w:sz w:val="20"/>
        </w:rPr>
      </w:pPr>
      <w:r>
        <w:rPr>
          <w:sz w:val="20"/>
        </w:rPr>
        <w:pict>
          <v:rect id="_x0000_i1030" style="width:2in;height:1pt" o:hrpct="0" o:hralign="center" o:hrstd="t" o:hrnoshade="t" o:hr="t" fillcolor="black [3213]" stroked="f"/>
        </w:pict>
      </w:r>
    </w:p>
    <w:p w:rsidR="00F15D51" w:rsidRPr="00B0014B" w:rsidRDefault="00F15D51" w:rsidP="00F15D51">
      <w:pPr>
        <w:jc w:val="both"/>
        <w:rPr>
          <w:sz w:val="20"/>
        </w:rPr>
      </w:pPr>
    </w:p>
    <w:p w:rsidR="00DB2C86" w:rsidRDefault="00DB2C86">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15D51" w:rsidRPr="00B0014B" w:rsidTr="00D82F3D">
        <w:tc>
          <w:tcPr>
            <w:tcW w:w="543" w:type="pct"/>
          </w:tcPr>
          <w:p w:rsidR="00F15D51" w:rsidRPr="00B0014B" w:rsidRDefault="00F15D51" w:rsidP="00D82F3D">
            <w:pPr>
              <w:jc w:val="both"/>
              <w:rPr>
                <w:sz w:val="20"/>
                <w:lang w:val="fr-CA"/>
              </w:rPr>
            </w:pPr>
            <w:r w:rsidRPr="00B0014B">
              <w:rPr>
                <w:rStyle w:val="SCCFileNumberChar"/>
                <w:sz w:val="20"/>
                <w:szCs w:val="20"/>
                <w:lang w:val="fr-CA"/>
              </w:rPr>
              <w:lastRenderedPageBreak/>
              <w:t>38564</w:t>
            </w:r>
          </w:p>
        </w:tc>
        <w:tc>
          <w:tcPr>
            <w:tcW w:w="4457" w:type="pct"/>
            <w:gridSpan w:val="3"/>
          </w:tcPr>
          <w:p w:rsidR="00F15D51" w:rsidRPr="001D15FF" w:rsidRDefault="00F15D51" w:rsidP="00D82F3D">
            <w:pPr>
              <w:pStyle w:val="SCCLsocParty"/>
              <w:jc w:val="both"/>
              <w:rPr>
                <w:b/>
                <w:sz w:val="20"/>
                <w:szCs w:val="20"/>
              </w:rPr>
            </w:pPr>
            <w:r w:rsidRPr="001D15FF">
              <w:rPr>
                <w:b/>
                <w:sz w:val="20"/>
                <w:szCs w:val="20"/>
              </w:rPr>
              <w:t xml:space="preserve">Gestion de fonds O’Leary, S.E.C., </w:t>
            </w:r>
            <w:proofErr w:type="spellStart"/>
            <w:r w:rsidRPr="001D15FF">
              <w:rPr>
                <w:b/>
                <w:sz w:val="20"/>
                <w:szCs w:val="20"/>
              </w:rPr>
              <w:t>Canoe</w:t>
            </w:r>
            <w:proofErr w:type="spellEnd"/>
            <w:r w:rsidRPr="001D15FF">
              <w:rPr>
                <w:b/>
                <w:sz w:val="20"/>
                <w:szCs w:val="20"/>
              </w:rPr>
              <w:t xml:space="preserve"> Financial LP, Fonds mondial de croissance et de revenu </w:t>
            </w:r>
            <w:proofErr w:type="spellStart"/>
            <w:r w:rsidRPr="001D15FF">
              <w:rPr>
                <w:b/>
                <w:sz w:val="20"/>
                <w:szCs w:val="20"/>
              </w:rPr>
              <w:t>Canoe</w:t>
            </w:r>
            <w:proofErr w:type="spellEnd"/>
            <w:r w:rsidRPr="001D15FF">
              <w:rPr>
                <w:b/>
                <w:sz w:val="20"/>
                <w:szCs w:val="20"/>
              </w:rPr>
              <w:t xml:space="preserve">, Fonds de revenu élevé canadien </w:t>
            </w:r>
            <w:proofErr w:type="spellStart"/>
            <w:r w:rsidRPr="001D15FF">
              <w:rPr>
                <w:b/>
                <w:sz w:val="20"/>
                <w:szCs w:val="20"/>
              </w:rPr>
              <w:t>Canoe</w:t>
            </w:r>
            <w:proofErr w:type="spellEnd"/>
            <w:r w:rsidRPr="001D15FF">
              <w:rPr>
                <w:b/>
                <w:sz w:val="20"/>
                <w:szCs w:val="20"/>
              </w:rPr>
              <w:t xml:space="preserve">, Fonds de revenu d’actions canadiennes O’Leary, Fonds de rendement stratégique O’Leary, Fonds mondial équilibré </w:t>
            </w:r>
            <w:proofErr w:type="spellStart"/>
            <w:r w:rsidRPr="001D15FF">
              <w:rPr>
                <w:b/>
                <w:sz w:val="20"/>
                <w:szCs w:val="20"/>
              </w:rPr>
              <w:t>Canoe</w:t>
            </w:r>
            <w:proofErr w:type="spellEnd"/>
            <w:r w:rsidRPr="001D15FF">
              <w:rPr>
                <w:b/>
                <w:sz w:val="20"/>
                <w:szCs w:val="20"/>
              </w:rPr>
              <w:t xml:space="preserve">, Fonds mondial d’occasions de rendement O’Leary, Fonds de revenu de biens durables O’Leary et </w:t>
            </w:r>
            <w:proofErr w:type="spellStart"/>
            <w:r w:rsidRPr="001D15FF">
              <w:rPr>
                <w:b/>
                <w:sz w:val="20"/>
                <w:szCs w:val="20"/>
              </w:rPr>
              <w:t>Canoe</w:t>
            </w:r>
            <w:proofErr w:type="spellEnd"/>
            <w:r w:rsidRPr="001D15FF">
              <w:rPr>
                <w:b/>
                <w:sz w:val="20"/>
                <w:szCs w:val="20"/>
              </w:rPr>
              <w:t xml:space="preserve"> ‘Go Canada!’ Fund Corp. c. Boralex Inc., 7503679 Canada Inc., Fonds de revenu Boralex énergie, Société de fiducie </w:t>
            </w:r>
            <w:proofErr w:type="spellStart"/>
            <w:r w:rsidRPr="001D15FF">
              <w:rPr>
                <w:b/>
                <w:sz w:val="20"/>
                <w:szCs w:val="20"/>
              </w:rPr>
              <w:t>Computershare</w:t>
            </w:r>
            <w:proofErr w:type="spellEnd"/>
            <w:r w:rsidRPr="001D15FF">
              <w:rPr>
                <w:b/>
                <w:sz w:val="20"/>
                <w:szCs w:val="20"/>
              </w:rPr>
              <w:t xml:space="preserve"> du Canada, Claude Boivin, Marcel Aubut, Michel Côté, Jean E. </w:t>
            </w:r>
            <w:proofErr w:type="spellStart"/>
            <w:r w:rsidRPr="001D15FF">
              <w:rPr>
                <w:b/>
                <w:sz w:val="20"/>
                <w:szCs w:val="20"/>
              </w:rPr>
              <w:t>Douville</w:t>
            </w:r>
            <w:proofErr w:type="spellEnd"/>
            <w:r w:rsidRPr="001D15FF">
              <w:rPr>
                <w:b/>
                <w:sz w:val="20"/>
                <w:szCs w:val="20"/>
              </w:rPr>
              <w:t xml:space="preserve"> et Alain Rhéaume</w:t>
            </w:r>
          </w:p>
          <w:p w:rsidR="00F15D51" w:rsidRPr="00B0014B" w:rsidRDefault="00F15D51" w:rsidP="00D82F3D">
            <w:pPr>
              <w:jc w:val="both"/>
              <w:rPr>
                <w:sz w:val="20"/>
                <w:lang w:val="fr-CA"/>
              </w:rPr>
            </w:pPr>
            <w:r w:rsidRPr="00B0014B">
              <w:rPr>
                <w:sz w:val="20"/>
                <w:lang w:val="fr-CA"/>
              </w:rPr>
              <w:t>(Qc) (Civile) (Autorisation)</w:t>
            </w:r>
          </w:p>
        </w:tc>
      </w:tr>
      <w:tr w:rsidR="00DB2C86" w:rsidRPr="00403925" w:rsidTr="00DB2C86">
        <w:tc>
          <w:tcPr>
            <w:tcW w:w="5000" w:type="pct"/>
            <w:gridSpan w:val="4"/>
          </w:tcPr>
          <w:p w:rsidR="00DB2C86" w:rsidRPr="00490997" w:rsidRDefault="00DB2C86" w:rsidP="00DB2C86">
            <w:pPr>
              <w:jc w:val="both"/>
              <w:rPr>
                <w:sz w:val="20"/>
                <w:lang w:val="fr-CA"/>
              </w:rPr>
            </w:pPr>
            <w:r w:rsidRPr="00490997">
              <w:rPr>
                <w:sz w:val="20"/>
                <w:lang w:val="fr-CA"/>
              </w:rPr>
              <w:t>La demande d’autorisation d’appel de l’arrêt de la Cour d’appel du Québec (Montréal), numéro 500-09-027409-184, 2019 QCCA 84, daté du 21 janvier 2019, est rejetée avec dépens en faveur des intimés, Boralex Inc., 7503679 Canada Inc. et Fonds de revenu Boralex énergie.</w:t>
            </w:r>
          </w:p>
          <w:p w:rsidR="00DB2C86" w:rsidRPr="00490997" w:rsidRDefault="00DB2C86" w:rsidP="00DB2C86">
            <w:pPr>
              <w:jc w:val="both"/>
              <w:rPr>
                <w:sz w:val="20"/>
                <w:lang w:val="fr-CA"/>
              </w:rPr>
            </w:pPr>
          </w:p>
          <w:p w:rsidR="00DB2C86" w:rsidRPr="00490997" w:rsidRDefault="00DB2C86" w:rsidP="00DB2C86">
            <w:pPr>
              <w:jc w:val="both"/>
              <w:rPr>
                <w:sz w:val="20"/>
                <w:lang w:val="fr-CA"/>
              </w:rPr>
            </w:pPr>
            <w:r w:rsidRPr="00490997">
              <w:rPr>
                <w:sz w:val="20"/>
                <w:lang w:val="fr-CA"/>
              </w:rPr>
              <w:t xml:space="preserve">La juge </w:t>
            </w:r>
            <w:r w:rsidRPr="00490997">
              <w:rPr>
                <w:rStyle w:val="solexhl"/>
                <w:sz w:val="20"/>
                <w:lang w:val="fr-CA"/>
              </w:rPr>
              <w:t>Côté</w:t>
            </w:r>
            <w:r w:rsidRPr="00490997">
              <w:rPr>
                <w:sz w:val="20"/>
                <w:lang w:val="fr-CA"/>
              </w:rPr>
              <w:t xml:space="preserve"> n’a pas participé au jugement.</w:t>
            </w:r>
          </w:p>
          <w:p w:rsidR="00DB2C86" w:rsidRPr="001D15FF" w:rsidRDefault="00DB2C86" w:rsidP="00D82F3D">
            <w:pPr>
              <w:pStyle w:val="SCCLsocParty"/>
              <w:jc w:val="both"/>
              <w:rPr>
                <w:b/>
                <w:sz w:val="20"/>
                <w:szCs w:val="20"/>
              </w:rPr>
            </w:pPr>
          </w:p>
        </w:tc>
      </w:tr>
      <w:tr w:rsidR="00F15D51" w:rsidRPr="00403925" w:rsidTr="00D82F3D">
        <w:tc>
          <w:tcPr>
            <w:tcW w:w="5000" w:type="pct"/>
            <w:gridSpan w:val="4"/>
          </w:tcPr>
          <w:p w:rsidR="00F15D51" w:rsidRPr="00B0014B" w:rsidRDefault="00F15D51" w:rsidP="00D82F3D">
            <w:pPr>
              <w:jc w:val="both"/>
              <w:rPr>
                <w:sz w:val="20"/>
                <w:lang w:val="fr-CA"/>
              </w:rPr>
            </w:pPr>
            <w:r w:rsidRPr="00B0014B">
              <w:rPr>
                <w:sz w:val="20"/>
                <w:lang w:val="fr-CA"/>
              </w:rPr>
              <w:t>Biens — Fiducies — Norme de contrôle qui s’applique à l’interprétation des documents constitutifs d’un émetteur public — Une disposition d’acquisition obligatoire ayant un seuil de 90 % peut-elle être modifiée ou contournée autrement? — Un fiduciaire ou une autre bénéficiaire peut</w:t>
            </w:r>
            <w:r w:rsidRPr="00B0014B">
              <w:rPr>
                <w:sz w:val="20"/>
                <w:lang w:val="fr-CA"/>
              </w:rPr>
              <w:noBreakHyphen/>
              <w:t>il priver de force un bénéficiaire de ses droits à l’égard d’une fiducie québécoise? — Un fiduciaire a</w:t>
            </w:r>
            <w:r w:rsidRPr="00B0014B">
              <w:rPr>
                <w:sz w:val="20"/>
                <w:lang w:val="fr-CA"/>
              </w:rPr>
              <w:noBreakHyphen/>
              <w:t>t</w:t>
            </w:r>
            <w:r w:rsidRPr="00B0014B">
              <w:rPr>
                <w:sz w:val="20"/>
                <w:lang w:val="fr-CA"/>
              </w:rPr>
              <w:noBreakHyphen/>
              <w:t>il le pouvoir de priver par la force un bénéficiaire de ses droits à l’égard d’une fiducie? — Dans l’affirmative, un bénéficiaire peut</w:t>
            </w:r>
            <w:r w:rsidRPr="00B0014B">
              <w:rPr>
                <w:sz w:val="20"/>
                <w:lang w:val="fr-CA"/>
              </w:rPr>
              <w:noBreakHyphen/>
              <w:t>il contraindre le fiduciaire à exercer ce pouvoir et ce pouvoir peut-il être exercé dans le seul but d’exproprier la minorité à la demande de la majorité? — Les intimés Boralex sont</w:t>
            </w:r>
            <w:r w:rsidRPr="00B0014B">
              <w:rPr>
                <w:sz w:val="20"/>
                <w:lang w:val="fr-CA"/>
              </w:rPr>
              <w:noBreakHyphen/>
              <w:t xml:space="preserve">ils solidairement responsables du préjudice subi par les demanderesses à la suite de la prise forcée de leurs unités? </w:t>
            </w:r>
          </w:p>
        </w:tc>
      </w:tr>
      <w:tr w:rsidR="00F15D51" w:rsidRPr="00403925" w:rsidTr="00D82F3D">
        <w:tc>
          <w:tcPr>
            <w:tcW w:w="5000" w:type="pct"/>
            <w:gridSpan w:val="4"/>
          </w:tcPr>
          <w:p w:rsidR="00F15D51" w:rsidRPr="00B0014B" w:rsidRDefault="00F15D51" w:rsidP="00D82F3D">
            <w:pPr>
              <w:jc w:val="both"/>
              <w:rPr>
                <w:sz w:val="20"/>
                <w:lang w:val="fr-CA"/>
              </w:rPr>
            </w:pPr>
          </w:p>
        </w:tc>
      </w:tr>
      <w:tr w:rsidR="00F15D51" w:rsidRPr="00403925" w:rsidTr="00D82F3D">
        <w:tc>
          <w:tcPr>
            <w:tcW w:w="5000" w:type="pct"/>
            <w:gridSpan w:val="4"/>
          </w:tcPr>
          <w:p w:rsidR="00F15D51" w:rsidRPr="00B0014B" w:rsidRDefault="00F15D51" w:rsidP="00D82F3D">
            <w:pPr>
              <w:jc w:val="both"/>
              <w:rPr>
                <w:sz w:val="20"/>
                <w:lang w:val="fr-CA"/>
              </w:rPr>
            </w:pPr>
            <w:r w:rsidRPr="00B0014B">
              <w:rPr>
                <w:sz w:val="20"/>
                <w:lang w:val="fr-CA"/>
              </w:rPr>
              <w:t xml:space="preserve">En 2010, l’intimée Boralex Inc. a acheté toutes les unités en circulation de l’intimé Fonds de revenus Boralex. Les demanderesses O'Leary Funds Management LP et al. ont par conséquent été forcées de se départir de toutes leurs unités dans le Fonds. Les demanderesses ont intenté une action contre Boralex Inc., Fonds de revenus Boralex et </w:t>
            </w:r>
            <w:proofErr w:type="spellStart"/>
            <w:r w:rsidRPr="00B0014B">
              <w:rPr>
                <w:sz w:val="20"/>
                <w:lang w:val="fr-CA"/>
              </w:rPr>
              <w:t>Computershare</w:t>
            </w:r>
            <w:proofErr w:type="spellEnd"/>
            <w:r w:rsidRPr="00B0014B">
              <w:rPr>
                <w:sz w:val="20"/>
                <w:lang w:val="fr-CA"/>
              </w:rPr>
              <w:t xml:space="preserve"> Trust Company of Canada, la fiduciaire du Fonds, pour le préjudice qui aurait résulté de la prise de leurs unités.</w:t>
            </w:r>
          </w:p>
          <w:p w:rsidR="00F15D51" w:rsidRPr="00B0014B" w:rsidRDefault="00F15D51" w:rsidP="00D82F3D">
            <w:pPr>
              <w:jc w:val="both"/>
              <w:rPr>
                <w:sz w:val="20"/>
                <w:lang w:val="fr-CA"/>
              </w:rPr>
            </w:pPr>
          </w:p>
          <w:p w:rsidR="00F15D51" w:rsidRPr="00B0014B" w:rsidRDefault="00F15D51" w:rsidP="00D82F3D">
            <w:pPr>
              <w:jc w:val="both"/>
              <w:rPr>
                <w:sz w:val="20"/>
                <w:lang w:val="fr-CA"/>
              </w:rPr>
            </w:pPr>
            <w:r w:rsidRPr="00B0014B">
              <w:rPr>
                <w:sz w:val="20"/>
                <w:lang w:val="fr-CA"/>
              </w:rPr>
              <w:t>La Cour supérieure a rejeté l’action. La juge Paquette a conclu qu’il n’avait pas été démontré que l’acquisition forcée équivalait à une faute, un abus de droit ou une atteinte illicite aux droits des demanderesses. La Cour d’appel a rejeté l’appel à l’unanimité, ayant conclu que le jugement de première instance n’était entaché d’aucune erreur justifiant son intervention.</w:t>
            </w:r>
          </w:p>
          <w:p w:rsidR="00F15D51" w:rsidRPr="00B0014B" w:rsidRDefault="00F15D51" w:rsidP="00D82F3D">
            <w:pPr>
              <w:jc w:val="both"/>
              <w:rPr>
                <w:sz w:val="20"/>
                <w:lang w:val="fr-CA"/>
              </w:rPr>
            </w:pPr>
          </w:p>
        </w:tc>
      </w:tr>
      <w:tr w:rsidR="00F15D51" w:rsidRPr="00403925" w:rsidTr="00D82F3D">
        <w:tc>
          <w:tcPr>
            <w:tcW w:w="2427" w:type="pct"/>
            <w:gridSpan w:val="2"/>
          </w:tcPr>
          <w:p w:rsidR="00F15D51" w:rsidRPr="00B0014B" w:rsidRDefault="00F15D51" w:rsidP="00D82F3D">
            <w:pPr>
              <w:jc w:val="both"/>
              <w:rPr>
                <w:sz w:val="20"/>
                <w:lang w:val="fr-CA"/>
              </w:rPr>
            </w:pPr>
            <w:r w:rsidRPr="00B0014B">
              <w:rPr>
                <w:sz w:val="20"/>
                <w:lang w:val="fr-CA"/>
              </w:rPr>
              <w:t>2 mars 2018 (rectifié le 12 mars 2018)</w:t>
            </w:r>
          </w:p>
          <w:p w:rsidR="00F15D51" w:rsidRPr="00B0014B" w:rsidRDefault="00F15D51" w:rsidP="00D82F3D">
            <w:pPr>
              <w:jc w:val="both"/>
              <w:rPr>
                <w:sz w:val="20"/>
                <w:lang w:val="fr-CA"/>
              </w:rPr>
            </w:pPr>
            <w:r w:rsidRPr="00B0014B">
              <w:rPr>
                <w:sz w:val="20"/>
                <w:lang w:val="fr-CA"/>
              </w:rPr>
              <w:t>Cour supérieure du Québec</w:t>
            </w:r>
          </w:p>
          <w:p w:rsidR="00F15D51" w:rsidRPr="00B0014B" w:rsidRDefault="00F15D51" w:rsidP="00D82F3D">
            <w:pPr>
              <w:jc w:val="both"/>
              <w:rPr>
                <w:sz w:val="20"/>
                <w:lang w:val="fr-CA"/>
              </w:rPr>
            </w:pPr>
            <w:r w:rsidRPr="00B0014B">
              <w:rPr>
                <w:sz w:val="20"/>
                <w:lang w:val="fr-CA"/>
              </w:rPr>
              <w:t>(Juge Paquette)</w:t>
            </w:r>
          </w:p>
          <w:p w:rsidR="00F15D51" w:rsidRPr="00B0014B" w:rsidRDefault="00F15D51" w:rsidP="00D82F3D">
            <w:pPr>
              <w:jc w:val="both"/>
              <w:rPr>
                <w:rStyle w:val="Hyperlink"/>
                <w:sz w:val="20"/>
                <w:lang w:val="fr-CA"/>
              </w:rPr>
            </w:pPr>
            <w:r w:rsidRPr="00B0014B">
              <w:rPr>
                <w:rStyle w:val="Hyperlink"/>
                <w:sz w:val="20"/>
                <w:lang w:val="fr-CA"/>
              </w:rPr>
              <w:t xml:space="preserve">2018 </w:t>
            </w:r>
            <w:hyperlink r:id="rId21" w:history="1">
              <w:r w:rsidRPr="00B0014B">
                <w:rPr>
                  <w:rStyle w:val="Hyperlink"/>
                  <w:sz w:val="20"/>
                  <w:lang w:val="fr-CA"/>
                </w:rPr>
                <w:t>QCCS</w:t>
              </w:r>
            </w:hyperlink>
            <w:r w:rsidRPr="00B0014B">
              <w:rPr>
                <w:rStyle w:val="Hyperlink"/>
                <w:sz w:val="20"/>
                <w:lang w:val="fr-CA"/>
              </w:rPr>
              <w:t xml:space="preserve"> 842</w:t>
            </w:r>
          </w:p>
          <w:p w:rsidR="00F15D51" w:rsidRPr="00B0014B" w:rsidRDefault="00F15D51" w:rsidP="00D82F3D">
            <w:pPr>
              <w:jc w:val="both"/>
              <w:rPr>
                <w:sz w:val="20"/>
                <w:lang w:val="fr-CA"/>
              </w:rPr>
            </w:pPr>
          </w:p>
        </w:tc>
        <w:tc>
          <w:tcPr>
            <w:tcW w:w="243" w:type="pct"/>
          </w:tcPr>
          <w:p w:rsidR="00F15D51" w:rsidRPr="00B0014B" w:rsidRDefault="00F15D51" w:rsidP="00D82F3D">
            <w:pPr>
              <w:jc w:val="both"/>
              <w:rPr>
                <w:sz w:val="20"/>
                <w:lang w:val="fr-CA"/>
              </w:rPr>
            </w:pPr>
          </w:p>
        </w:tc>
        <w:tc>
          <w:tcPr>
            <w:tcW w:w="2330" w:type="pct"/>
          </w:tcPr>
          <w:p w:rsidR="00F15D51" w:rsidRPr="00B0014B" w:rsidRDefault="00F15D51" w:rsidP="00D82F3D">
            <w:pPr>
              <w:jc w:val="both"/>
              <w:rPr>
                <w:sz w:val="20"/>
                <w:lang w:val="fr-CA"/>
              </w:rPr>
            </w:pPr>
            <w:r w:rsidRPr="00B0014B">
              <w:rPr>
                <w:sz w:val="20"/>
                <w:lang w:val="fr-CA"/>
              </w:rPr>
              <w:t>Rejet de l’action des demanderesses en responsabilité</w:t>
            </w:r>
          </w:p>
          <w:p w:rsidR="00F15D51" w:rsidRPr="00B0014B" w:rsidRDefault="00F15D51" w:rsidP="00D82F3D">
            <w:pPr>
              <w:jc w:val="both"/>
              <w:rPr>
                <w:sz w:val="20"/>
                <w:lang w:val="fr-CA"/>
              </w:rPr>
            </w:pPr>
          </w:p>
        </w:tc>
      </w:tr>
      <w:tr w:rsidR="00F15D51" w:rsidRPr="00B0014B" w:rsidTr="00D82F3D">
        <w:tc>
          <w:tcPr>
            <w:tcW w:w="2427" w:type="pct"/>
            <w:gridSpan w:val="2"/>
          </w:tcPr>
          <w:p w:rsidR="00F15D51" w:rsidRPr="00B0014B" w:rsidRDefault="00F15D51" w:rsidP="00D82F3D">
            <w:pPr>
              <w:jc w:val="both"/>
              <w:rPr>
                <w:sz w:val="20"/>
                <w:lang w:val="fr-CA"/>
              </w:rPr>
            </w:pPr>
            <w:r w:rsidRPr="00B0014B">
              <w:rPr>
                <w:sz w:val="20"/>
                <w:lang w:val="fr-CA"/>
              </w:rPr>
              <w:t>21 janvier 2019</w:t>
            </w:r>
          </w:p>
          <w:p w:rsidR="00F15D51" w:rsidRPr="00B0014B" w:rsidRDefault="00F15D51" w:rsidP="00D82F3D">
            <w:pPr>
              <w:jc w:val="both"/>
              <w:rPr>
                <w:sz w:val="20"/>
                <w:lang w:val="fr-CA"/>
              </w:rPr>
            </w:pPr>
            <w:r w:rsidRPr="00B0014B">
              <w:rPr>
                <w:sz w:val="20"/>
                <w:lang w:val="fr-CA"/>
              </w:rPr>
              <w:t>Cour d’appel du Québec (Montréal)</w:t>
            </w:r>
          </w:p>
          <w:p w:rsidR="00F15D51" w:rsidRPr="00B0014B" w:rsidRDefault="00F15D51" w:rsidP="00D82F3D">
            <w:pPr>
              <w:jc w:val="both"/>
              <w:rPr>
                <w:sz w:val="20"/>
                <w:lang w:val="fr-CA"/>
              </w:rPr>
            </w:pPr>
            <w:r w:rsidRPr="00B0014B">
              <w:rPr>
                <w:sz w:val="20"/>
                <w:lang w:val="fr-CA"/>
              </w:rPr>
              <w:t>(Juges Doyon, Hogue et Roy)</w:t>
            </w:r>
          </w:p>
          <w:p w:rsidR="00F15D51" w:rsidRPr="00B0014B" w:rsidRDefault="00403925" w:rsidP="00D82F3D">
            <w:pPr>
              <w:jc w:val="both"/>
              <w:rPr>
                <w:sz w:val="20"/>
                <w:lang w:val="fr-CA"/>
              </w:rPr>
            </w:pPr>
            <w:hyperlink r:id="rId22" w:history="1">
              <w:r w:rsidR="00F15D51" w:rsidRPr="00B0014B">
                <w:rPr>
                  <w:rStyle w:val="Hyperlink"/>
                  <w:sz w:val="20"/>
                  <w:lang w:val="fr-CA"/>
                </w:rPr>
                <w:t>2019 QCCA 84</w:t>
              </w:r>
            </w:hyperlink>
            <w:r w:rsidR="00F15D51" w:rsidRPr="00B0014B">
              <w:rPr>
                <w:sz w:val="20"/>
                <w:lang w:val="fr-CA"/>
              </w:rPr>
              <w:t xml:space="preserve"> </w:t>
            </w:r>
          </w:p>
          <w:p w:rsidR="00F15D51" w:rsidRPr="00B0014B" w:rsidRDefault="00F15D51" w:rsidP="00D82F3D">
            <w:pPr>
              <w:jc w:val="both"/>
              <w:rPr>
                <w:sz w:val="20"/>
                <w:lang w:val="fr-CA"/>
              </w:rPr>
            </w:pPr>
          </w:p>
        </w:tc>
        <w:tc>
          <w:tcPr>
            <w:tcW w:w="243" w:type="pct"/>
          </w:tcPr>
          <w:p w:rsidR="00F15D51" w:rsidRPr="00B0014B" w:rsidRDefault="00F15D51" w:rsidP="00D82F3D">
            <w:pPr>
              <w:jc w:val="both"/>
              <w:rPr>
                <w:sz w:val="20"/>
                <w:lang w:val="fr-CA"/>
              </w:rPr>
            </w:pPr>
          </w:p>
        </w:tc>
        <w:tc>
          <w:tcPr>
            <w:tcW w:w="2330" w:type="pct"/>
          </w:tcPr>
          <w:p w:rsidR="00F15D51" w:rsidRPr="00B0014B" w:rsidRDefault="00F15D51" w:rsidP="00D82F3D">
            <w:pPr>
              <w:jc w:val="both"/>
              <w:rPr>
                <w:sz w:val="20"/>
                <w:lang w:val="fr-CA"/>
              </w:rPr>
            </w:pPr>
            <w:r w:rsidRPr="00B0014B">
              <w:rPr>
                <w:sz w:val="20"/>
                <w:lang w:val="fr-CA"/>
              </w:rPr>
              <w:t>Rejet de l’appel</w:t>
            </w:r>
          </w:p>
          <w:p w:rsidR="00F15D51" w:rsidRPr="00B0014B" w:rsidRDefault="00F15D51" w:rsidP="00D82F3D">
            <w:pPr>
              <w:jc w:val="both"/>
              <w:rPr>
                <w:sz w:val="20"/>
                <w:lang w:val="fr-CA"/>
              </w:rPr>
            </w:pPr>
          </w:p>
        </w:tc>
      </w:tr>
      <w:tr w:rsidR="00F15D51" w:rsidRPr="00403925" w:rsidTr="00D82F3D">
        <w:tc>
          <w:tcPr>
            <w:tcW w:w="2427" w:type="pct"/>
            <w:gridSpan w:val="2"/>
          </w:tcPr>
          <w:p w:rsidR="00F15D51" w:rsidRPr="00B0014B" w:rsidRDefault="00F15D51" w:rsidP="00D82F3D">
            <w:pPr>
              <w:jc w:val="both"/>
              <w:rPr>
                <w:sz w:val="20"/>
                <w:lang w:val="fr-CA"/>
              </w:rPr>
            </w:pPr>
            <w:r w:rsidRPr="00B0014B">
              <w:rPr>
                <w:sz w:val="20"/>
                <w:lang w:val="fr-CA"/>
              </w:rPr>
              <w:t>22 mars 2019</w:t>
            </w:r>
          </w:p>
          <w:p w:rsidR="00F15D51" w:rsidRPr="00B0014B" w:rsidRDefault="00F15D51" w:rsidP="00D82F3D">
            <w:pPr>
              <w:jc w:val="both"/>
              <w:rPr>
                <w:sz w:val="20"/>
                <w:lang w:val="fr-CA"/>
              </w:rPr>
            </w:pPr>
            <w:r w:rsidRPr="00B0014B">
              <w:rPr>
                <w:sz w:val="20"/>
                <w:lang w:val="fr-CA"/>
              </w:rPr>
              <w:t>Cour suprême du Canada</w:t>
            </w:r>
          </w:p>
        </w:tc>
        <w:tc>
          <w:tcPr>
            <w:tcW w:w="243" w:type="pct"/>
          </w:tcPr>
          <w:p w:rsidR="00F15D51" w:rsidRPr="00B0014B" w:rsidRDefault="00F15D51" w:rsidP="00D82F3D">
            <w:pPr>
              <w:jc w:val="both"/>
              <w:rPr>
                <w:sz w:val="20"/>
                <w:lang w:val="fr-CA"/>
              </w:rPr>
            </w:pPr>
          </w:p>
        </w:tc>
        <w:tc>
          <w:tcPr>
            <w:tcW w:w="2330" w:type="pct"/>
          </w:tcPr>
          <w:p w:rsidR="00F15D51" w:rsidRPr="00B0014B" w:rsidRDefault="00F15D51" w:rsidP="00D82F3D">
            <w:pPr>
              <w:jc w:val="both"/>
              <w:rPr>
                <w:sz w:val="20"/>
                <w:lang w:val="fr-CA"/>
              </w:rPr>
            </w:pPr>
            <w:r w:rsidRPr="00B0014B">
              <w:rPr>
                <w:sz w:val="20"/>
                <w:lang w:val="fr-CA"/>
              </w:rPr>
              <w:t>Dépôt de la demande d’autorisation d’appel</w:t>
            </w:r>
          </w:p>
          <w:p w:rsidR="00F15D51" w:rsidRPr="00B0014B" w:rsidRDefault="00F15D51" w:rsidP="00D82F3D">
            <w:pPr>
              <w:jc w:val="both"/>
              <w:rPr>
                <w:sz w:val="20"/>
                <w:lang w:val="fr-CA"/>
              </w:rPr>
            </w:pPr>
          </w:p>
        </w:tc>
      </w:tr>
    </w:tbl>
    <w:p w:rsidR="00F15D51" w:rsidRPr="00B0014B" w:rsidRDefault="00F15D51" w:rsidP="00F15D51">
      <w:pPr>
        <w:jc w:val="both"/>
        <w:rPr>
          <w:sz w:val="20"/>
          <w:lang w:val="fr-CA"/>
        </w:rPr>
      </w:pPr>
    </w:p>
    <w:p w:rsidR="00F15D51" w:rsidRPr="00B0014B" w:rsidRDefault="00403925" w:rsidP="00F15D51">
      <w:pPr>
        <w:ind w:left="142" w:hanging="142"/>
        <w:jc w:val="both"/>
        <w:rPr>
          <w:sz w:val="20"/>
          <w:lang w:val="fr-CA"/>
        </w:rPr>
      </w:pPr>
      <w:r>
        <w:rPr>
          <w:sz w:val="20"/>
        </w:rPr>
        <w:pict>
          <v:rect id="_x0000_i1031" style="width:2in;height:1pt" o:hrpct="0" o:hralign="center" o:hrstd="t" o:hrnoshade="t" o:hr="t" fillcolor="black [3213]" stroked="f"/>
        </w:pict>
      </w:r>
    </w:p>
    <w:p w:rsidR="00F15D51" w:rsidRPr="00B0014B" w:rsidRDefault="00F15D51" w:rsidP="00F15D51">
      <w:pPr>
        <w:ind w:left="142" w:hanging="142"/>
        <w:jc w:val="both"/>
        <w:rPr>
          <w:sz w:val="20"/>
          <w:lang w:val="fr-CA"/>
        </w:rPr>
      </w:pPr>
    </w:p>
    <w:p w:rsidR="00DB2C86" w:rsidRDefault="00DB2C86">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15D51" w:rsidRPr="00B0014B" w:rsidTr="00D82F3D">
        <w:tc>
          <w:tcPr>
            <w:tcW w:w="543" w:type="pct"/>
          </w:tcPr>
          <w:p w:rsidR="00F15D51" w:rsidRPr="00B0014B" w:rsidRDefault="00F15D51" w:rsidP="00D82F3D">
            <w:pPr>
              <w:jc w:val="both"/>
              <w:rPr>
                <w:sz w:val="20"/>
              </w:rPr>
            </w:pPr>
            <w:r w:rsidRPr="00B0014B">
              <w:rPr>
                <w:rStyle w:val="SCCFileNumberChar"/>
                <w:sz w:val="20"/>
                <w:szCs w:val="20"/>
              </w:rPr>
              <w:lastRenderedPageBreak/>
              <w:t>38544</w:t>
            </w:r>
          </w:p>
        </w:tc>
        <w:tc>
          <w:tcPr>
            <w:tcW w:w="4457" w:type="pct"/>
            <w:gridSpan w:val="3"/>
          </w:tcPr>
          <w:p w:rsidR="00F15D51" w:rsidRPr="00B0014B" w:rsidRDefault="00F15D51" w:rsidP="00D82F3D">
            <w:pPr>
              <w:pStyle w:val="SCCLsocParty"/>
              <w:jc w:val="both"/>
              <w:rPr>
                <w:b/>
                <w:sz w:val="20"/>
                <w:szCs w:val="20"/>
                <w:lang w:val="en-CA"/>
              </w:rPr>
            </w:pPr>
            <w:r w:rsidRPr="00B0014B">
              <w:rPr>
                <w:b/>
                <w:sz w:val="20"/>
                <w:szCs w:val="20"/>
                <w:lang w:val="en-CA"/>
              </w:rPr>
              <w:t>Resolute FP Canada Inc. v. Hydro-Québec</w:t>
            </w:r>
            <w:r>
              <w:rPr>
                <w:b/>
                <w:sz w:val="20"/>
                <w:szCs w:val="20"/>
                <w:lang w:val="en-CA"/>
              </w:rPr>
              <w:t xml:space="preserve"> and Gatineau Power Company</w:t>
            </w:r>
          </w:p>
          <w:p w:rsidR="00F15D51" w:rsidRPr="00B0014B" w:rsidRDefault="00F15D51" w:rsidP="00D82F3D">
            <w:pPr>
              <w:jc w:val="both"/>
              <w:rPr>
                <w:sz w:val="20"/>
              </w:rPr>
            </w:pPr>
            <w:r w:rsidRPr="00B0014B">
              <w:rPr>
                <w:sz w:val="20"/>
              </w:rPr>
              <w:t>(Que.) (Civil) (By Leave)</w:t>
            </w:r>
          </w:p>
        </w:tc>
      </w:tr>
      <w:tr w:rsidR="00DB2C86" w:rsidRPr="00B0014B" w:rsidTr="00DB2C86">
        <w:tc>
          <w:tcPr>
            <w:tcW w:w="5000" w:type="pct"/>
            <w:gridSpan w:val="4"/>
          </w:tcPr>
          <w:p w:rsidR="00DB2C86" w:rsidRPr="00490997" w:rsidRDefault="00DB2C86" w:rsidP="00DB2C86">
            <w:pPr>
              <w:jc w:val="both"/>
              <w:rPr>
                <w:sz w:val="20"/>
              </w:rPr>
            </w:pPr>
            <w:r w:rsidRPr="00490997">
              <w:rPr>
                <w:sz w:val="20"/>
              </w:rPr>
              <w:t xml:space="preserve">The application for leave to appeal from the judgment of the Court of Appeal of Quebec (Montréal), Number 500-09-026355-164, </w:t>
            </w:r>
            <w:proofErr w:type="gramStart"/>
            <w:r w:rsidRPr="00490997">
              <w:rPr>
                <w:sz w:val="20"/>
              </w:rPr>
              <w:t>2019</w:t>
            </w:r>
            <w:proofErr w:type="gramEnd"/>
            <w:r w:rsidRPr="00490997">
              <w:rPr>
                <w:sz w:val="20"/>
              </w:rPr>
              <w:t xml:space="preserve"> QCCA 30, dated January 10, 2019, is granted with costs in the cause.</w:t>
            </w:r>
          </w:p>
          <w:p w:rsidR="00DB2C86" w:rsidRPr="00490997" w:rsidRDefault="00DB2C86" w:rsidP="00DB2C86">
            <w:pPr>
              <w:jc w:val="both"/>
              <w:rPr>
                <w:sz w:val="20"/>
              </w:rPr>
            </w:pPr>
          </w:p>
          <w:p w:rsidR="00DB2C86" w:rsidRPr="00490997" w:rsidRDefault="00DB2C86" w:rsidP="00DB2C86">
            <w:pPr>
              <w:jc w:val="both"/>
              <w:rPr>
                <w:sz w:val="20"/>
              </w:rPr>
            </w:pPr>
            <w:r w:rsidRPr="00490997">
              <w:rPr>
                <w:sz w:val="20"/>
              </w:rPr>
              <w:t>The schedule for serving and filing materials will be set by the Registrar.</w:t>
            </w:r>
          </w:p>
          <w:p w:rsidR="00DB2C86" w:rsidRPr="00B0014B" w:rsidRDefault="00DB2C86" w:rsidP="00D82F3D">
            <w:pPr>
              <w:pStyle w:val="SCCLsocParty"/>
              <w:jc w:val="both"/>
              <w:rPr>
                <w:b/>
                <w:sz w:val="20"/>
                <w:szCs w:val="20"/>
                <w:lang w:val="en-CA"/>
              </w:rPr>
            </w:pPr>
          </w:p>
        </w:tc>
      </w:tr>
      <w:tr w:rsidR="00F15D51" w:rsidRPr="00B0014B" w:rsidTr="00D82F3D">
        <w:tc>
          <w:tcPr>
            <w:tcW w:w="5000" w:type="pct"/>
            <w:gridSpan w:val="4"/>
          </w:tcPr>
          <w:p w:rsidR="00F15D51" w:rsidRPr="00B0014B" w:rsidRDefault="00403925" w:rsidP="00D82F3D">
            <w:pPr>
              <w:pStyle w:val="SCCBanSummary0"/>
              <w:rPr>
                <w:smallCaps w:val="0"/>
                <w:sz w:val="20"/>
                <w:szCs w:val="20"/>
              </w:rPr>
            </w:pPr>
            <w:r w:rsidRPr="00403925">
              <w:rPr>
                <w:smallCaps w:val="0"/>
                <w:sz w:val="20"/>
                <w:szCs w:val="20"/>
              </w:rPr>
              <w:t xml:space="preserve">Contract — Assignment of contract — Whether there are restrictions on assignment of contracts under Quebec law — Standard of appellate intervention — Characterization and interpretation of contract — Tax — Charge — </w:t>
            </w:r>
            <w:r w:rsidRPr="00403925">
              <w:rPr>
                <w:i/>
                <w:smallCaps w:val="0"/>
                <w:sz w:val="20"/>
                <w:szCs w:val="20"/>
              </w:rPr>
              <w:t>Hydro</w:t>
            </w:r>
            <w:r w:rsidRPr="00403925">
              <w:rPr>
                <w:i/>
                <w:smallCaps w:val="0"/>
                <w:sz w:val="20"/>
                <w:szCs w:val="20"/>
              </w:rPr>
              <w:noBreakHyphen/>
              <w:t>Québec Act</w:t>
            </w:r>
            <w:r w:rsidRPr="00403925">
              <w:rPr>
                <w:smallCaps w:val="0"/>
                <w:sz w:val="20"/>
                <w:szCs w:val="20"/>
              </w:rPr>
              <w:t>, CQLR, c. H</w:t>
            </w:r>
            <w:r w:rsidRPr="00403925">
              <w:rPr>
                <w:smallCaps w:val="0"/>
                <w:sz w:val="20"/>
                <w:szCs w:val="20"/>
              </w:rPr>
              <w:noBreakHyphen/>
              <w:t xml:space="preserve">5, ss. 16, 32 — </w:t>
            </w:r>
            <w:r w:rsidRPr="00403925">
              <w:rPr>
                <w:i/>
                <w:smallCaps w:val="0"/>
                <w:sz w:val="20"/>
                <w:szCs w:val="20"/>
              </w:rPr>
              <w:t>Watercourses Act</w:t>
            </w:r>
            <w:r w:rsidRPr="00403925">
              <w:rPr>
                <w:smallCaps w:val="0"/>
                <w:sz w:val="20"/>
                <w:szCs w:val="20"/>
              </w:rPr>
              <w:t>, CQLR, c. R</w:t>
            </w:r>
            <w:r w:rsidRPr="00403925">
              <w:rPr>
                <w:smallCaps w:val="0"/>
                <w:sz w:val="20"/>
                <w:szCs w:val="20"/>
              </w:rPr>
              <w:noBreakHyphen/>
              <w:t>13, ss. 68, 69.3 — Whether Quebec Court of Appeal could reject trial judge’s interpretation and characterization of two contracts without identifying palpable and overriding error — Requirements for valid assignment of contract in Quebec civil law and effect of such assignment on parties’ rights and obligations — Whether State can truly tax its own property or whether it is not imposing tax but simply reallocating income.</w:t>
            </w:r>
          </w:p>
        </w:tc>
      </w:tr>
      <w:tr w:rsidR="00F15D51" w:rsidRPr="00B0014B" w:rsidTr="00D82F3D">
        <w:tc>
          <w:tcPr>
            <w:tcW w:w="5000" w:type="pct"/>
            <w:gridSpan w:val="4"/>
          </w:tcPr>
          <w:p w:rsidR="00F15D51" w:rsidRPr="00B0014B" w:rsidRDefault="00F15D51" w:rsidP="00D82F3D">
            <w:pPr>
              <w:jc w:val="both"/>
              <w:rPr>
                <w:sz w:val="20"/>
              </w:rPr>
            </w:pPr>
          </w:p>
        </w:tc>
      </w:tr>
      <w:tr w:rsidR="00F15D51" w:rsidRPr="00B0014B" w:rsidTr="00D82F3D">
        <w:tc>
          <w:tcPr>
            <w:tcW w:w="5000" w:type="pct"/>
            <w:gridSpan w:val="4"/>
          </w:tcPr>
          <w:p w:rsidR="00F15D51" w:rsidRPr="00B0014B" w:rsidRDefault="00403925" w:rsidP="00D82F3D">
            <w:pPr>
              <w:jc w:val="both"/>
              <w:rPr>
                <w:sz w:val="20"/>
              </w:rPr>
            </w:pPr>
            <w:r w:rsidRPr="00403925">
              <w:rPr>
                <w:sz w:val="20"/>
              </w:rPr>
              <w:t>This litigation is between the applicant, Resolute FP Canada Inc. (“Resolute”), and the respondents, Hydro</w:t>
            </w:r>
            <w:r w:rsidRPr="00403925">
              <w:rPr>
                <w:sz w:val="20"/>
              </w:rPr>
              <w:noBreakHyphen/>
              <w:t>Québec and Gatineau Power Company (“Gatineau Power”). In November 2011, Hydro</w:t>
            </w:r>
            <w:r w:rsidRPr="00403925">
              <w:rPr>
                <w:sz w:val="20"/>
              </w:rPr>
              <w:noBreakHyphen/>
              <w:t xml:space="preserve">Québec sent Resolute an invoice for more than $3 million for electricity </w:t>
            </w:r>
            <w:r w:rsidRPr="00403925">
              <w:rPr>
                <w:sz w:val="20"/>
                <w:lang w:val="en"/>
              </w:rPr>
              <w:t xml:space="preserve">provided to its Gatineau mill. The invoice included </w:t>
            </w:r>
            <w:r w:rsidRPr="00403925">
              <w:rPr>
                <w:sz w:val="20"/>
              </w:rPr>
              <w:t>three years of hydraulic charges that Hydro</w:t>
            </w:r>
            <w:r w:rsidRPr="00403925">
              <w:rPr>
                <w:sz w:val="20"/>
              </w:rPr>
              <w:noBreakHyphen/>
              <w:t>Québec had paid the State since 2008 pursuant to legislation. The initial power supply contract had been entered into in 1926 by Gatineau Power and Resolute’s predecessor, Canadian International Paper Company (“CIP”), for a term of 40 years, renewable for additional 10</w:t>
            </w:r>
            <w:r w:rsidRPr="00403925">
              <w:rPr>
                <w:sz w:val="20"/>
              </w:rPr>
              <w:noBreakHyphen/>
              <w:t>year periods. In 1965, Gatineau Power continued to exist, but Hydro</w:t>
            </w:r>
            <w:r w:rsidRPr="00403925">
              <w:rPr>
                <w:sz w:val="20"/>
              </w:rPr>
              <w:noBreakHyphen/>
              <w:t>Québec acquired all of its shares by contract. The parties disagreed about the impact of the 1965 contract on the rights and obligations of the parties to the 1926 contact and about whether the 1965 contract had assigned the 1926 contract. Resolute eventually paid, under protest, the amount claimed by Hydro</w:t>
            </w:r>
            <w:r w:rsidRPr="00403925">
              <w:rPr>
                <w:sz w:val="20"/>
              </w:rPr>
              <w:noBreakHyphen/>
              <w:t>Québec and filed an action in the Superior Court seeking a declaratory judgment and reimbursement.</w:t>
            </w:r>
          </w:p>
          <w:p w:rsidR="00F15D51" w:rsidRPr="00B0014B" w:rsidRDefault="00F15D51" w:rsidP="00D82F3D">
            <w:pPr>
              <w:jc w:val="both"/>
              <w:rPr>
                <w:sz w:val="20"/>
              </w:rPr>
            </w:pPr>
          </w:p>
        </w:tc>
      </w:tr>
      <w:tr w:rsidR="00F15D51" w:rsidRPr="00B0014B" w:rsidTr="00D82F3D">
        <w:tc>
          <w:tcPr>
            <w:tcW w:w="2427" w:type="pct"/>
            <w:gridSpan w:val="2"/>
          </w:tcPr>
          <w:p w:rsidR="00F15D51" w:rsidRPr="00B0014B" w:rsidRDefault="00F15D51" w:rsidP="00D82F3D">
            <w:pPr>
              <w:jc w:val="both"/>
              <w:rPr>
                <w:sz w:val="20"/>
              </w:rPr>
            </w:pPr>
            <w:r w:rsidRPr="00B0014B">
              <w:rPr>
                <w:sz w:val="20"/>
              </w:rPr>
              <w:t>August 17, 2016</w:t>
            </w:r>
          </w:p>
          <w:p w:rsidR="00F15D51" w:rsidRPr="00B0014B" w:rsidRDefault="00F15D51" w:rsidP="00D82F3D">
            <w:pPr>
              <w:jc w:val="both"/>
              <w:rPr>
                <w:sz w:val="20"/>
              </w:rPr>
            </w:pPr>
            <w:r w:rsidRPr="00B0014B">
              <w:rPr>
                <w:sz w:val="20"/>
              </w:rPr>
              <w:t>Quebec Superior Court (Montréal)</w:t>
            </w:r>
          </w:p>
          <w:p w:rsidR="00F15D51" w:rsidRPr="00B0014B" w:rsidRDefault="00F15D51" w:rsidP="00D82F3D">
            <w:pPr>
              <w:jc w:val="both"/>
              <w:rPr>
                <w:sz w:val="20"/>
              </w:rPr>
            </w:pPr>
            <w:r w:rsidRPr="00B0014B">
              <w:rPr>
                <w:sz w:val="20"/>
              </w:rPr>
              <w:t>(</w:t>
            </w:r>
            <w:proofErr w:type="spellStart"/>
            <w:r w:rsidRPr="00B0014B">
              <w:rPr>
                <w:sz w:val="20"/>
              </w:rPr>
              <w:t>LeBel</w:t>
            </w:r>
            <w:proofErr w:type="spellEnd"/>
            <w:r w:rsidRPr="00B0014B">
              <w:rPr>
                <w:sz w:val="20"/>
              </w:rPr>
              <w:t xml:space="preserve"> J.)</w:t>
            </w:r>
          </w:p>
          <w:p w:rsidR="00F15D51" w:rsidRPr="00B0014B" w:rsidRDefault="00F15D51" w:rsidP="00D82F3D">
            <w:pPr>
              <w:jc w:val="both"/>
              <w:rPr>
                <w:sz w:val="20"/>
              </w:rPr>
            </w:pPr>
            <w:r w:rsidRPr="00B0014B">
              <w:rPr>
                <w:sz w:val="20"/>
              </w:rPr>
              <w:t>500</w:t>
            </w:r>
            <w:r w:rsidRPr="00B0014B">
              <w:rPr>
                <w:sz w:val="20"/>
              </w:rPr>
              <w:noBreakHyphen/>
              <w:t>17</w:t>
            </w:r>
            <w:r w:rsidRPr="00B0014B">
              <w:rPr>
                <w:sz w:val="20"/>
              </w:rPr>
              <w:noBreakHyphen/>
              <w:t>073947</w:t>
            </w:r>
            <w:r w:rsidRPr="00B0014B">
              <w:rPr>
                <w:sz w:val="20"/>
              </w:rPr>
              <w:noBreakHyphen/>
              <w:t>122</w:t>
            </w:r>
          </w:p>
          <w:p w:rsidR="00F15D51" w:rsidRPr="00B0014B" w:rsidRDefault="00403925" w:rsidP="00D82F3D">
            <w:pPr>
              <w:jc w:val="both"/>
              <w:rPr>
                <w:sz w:val="20"/>
              </w:rPr>
            </w:pPr>
            <w:hyperlink r:id="rId23" w:history="1">
              <w:r w:rsidR="00F15D51" w:rsidRPr="00B0014B">
                <w:rPr>
                  <w:color w:val="0000FF" w:themeColor="hyperlink"/>
                  <w:sz w:val="20"/>
                  <w:u w:val="single"/>
                </w:rPr>
                <w:t>2016 QCCS 3862</w:t>
              </w:r>
            </w:hyperlink>
          </w:p>
          <w:p w:rsidR="00F15D51" w:rsidRPr="00B0014B" w:rsidRDefault="00F15D51" w:rsidP="00D82F3D">
            <w:pPr>
              <w:jc w:val="both"/>
              <w:rPr>
                <w:sz w:val="20"/>
              </w:rPr>
            </w:pPr>
          </w:p>
        </w:tc>
        <w:tc>
          <w:tcPr>
            <w:tcW w:w="243" w:type="pct"/>
          </w:tcPr>
          <w:p w:rsidR="00F15D51" w:rsidRPr="00B0014B" w:rsidRDefault="00F15D51" w:rsidP="00D82F3D">
            <w:pPr>
              <w:jc w:val="both"/>
              <w:rPr>
                <w:sz w:val="20"/>
              </w:rPr>
            </w:pPr>
          </w:p>
        </w:tc>
        <w:tc>
          <w:tcPr>
            <w:tcW w:w="2330" w:type="pct"/>
          </w:tcPr>
          <w:p w:rsidR="00F15D51" w:rsidRPr="00B0014B" w:rsidRDefault="00F15D51" w:rsidP="00D82F3D">
            <w:pPr>
              <w:jc w:val="both"/>
              <w:rPr>
                <w:sz w:val="20"/>
              </w:rPr>
            </w:pPr>
            <w:r w:rsidRPr="00B0014B">
              <w:rPr>
                <w:sz w:val="20"/>
              </w:rPr>
              <w:t>Resolute FP Canada Inc.’s motion to institute proceedings for declaratory judgment allowed</w:t>
            </w:r>
          </w:p>
          <w:p w:rsidR="00F15D51" w:rsidRPr="00B0014B" w:rsidRDefault="00F15D51" w:rsidP="00D82F3D">
            <w:pPr>
              <w:jc w:val="both"/>
              <w:rPr>
                <w:sz w:val="20"/>
              </w:rPr>
            </w:pPr>
          </w:p>
        </w:tc>
      </w:tr>
      <w:tr w:rsidR="00F15D51" w:rsidRPr="00B0014B" w:rsidTr="00D82F3D">
        <w:tc>
          <w:tcPr>
            <w:tcW w:w="2427" w:type="pct"/>
            <w:gridSpan w:val="2"/>
          </w:tcPr>
          <w:p w:rsidR="00F15D51" w:rsidRPr="00B0014B" w:rsidRDefault="00F15D51" w:rsidP="00D82F3D">
            <w:pPr>
              <w:jc w:val="both"/>
              <w:rPr>
                <w:sz w:val="20"/>
              </w:rPr>
            </w:pPr>
            <w:r w:rsidRPr="00B0014B">
              <w:rPr>
                <w:sz w:val="20"/>
              </w:rPr>
              <w:t>January 10, 2019</w:t>
            </w:r>
          </w:p>
          <w:p w:rsidR="00F15D51" w:rsidRPr="00B0014B" w:rsidRDefault="00F15D51" w:rsidP="00D82F3D">
            <w:pPr>
              <w:jc w:val="both"/>
              <w:rPr>
                <w:sz w:val="20"/>
              </w:rPr>
            </w:pPr>
            <w:r w:rsidRPr="00B0014B">
              <w:rPr>
                <w:sz w:val="20"/>
              </w:rPr>
              <w:t>Quebec Court of Appeal (Montréal)</w:t>
            </w:r>
          </w:p>
          <w:p w:rsidR="00F15D51" w:rsidRPr="00B0014B" w:rsidRDefault="00F15D51" w:rsidP="00D82F3D">
            <w:pPr>
              <w:jc w:val="both"/>
              <w:rPr>
                <w:sz w:val="20"/>
                <w:lang w:val="fr-CA"/>
              </w:rPr>
            </w:pPr>
            <w:r w:rsidRPr="00B0014B">
              <w:rPr>
                <w:sz w:val="20"/>
                <w:lang w:val="fr-CA"/>
              </w:rPr>
              <w:t>(</w:t>
            </w:r>
            <w:proofErr w:type="spellStart"/>
            <w:r w:rsidRPr="00B0014B">
              <w:rPr>
                <w:sz w:val="20"/>
                <w:lang w:val="fr-CA"/>
              </w:rPr>
              <w:t>Vauclair</w:t>
            </w:r>
            <w:proofErr w:type="spellEnd"/>
            <w:r w:rsidRPr="00B0014B">
              <w:rPr>
                <w:sz w:val="20"/>
                <w:lang w:val="fr-CA"/>
              </w:rPr>
              <w:t>, Marcotte et Roy JJ.A.)</w:t>
            </w:r>
          </w:p>
          <w:p w:rsidR="00F15D51" w:rsidRPr="00B0014B" w:rsidRDefault="00F15D51" w:rsidP="00D82F3D">
            <w:pPr>
              <w:jc w:val="both"/>
              <w:rPr>
                <w:sz w:val="20"/>
              </w:rPr>
            </w:pPr>
            <w:r w:rsidRPr="00B0014B">
              <w:rPr>
                <w:sz w:val="20"/>
              </w:rPr>
              <w:t>500</w:t>
            </w:r>
            <w:r w:rsidRPr="00B0014B">
              <w:rPr>
                <w:sz w:val="20"/>
              </w:rPr>
              <w:noBreakHyphen/>
              <w:t>09</w:t>
            </w:r>
            <w:r w:rsidRPr="00B0014B">
              <w:rPr>
                <w:sz w:val="20"/>
              </w:rPr>
              <w:noBreakHyphen/>
              <w:t>026355</w:t>
            </w:r>
            <w:r w:rsidRPr="00B0014B">
              <w:rPr>
                <w:sz w:val="20"/>
              </w:rPr>
              <w:noBreakHyphen/>
              <w:t>164</w:t>
            </w:r>
          </w:p>
          <w:p w:rsidR="00F15D51" w:rsidRPr="00B0014B" w:rsidRDefault="00403925" w:rsidP="00D82F3D">
            <w:pPr>
              <w:jc w:val="both"/>
              <w:rPr>
                <w:sz w:val="20"/>
              </w:rPr>
            </w:pPr>
            <w:hyperlink r:id="rId24" w:history="1">
              <w:r w:rsidR="00F15D51" w:rsidRPr="00B0014B">
                <w:rPr>
                  <w:color w:val="0000FF" w:themeColor="hyperlink"/>
                  <w:sz w:val="20"/>
                  <w:u w:val="single"/>
                </w:rPr>
                <w:t>2019 QCCA 30</w:t>
              </w:r>
            </w:hyperlink>
          </w:p>
          <w:p w:rsidR="00F15D51" w:rsidRPr="00B0014B" w:rsidRDefault="00F15D51" w:rsidP="00D82F3D">
            <w:pPr>
              <w:jc w:val="both"/>
              <w:rPr>
                <w:sz w:val="20"/>
              </w:rPr>
            </w:pPr>
          </w:p>
        </w:tc>
        <w:tc>
          <w:tcPr>
            <w:tcW w:w="243" w:type="pct"/>
          </w:tcPr>
          <w:p w:rsidR="00F15D51" w:rsidRPr="00B0014B" w:rsidRDefault="00F15D51" w:rsidP="00D82F3D">
            <w:pPr>
              <w:jc w:val="both"/>
              <w:rPr>
                <w:sz w:val="20"/>
              </w:rPr>
            </w:pPr>
          </w:p>
        </w:tc>
        <w:tc>
          <w:tcPr>
            <w:tcW w:w="2330" w:type="pct"/>
          </w:tcPr>
          <w:p w:rsidR="00F15D51" w:rsidRPr="00B0014B" w:rsidRDefault="00403925" w:rsidP="00D82F3D">
            <w:pPr>
              <w:jc w:val="both"/>
              <w:rPr>
                <w:sz w:val="20"/>
              </w:rPr>
            </w:pPr>
            <w:r w:rsidRPr="00403925">
              <w:rPr>
                <w:sz w:val="20"/>
              </w:rPr>
              <w:t>Appeal of Hydro</w:t>
            </w:r>
            <w:r w:rsidRPr="00403925">
              <w:rPr>
                <w:sz w:val="20"/>
              </w:rPr>
              <w:noBreakHyphen/>
              <w:t>Québec and Gatineau Power Company allowed and Superior Court’s judgment reversed in part</w:t>
            </w:r>
          </w:p>
        </w:tc>
      </w:tr>
      <w:tr w:rsidR="00F15D51" w:rsidRPr="00B0014B" w:rsidTr="00D82F3D">
        <w:tc>
          <w:tcPr>
            <w:tcW w:w="2427" w:type="pct"/>
            <w:gridSpan w:val="2"/>
          </w:tcPr>
          <w:p w:rsidR="00F15D51" w:rsidRPr="00B0014B" w:rsidRDefault="00F15D51" w:rsidP="00D82F3D">
            <w:pPr>
              <w:jc w:val="both"/>
              <w:rPr>
                <w:sz w:val="20"/>
              </w:rPr>
            </w:pPr>
            <w:r w:rsidRPr="00B0014B">
              <w:rPr>
                <w:sz w:val="20"/>
              </w:rPr>
              <w:t>March 11, 2019</w:t>
            </w:r>
          </w:p>
          <w:p w:rsidR="00F15D51" w:rsidRPr="00B0014B" w:rsidRDefault="00F15D51" w:rsidP="00D82F3D">
            <w:pPr>
              <w:jc w:val="both"/>
              <w:rPr>
                <w:sz w:val="20"/>
              </w:rPr>
            </w:pPr>
            <w:r w:rsidRPr="00B0014B">
              <w:rPr>
                <w:sz w:val="20"/>
              </w:rPr>
              <w:t>Supreme Court of Canada</w:t>
            </w:r>
          </w:p>
        </w:tc>
        <w:tc>
          <w:tcPr>
            <w:tcW w:w="243" w:type="pct"/>
          </w:tcPr>
          <w:p w:rsidR="00F15D51" w:rsidRPr="00B0014B" w:rsidRDefault="00F15D51" w:rsidP="00D82F3D">
            <w:pPr>
              <w:jc w:val="both"/>
              <w:rPr>
                <w:sz w:val="20"/>
              </w:rPr>
            </w:pPr>
          </w:p>
        </w:tc>
        <w:tc>
          <w:tcPr>
            <w:tcW w:w="2330" w:type="pct"/>
          </w:tcPr>
          <w:p w:rsidR="00F15D51" w:rsidRPr="00B0014B" w:rsidRDefault="00F15D51" w:rsidP="00D82F3D">
            <w:pPr>
              <w:jc w:val="both"/>
              <w:rPr>
                <w:sz w:val="20"/>
              </w:rPr>
            </w:pPr>
            <w:r w:rsidRPr="00B0014B">
              <w:rPr>
                <w:sz w:val="20"/>
              </w:rPr>
              <w:t>Application for leave to appeal filed</w:t>
            </w:r>
          </w:p>
          <w:p w:rsidR="00F15D51" w:rsidRPr="00B0014B" w:rsidRDefault="00F15D51" w:rsidP="00D82F3D">
            <w:pPr>
              <w:jc w:val="both"/>
              <w:rPr>
                <w:sz w:val="20"/>
              </w:rPr>
            </w:pPr>
          </w:p>
        </w:tc>
      </w:tr>
    </w:tbl>
    <w:p w:rsidR="00F15D51" w:rsidRPr="00B0014B" w:rsidRDefault="00F15D51" w:rsidP="00F15D51">
      <w:pPr>
        <w:jc w:val="both"/>
        <w:rPr>
          <w:sz w:val="20"/>
        </w:rPr>
      </w:pPr>
    </w:p>
    <w:p w:rsidR="00F15D51" w:rsidRPr="00B0014B" w:rsidRDefault="00403925" w:rsidP="00F15D51">
      <w:pPr>
        <w:jc w:val="both"/>
        <w:rPr>
          <w:sz w:val="20"/>
        </w:rPr>
      </w:pPr>
      <w:r>
        <w:rPr>
          <w:sz w:val="20"/>
        </w:rPr>
        <w:pict>
          <v:rect id="_x0000_i1032" style="width:2in;height:1pt" o:hrpct="0" o:hralign="center" o:hrstd="t" o:hrnoshade="t" o:hr="t" fillcolor="black [3213]" stroked="f"/>
        </w:pict>
      </w:r>
    </w:p>
    <w:p w:rsidR="00F15D51" w:rsidRPr="00B0014B" w:rsidRDefault="00F15D51" w:rsidP="00F15D51">
      <w:pPr>
        <w:jc w:val="both"/>
        <w:rPr>
          <w:sz w:val="20"/>
        </w:rPr>
      </w:pPr>
    </w:p>
    <w:p w:rsidR="00DB2C86" w:rsidRDefault="00DB2C86">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15D51" w:rsidRPr="00B0014B" w:rsidTr="00D82F3D">
        <w:tc>
          <w:tcPr>
            <w:tcW w:w="543" w:type="pct"/>
          </w:tcPr>
          <w:p w:rsidR="00F15D51" w:rsidRPr="00B0014B" w:rsidRDefault="00F15D51" w:rsidP="00D82F3D">
            <w:pPr>
              <w:jc w:val="both"/>
              <w:rPr>
                <w:sz w:val="20"/>
              </w:rPr>
            </w:pPr>
            <w:r w:rsidRPr="00B0014B">
              <w:rPr>
                <w:rStyle w:val="SCCFileNumberChar"/>
                <w:sz w:val="20"/>
                <w:szCs w:val="20"/>
              </w:rPr>
              <w:lastRenderedPageBreak/>
              <w:t>38544</w:t>
            </w:r>
          </w:p>
        </w:tc>
        <w:tc>
          <w:tcPr>
            <w:tcW w:w="4457" w:type="pct"/>
            <w:gridSpan w:val="3"/>
          </w:tcPr>
          <w:p w:rsidR="00F15D51" w:rsidRPr="00B0014B" w:rsidRDefault="00F15D51" w:rsidP="00D82F3D">
            <w:pPr>
              <w:pStyle w:val="SCCLsocParty"/>
              <w:jc w:val="both"/>
              <w:rPr>
                <w:b/>
                <w:sz w:val="20"/>
                <w:szCs w:val="20"/>
              </w:rPr>
            </w:pPr>
            <w:r w:rsidRPr="00B0014B">
              <w:rPr>
                <w:b/>
                <w:sz w:val="20"/>
                <w:szCs w:val="20"/>
              </w:rPr>
              <w:t>PF Résolu Canada inc. c. Hydro-Québec</w:t>
            </w:r>
            <w:r>
              <w:rPr>
                <w:b/>
                <w:sz w:val="20"/>
                <w:szCs w:val="20"/>
              </w:rPr>
              <w:t xml:space="preserve"> et</w:t>
            </w:r>
            <w:r w:rsidRPr="00B0014B">
              <w:rPr>
                <w:b/>
                <w:sz w:val="20"/>
                <w:szCs w:val="20"/>
              </w:rPr>
              <w:t xml:space="preserve"> Compagnie d'électricité Gatineau</w:t>
            </w:r>
          </w:p>
          <w:p w:rsidR="00F15D51" w:rsidRPr="00B0014B" w:rsidRDefault="00F15D51" w:rsidP="00D82F3D">
            <w:pPr>
              <w:jc w:val="both"/>
              <w:rPr>
                <w:sz w:val="20"/>
              </w:rPr>
            </w:pPr>
            <w:r w:rsidRPr="00B0014B">
              <w:rPr>
                <w:sz w:val="20"/>
              </w:rPr>
              <w:t>(Qc) (Civile) (Autorisation)</w:t>
            </w:r>
          </w:p>
        </w:tc>
      </w:tr>
      <w:tr w:rsidR="00DB2C86" w:rsidRPr="00403925" w:rsidTr="00DB2C86">
        <w:tc>
          <w:tcPr>
            <w:tcW w:w="5000" w:type="pct"/>
            <w:gridSpan w:val="4"/>
          </w:tcPr>
          <w:p w:rsidR="00DB2C86" w:rsidRPr="00490997" w:rsidRDefault="00DB2C86" w:rsidP="00DB2C86">
            <w:pPr>
              <w:jc w:val="both"/>
              <w:rPr>
                <w:sz w:val="20"/>
                <w:lang w:val="fr-CA"/>
              </w:rPr>
            </w:pPr>
            <w:r w:rsidRPr="00490997">
              <w:rPr>
                <w:sz w:val="20"/>
                <w:lang w:val="fr-CA"/>
              </w:rPr>
              <w:t>La demande d’autorisation d’appel de l’arrêt de la Cour d’appel du Québec (Montréal), numéro 500-09-026355-164, 2019 QCCA 30, daté du 10 janvier 2019, est accueillie avec dépens suivant l’issue de la cause.</w:t>
            </w:r>
          </w:p>
          <w:p w:rsidR="00DB2C86" w:rsidRPr="00490997" w:rsidRDefault="00DB2C86" w:rsidP="00DB2C86">
            <w:pPr>
              <w:jc w:val="both"/>
              <w:rPr>
                <w:sz w:val="20"/>
                <w:lang w:val="fr-CA"/>
              </w:rPr>
            </w:pPr>
          </w:p>
          <w:p w:rsidR="00DB2C86" w:rsidRPr="00490997" w:rsidRDefault="00DB2C86" w:rsidP="00DB2C86">
            <w:pPr>
              <w:jc w:val="both"/>
              <w:rPr>
                <w:sz w:val="20"/>
                <w:lang w:val="fr-CA"/>
              </w:rPr>
            </w:pPr>
            <w:r w:rsidRPr="00490997">
              <w:rPr>
                <w:sz w:val="20"/>
                <w:lang w:val="fr-CA"/>
              </w:rPr>
              <w:t>L’échéancier pour la signification et le dépôt des documents sera fixé par le registraire.</w:t>
            </w:r>
          </w:p>
          <w:p w:rsidR="00DB2C86" w:rsidRPr="00B0014B" w:rsidRDefault="00DB2C86" w:rsidP="00D82F3D">
            <w:pPr>
              <w:pStyle w:val="SCCLsocParty"/>
              <w:jc w:val="both"/>
              <w:rPr>
                <w:b/>
                <w:sz w:val="20"/>
                <w:szCs w:val="20"/>
              </w:rPr>
            </w:pPr>
          </w:p>
        </w:tc>
      </w:tr>
      <w:tr w:rsidR="00F15D51" w:rsidRPr="00403925" w:rsidTr="00D82F3D">
        <w:tc>
          <w:tcPr>
            <w:tcW w:w="5000" w:type="pct"/>
            <w:gridSpan w:val="4"/>
          </w:tcPr>
          <w:p w:rsidR="00F15D51" w:rsidRPr="00403925" w:rsidRDefault="00403925" w:rsidP="00D82F3D">
            <w:pPr>
              <w:pStyle w:val="SCCBanSummary0"/>
              <w:rPr>
                <w:smallCaps w:val="0"/>
                <w:sz w:val="20"/>
                <w:szCs w:val="20"/>
                <w:lang w:val="fr-CA"/>
              </w:rPr>
            </w:pPr>
            <w:r w:rsidRPr="00403925">
              <w:rPr>
                <w:smallCaps w:val="0"/>
                <w:sz w:val="20"/>
                <w:szCs w:val="20"/>
                <w:lang w:val="fr-CA"/>
              </w:rPr>
              <w:t>Contrat — Cession de contrat — Y a</w:t>
            </w:r>
            <w:r w:rsidRPr="00403925">
              <w:rPr>
                <w:smallCaps w:val="0"/>
                <w:sz w:val="20"/>
                <w:szCs w:val="20"/>
                <w:lang w:val="fr-CA"/>
              </w:rPr>
              <w:noBreakHyphen/>
              <w:t>t</w:t>
            </w:r>
            <w:r w:rsidRPr="00403925">
              <w:rPr>
                <w:smallCaps w:val="0"/>
                <w:sz w:val="20"/>
                <w:szCs w:val="20"/>
                <w:lang w:val="fr-CA"/>
              </w:rPr>
              <w:noBreakHyphen/>
              <w:t xml:space="preserve">il des restrictions à la cession de contrat en droit québécois? — Norme d’intervention en appel — Qualification et interprétation de contrat — Taxe —Redevance — </w:t>
            </w:r>
            <w:r w:rsidRPr="00403925">
              <w:rPr>
                <w:i/>
                <w:smallCaps w:val="0"/>
                <w:sz w:val="20"/>
                <w:szCs w:val="20"/>
                <w:lang w:val="fr-CA"/>
              </w:rPr>
              <w:t>Loi sur Hydro</w:t>
            </w:r>
            <w:r w:rsidRPr="00403925">
              <w:rPr>
                <w:i/>
                <w:smallCaps w:val="0"/>
                <w:sz w:val="20"/>
                <w:szCs w:val="20"/>
                <w:lang w:val="fr-CA"/>
              </w:rPr>
              <w:noBreakHyphen/>
              <w:t>Québec</w:t>
            </w:r>
            <w:r w:rsidRPr="00403925">
              <w:rPr>
                <w:smallCaps w:val="0"/>
                <w:sz w:val="20"/>
                <w:szCs w:val="20"/>
                <w:lang w:val="fr-CA"/>
              </w:rPr>
              <w:t>, RLRQ c H</w:t>
            </w:r>
            <w:r w:rsidRPr="00403925">
              <w:rPr>
                <w:smallCaps w:val="0"/>
                <w:sz w:val="20"/>
                <w:szCs w:val="20"/>
                <w:lang w:val="fr-CA"/>
              </w:rPr>
              <w:noBreakHyphen/>
              <w:t xml:space="preserve">5 art. 16, 32 — </w:t>
            </w:r>
            <w:r w:rsidRPr="00403925">
              <w:rPr>
                <w:i/>
                <w:smallCaps w:val="0"/>
                <w:sz w:val="20"/>
                <w:szCs w:val="20"/>
                <w:lang w:val="fr-CA"/>
              </w:rPr>
              <w:t>Loi sur le régime des eaux</w:t>
            </w:r>
            <w:r w:rsidRPr="00403925">
              <w:rPr>
                <w:smallCaps w:val="0"/>
                <w:sz w:val="20"/>
                <w:szCs w:val="20"/>
                <w:lang w:val="fr-CA"/>
              </w:rPr>
              <w:t>, RLRQ c R</w:t>
            </w:r>
            <w:r w:rsidRPr="00403925">
              <w:rPr>
                <w:smallCaps w:val="0"/>
                <w:sz w:val="20"/>
                <w:szCs w:val="20"/>
                <w:lang w:val="fr-CA"/>
              </w:rPr>
              <w:noBreakHyphen/>
              <w:t>13 art. 68, 69.3 — La Cour d’appel du Québec peut</w:t>
            </w:r>
            <w:r w:rsidRPr="00403925">
              <w:rPr>
                <w:smallCaps w:val="0"/>
                <w:sz w:val="20"/>
                <w:szCs w:val="20"/>
                <w:lang w:val="fr-CA"/>
              </w:rPr>
              <w:noBreakHyphen/>
              <w:t>elle écarter l’interprétation et la qualification de deux contrats retenus par la juge de première instance sans identifier d’erreur manifeste et déterminante? — Quelles sont les conditions requises pour créer une cession de contrat valide en droit civil québécois et quel est l’effet d’une telle cession sur les droits et obligations des parties? — L’État peut</w:t>
            </w:r>
            <w:r w:rsidRPr="00403925">
              <w:rPr>
                <w:smallCaps w:val="0"/>
                <w:sz w:val="20"/>
                <w:szCs w:val="20"/>
                <w:lang w:val="fr-CA"/>
              </w:rPr>
              <w:noBreakHyphen/>
              <w:t>il véritablement taxer ses propres biens ou s’agit</w:t>
            </w:r>
            <w:r w:rsidRPr="00403925">
              <w:rPr>
                <w:smallCaps w:val="0"/>
                <w:sz w:val="20"/>
                <w:szCs w:val="20"/>
                <w:lang w:val="fr-CA"/>
              </w:rPr>
              <w:noBreakHyphen/>
              <w:t>il alors, non pas d’une taxe, mais d’une simple réaffectation de revenu?</w:t>
            </w:r>
          </w:p>
        </w:tc>
      </w:tr>
      <w:tr w:rsidR="00F15D51" w:rsidRPr="00403925" w:rsidTr="00D82F3D">
        <w:tc>
          <w:tcPr>
            <w:tcW w:w="5000" w:type="pct"/>
            <w:gridSpan w:val="4"/>
          </w:tcPr>
          <w:p w:rsidR="00F15D51" w:rsidRPr="00B0014B" w:rsidRDefault="00F15D51" w:rsidP="00D82F3D">
            <w:pPr>
              <w:jc w:val="both"/>
              <w:rPr>
                <w:sz w:val="20"/>
                <w:lang w:val="fr-CA"/>
              </w:rPr>
            </w:pPr>
          </w:p>
        </w:tc>
      </w:tr>
      <w:tr w:rsidR="00F15D51" w:rsidRPr="00403925" w:rsidTr="00D82F3D">
        <w:tc>
          <w:tcPr>
            <w:tcW w:w="5000" w:type="pct"/>
            <w:gridSpan w:val="4"/>
          </w:tcPr>
          <w:p w:rsidR="00F15D51" w:rsidRPr="00B0014B" w:rsidRDefault="00403925" w:rsidP="00D82F3D">
            <w:pPr>
              <w:jc w:val="both"/>
              <w:rPr>
                <w:sz w:val="20"/>
                <w:lang w:val="fr-CA"/>
              </w:rPr>
            </w:pPr>
            <w:r w:rsidRPr="00403925">
              <w:rPr>
                <w:sz w:val="20"/>
                <w:lang w:val="fr-CA"/>
              </w:rPr>
              <w:t>Le présent litige oppose PF Résolu Canada inc. (</w:t>
            </w:r>
            <w:r w:rsidRPr="00403925">
              <w:rPr>
                <w:b/>
                <w:sz w:val="20"/>
                <w:lang w:val="fr-CA"/>
              </w:rPr>
              <w:t>« </w:t>
            </w:r>
            <w:r w:rsidRPr="00403925">
              <w:rPr>
                <w:sz w:val="20"/>
                <w:lang w:val="fr-CA"/>
              </w:rPr>
              <w:t>Résolu </w:t>
            </w:r>
            <w:r w:rsidRPr="00403925">
              <w:rPr>
                <w:b/>
                <w:sz w:val="20"/>
                <w:lang w:val="fr-CA"/>
              </w:rPr>
              <w:t>»</w:t>
            </w:r>
            <w:r w:rsidRPr="00403925">
              <w:rPr>
                <w:sz w:val="20"/>
                <w:lang w:val="fr-CA"/>
              </w:rPr>
              <w:t>) à Hydro</w:t>
            </w:r>
            <w:r w:rsidRPr="00403925">
              <w:rPr>
                <w:sz w:val="20"/>
                <w:lang w:val="fr-CA"/>
              </w:rPr>
              <w:noBreakHyphen/>
              <w:t>Québec et Compagnie d’électricité Gatineau (</w:t>
            </w:r>
            <w:r w:rsidRPr="00403925">
              <w:rPr>
                <w:b/>
                <w:sz w:val="20"/>
                <w:lang w:val="fr-CA"/>
              </w:rPr>
              <w:t>« </w:t>
            </w:r>
            <w:r w:rsidRPr="00403925">
              <w:rPr>
                <w:sz w:val="20"/>
                <w:lang w:val="fr-CA"/>
              </w:rPr>
              <w:t>Électricité</w:t>
            </w:r>
            <w:r w:rsidRPr="00403925">
              <w:rPr>
                <w:b/>
                <w:sz w:val="20"/>
                <w:lang w:val="fr-CA"/>
              </w:rPr>
              <w:t xml:space="preserve"> </w:t>
            </w:r>
            <w:r w:rsidRPr="00403925">
              <w:rPr>
                <w:sz w:val="20"/>
                <w:lang w:val="fr-CA"/>
              </w:rPr>
              <w:t>Gatineau </w:t>
            </w:r>
            <w:r w:rsidRPr="00403925">
              <w:rPr>
                <w:b/>
                <w:sz w:val="20"/>
                <w:lang w:val="fr-CA"/>
              </w:rPr>
              <w:t>»</w:t>
            </w:r>
            <w:r w:rsidRPr="00403925">
              <w:rPr>
                <w:sz w:val="20"/>
                <w:lang w:val="fr-CA"/>
              </w:rPr>
              <w:t>). En novembre 2011, Hydro</w:t>
            </w:r>
            <w:r w:rsidRPr="00403925">
              <w:rPr>
                <w:sz w:val="20"/>
                <w:lang w:val="fr-CA"/>
              </w:rPr>
              <w:noBreakHyphen/>
              <w:t>Québec fait parvenir à Résolu une facture de plus de 3 millions de dollars pour l’électricité à son usine de Gatineau, incluant trois (3) années de redevances hydrauliques payées par Hydro</w:t>
            </w:r>
            <w:r w:rsidRPr="00403925">
              <w:rPr>
                <w:sz w:val="20"/>
                <w:lang w:val="fr-CA"/>
              </w:rPr>
              <w:noBreakHyphen/>
              <w:t>Québec à l’État depuis 2008 en vertu de la loi. Le contrat initial d’alimentation en électricité est intervenu en 1926 entre le prédécesseur de Résolu, Canadian International Paper Company (</w:t>
            </w:r>
            <w:r w:rsidRPr="00403925">
              <w:rPr>
                <w:b/>
                <w:sz w:val="20"/>
                <w:lang w:val="fr-CA"/>
              </w:rPr>
              <w:t>« </w:t>
            </w:r>
            <w:r w:rsidRPr="00403925">
              <w:rPr>
                <w:sz w:val="20"/>
                <w:lang w:val="fr-CA"/>
              </w:rPr>
              <w:t>CIP</w:t>
            </w:r>
            <w:r w:rsidRPr="00403925">
              <w:rPr>
                <w:b/>
                <w:sz w:val="20"/>
                <w:lang w:val="fr-CA"/>
              </w:rPr>
              <w:t> »</w:t>
            </w:r>
            <w:r w:rsidRPr="00403925">
              <w:rPr>
                <w:sz w:val="20"/>
                <w:lang w:val="fr-CA"/>
              </w:rPr>
              <w:t>) et Électricité Gatineau, pour un terme de quarante (40) ans, puis renouvelable par tranches additionnelles de dix (10) ans. En 1965, Électricité Gatineau continue d’exister, mais Hydro</w:t>
            </w:r>
            <w:r w:rsidRPr="00403925">
              <w:rPr>
                <w:sz w:val="20"/>
                <w:lang w:val="fr-CA"/>
              </w:rPr>
              <w:noBreakHyphen/>
              <w:t>Québec acquiert la totalité de ses actions par contrat. Les parties sont en désaccord quant aux conséquences du contrat de 1965 sur les droits et obligations des parties au contrat de 1926 et quant à savoir si ce dernier a emporté la cession du contrat de 1926. Résolu paie éventuellement sous protêt la somme réclamée par Hydro</w:t>
            </w:r>
            <w:r w:rsidRPr="00403925">
              <w:rPr>
                <w:sz w:val="20"/>
                <w:lang w:val="fr-CA"/>
              </w:rPr>
              <w:noBreakHyphen/>
              <w:t>Québec et dépose une action en jugement déclaratoire et en remboursement devant la Cour supérieure.</w:t>
            </w:r>
          </w:p>
          <w:p w:rsidR="00F15D51" w:rsidRPr="00B0014B" w:rsidRDefault="00F15D51" w:rsidP="00D82F3D">
            <w:pPr>
              <w:jc w:val="both"/>
              <w:rPr>
                <w:sz w:val="20"/>
                <w:lang w:val="fr-CA"/>
              </w:rPr>
            </w:pPr>
          </w:p>
        </w:tc>
      </w:tr>
      <w:tr w:rsidR="00F15D51" w:rsidRPr="00403925" w:rsidTr="00D82F3D">
        <w:tc>
          <w:tcPr>
            <w:tcW w:w="2427" w:type="pct"/>
            <w:gridSpan w:val="2"/>
          </w:tcPr>
          <w:p w:rsidR="00F15D51" w:rsidRPr="00B0014B" w:rsidRDefault="00F15D51" w:rsidP="00D82F3D">
            <w:pPr>
              <w:jc w:val="both"/>
              <w:rPr>
                <w:sz w:val="20"/>
                <w:lang w:val="fr-CA"/>
              </w:rPr>
            </w:pPr>
            <w:r w:rsidRPr="00B0014B">
              <w:rPr>
                <w:sz w:val="20"/>
                <w:lang w:val="fr-CA"/>
              </w:rPr>
              <w:t>Le 17 août 2016</w:t>
            </w:r>
          </w:p>
          <w:p w:rsidR="00F15D51" w:rsidRPr="00B0014B" w:rsidRDefault="00F15D51" w:rsidP="00D82F3D">
            <w:pPr>
              <w:jc w:val="both"/>
              <w:rPr>
                <w:sz w:val="20"/>
                <w:lang w:val="fr-CA"/>
              </w:rPr>
            </w:pPr>
            <w:r w:rsidRPr="00B0014B">
              <w:rPr>
                <w:sz w:val="20"/>
                <w:lang w:val="fr-CA"/>
              </w:rPr>
              <w:t>Cour supérieure du Québec (Montréal)</w:t>
            </w:r>
          </w:p>
          <w:p w:rsidR="00F15D51" w:rsidRPr="00B0014B" w:rsidRDefault="00F15D51" w:rsidP="00D82F3D">
            <w:pPr>
              <w:jc w:val="both"/>
              <w:rPr>
                <w:sz w:val="20"/>
              </w:rPr>
            </w:pPr>
            <w:r w:rsidRPr="00B0014B">
              <w:rPr>
                <w:sz w:val="20"/>
              </w:rPr>
              <w:t xml:space="preserve">(La juge </w:t>
            </w:r>
            <w:proofErr w:type="spellStart"/>
            <w:r w:rsidRPr="00B0014B">
              <w:rPr>
                <w:sz w:val="20"/>
              </w:rPr>
              <w:t>LeBel</w:t>
            </w:r>
            <w:proofErr w:type="spellEnd"/>
            <w:r w:rsidRPr="00B0014B">
              <w:rPr>
                <w:sz w:val="20"/>
              </w:rPr>
              <w:t>)</w:t>
            </w:r>
          </w:p>
          <w:p w:rsidR="00F15D51" w:rsidRPr="00B0014B" w:rsidRDefault="00F15D51" w:rsidP="00D82F3D">
            <w:pPr>
              <w:jc w:val="both"/>
              <w:rPr>
                <w:sz w:val="20"/>
              </w:rPr>
            </w:pPr>
            <w:r w:rsidRPr="00B0014B">
              <w:rPr>
                <w:sz w:val="20"/>
              </w:rPr>
              <w:t>500</w:t>
            </w:r>
            <w:r w:rsidRPr="00B0014B">
              <w:rPr>
                <w:sz w:val="20"/>
              </w:rPr>
              <w:noBreakHyphen/>
              <w:t>17</w:t>
            </w:r>
            <w:r w:rsidRPr="00B0014B">
              <w:rPr>
                <w:sz w:val="20"/>
              </w:rPr>
              <w:noBreakHyphen/>
              <w:t>073947</w:t>
            </w:r>
            <w:r w:rsidRPr="00B0014B">
              <w:rPr>
                <w:sz w:val="20"/>
              </w:rPr>
              <w:noBreakHyphen/>
              <w:t>122</w:t>
            </w:r>
          </w:p>
          <w:p w:rsidR="00F15D51" w:rsidRPr="00B0014B" w:rsidRDefault="00403925" w:rsidP="00D82F3D">
            <w:pPr>
              <w:jc w:val="both"/>
              <w:rPr>
                <w:sz w:val="20"/>
              </w:rPr>
            </w:pPr>
            <w:hyperlink r:id="rId25" w:history="1">
              <w:r w:rsidR="00F15D51" w:rsidRPr="00B0014B">
                <w:rPr>
                  <w:color w:val="0000FF" w:themeColor="hyperlink"/>
                  <w:sz w:val="20"/>
                  <w:u w:val="single"/>
                </w:rPr>
                <w:t>2016 QCCS 3862</w:t>
              </w:r>
            </w:hyperlink>
          </w:p>
          <w:p w:rsidR="00F15D51" w:rsidRPr="00B0014B" w:rsidRDefault="00F15D51" w:rsidP="00D82F3D">
            <w:pPr>
              <w:jc w:val="both"/>
              <w:rPr>
                <w:sz w:val="20"/>
              </w:rPr>
            </w:pPr>
          </w:p>
          <w:p w:rsidR="00F15D51" w:rsidRPr="00B0014B" w:rsidRDefault="00F15D51" w:rsidP="00D82F3D">
            <w:pPr>
              <w:jc w:val="both"/>
              <w:rPr>
                <w:sz w:val="20"/>
              </w:rPr>
            </w:pPr>
          </w:p>
        </w:tc>
        <w:tc>
          <w:tcPr>
            <w:tcW w:w="243" w:type="pct"/>
          </w:tcPr>
          <w:p w:rsidR="00F15D51" w:rsidRPr="00B0014B" w:rsidRDefault="00F15D51" w:rsidP="00D82F3D">
            <w:pPr>
              <w:jc w:val="both"/>
              <w:rPr>
                <w:sz w:val="20"/>
              </w:rPr>
            </w:pPr>
          </w:p>
        </w:tc>
        <w:tc>
          <w:tcPr>
            <w:tcW w:w="2330" w:type="pct"/>
          </w:tcPr>
          <w:p w:rsidR="00F15D51" w:rsidRPr="00B0014B" w:rsidRDefault="00F15D51" w:rsidP="00D82F3D">
            <w:pPr>
              <w:jc w:val="both"/>
              <w:rPr>
                <w:sz w:val="20"/>
                <w:lang w:val="fr-CA"/>
              </w:rPr>
            </w:pPr>
            <w:r w:rsidRPr="00B0014B">
              <w:rPr>
                <w:sz w:val="20"/>
                <w:lang w:val="fr-CA"/>
              </w:rPr>
              <w:t>Demande introductive en jugement déclaratoire de PF Résolu inc. accueillie.</w:t>
            </w:r>
          </w:p>
          <w:p w:rsidR="00F15D51" w:rsidRPr="00B0014B" w:rsidRDefault="00F15D51" w:rsidP="00D82F3D">
            <w:pPr>
              <w:jc w:val="both"/>
              <w:rPr>
                <w:sz w:val="20"/>
                <w:lang w:val="fr-CA"/>
              </w:rPr>
            </w:pPr>
          </w:p>
        </w:tc>
      </w:tr>
      <w:tr w:rsidR="00F15D51" w:rsidRPr="00403925" w:rsidTr="00D82F3D">
        <w:tc>
          <w:tcPr>
            <w:tcW w:w="2427" w:type="pct"/>
            <w:gridSpan w:val="2"/>
          </w:tcPr>
          <w:p w:rsidR="00F15D51" w:rsidRPr="00B0014B" w:rsidRDefault="00F15D51" w:rsidP="00D82F3D">
            <w:pPr>
              <w:jc w:val="both"/>
              <w:rPr>
                <w:sz w:val="20"/>
                <w:lang w:val="fr-CA"/>
              </w:rPr>
            </w:pPr>
            <w:r w:rsidRPr="00B0014B">
              <w:rPr>
                <w:sz w:val="20"/>
                <w:lang w:val="fr-CA"/>
              </w:rPr>
              <w:t>Le 10 janvier 2019</w:t>
            </w:r>
          </w:p>
          <w:p w:rsidR="00F15D51" w:rsidRPr="00B0014B" w:rsidRDefault="00F15D51" w:rsidP="00D82F3D">
            <w:pPr>
              <w:jc w:val="both"/>
              <w:rPr>
                <w:sz w:val="20"/>
                <w:lang w:val="fr-CA"/>
              </w:rPr>
            </w:pPr>
            <w:r w:rsidRPr="00B0014B">
              <w:rPr>
                <w:sz w:val="20"/>
                <w:lang w:val="fr-CA"/>
              </w:rPr>
              <w:t>Cour d’appel du Québec (Montréal)</w:t>
            </w:r>
          </w:p>
          <w:p w:rsidR="00F15D51" w:rsidRPr="00B0014B" w:rsidRDefault="00F15D51" w:rsidP="00D82F3D">
            <w:pPr>
              <w:jc w:val="both"/>
              <w:rPr>
                <w:sz w:val="20"/>
                <w:lang w:val="fr-CA"/>
              </w:rPr>
            </w:pPr>
            <w:r w:rsidRPr="00B0014B">
              <w:rPr>
                <w:sz w:val="20"/>
                <w:lang w:val="fr-CA"/>
              </w:rPr>
              <w:t xml:space="preserve">(Les juges </w:t>
            </w:r>
            <w:proofErr w:type="spellStart"/>
            <w:r w:rsidRPr="00B0014B">
              <w:rPr>
                <w:sz w:val="20"/>
                <w:lang w:val="fr-CA"/>
              </w:rPr>
              <w:t>Vauclair</w:t>
            </w:r>
            <w:proofErr w:type="spellEnd"/>
            <w:r w:rsidRPr="00B0014B">
              <w:rPr>
                <w:sz w:val="20"/>
                <w:lang w:val="fr-CA"/>
              </w:rPr>
              <w:t>, Marcotte, Roy)</w:t>
            </w:r>
          </w:p>
          <w:p w:rsidR="00F15D51" w:rsidRPr="00B0014B" w:rsidRDefault="00F15D51" w:rsidP="00D82F3D">
            <w:pPr>
              <w:jc w:val="both"/>
              <w:rPr>
                <w:sz w:val="20"/>
              </w:rPr>
            </w:pPr>
            <w:r w:rsidRPr="00B0014B">
              <w:rPr>
                <w:sz w:val="20"/>
              </w:rPr>
              <w:t>500</w:t>
            </w:r>
            <w:r w:rsidRPr="00B0014B">
              <w:rPr>
                <w:sz w:val="20"/>
              </w:rPr>
              <w:noBreakHyphen/>
              <w:t>09</w:t>
            </w:r>
            <w:r w:rsidRPr="00B0014B">
              <w:rPr>
                <w:sz w:val="20"/>
              </w:rPr>
              <w:noBreakHyphen/>
              <w:t>026355</w:t>
            </w:r>
            <w:r w:rsidRPr="00B0014B">
              <w:rPr>
                <w:sz w:val="20"/>
              </w:rPr>
              <w:noBreakHyphen/>
              <w:t>164</w:t>
            </w:r>
          </w:p>
          <w:p w:rsidR="00F15D51" w:rsidRPr="00B0014B" w:rsidRDefault="00403925" w:rsidP="00D82F3D">
            <w:pPr>
              <w:jc w:val="both"/>
              <w:rPr>
                <w:sz w:val="20"/>
              </w:rPr>
            </w:pPr>
            <w:hyperlink r:id="rId26" w:history="1">
              <w:r w:rsidR="00F15D51" w:rsidRPr="00B0014B">
                <w:rPr>
                  <w:color w:val="0000FF" w:themeColor="hyperlink"/>
                  <w:sz w:val="20"/>
                  <w:u w:val="single"/>
                </w:rPr>
                <w:t>2019 QCCA 30</w:t>
              </w:r>
            </w:hyperlink>
          </w:p>
          <w:p w:rsidR="00F15D51" w:rsidRPr="00B0014B" w:rsidRDefault="00F15D51" w:rsidP="00D82F3D">
            <w:pPr>
              <w:jc w:val="both"/>
              <w:rPr>
                <w:sz w:val="20"/>
              </w:rPr>
            </w:pPr>
          </w:p>
        </w:tc>
        <w:tc>
          <w:tcPr>
            <w:tcW w:w="243" w:type="pct"/>
          </w:tcPr>
          <w:p w:rsidR="00F15D51" w:rsidRPr="00B0014B" w:rsidRDefault="00F15D51" w:rsidP="00D82F3D">
            <w:pPr>
              <w:jc w:val="both"/>
              <w:rPr>
                <w:sz w:val="20"/>
              </w:rPr>
            </w:pPr>
          </w:p>
        </w:tc>
        <w:tc>
          <w:tcPr>
            <w:tcW w:w="2330" w:type="pct"/>
          </w:tcPr>
          <w:p w:rsidR="00F15D51" w:rsidRPr="00403925" w:rsidRDefault="00403925" w:rsidP="00D82F3D">
            <w:pPr>
              <w:jc w:val="both"/>
              <w:rPr>
                <w:sz w:val="20"/>
                <w:lang w:val="fr-CA"/>
              </w:rPr>
            </w:pPr>
            <w:r w:rsidRPr="00403925">
              <w:rPr>
                <w:sz w:val="20"/>
                <w:lang w:val="fr-CA"/>
              </w:rPr>
              <w:t>Pourvoi en appel d’Hydro</w:t>
            </w:r>
            <w:r w:rsidRPr="00403925">
              <w:rPr>
                <w:sz w:val="20"/>
                <w:lang w:val="fr-CA"/>
              </w:rPr>
              <w:noBreakHyphen/>
              <w:t>Québec et de Compagnie d’électricité Gatineau accueilli, jugement de la Cour supérieure infirmé en partie.</w:t>
            </w:r>
            <w:bookmarkStart w:id="4" w:name="_GoBack"/>
            <w:bookmarkEnd w:id="4"/>
          </w:p>
        </w:tc>
      </w:tr>
      <w:tr w:rsidR="00F15D51" w:rsidRPr="00B0014B" w:rsidTr="00D82F3D">
        <w:tc>
          <w:tcPr>
            <w:tcW w:w="2427" w:type="pct"/>
            <w:gridSpan w:val="2"/>
          </w:tcPr>
          <w:p w:rsidR="00F15D51" w:rsidRPr="00B0014B" w:rsidRDefault="00F15D51" w:rsidP="00D82F3D">
            <w:pPr>
              <w:jc w:val="both"/>
              <w:rPr>
                <w:sz w:val="20"/>
                <w:lang w:val="fr-CA"/>
              </w:rPr>
            </w:pPr>
            <w:r w:rsidRPr="00B0014B">
              <w:rPr>
                <w:sz w:val="20"/>
                <w:lang w:val="fr-CA"/>
              </w:rPr>
              <w:t>Le 11 mars 2019</w:t>
            </w:r>
          </w:p>
          <w:p w:rsidR="00F15D51" w:rsidRPr="00B0014B" w:rsidRDefault="00F15D51" w:rsidP="00D82F3D">
            <w:pPr>
              <w:jc w:val="both"/>
              <w:rPr>
                <w:sz w:val="20"/>
                <w:lang w:val="fr-CA"/>
              </w:rPr>
            </w:pPr>
            <w:r w:rsidRPr="00B0014B">
              <w:rPr>
                <w:sz w:val="20"/>
                <w:lang w:val="fr-CA"/>
              </w:rPr>
              <w:t>Cour suprême du Canada</w:t>
            </w:r>
          </w:p>
        </w:tc>
        <w:tc>
          <w:tcPr>
            <w:tcW w:w="243" w:type="pct"/>
          </w:tcPr>
          <w:p w:rsidR="00F15D51" w:rsidRPr="00B0014B" w:rsidRDefault="00F15D51" w:rsidP="00D82F3D">
            <w:pPr>
              <w:jc w:val="both"/>
              <w:rPr>
                <w:sz w:val="20"/>
                <w:lang w:val="fr-CA"/>
              </w:rPr>
            </w:pPr>
          </w:p>
        </w:tc>
        <w:tc>
          <w:tcPr>
            <w:tcW w:w="2330" w:type="pct"/>
          </w:tcPr>
          <w:p w:rsidR="00F15D51" w:rsidRPr="00B0014B" w:rsidRDefault="00F15D51" w:rsidP="00D82F3D">
            <w:pPr>
              <w:jc w:val="both"/>
              <w:rPr>
                <w:sz w:val="20"/>
              </w:rPr>
            </w:pPr>
            <w:r w:rsidRPr="00B0014B">
              <w:rPr>
                <w:sz w:val="20"/>
              </w:rPr>
              <w:t>Demande d’autorisation d’appel déposée</w:t>
            </w:r>
          </w:p>
          <w:p w:rsidR="00F15D51" w:rsidRPr="00B0014B" w:rsidRDefault="00F15D51" w:rsidP="00D82F3D">
            <w:pPr>
              <w:jc w:val="both"/>
              <w:rPr>
                <w:sz w:val="20"/>
              </w:rPr>
            </w:pPr>
          </w:p>
        </w:tc>
      </w:tr>
    </w:tbl>
    <w:p w:rsidR="00F15D51" w:rsidRPr="00B0014B" w:rsidRDefault="00F15D51" w:rsidP="00F15D51">
      <w:pPr>
        <w:jc w:val="both"/>
        <w:rPr>
          <w:sz w:val="20"/>
        </w:rPr>
      </w:pPr>
    </w:p>
    <w:p w:rsidR="00F15D51" w:rsidRPr="00B0014B" w:rsidRDefault="00403925" w:rsidP="00F15D51">
      <w:pPr>
        <w:jc w:val="both"/>
        <w:rPr>
          <w:sz w:val="20"/>
        </w:rPr>
      </w:pPr>
      <w:r>
        <w:rPr>
          <w:sz w:val="20"/>
        </w:rPr>
        <w:pict>
          <v:rect id="_x0000_i1033" style="width:2in;height:1pt" o:hrpct="0" o:hralign="center" o:hrstd="t" o:hrnoshade="t" o:hr="t" fillcolor="black [3213]" stroked="f"/>
        </w:pict>
      </w:r>
    </w:p>
    <w:p w:rsidR="00F15D51" w:rsidRPr="00B0014B" w:rsidRDefault="00F15D51" w:rsidP="00F15D51">
      <w:pPr>
        <w:ind w:left="142" w:hanging="142"/>
        <w:jc w:val="both"/>
        <w:rPr>
          <w:sz w:val="20"/>
          <w:lang w:val="fr-CA"/>
        </w:rPr>
      </w:pPr>
    </w:p>
    <w:p w:rsidR="00DB2C86" w:rsidRDefault="00DB2C86">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15D51" w:rsidRPr="00B0014B" w:rsidTr="00D82F3D">
        <w:tc>
          <w:tcPr>
            <w:tcW w:w="543" w:type="pct"/>
          </w:tcPr>
          <w:p w:rsidR="00F15D51" w:rsidRPr="00B0014B" w:rsidRDefault="00F15D51" w:rsidP="00D82F3D">
            <w:pPr>
              <w:jc w:val="both"/>
              <w:rPr>
                <w:sz w:val="20"/>
              </w:rPr>
            </w:pPr>
            <w:r w:rsidRPr="00B0014B">
              <w:rPr>
                <w:rStyle w:val="SCCFileNumberChar"/>
                <w:sz w:val="20"/>
                <w:szCs w:val="20"/>
              </w:rPr>
              <w:lastRenderedPageBreak/>
              <w:t>38575</w:t>
            </w:r>
          </w:p>
        </w:tc>
        <w:tc>
          <w:tcPr>
            <w:tcW w:w="4457" w:type="pct"/>
            <w:gridSpan w:val="3"/>
          </w:tcPr>
          <w:p w:rsidR="00F15D51" w:rsidRPr="00B0014B" w:rsidRDefault="00F15D51" w:rsidP="00D82F3D">
            <w:pPr>
              <w:pStyle w:val="SCCLsocParty"/>
              <w:jc w:val="both"/>
              <w:rPr>
                <w:b/>
                <w:sz w:val="20"/>
                <w:szCs w:val="20"/>
                <w:lang w:val="en-US"/>
              </w:rPr>
            </w:pPr>
            <w:r w:rsidRPr="00B0014B">
              <w:rPr>
                <w:b/>
                <w:sz w:val="20"/>
                <w:szCs w:val="20"/>
                <w:lang w:val="en-US"/>
              </w:rPr>
              <w:t>Tryden Reis v. Her Majesty the Queen</w:t>
            </w:r>
          </w:p>
          <w:p w:rsidR="00F15D51" w:rsidRPr="00B0014B" w:rsidRDefault="00F15D51" w:rsidP="00D82F3D">
            <w:pPr>
              <w:jc w:val="both"/>
              <w:rPr>
                <w:sz w:val="20"/>
              </w:rPr>
            </w:pPr>
            <w:r w:rsidRPr="00B0014B">
              <w:rPr>
                <w:sz w:val="20"/>
              </w:rPr>
              <w:t>(Ont.) (Criminal) (By Leave)</w:t>
            </w:r>
          </w:p>
        </w:tc>
      </w:tr>
      <w:tr w:rsidR="00DB2C86" w:rsidRPr="00B0014B" w:rsidTr="00DB2C86">
        <w:tc>
          <w:tcPr>
            <w:tcW w:w="5000" w:type="pct"/>
            <w:gridSpan w:val="4"/>
          </w:tcPr>
          <w:p w:rsidR="00DB2C86" w:rsidRPr="00490997" w:rsidRDefault="00DB2C86" w:rsidP="00DB2C86">
            <w:pPr>
              <w:jc w:val="both"/>
              <w:rPr>
                <w:sz w:val="20"/>
              </w:rPr>
            </w:pPr>
            <w:r w:rsidRPr="00490997">
              <w:rPr>
                <w:sz w:val="20"/>
              </w:rPr>
              <w:t>The application for leave to appeal from the judgment of the Court of Appeal for Ontario, Number C63626, 2019 ONCA 168, dated March 5, 2019, is dismissed.</w:t>
            </w:r>
          </w:p>
          <w:p w:rsidR="00DB2C86" w:rsidRPr="00DB2C86" w:rsidRDefault="00DB2C86" w:rsidP="00D82F3D">
            <w:pPr>
              <w:pStyle w:val="SCCLsocParty"/>
              <w:jc w:val="both"/>
              <w:rPr>
                <w:b/>
                <w:sz w:val="20"/>
                <w:szCs w:val="20"/>
                <w:lang w:val="en-CA"/>
              </w:rPr>
            </w:pPr>
          </w:p>
        </w:tc>
      </w:tr>
      <w:tr w:rsidR="00F15D51" w:rsidRPr="00B0014B" w:rsidTr="00D82F3D">
        <w:tc>
          <w:tcPr>
            <w:tcW w:w="5000" w:type="pct"/>
            <w:gridSpan w:val="4"/>
          </w:tcPr>
          <w:p w:rsidR="00F15D51" w:rsidRPr="00B0014B" w:rsidRDefault="00F15D51" w:rsidP="00D82F3D">
            <w:pPr>
              <w:pStyle w:val="SCCBanSummary0"/>
              <w:rPr>
                <w:smallCaps w:val="0"/>
                <w:sz w:val="20"/>
                <w:szCs w:val="20"/>
              </w:rPr>
            </w:pPr>
            <w:r w:rsidRPr="00B0014B">
              <w:rPr>
                <w:smallCaps w:val="0"/>
                <w:sz w:val="20"/>
                <w:szCs w:val="20"/>
              </w:rPr>
              <w:t>Criminal law — Defences — Self</w:t>
            </w:r>
            <w:r w:rsidRPr="00B0014B">
              <w:rPr>
                <w:smallCaps w:val="0"/>
                <w:sz w:val="20"/>
                <w:szCs w:val="20"/>
              </w:rPr>
              <w:noBreakHyphen/>
              <w:t>defence — Post-offence conduct — What is the proper interpretation of self</w:t>
            </w:r>
            <w:r w:rsidRPr="00B0014B">
              <w:rPr>
                <w:smallCaps w:val="0"/>
                <w:sz w:val="20"/>
                <w:szCs w:val="20"/>
              </w:rPr>
              <w:noBreakHyphen/>
              <w:t xml:space="preserve">defence in s. 34 of the </w:t>
            </w:r>
            <w:r w:rsidRPr="00B0014B">
              <w:rPr>
                <w:i/>
                <w:smallCaps w:val="0"/>
                <w:sz w:val="20"/>
                <w:szCs w:val="20"/>
              </w:rPr>
              <w:t>Criminal Code</w:t>
            </w:r>
            <w:r w:rsidRPr="00B0014B">
              <w:rPr>
                <w:smallCaps w:val="0"/>
                <w:sz w:val="20"/>
                <w:szCs w:val="20"/>
              </w:rPr>
              <w:t xml:space="preserve"> — Whether the lower courts erred —Whether the lower courts erred in dismissing the applicant’s self</w:t>
            </w:r>
            <w:r w:rsidRPr="00B0014B">
              <w:rPr>
                <w:smallCaps w:val="0"/>
                <w:sz w:val="20"/>
                <w:szCs w:val="20"/>
              </w:rPr>
              <w:noBreakHyphen/>
              <w:t>defence and post</w:t>
            </w:r>
            <w:r w:rsidRPr="00B0014B">
              <w:rPr>
                <w:smallCaps w:val="0"/>
                <w:sz w:val="20"/>
                <w:szCs w:val="20"/>
              </w:rPr>
              <w:noBreakHyphen/>
              <w:t>offence conduct arguments — How should judges apply the experiences of disadvantaged people that live in at risk neighbourhoods when interpreting self</w:t>
            </w:r>
            <w:r w:rsidRPr="00B0014B">
              <w:rPr>
                <w:smallCaps w:val="0"/>
                <w:sz w:val="20"/>
                <w:szCs w:val="20"/>
              </w:rPr>
              <w:noBreakHyphen/>
              <w:t>defence and post</w:t>
            </w:r>
            <w:r w:rsidRPr="00B0014B">
              <w:rPr>
                <w:smallCaps w:val="0"/>
                <w:sz w:val="20"/>
                <w:szCs w:val="20"/>
              </w:rPr>
              <w:noBreakHyphen/>
              <w:t>offence conduct.</w:t>
            </w:r>
          </w:p>
        </w:tc>
      </w:tr>
      <w:tr w:rsidR="00F15D51" w:rsidRPr="00B0014B" w:rsidTr="00D82F3D">
        <w:tc>
          <w:tcPr>
            <w:tcW w:w="5000" w:type="pct"/>
            <w:gridSpan w:val="4"/>
          </w:tcPr>
          <w:p w:rsidR="00F15D51" w:rsidRPr="00B0014B" w:rsidRDefault="00F15D51" w:rsidP="00D82F3D">
            <w:pPr>
              <w:jc w:val="both"/>
              <w:rPr>
                <w:sz w:val="20"/>
              </w:rPr>
            </w:pPr>
          </w:p>
        </w:tc>
      </w:tr>
      <w:tr w:rsidR="00F15D51" w:rsidRPr="00B0014B" w:rsidTr="00D82F3D">
        <w:tc>
          <w:tcPr>
            <w:tcW w:w="5000" w:type="pct"/>
            <w:gridSpan w:val="4"/>
          </w:tcPr>
          <w:p w:rsidR="00F15D51" w:rsidRPr="00B0014B" w:rsidRDefault="00F15D51" w:rsidP="00D82F3D">
            <w:pPr>
              <w:jc w:val="both"/>
              <w:rPr>
                <w:sz w:val="20"/>
              </w:rPr>
            </w:pPr>
            <w:r w:rsidRPr="00B0014B">
              <w:rPr>
                <w:sz w:val="20"/>
              </w:rPr>
              <w:t>The applicant, Reis, was with three other men, in the Jane and Finch neighbourhood of Toronto. They were approached by Tutu and Brown. Tutu had pulled out a gun and pointed it at Reis and his friends a few weeks previously. On this occasion, Tutu approached Reis and the other men and stated: “Is it a thing? Is it a thing?” Over the course of the next few minutes, Brown was shot in the lower abdomen. After a trial by judge alone, Mr. Reis was convicted of aggravated assault, discharging a firearm with intent to wound, and use of a firearm while committing an indictable offence. The conviction appeal was dismissed.</w:t>
            </w:r>
          </w:p>
          <w:p w:rsidR="00F15D51" w:rsidRPr="00B0014B" w:rsidRDefault="00F15D51" w:rsidP="00D82F3D">
            <w:pPr>
              <w:jc w:val="both"/>
              <w:rPr>
                <w:sz w:val="20"/>
              </w:rPr>
            </w:pPr>
          </w:p>
        </w:tc>
      </w:tr>
      <w:tr w:rsidR="00F15D51" w:rsidRPr="00B0014B" w:rsidTr="00D82F3D">
        <w:tc>
          <w:tcPr>
            <w:tcW w:w="2427" w:type="pct"/>
            <w:gridSpan w:val="2"/>
          </w:tcPr>
          <w:p w:rsidR="00F15D51" w:rsidRPr="00B0014B" w:rsidRDefault="00F15D51" w:rsidP="00D82F3D">
            <w:pPr>
              <w:jc w:val="both"/>
              <w:rPr>
                <w:sz w:val="20"/>
              </w:rPr>
            </w:pPr>
            <w:r w:rsidRPr="00B0014B">
              <w:rPr>
                <w:sz w:val="20"/>
              </w:rPr>
              <w:t>January 13, 2017</w:t>
            </w:r>
          </w:p>
          <w:p w:rsidR="00F15D51" w:rsidRPr="00B0014B" w:rsidRDefault="00F15D51" w:rsidP="00D82F3D">
            <w:pPr>
              <w:jc w:val="both"/>
              <w:rPr>
                <w:sz w:val="20"/>
              </w:rPr>
            </w:pPr>
            <w:r w:rsidRPr="00B0014B">
              <w:rPr>
                <w:sz w:val="20"/>
              </w:rPr>
              <w:t>Ontario Superior Court of Justice</w:t>
            </w:r>
          </w:p>
          <w:p w:rsidR="00F15D51" w:rsidRPr="00B0014B" w:rsidRDefault="00F15D51" w:rsidP="00D82F3D">
            <w:pPr>
              <w:jc w:val="both"/>
              <w:rPr>
                <w:sz w:val="20"/>
              </w:rPr>
            </w:pPr>
            <w:r w:rsidRPr="00B0014B">
              <w:rPr>
                <w:sz w:val="20"/>
              </w:rPr>
              <w:t>(Akhtar J.)</w:t>
            </w:r>
          </w:p>
          <w:p w:rsidR="00F15D51" w:rsidRPr="00B0014B" w:rsidRDefault="00403925" w:rsidP="00D82F3D">
            <w:pPr>
              <w:jc w:val="both"/>
              <w:rPr>
                <w:sz w:val="20"/>
              </w:rPr>
            </w:pPr>
            <w:hyperlink r:id="rId27" w:history="1">
              <w:r w:rsidR="00F15D51" w:rsidRPr="00B0014B">
                <w:rPr>
                  <w:rStyle w:val="Hyperlink"/>
                  <w:sz w:val="20"/>
                </w:rPr>
                <w:t>2017 ONSC 287</w:t>
              </w:r>
            </w:hyperlink>
          </w:p>
          <w:p w:rsidR="00F15D51" w:rsidRPr="00B0014B" w:rsidRDefault="00F15D51" w:rsidP="00D82F3D">
            <w:pPr>
              <w:jc w:val="both"/>
              <w:rPr>
                <w:sz w:val="20"/>
              </w:rPr>
            </w:pPr>
          </w:p>
        </w:tc>
        <w:tc>
          <w:tcPr>
            <w:tcW w:w="243" w:type="pct"/>
          </w:tcPr>
          <w:p w:rsidR="00F15D51" w:rsidRPr="00B0014B" w:rsidRDefault="00F15D51" w:rsidP="00D82F3D">
            <w:pPr>
              <w:jc w:val="both"/>
              <w:rPr>
                <w:sz w:val="20"/>
              </w:rPr>
            </w:pPr>
          </w:p>
        </w:tc>
        <w:tc>
          <w:tcPr>
            <w:tcW w:w="2330" w:type="pct"/>
          </w:tcPr>
          <w:p w:rsidR="00F15D51" w:rsidRPr="00B0014B" w:rsidRDefault="00F15D51" w:rsidP="00D82F3D">
            <w:pPr>
              <w:jc w:val="both"/>
              <w:rPr>
                <w:sz w:val="20"/>
              </w:rPr>
            </w:pPr>
            <w:r w:rsidRPr="00B0014B">
              <w:rPr>
                <w:sz w:val="20"/>
              </w:rPr>
              <w:t>Convictions: aggravated assault, discharging a firearm with intent to wound, use of a firearm while committing an indictable offence</w:t>
            </w:r>
          </w:p>
          <w:p w:rsidR="00F15D51" w:rsidRPr="00B0014B" w:rsidRDefault="00F15D51" w:rsidP="00D82F3D">
            <w:pPr>
              <w:jc w:val="both"/>
              <w:rPr>
                <w:sz w:val="20"/>
              </w:rPr>
            </w:pPr>
          </w:p>
        </w:tc>
      </w:tr>
      <w:tr w:rsidR="00F15D51" w:rsidRPr="00B0014B" w:rsidTr="00D82F3D">
        <w:tc>
          <w:tcPr>
            <w:tcW w:w="2427" w:type="pct"/>
            <w:gridSpan w:val="2"/>
          </w:tcPr>
          <w:p w:rsidR="00F15D51" w:rsidRPr="00B0014B" w:rsidRDefault="00F15D51" w:rsidP="00D82F3D">
            <w:pPr>
              <w:jc w:val="both"/>
              <w:rPr>
                <w:sz w:val="20"/>
              </w:rPr>
            </w:pPr>
            <w:r w:rsidRPr="00B0014B">
              <w:rPr>
                <w:sz w:val="20"/>
              </w:rPr>
              <w:t>March 5, 2019</w:t>
            </w:r>
          </w:p>
          <w:p w:rsidR="00F15D51" w:rsidRPr="00B0014B" w:rsidRDefault="00F15D51" w:rsidP="00D82F3D">
            <w:pPr>
              <w:jc w:val="both"/>
              <w:rPr>
                <w:sz w:val="20"/>
              </w:rPr>
            </w:pPr>
            <w:r w:rsidRPr="00B0014B">
              <w:rPr>
                <w:sz w:val="20"/>
              </w:rPr>
              <w:t>Court of Appeal for Ontario</w:t>
            </w:r>
          </w:p>
          <w:p w:rsidR="00F15D51" w:rsidRPr="00B0014B" w:rsidRDefault="00F15D51" w:rsidP="00D82F3D">
            <w:pPr>
              <w:jc w:val="both"/>
              <w:rPr>
                <w:sz w:val="20"/>
              </w:rPr>
            </w:pPr>
            <w:r w:rsidRPr="00B0014B">
              <w:rPr>
                <w:sz w:val="20"/>
              </w:rPr>
              <w:t xml:space="preserve">(Doherty, </w:t>
            </w:r>
            <w:proofErr w:type="spellStart"/>
            <w:r w:rsidRPr="00B0014B">
              <w:rPr>
                <w:sz w:val="20"/>
              </w:rPr>
              <w:t>Benotto</w:t>
            </w:r>
            <w:proofErr w:type="spellEnd"/>
            <w:r w:rsidRPr="00B0014B">
              <w:rPr>
                <w:sz w:val="20"/>
              </w:rPr>
              <w:t>, Huscroft JJ.A.)</w:t>
            </w:r>
          </w:p>
          <w:p w:rsidR="00F15D51" w:rsidRPr="00B0014B" w:rsidRDefault="00403925" w:rsidP="00D82F3D">
            <w:pPr>
              <w:jc w:val="both"/>
              <w:rPr>
                <w:sz w:val="20"/>
              </w:rPr>
            </w:pPr>
            <w:hyperlink r:id="rId28" w:history="1">
              <w:r w:rsidR="00F15D51" w:rsidRPr="00B0014B">
                <w:rPr>
                  <w:rStyle w:val="Hyperlink"/>
                  <w:sz w:val="20"/>
                </w:rPr>
                <w:t>2019 ONCA 168</w:t>
              </w:r>
            </w:hyperlink>
            <w:r w:rsidR="00F15D51" w:rsidRPr="00B0014B">
              <w:rPr>
                <w:sz w:val="20"/>
              </w:rPr>
              <w:t>;C63626</w:t>
            </w:r>
          </w:p>
          <w:p w:rsidR="00F15D51" w:rsidRPr="00B0014B" w:rsidRDefault="00F15D51" w:rsidP="00D82F3D">
            <w:pPr>
              <w:jc w:val="both"/>
              <w:rPr>
                <w:sz w:val="20"/>
              </w:rPr>
            </w:pPr>
          </w:p>
        </w:tc>
        <w:tc>
          <w:tcPr>
            <w:tcW w:w="243" w:type="pct"/>
          </w:tcPr>
          <w:p w:rsidR="00F15D51" w:rsidRPr="00B0014B" w:rsidRDefault="00F15D51" w:rsidP="00D82F3D">
            <w:pPr>
              <w:jc w:val="both"/>
              <w:rPr>
                <w:sz w:val="20"/>
              </w:rPr>
            </w:pPr>
          </w:p>
        </w:tc>
        <w:tc>
          <w:tcPr>
            <w:tcW w:w="2330" w:type="pct"/>
          </w:tcPr>
          <w:p w:rsidR="00F15D51" w:rsidRPr="00B0014B" w:rsidRDefault="00F15D51" w:rsidP="00D82F3D">
            <w:pPr>
              <w:jc w:val="both"/>
              <w:rPr>
                <w:sz w:val="20"/>
              </w:rPr>
            </w:pPr>
            <w:r w:rsidRPr="00B0014B">
              <w:rPr>
                <w:sz w:val="20"/>
              </w:rPr>
              <w:t>Conviction appeal dismissed</w:t>
            </w:r>
          </w:p>
          <w:p w:rsidR="00F15D51" w:rsidRPr="00B0014B" w:rsidRDefault="00F15D51" w:rsidP="00D82F3D">
            <w:pPr>
              <w:jc w:val="both"/>
              <w:rPr>
                <w:sz w:val="20"/>
              </w:rPr>
            </w:pPr>
          </w:p>
        </w:tc>
      </w:tr>
      <w:tr w:rsidR="00F15D51" w:rsidRPr="00B0014B" w:rsidTr="00D82F3D">
        <w:tc>
          <w:tcPr>
            <w:tcW w:w="2427" w:type="pct"/>
            <w:gridSpan w:val="2"/>
          </w:tcPr>
          <w:p w:rsidR="00F15D51" w:rsidRPr="00B0014B" w:rsidRDefault="00F15D51" w:rsidP="00D82F3D">
            <w:pPr>
              <w:jc w:val="both"/>
              <w:rPr>
                <w:sz w:val="20"/>
              </w:rPr>
            </w:pPr>
            <w:r w:rsidRPr="00B0014B">
              <w:rPr>
                <w:sz w:val="20"/>
              </w:rPr>
              <w:t>April 5, 2019</w:t>
            </w:r>
          </w:p>
          <w:p w:rsidR="00F15D51" w:rsidRPr="00B0014B" w:rsidRDefault="00F15D51" w:rsidP="00D82F3D">
            <w:pPr>
              <w:jc w:val="both"/>
              <w:rPr>
                <w:sz w:val="20"/>
              </w:rPr>
            </w:pPr>
            <w:r w:rsidRPr="00B0014B">
              <w:rPr>
                <w:sz w:val="20"/>
              </w:rPr>
              <w:t>Supreme Court of Canada</w:t>
            </w:r>
          </w:p>
        </w:tc>
        <w:tc>
          <w:tcPr>
            <w:tcW w:w="243" w:type="pct"/>
          </w:tcPr>
          <w:p w:rsidR="00F15D51" w:rsidRPr="00B0014B" w:rsidRDefault="00F15D51" w:rsidP="00D82F3D">
            <w:pPr>
              <w:jc w:val="both"/>
              <w:rPr>
                <w:sz w:val="20"/>
              </w:rPr>
            </w:pPr>
          </w:p>
        </w:tc>
        <w:tc>
          <w:tcPr>
            <w:tcW w:w="2330" w:type="pct"/>
          </w:tcPr>
          <w:p w:rsidR="00F15D51" w:rsidRPr="00B0014B" w:rsidRDefault="00F15D51" w:rsidP="00D82F3D">
            <w:pPr>
              <w:jc w:val="both"/>
              <w:rPr>
                <w:sz w:val="20"/>
              </w:rPr>
            </w:pPr>
            <w:r w:rsidRPr="00B0014B">
              <w:rPr>
                <w:sz w:val="20"/>
              </w:rPr>
              <w:t>Application for leave to appeal filed</w:t>
            </w:r>
          </w:p>
          <w:p w:rsidR="00F15D51" w:rsidRPr="00B0014B" w:rsidRDefault="00F15D51" w:rsidP="00D82F3D">
            <w:pPr>
              <w:jc w:val="both"/>
              <w:rPr>
                <w:sz w:val="20"/>
              </w:rPr>
            </w:pPr>
          </w:p>
        </w:tc>
      </w:tr>
    </w:tbl>
    <w:p w:rsidR="00F15D51" w:rsidRPr="00B0014B" w:rsidRDefault="00F15D51" w:rsidP="00F15D51">
      <w:pPr>
        <w:jc w:val="both"/>
        <w:rPr>
          <w:sz w:val="20"/>
        </w:rPr>
      </w:pPr>
    </w:p>
    <w:p w:rsidR="00F15D51" w:rsidRPr="00B0014B" w:rsidRDefault="00403925" w:rsidP="00F15D51">
      <w:pPr>
        <w:jc w:val="both"/>
        <w:rPr>
          <w:sz w:val="20"/>
        </w:rPr>
      </w:pPr>
      <w:r>
        <w:rPr>
          <w:sz w:val="20"/>
        </w:rPr>
        <w:pict>
          <v:rect id="_x0000_i1034" style="width:2in;height:1pt" o:hrpct="0" o:hralign="center" o:hrstd="t" o:hrnoshade="t" o:hr="t" fillcolor="black [3213]" stroked="f"/>
        </w:pict>
      </w:r>
    </w:p>
    <w:p w:rsidR="00F15D51" w:rsidRPr="00B0014B" w:rsidRDefault="00F15D51" w:rsidP="00F15D51">
      <w:pPr>
        <w:jc w:val="both"/>
        <w:rPr>
          <w:sz w:val="20"/>
        </w:rPr>
      </w:pPr>
    </w:p>
    <w:p w:rsidR="00DB2C86" w:rsidRDefault="00DB2C86">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15D51" w:rsidRPr="00B0014B" w:rsidTr="00D82F3D">
        <w:tc>
          <w:tcPr>
            <w:tcW w:w="543" w:type="pct"/>
          </w:tcPr>
          <w:p w:rsidR="00F15D51" w:rsidRPr="00B0014B" w:rsidRDefault="00F15D51" w:rsidP="00D82F3D">
            <w:pPr>
              <w:jc w:val="both"/>
              <w:rPr>
                <w:sz w:val="20"/>
              </w:rPr>
            </w:pPr>
            <w:r w:rsidRPr="00B0014B">
              <w:rPr>
                <w:rStyle w:val="SCCFileNumberChar"/>
                <w:sz w:val="20"/>
                <w:szCs w:val="20"/>
              </w:rPr>
              <w:lastRenderedPageBreak/>
              <w:t>38575</w:t>
            </w:r>
          </w:p>
        </w:tc>
        <w:tc>
          <w:tcPr>
            <w:tcW w:w="4457" w:type="pct"/>
            <w:gridSpan w:val="3"/>
          </w:tcPr>
          <w:p w:rsidR="00F15D51" w:rsidRPr="00B0014B" w:rsidRDefault="00F15D51" w:rsidP="00D82F3D">
            <w:pPr>
              <w:pStyle w:val="SCCLsocParty"/>
              <w:jc w:val="both"/>
              <w:rPr>
                <w:b/>
                <w:sz w:val="20"/>
                <w:szCs w:val="20"/>
              </w:rPr>
            </w:pPr>
            <w:r w:rsidRPr="00B0014B">
              <w:rPr>
                <w:b/>
                <w:sz w:val="20"/>
                <w:szCs w:val="20"/>
              </w:rPr>
              <w:t>Tryden Reis c. Sa Majesté la Reine</w:t>
            </w:r>
          </w:p>
          <w:p w:rsidR="00F15D51" w:rsidRPr="00B0014B" w:rsidRDefault="00F15D51" w:rsidP="00D82F3D">
            <w:pPr>
              <w:jc w:val="both"/>
              <w:rPr>
                <w:sz w:val="20"/>
              </w:rPr>
            </w:pPr>
            <w:r w:rsidRPr="00B0014B">
              <w:rPr>
                <w:sz w:val="20"/>
              </w:rPr>
              <w:t>(Ont.) (Criminelle) (Sur autorisation)</w:t>
            </w:r>
          </w:p>
        </w:tc>
      </w:tr>
      <w:tr w:rsidR="00DB2C86" w:rsidRPr="00403925" w:rsidTr="00DB2C86">
        <w:tc>
          <w:tcPr>
            <w:tcW w:w="5000" w:type="pct"/>
            <w:gridSpan w:val="4"/>
          </w:tcPr>
          <w:p w:rsidR="00DB2C86" w:rsidRPr="00490997" w:rsidRDefault="00DB2C86" w:rsidP="00DB2C86">
            <w:pPr>
              <w:jc w:val="both"/>
              <w:rPr>
                <w:sz w:val="20"/>
                <w:lang w:val="fr-CA"/>
              </w:rPr>
            </w:pPr>
            <w:r w:rsidRPr="00490997">
              <w:rPr>
                <w:sz w:val="20"/>
                <w:lang w:val="fr-CA"/>
              </w:rPr>
              <w:t>La demande d’autorisation d’appel de l’arrêt de la Cour d’appel de l’Ontario, numéro  C63626, 2019 ONCA 168, daté du 5 mars 2019, est rejetée.</w:t>
            </w:r>
          </w:p>
          <w:p w:rsidR="00DB2C86" w:rsidRPr="00B0014B" w:rsidRDefault="00DB2C86" w:rsidP="00D82F3D">
            <w:pPr>
              <w:pStyle w:val="SCCLsocParty"/>
              <w:jc w:val="both"/>
              <w:rPr>
                <w:b/>
                <w:sz w:val="20"/>
                <w:szCs w:val="20"/>
              </w:rPr>
            </w:pPr>
          </w:p>
        </w:tc>
      </w:tr>
      <w:tr w:rsidR="00F15D51" w:rsidRPr="00403925" w:rsidTr="00D82F3D">
        <w:tc>
          <w:tcPr>
            <w:tcW w:w="5000" w:type="pct"/>
            <w:gridSpan w:val="4"/>
          </w:tcPr>
          <w:p w:rsidR="00F15D51" w:rsidRPr="00B0014B" w:rsidRDefault="00F15D51" w:rsidP="00D82F3D">
            <w:pPr>
              <w:pStyle w:val="SCCBanSummary0"/>
              <w:rPr>
                <w:smallCaps w:val="0"/>
                <w:sz w:val="20"/>
                <w:szCs w:val="20"/>
                <w:lang w:val="fr-CA"/>
              </w:rPr>
            </w:pPr>
            <w:r w:rsidRPr="00B0014B">
              <w:rPr>
                <w:smallCaps w:val="0"/>
                <w:sz w:val="20"/>
                <w:szCs w:val="20"/>
                <w:lang w:val="fr-CA"/>
              </w:rPr>
              <w:t>Droit criminel — Moyens de défense — Légitime défense — Comportement après l’infraction — Quelle interprétation convient</w:t>
            </w:r>
            <w:r w:rsidRPr="00B0014B">
              <w:rPr>
                <w:smallCaps w:val="0"/>
                <w:sz w:val="20"/>
                <w:szCs w:val="20"/>
                <w:lang w:val="fr-CA"/>
              </w:rPr>
              <w:noBreakHyphen/>
              <w:t xml:space="preserve">il de donner à la légitime défense à l’art. 34 du </w:t>
            </w:r>
            <w:r w:rsidRPr="00B0014B">
              <w:rPr>
                <w:i/>
                <w:smallCaps w:val="0"/>
                <w:sz w:val="20"/>
                <w:szCs w:val="20"/>
                <w:lang w:val="fr-CA"/>
              </w:rPr>
              <w:t>Code criminel</w:t>
            </w:r>
            <w:r w:rsidRPr="00B0014B">
              <w:rPr>
                <w:smallCaps w:val="0"/>
                <w:sz w:val="20"/>
                <w:szCs w:val="20"/>
                <w:lang w:val="fr-CA"/>
              </w:rPr>
              <w:t>? — Les juridictions inférieures ont</w:t>
            </w:r>
            <w:r w:rsidRPr="00B0014B">
              <w:rPr>
                <w:smallCaps w:val="0"/>
                <w:sz w:val="20"/>
                <w:szCs w:val="20"/>
                <w:lang w:val="fr-CA"/>
              </w:rPr>
              <w:noBreakHyphen/>
              <w:t>elles fait erreur? — Les juridictions inférieures ont</w:t>
            </w:r>
            <w:r w:rsidRPr="00B0014B">
              <w:rPr>
                <w:smallCaps w:val="0"/>
                <w:sz w:val="20"/>
                <w:szCs w:val="20"/>
                <w:lang w:val="fr-CA"/>
              </w:rPr>
              <w:noBreakHyphen/>
              <w:t>elles eu tort de rejeter les arguments du demandeur au sujet de la légitime défense et du comportement après l’infraction? — De quelle manière les juges devraient</w:t>
            </w:r>
            <w:r w:rsidRPr="00B0014B">
              <w:rPr>
                <w:smallCaps w:val="0"/>
                <w:sz w:val="20"/>
                <w:szCs w:val="20"/>
                <w:lang w:val="fr-CA"/>
              </w:rPr>
              <w:noBreakHyphen/>
              <w:t xml:space="preserve">ils prendre en considération le vécu des gens défavorisés qui vivent dans des quartiers à risque lorsqu’il s’agit d’interpréter la légitime défense et le comportement après le fait? </w:t>
            </w:r>
          </w:p>
        </w:tc>
      </w:tr>
      <w:tr w:rsidR="00F15D51" w:rsidRPr="00403925" w:rsidTr="00D82F3D">
        <w:tc>
          <w:tcPr>
            <w:tcW w:w="5000" w:type="pct"/>
            <w:gridSpan w:val="4"/>
          </w:tcPr>
          <w:p w:rsidR="00F15D51" w:rsidRPr="00B0014B" w:rsidRDefault="00F15D51" w:rsidP="00D82F3D">
            <w:pPr>
              <w:jc w:val="both"/>
              <w:rPr>
                <w:sz w:val="20"/>
                <w:lang w:val="fr-CA"/>
              </w:rPr>
            </w:pPr>
          </w:p>
        </w:tc>
      </w:tr>
      <w:tr w:rsidR="00F15D51" w:rsidRPr="00B0014B" w:rsidTr="00D82F3D">
        <w:tc>
          <w:tcPr>
            <w:tcW w:w="5000" w:type="pct"/>
            <w:gridSpan w:val="4"/>
          </w:tcPr>
          <w:p w:rsidR="00F15D51" w:rsidRPr="00B0014B" w:rsidRDefault="00F15D51" w:rsidP="00D82F3D">
            <w:pPr>
              <w:jc w:val="both"/>
              <w:rPr>
                <w:sz w:val="20"/>
                <w:lang w:val="fr-CA"/>
              </w:rPr>
            </w:pPr>
            <w:r w:rsidRPr="00B0014B">
              <w:rPr>
                <w:sz w:val="20"/>
                <w:lang w:val="fr-CA"/>
              </w:rPr>
              <w:t xml:space="preserve">Le demandeur, M. Reis, était accompagné de trois autres hommes dans le quartier Jane and </w:t>
            </w:r>
            <w:proofErr w:type="spellStart"/>
            <w:r w:rsidRPr="00B0014B">
              <w:rPr>
                <w:sz w:val="20"/>
                <w:lang w:val="fr-CA"/>
              </w:rPr>
              <w:t>Finch</w:t>
            </w:r>
            <w:proofErr w:type="spellEnd"/>
            <w:r w:rsidRPr="00B0014B">
              <w:rPr>
                <w:sz w:val="20"/>
                <w:lang w:val="fr-CA"/>
              </w:rPr>
              <w:t xml:space="preserve"> de Toronto. Ils ont été accostés par Tutu et Brown. Quelques semaines auparavant, Tutu avait dégainé un revolver et l’avait pointé en direction de M. Reis et de ses amis. À cette occasion, Tutu avait accosté M. Reis et les trois autres hommes et dit : « Est</w:t>
            </w:r>
            <w:r w:rsidRPr="00B0014B">
              <w:rPr>
                <w:sz w:val="20"/>
                <w:lang w:val="fr-CA"/>
              </w:rPr>
              <w:noBreakHyphen/>
              <w:t>ce un objet? Est</w:t>
            </w:r>
            <w:r w:rsidRPr="00B0014B">
              <w:rPr>
                <w:sz w:val="20"/>
                <w:lang w:val="fr-CA"/>
              </w:rPr>
              <w:noBreakHyphen/>
              <w:t>ce un objet? » Durant les minutes qui ont suivi, Brown a reçu une balle dans le bas de l’abdomen. Au terme d’un procès devant juge seul, M. Reis a été déclaré coupable de voies de fait grave, de décharge d’une arme à feu dans l’intention de blesser et d’usage d’une arme à feu lors de la perpétration d’un acte criminel. L’appel de la déclaration de culpabilité a été rejeté.</w:t>
            </w:r>
          </w:p>
          <w:p w:rsidR="00F15D51" w:rsidRPr="00B0014B" w:rsidRDefault="00F15D51" w:rsidP="00D82F3D">
            <w:pPr>
              <w:jc w:val="both"/>
              <w:rPr>
                <w:sz w:val="20"/>
                <w:lang w:val="fr-CA"/>
              </w:rPr>
            </w:pPr>
          </w:p>
        </w:tc>
      </w:tr>
      <w:tr w:rsidR="00F15D51" w:rsidRPr="00403925" w:rsidTr="00D82F3D">
        <w:tc>
          <w:tcPr>
            <w:tcW w:w="2427" w:type="pct"/>
            <w:gridSpan w:val="2"/>
          </w:tcPr>
          <w:p w:rsidR="00F15D51" w:rsidRPr="00B0014B" w:rsidRDefault="00F15D51" w:rsidP="00D82F3D">
            <w:pPr>
              <w:jc w:val="both"/>
              <w:rPr>
                <w:sz w:val="20"/>
                <w:lang w:val="fr-CA"/>
              </w:rPr>
            </w:pPr>
            <w:r w:rsidRPr="00B0014B">
              <w:rPr>
                <w:sz w:val="20"/>
                <w:lang w:val="fr-CA"/>
              </w:rPr>
              <w:t>13 janvier 2017</w:t>
            </w:r>
          </w:p>
          <w:p w:rsidR="00F15D51" w:rsidRPr="00B0014B" w:rsidRDefault="00F15D51" w:rsidP="00D82F3D">
            <w:pPr>
              <w:jc w:val="both"/>
              <w:rPr>
                <w:sz w:val="20"/>
                <w:lang w:val="fr-CA"/>
              </w:rPr>
            </w:pPr>
            <w:r w:rsidRPr="00B0014B">
              <w:rPr>
                <w:sz w:val="20"/>
                <w:lang w:val="fr-CA"/>
              </w:rPr>
              <w:t>Cour supérieure de justice de l’Ontario</w:t>
            </w:r>
          </w:p>
          <w:p w:rsidR="00F15D51" w:rsidRPr="00B0014B" w:rsidRDefault="00F15D51" w:rsidP="00D82F3D">
            <w:pPr>
              <w:jc w:val="both"/>
              <w:rPr>
                <w:sz w:val="20"/>
                <w:lang w:val="fr-CA"/>
              </w:rPr>
            </w:pPr>
            <w:r w:rsidRPr="00B0014B">
              <w:rPr>
                <w:sz w:val="20"/>
                <w:lang w:val="fr-CA"/>
              </w:rPr>
              <w:t xml:space="preserve">(Juge </w:t>
            </w:r>
            <w:proofErr w:type="spellStart"/>
            <w:r w:rsidRPr="00B0014B">
              <w:rPr>
                <w:sz w:val="20"/>
                <w:lang w:val="fr-CA"/>
              </w:rPr>
              <w:t>Akhtar</w:t>
            </w:r>
            <w:proofErr w:type="spellEnd"/>
            <w:r w:rsidRPr="00B0014B">
              <w:rPr>
                <w:sz w:val="20"/>
                <w:lang w:val="fr-CA"/>
              </w:rPr>
              <w:t>)</w:t>
            </w:r>
          </w:p>
          <w:p w:rsidR="00F15D51" w:rsidRPr="00B0014B" w:rsidRDefault="00403925" w:rsidP="00D82F3D">
            <w:pPr>
              <w:jc w:val="both"/>
              <w:rPr>
                <w:sz w:val="20"/>
              </w:rPr>
            </w:pPr>
            <w:hyperlink r:id="rId29" w:history="1">
              <w:r w:rsidR="00F15D51" w:rsidRPr="00B0014B">
                <w:rPr>
                  <w:rStyle w:val="Hyperlink"/>
                  <w:sz w:val="20"/>
                </w:rPr>
                <w:t>2017 ONSC 287</w:t>
              </w:r>
            </w:hyperlink>
          </w:p>
          <w:p w:rsidR="00F15D51" w:rsidRPr="00B0014B" w:rsidRDefault="00F15D51" w:rsidP="00D82F3D">
            <w:pPr>
              <w:jc w:val="both"/>
              <w:rPr>
                <w:sz w:val="20"/>
              </w:rPr>
            </w:pPr>
          </w:p>
        </w:tc>
        <w:tc>
          <w:tcPr>
            <w:tcW w:w="243" w:type="pct"/>
          </w:tcPr>
          <w:p w:rsidR="00F15D51" w:rsidRPr="00B0014B" w:rsidRDefault="00F15D51" w:rsidP="00D82F3D">
            <w:pPr>
              <w:jc w:val="both"/>
              <w:rPr>
                <w:sz w:val="20"/>
              </w:rPr>
            </w:pPr>
          </w:p>
        </w:tc>
        <w:tc>
          <w:tcPr>
            <w:tcW w:w="2330" w:type="pct"/>
          </w:tcPr>
          <w:p w:rsidR="00F15D51" w:rsidRPr="00B0014B" w:rsidRDefault="00F15D51" w:rsidP="00D82F3D">
            <w:pPr>
              <w:jc w:val="both"/>
              <w:rPr>
                <w:sz w:val="20"/>
                <w:lang w:val="fr-CA"/>
              </w:rPr>
            </w:pPr>
            <w:r w:rsidRPr="00B0014B">
              <w:rPr>
                <w:sz w:val="20"/>
                <w:lang w:val="fr-CA"/>
              </w:rPr>
              <w:t xml:space="preserve">Accusé reconnu coupable : de voies de fait graves, de décharge d’une arme à feu dans l’intention de blesser et d’usage d’une arme à feu lors de la perpétration d’un acte criminel </w:t>
            </w:r>
          </w:p>
          <w:p w:rsidR="00F15D51" w:rsidRPr="00B0014B" w:rsidRDefault="00F15D51" w:rsidP="00D82F3D">
            <w:pPr>
              <w:jc w:val="both"/>
              <w:rPr>
                <w:sz w:val="20"/>
                <w:lang w:val="fr-CA"/>
              </w:rPr>
            </w:pPr>
          </w:p>
        </w:tc>
      </w:tr>
      <w:tr w:rsidR="00F15D51" w:rsidRPr="00403925" w:rsidTr="00D82F3D">
        <w:tc>
          <w:tcPr>
            <w:tcW w:w="2427" w:type="pct"/>
            <w:gridSpan w:val="2"/>
          </w:tcPr>
          <w:p w:rsidR="00F15D51" w:rsidRPr="00B0014B" w:rsidRDefault="00F15D51" w:rsidP="00D82F3D">
            <w:pPr>
              <w:jc w:val="both"/>
              <w:rPr>
                <w:sz w:val="20"/>
                <w:lang w:val="fr-CA"/>
              </w:rPr>
            </w:pPr>
            <w:r w:rsidRPr="00B0014B">
              <w:rPr>
                <w:sz w:val="20"/>
                <w:lang w:val="fr-CA"/>
              </w:rPr>
              <w:t>5 mars 2019</w:t>
            </w:r>
          </w:p>
          <w:p w:rsidR="00F15D51" w:rsidRPr="00B0014B" w:rsidRDefault="00F15D51" w:rsidP="00D82F3D">
            <w:pPr>
              <w:jc w:val="both"/>
              <w:rPr>
                <w:sz w:val="20"/>
                <w:lang w:val="fr-CA"/>
              </w:rPr>
            </w:pPr>
            <w:r w:rsidRPr="00B0014B">
              <w:rPr>
                <w:sz w:val="20"/>
                <w:lang w:val="fr-CA"/>
              </w:rPr>
              <w:t>Cour d’appel de l’Ontario</w:t>
            </w:r>
          </w:p>
          <w:p w:rsidR="00F15D51" w:rsidRPr="00B0014B" w:rsidRDefault="00F15D51" w:rsidP="00D82F3D">
            <w:pPr>
              <w:jc w:val="both"/>
              <w:rPr>
                <w:sz w:val="20"/>
                <w:lang w:val="fr-CA"/>
              </w:rPr>
            </w:pPr>
            <w:r w:rsidRPr="00B0014B">
              <w:rPr>
                <w:sz w:val="20"/>
                <w:lang w:val="fr-CA"/>
              </w:rPr>
              <w:t xml:space="preserve">(Juges Doherty, </w:t>
            </w:r>
            <w:proofErr w:type="spellStart"/>
            <w:r w:rsidRPr="00B0014B">
              <w:rPr>
                <w:sz w:val="20"/>
                <w:lang w:val="fr-CA"/>
              </w:rPr>
              <w:t>Benotto</w:t>
            </w:r>
            <w:proofErr w:type="spellEnd"/>
            <w:r w:rsidRPr="00B0014B">
              <w:rPr>
                <w:sz w:val="20"/>
                <w:lang w:val="fr-CA"/>
              </w:rPr>
              <w:t xml:space="preserve"> et Huscroft)</w:t>
            </w:r>
          </w:p>
          <w:p w:rsidR="00F15D51" w:rsidRPr="00B0014B" w:rsidRDefault="00403925" w:rsidP="00D82F3D">
            <w:pPr>
              <w:jc w:val="both"/>
              <w:rPr>
                <w:sz w:val="20"/>
              </w:rPr>
            </w:pPr>
            <w:hyperlink r:id="rId30" w:history="1">
              <w:r w:rsidR="00F15D51" w:rsidRPr="00B0014B">
                <w:rPr>
                  <w:rStyle w:val="Hyperlink"/>
                  <w:sz w:val="20"/>
                </w:rPr>
                <w:t>2019 ONCA 168</w:t>
              </w:r>
            </w:hyperlink>
            <w:r w:rsidR="00F15D51" w:rsidRPr="00B0014B">
              <w:rPr>
                <w:sz w:val="20"/>
              </w:rPr>
              <w:t>;C63626</w:t>
            </w:r>
          </w:p>
          <w:p w:rsidR="00F15D51" w:rsidRPr="00B0014B" w:rsidRDefault="00F15D51" w:rsidP="00D82F3D">
            <w:pPr>
              <w:jc w:val="both"/>
              <w:rPr>
                <w:sz w:val="20"/>
              </w:rPr>
            </w:pPr>
          </w:p>
        </w:tc>
        <w:tc>
          <w:tcPr>
            <w:tcW w:w="243" w:type="pct"/>
          </w:tcPr>
          <w:p w:rsidR="00F15D51" w:rsidRPr="00B0014B" w:rsidRDefault="00F15D51" w:rsidP="00D82F3D">
            <w:pPr>
              <w:jc w:val="both"/>
              <w:rPr>
                <w:sz w:val="20"/>
              </w:rPr>
            </w:pPr>
          </w:p>
        </w:tc>
        <w:tc>
          <w:tcPr>
            <w:tcW w:w="2330" w:type="pct"/>
          </w:tcPr>
          <w:p w:rsidR="00F15D51" w:rsidRPr="00B0014B" w:rsidRDefault="00F15D51" w:rsidP="00D82F3D">
            <w:pPr>
              <w:jc w:val="both"/>
              <w:rPr>
                <w:sz w:val="20"/>
                <w:lang w:val="fr-CA"/>
              </w:rPr>
            </w:pPr>
            <w:r w:rsidRPr="00B0014B">
              <w:rPr>
                <w:sz w:val="20"/>
                <w:lang w:val="fr-CA"/>
              </w:rPr>
              <w:t>Rejet de l’appel formé contre la déclaration de culpabilité</w:t>
            </w:r>
          </w:p>
          <w:p w:rsidR="00F15D51" w:rsidRPr="00B0014B" w:rsidRDefault="00F15D51" w:rsidP="00D82F3D">
            <w:pPr>
              <w:jc w:val="both"/>
              <w:rPr>
                <w:sz w:val="20"/>
                <w:lang w:val="fr-CA"/>
              </w:rPr>
            </w:pPr>
          </w:p>
        </w:tc>
      </w:tr>
      <w:tr w:rsidR="00F15D51" w:rsidRPr="00403925" w:rsidTr="00D82F3D">
        <w:tc>
          <w:tcPr>
            <w:tcW w:w="2427" w:type="pct"/>
            <w:gridSpan w:val="2"/>
          </w:tcPr>
          <w:p w:rsidR="00F15D51" w:rsidRPr="00B0014B" w:rsidRDefault="00F15D51" w:rsidP="00D82F3D">
            <w:pPr>
              <w:jc w:val="both"/>
              <w:rPr>
                <w:sz w:val="20"/>
                <w:lang w:val="fr-CA"/>
              </w:rPr>
            </w:pPr>
            <w:r w:rsidRPr="00B0014B">
              <w:rPr>
                <w:sz w:val="20"/>
                <w:lang w:val="fr-CA"/>
              </w:rPr>
              <w:t>5 avril 2019</w:t>
            </w:r>
          </w:p>
          <w:p w:rsidR="00F15D51" w:rsidRPr="00B0014B" w:rsidRDefault="00F15D51" w:rsidP="00D82F3D">
            <w:pPr>
              <w:jc w:val="both"/>
              <w:rPr>
                <w:sz w:val="20"/>
                <w:lang w:val="fr-CA"/>
              </w:rPr>
            </w:pPr>
            <w:r w:rsidRPr="00B0014B">
              <w:rPr>
                <w:sz w:val="20"/>
                <w:lang w:val="fr-CA"/>
              </w:rPr>
              <w:t>Cour suprême du Canada</w:t>
            </w:r>
          </w:p>
        </w:tc>
        <w:tc>
          <w:tcPr>
            <w:tcW w:w="243" w:type="pct"/>
          </w:tcPr>
          <w:p w:rsidR="00F15D51" w:rsidRPr="00B0014B" w:rsidRDefault="00F15D51" w:rsidP="00D82F3D">
            <w:pPr>
              <w:jc w:val="both"/>
              <w:rPr>
                <w:sz w:val="20"/>
                <w:lang w:val="fr-CA"/>
              </w:rPr>
            </w:pPr>
          </w:p>
        </w:tc>
        <w:tc>
          <w:tcPr>
            <w:tcW w:w="2330" w:type="pct"/>
          </w:tcPr>
          <w:p w:rsidR="00F15D51" w:rsidRPr="00B0014B" w:rsidRDefault="00F15D51" w:rsidP="00D82F3D">
            <w:pPr>
              <w:jc w:val="both"/>
              <w:rPr>
                <w:sz w:val="20"/>
                <w:lang w:val="fr-CA"/>
              </w:rPr>
            </w:pPr>
            <w:r w:rsidRPr="00B0014B">
              <w:rPr>
                <w:sz w:val="20"/>
                <w:lang w:val="fr-CA"/>
              </w:rPr>
              <w:t>Dépôt de la demande d’autorisation d’appel</w:t>
            </w:r>
          </w:p>
          <w:p w:rsidR="00F15D51" w:rsidRPr="00B0014B" w:rsidRDefault="00F15D51" w:rsidP="00D82F3D">
            <w:pPr>
              <w:jc w:val="both"/>
              <w:rPr>
                <w:sz w:val="20"/>
                <w:lang w:val="fr-CA"/>
              </w:rPr>
            </w:pPr>
          </w:p>
        </w:tc>
      </w:tr>
    </w:tbl>
    <w:p w:rsidR="00F15D51" w:rsidRPr="00B0014B" w:rsidRDefault="00F15D51" w:rsidP="00F15D51">
      <w:pPr>
        <w:jc w:val="both"/>
        <w:rPr>
          <w:sz w:val="20"/>
          <w:lang w:val="fr-CA"/>
        </w:rPr>
      </w:pPr>
    </w:p>
    <w:p w:rsidR="00F15D51" w:rsidRPr="00B0014B" w:rsidRDefault="00403925" w:rsidP="00F15D51">
      <w:pPr>
        <w:jc w:val="both"/>
        <w:rPr>
          <w:sz w:val="20"/>
          <w:lang w:val="fr-CA"/>
        </w:rPr>
      </w:pPr>
      <w:r>
        <w:rPr>
          <w:sz w:val="20"/>
        </w:rPr>
        <w:pict>
          <v:rect id="_x0000_i1035" style="width:2in;height:1pt" o:hrpct="0" o:hralign="center" o:hrstd="t" o:hrnoshade="t" o:hr="t" fillcolor="black [3213]" stroked="f"/>
        </w:pict>
      </w:r>
    </w:p>
    <w:p w:rsidR="00F15D51" w:rsidRPr="00B0014B" w:rsidRDefault="00F15D51" w:rsidP="00F15D51">
      <w:pPr>
        <w:ind w:left="142" w:hanging="142"/>
        <w:jc w:val="both"/>
        <w:rPr>
          <w:sz w:val="20"/>
          <w:lang w:val="fr-CA"/>
        </w:rPr>
      </w:pPr>
    </w:p>
    <w:p w:rsidR="00DB2C86" w:rsidRDefault="00DB2C86">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15D51" w:rsidRPr="00B0014B" w:rsidTr="00D82F3D">
        <w:tc>
          <w:tcPr>
            <w:tcW w:w="543" w:type="pct"/>
          </w:tcPr>
          <w:p w:rsidR="00F15D51" w:rsidRPr="00B0014B" w:rsidRDefault="00F15D51" w:rsidP="00D82F3D">
            <w:pPr>
              <w:jc w:val="both"/>
              <w:rPr>
                <w:sz w:val="20"/>
              </w:rPr>
            </w:pPr>
            <w:r w:rsidRPr="00B0014B">
              <w:rPr>
                <w:rStyle w:val="SCCFileNumberChar"/>
                <w:sz w:val="20"/>
                <w:szCs w:val="20"/>
              </w:rPr>
              <w:lastRenderedPageBreak/>
              <w:t>38596</w:t>
            </w:r>
          </w:p>
        </w:tc>
        <w:tc>
          <w:tcPr>
            <w:tcW w:w="4457" w:type="pct"/>
            <w:gridSpan w:val="3"/>
          </w:tcPr>
          <w:p w:rsidR="00F15D51" w:rsidRPr="00B0014B" w:rsidRDefault="00F15D51" w:rsidP="00D82F3D">
            <w:pPr>
              <w:pStyle w:val="SCCLsocParty"/>
              <w:jc w:val="both"/>
              <w:rPr>
                <w:b/>
                <w:sz w:val="20"/>
                <w:szCs w:val="20"/>
              </w:rPr>
            </w:pPr>
            <w:r w:rsidRPr="00B0014B">
              <w:rPr>
                <w:b/>
                <w:sz w:val="20"/>
                <w:szCs w:val="20"/>
              </w:rPr>
              <w:t xml:space="preserve">Karl Talbot v. </w:t>
            </w:r>
            <w:r w:rsidRPr="000754DA">
              <w:rPr>
                <w:b/>
                <w:sz w:val="20"/>
                <w:szCs w:val="20"/>
              </w:rPr>
              <w:t>Autorité des marchés financiers, Nathalie G. Drouin, Yan Paquette, Hélène Barabé, Isabelle Robitaille, Sylvain Théberge, Lise Girard, Suzanne Costom and Julie-Maude Perron</w:t>
            </w:r>
          </w:p>
          <w:p w:rsidR="00F15D51" w:rsidRPr="0022045B" w:rsidRDefault="00F15D51" w:rsidP="00D82F3D">
            <w:pPr>
              <w:pStyle w:val="SCCLsocParty"/>
              <w:jc w:val="both"/>
              <w:rPr>
                <w:b/>
                <w:sz w:val="20"/>
                <w:szCs w:val="20"/>
                <w:lang w:val="en-US"/>
              </w:rPr>
            </w:pPr>
            <w:r w:rsidRPr="0022045B">
              <w:rPr>
                <w:b/>
                <w:sz w:val="20"/>
                <w:szCs w:val="20"/>
                <w:lang w:val="en-US"/>
              </w:rPr>
              <w:t xml:space="preserve">- and - </w:t>
            </w:r>
          </w:p>
          <w:p w:rsidR="00F15D51" w:rsidRPr="0022045B" w:rsidRDefault="00F15D51" w:rsidP="00D82F3D">
            <w:pPr>
              <w:pStyle w:val="SCCLsocParty"/>
              <w:jc w:val="both"/>
              <w:rPr>
                <w:b/>
                <w:sz w:val="20"/>
                <w:szCs w:val="20"/>
                <w:lang w:val="en-US"/>
              </w:rPr>
            </w:pPr>
            <w:r w:rsidRPr="0022045B">
              <w:rPr>
                <w:b/>
                <w:sz w:val="20"/>
                <w:szCs w:val="20"/>
                <w:lang w:val="en-US"/>
              </w:rPr>
              <w:t>Jean-François Welch and Sébastien Talbot</w:t>
            </w:r>
          </w:p>
          <w:p w:rsidR="00F15D51" w:rsidRPr="00B0014B" w:rsidRDefault="00F15D51" w:rsidP="00D82F3D">
            <w:pPr>
              <w:jc w:val="both"/>
              <w:rPr>
                <w:sz w:val="20"/>
              </w:rPr>
            </w:pPr>
            <w:r w:rsidRPr="00B0014B">
              <w:rPr>
                <w:sz w:val="20"/>
              </w:rPr>
              <w:t>(Que.) (Civil) (By Leave)</w:t>
            </w:r>
          </w:p>
        </w:tc>
      </w:tr>
      <w:tr w:rsidR="00DB2C86" w:rsidRPr="00B0014B" w:rsidTr="00DB2C86">
        <w:tc>
          <w:tcPr>
            <w:tcW w:w="5000" w:type="pct"/>
            <w:gridSpan w:val="4"/>
          </w:tcPr>
          <w:p w:rsidR="00DB2C86" w:rsidRPr="00490997" w:rsidRDefault="00DB2C86" w:rsidP="00DB2C86">
            <w:pPr>
              <w:jc w:val="both"/>
              <w:rPr>
                <w:sz w:val="20"/>
              </w:rPr>
            </w:pPr>
            <w:r w:rsidRPr="00490997">
              <w:rPr>
                <w:sz w:val="20"/>
              </w:rPr>
              <w:t>The application for leave to appeal from the judgment of the Court of Appeal of Quebec (Montréal), Number 500-09-027793-181, 2019 QCCA 290, dated February 19, 2019, is dismissed with costs.</w:t>
            </w:r>
          </w:p>
          <w:p w:rsidR="00DB2C86" w:rsidRPr="00DB2C86" w:rsidRDefault="00DB2C86" w:rsidP="00D82F3D">
            <w:pPr>
              <w:pStyle w:val="SCCLsocParty"/>
              <w:jc w:val="both"/>
              <w:rPr>
                <w:b/>
                <w:sz w:val="20"/>
                <w:szCs w:val="20"/>
                <w:lang w:val="en-CA"/>
              </w:rPr>
            </w:pPr>
          </w:p>
        </w:tc>
      </w:tr>
      <w:tr w:rsidR="00F15D51" w:rsidRPr="00B0014B" w:rsidTr="00D82F3D">
        <w:tc>
          <w:tcPr>
            <w:tcW w:w="5000" w:type="pct"/>
            <w:gridSpan w:val="4"/>
          </w:tcPr>
          <w:p w:rsidR="00F15D51" w:rsidRPr="00B0014B" w:rsidRDefault="00F15D51" w:rsidP="00D82F3D">
            <w:pPr>
              <w:jc w:val="both"/>
              <w:rPr>
                <w:sz w:val="20"/>
              </w:rPr>
            </w:pPr>
            <w:r w:rsidRPr="00B0014B">
              <w:rPr>
                <w:sz w:val="20"/>
              </w:rPr>
              <w:t xml:space="preserve">Civil procedure — Abuse of procedure — Estoppel — Qualified immunity of prosecutor — Liability of principal for faults of subordinates — Exercise of functions in good faith — </w:t>
            </w:r>
            <w:r w:rsidRPr="00B0014B">
              <w:rPr>
                <w:i/>
                <w:sz w:val="20"/>
              </w:rPr>
              <w:t>Code of Civil Procedure</w:t>
            </w:r>
            <w:r w:rsidRPr="00B0014B">
              <w:rPr>
                <w:sz w:val="20"/>
              </w:rPr>
              <w:t>, CQLR, c. C</w:t>
            </w:r>
            <w:r w:rsidRPr="00B0014B">
              <w:rPr>
                <w:sz w:val="20"/>
              </w:rPr>
              <w:noBreakHyphen/>
              <w:t xml:space="preserve">25.01, arts. 18, 51 — </w:t>
            </w:r>
            <w:r w:rsidRPr="00B0014B">
              <w:rPr>
                <w:i/>
                <w:sz w:val="20"/>
              </w:rPr>
              <w:t>Securities Act</w:t>
            </w:r>
            <w:r w:rsidRPr="00B0014B">
              <w:rPr>
                <w:sz w:val="20"/>
              </w:rPr>
              <w:t>, CQLR, c. V</w:t>
            </w:r>
            <w:r w:rsidRPr="00B0014B">
              <w:rPr>
                <w:sz w:val="20"/>
              </w:rPr>
              <w:noBreakHyphen/>
              <w:t xml:space="preserve">1.1, s. 283 — </w:t>
            </w:r>
            <w:r w:rsidRPr="00B0014B">
              <w:rPr>
                <w:i/>
                <w:sz w:val="20"/>
              </w:rPr>
              <w:t>Civil Code of Québec</w:t>
            </w:r>
            <w:r w:rsidRPr="00B0014B">
              <w:rPr>
                <w:sz w:val="20"/>
              </w:rPr>
              <w:t>, CQLR, c. CCQ</w:t>
            </w:r>
            <w:r w:rsidRPr="00B0014B">
              <w:rPr>
                <w:sz w:val="20"/>
              </w:rPr>
              <w:noBreakHyphen/>
              <w:t xml:space="preserve">1991, art. 1463 — Whether civil court may apply doctrine of abuse of process, alone or in combination with arts. 18 and 51 of </w:t>
            </w:r>
            <w:r w:rsidRPr="00B0014B">
              <w:rPr>
                <w:i/>
                <w:sz w:val="20"/>
              </w:rPr>
              <w:t>Code of Civil Procedure</w:t>
            </w:r>
            <w:r w:rsidRPr="00B0014B">
              <w:rPr>
                <w:sz w:val="20"/>
              </w:rPr>
              <w:t xml:space="preserve">, to refuse to reopen issue already decided by court of criminal and penal jurisdiction — Whether civil court may, at preliminary stage, dismiss action in damages (1) against subordinates on basis that alleged faults were committed in exercise of their functions for principal who is bound to make reparation for injury caused by such faults under art. 1463 of </w:t>
            </w:r>
            <w:r w:rsidRPr="00B0014B">
              <w:rPr>
                <w:i/>
                <w:sz w:val="20"/>
              </w:rPr>
              <w:t>Civil Code of Québec</w:t>
            </w:r>
            <w:r w:rsidRPr="00B0014B">
              <w:rPr>
                <w:sz w:val="20"/>
              </w:rPr>
              <w:t xml:space="preserve">, and (2) against prosecutor who has qualified immunity for exercise of his or her functions in good faith under s. 283 of </w:t>
            </w:r>
            <w:r w:rsidRPr="00B0014B">
              <w:rPr>
                <w:i/>
                <w:sz w:val="20"/>
              </w:rPr>
              <w:t>Securities Act</w:t>
            </w:r>
            <w:r w:rsidRPr="00B0014B">
              <w:rPr>
                <w:sz w:val="20"/>
              </w:rPr>
              <w:t>.</w:t>
            </w:r>
          </w:p>
        </w:tc>
      </w:tr>
      <w:tr w:rsidR="00F15D51" w:rsidRPr="00B0014B" w:rsidTr="00D82F3D">
        <w:tc>
          <w:tcPr>
            <w:tcW w:w="5000" w:type="pct"/>
            <w:gridSpan w:val="4"/>
          </w:tcPr>
          <w:p w:rsidR="00F15D51" w:rsidRPr="00B0014B" w:rsidRDefault="00F15D51" w:rsidP="00D82F3D">
            <w:pPr>
              <w:jc w:val="both"/>
              <w:rPr>
                <w:sz w:val="20"/>
              </w:rPr>
            </w:pPr>
          </w:p>
        </w:tc>
      </w:tr>
      <w:tr w:rsidR="00F15D51" w:rsidRPr="00B0014B" w:rsidTr="00D82F3D">
        <w:tc>
          <w:tcPr>
            <w:tcW w:w="5000" w:type="pct"/>
            <w:gridSpan w:val="4"/>
          </w:tcPr>
          <w:p w:rsidR="00F15D51" w:rsidRPr="00B0014B" w:rsidRDefault="00F15D51" w:rsidP="00D82F3D">
            <w:pPr>
              <w:jc w:val="both"/>
              <w:rPr>
                <w:sz w:val="20"/>
              </w:rPr>
            </w:pPr>
            <w:r w:rsidRPr="00B0014B">
              <w:rPr>
                <w:sz w:val="20"/>
              </w:rPr>
              <w:t>On December 20, 2016, the Court of Québec granted a motion for non-suit by Mr. Talbot and directed a stay of proceedings brought against him by the Autorité des marchés financiers on the basis of prescription of the charges, although it dismissed a motion by Mr. Talbot based on allegations of abusive conduct and bad faith. On October 6, 2017, Mr. Talbot instituted a civil action in damages against the Autorité des marchés financiers and its employees, investigators and lawyers for extracontractual faults in relation to the standardization process, to the penal investigation and to the penal proceeding conducted by the Autorité des marchés financiers. The Superior Court granted a motion to dismiss filed in response to Mr. Talbot’s originating application in damages, and the Court of Appeal dismissed his motion for leave to appeal.</w:t>
            </w:r>
          </w:p>
          <w:p w:rsidR="00F15D51" w:rsidRPr="00B0014B" w:rsidRDefault="00F15D51" w:rsidP="00D82F3D">
            <w:pPr>
              <w:jc w:val="both"/>
              <w:rPr>
                <w:sz w:val="20"/>
              </w:rPr>
            </w:pPr>
          </w:p>
        </w:tc>
      </w:tr>
      <w:tr w:rsidR="00F15D51" w:rsidRPr="00B0014B" w:rsidTr="00D82F3D">
        <w:tc>
          <w:tcPr>
            <w:tcW w:w="2427" w:type="pct"/>
            <w:gridSpan w:val="2"/>
          </w:tcPr>
          <w:p w:rsidR="00F15D51" w:rsidRPr="00B0014B" w:rsidRDefault="00F15D51" w:rsidP="00D82F3D">
            <w:pPr>
              <w:jc w:val="both"/>
              <w:rPr>
                <w:sz w:val="20"/>
              </w:rPr>
            </w:pPr>
            <w:r w:rsidRPr="00B0014B">
              <w:rPr>
                <w:sz w:val="20"/>
              </w:rPr>
              <w:t>July 25, 2018</w:t>
            </w:r>
          </w:p>
          <w:p w:rsidR="00F15D51" w:rsidRPr="00B0014B" w:rsidRDefault="00F15D51" w:rsidP="00D82F3D">
            <w:pPr>
              <w:jc w:val="both"/>
              <w:rPr>
                <w:sz w:val="20"/>
              </w:rPr>
            </w:pPr>
            <w:r w:rsidRPr="00B0014B">
              <w:rPr>
                <w:sz w:val="20"/>
              </w:rPr>
              <w:t>Quebec Superior Court (Montréal)</w:t>
            </w:r>
          </w:p>
          <w:p w:rsidR="00F15D51" w:rsidRPr="00B0014B" w:rsidRDefault="00F15D51" w:rsidP="00D82F3D">
            <w:pPr>
              <w:jc w:val="both"/>
              <w:rPr>
                <w:sz w:val="20"/>
              </w:rPr>
            </w:pPr>
            <w:r w:rsidRPr="00B0014B">
              <w:rPr>
                <w:sz w:val="20"/>
              </w:rPr>
              <w:t>(Conte J.)</w:t>
            </w:r>
          </w:p>
          <w:p w:rsidR="00F15D51" w:rsidRPr="00B0014B" w:rsidRDefault="00F15D51" w:rsidP="00D82F3D">
            <w:pPr>
              <w:jc w:val="both"/>
              <w:rPr>
                <w:sz w:val="20"/>
              </w:rPr>
            </w:pPr>
            <w:r w:rsidRPr="00B0014B">
              <w:rPr>
                <w:sz w:val="20"/>
              </w:rPr>
              <w:t>500</w:t>
            </w:r>
            <w:r w:rsidRPr="00B0014B">
              <w:rPr>
                <w:sz w:val="20"/>
              </w:rPr>
              <w:noBreakHyphen/>
              <w:t>17</w:t>
            </w:r>
            <w:r w:rsidRPr="00B0014B">
              <w:rPr>
                <w:sz w:val="20"/>
              </w:rPr>
              <w:noBreakHyphen/>
              <w:t>100434</w:t>
            </w:r>
            <w:r w:rsidRPr="00B0014B">
              <w:rPr>
                <w:sz w:val="20"/>
              </w:rPr>
              <w:noBreakHyphen/>
              <w:t>177</w:t>
            </w:r>
          </w:p>
          <w:p w:rsidR="00F15D51" w:rsidRPr="00B0014B" w:rsidRDefault="00403925" w:rsidP="00D82F3D">
            <w:pPr>
              <w:jc w:val="both"/>
              <w:rPr>
                <w:sz w:val="20"/>
              </w:rPr>
            </w:pPr>
            <w:hyperlink r:id="rId31" w:history="1">
              <w:r w:rsidR="00F15D51" w:rsidRPr="00B0014B">
                <w:rPr>
                  <w:rStyle w:val="Hyperlink"/>
                  <w:sz w:val="20"/>
                </w:rPr>
                <w:t>2018 QCCS 3234</w:t>
              </w:r>
            </w:hyperlink>
          </w:p>
          <w:p w:rsidR="00F15D51" w:rsidRPr="00B0014B" w:rsidRDefault="00F15D51" w:rsidP="00D82F3D">
            <w:pPr>
              <w:jc w:val="both"/>
              <w:rPr>
                <w:sz w:val="20"/>
              </w:rPr>
            </w:pPr>
          </w:p>
        </w:tc>
        <w:tc>
          <w:tcPr>
            <w:tcW w:w="243" w:type="pct"/>
          </w:tcPr>
          <w:p w:rsidR="00F15D51" w:rsidRPr="00B0014B" w:rsidRDefault="00F15D51" w:rsidP="00D82F3D">
            <w:pPr>
              <w:jc w:val="both"/>
              <w:rPr>
                <w:sz w:val="20"/>
              </w:rPr>
            </w:pPr>
          </w:p>
        </w:tc>
        <w:tc>
          <w:tcPr>
            <w:tcW w:w="2330" w:type="pct"/>
          </w:tcPr>
          <w:p w:rsidR="00F15D51" w:rsidRPr="00B0014B" w:rsidRDefault="00F15D51" w:rsidP="00D82F3D">
            <w:pPr>
              <w:jc w:val="both"/>
              <w:rPr>
                <w:sz w:val="20"/>
              </w:rPr>
            </w:pPr>
            <w:r w:rsidRPr="00B0014B">
              <w:rPr>
                <w:sz w:val="20"/>
              </w:rPr>
              <w:t xml:space="preserve">Motion to dismiss granted; originating application in damages dismissed with costs. </w:t>
            </w:r>
          </w:p>
        </w:tc>
      </w:tr>
      <w:tr w:rsidR="00F15D51" w:rsidRPr="00B0014B" w:rsidTr="00D82F3D">
        <w:tc>
          <w:tcPr>
            <w:tcW w:w="2427" w:type="pct"/>
            <w:gridSpan w:val="2"/>
          </w:tcPr>
          <w:p w:rsidR="00F15D51" w:rsidRPr="00B0014B" w:rsidRDefault="00F15D51" w:rsidP="00D82F3D">
            <w:pPr>
              <w:jc w:val="both"/>
              <w:rPr>
                <w:sz w:val="20"/>
              </w:rPr>
            </w:pPr>
            <w:r w:rsidRPr="00B0014B">
              <w:rPr>
                <w:sz w:val="20"/>
              </w:rPr>
              <w:t>February 19, 2019</w:t>
            </w:r>
          </w:p>
          <w:p w:rsidR="00F15D51" w:rsidRPr="00B0014B" w:rsidRDefault="00F15D51" w:rsidP="00D82F3D">
            <w:pPr>
              <w:jc w:val="both"/>
              <w:rPr>
                <w:sz w:val="20"/>
              </w:rPr>
            </w:pPr>
            <w:r w:rsidRPr="00B0014B">
              <w:rPr>
                <w:sz w:val="20"/>
              </w:rPr>
              <w:t>Quebec Court of Appeal (Montréal)</w:t>
            </w:r>
          </w:p>
          <w:p w:rsidR="00F15D51" w:rsidRPr="00B0014B" w:rsidRDefault="00F15D51" w:rsidP="00D82F3D">
            <w:pPr>
              <w:jc w:val="both"/>
              <w:rPr>
                <w:sz w:val="20"/>
              </w:rPr>
            </w:pPr>
            <w:r w:rsidRPr="00B0014B">
              <w:rPr>
                <w:sz w:val="20"/>
              </w:rPr>
              <w:t>(Hilton J.A.)</w:t>
            </w:r>
          </w:p>
          <w:p w:rsidR="00F15D51" w:rsidRPr="00B0014B" w:rsidRDefault="00F15D51" w:rsidP="00D82F3D">
            <w:pPr>
              <w:jc w:val="both"/>
              <w:rPr>
                <w:sz w:val="20"/>
              </w:rPr>
            </w:pPr>
            <w:r w:rsidRPr="00B0014B">
              <w:rPr>
                <w:sz w:val="20"/>
              </w:rPr>
              <w:t>500</w:t>
            </w:r>
            <w:r w:rsidRPr="00B0014B">
              <w:rPr>
                <w:sz w:val="20"/>
              </w:rPr>
              <w:noBreakHyphen/>
              <w:t>09</w:t>
            </w:r>
            <w:r w:rsidRPr="00B0014B">
              <w:rPr>
                <w:sz w:val="20"/>
              </w:rPr>
              <w:noBreakHyphen/>
              <w:t>027793</w:t>
            </w:r>
            <w:r w:rsidRPr="00B0014B">
              <w:rPr>
                <w:sz w:val="20"/>
              </w:rPr>
              <w:noBreakHyphen/>
              <w:t>181</w:t>
            </w:r>
          </w:p>
          <w:p w:rsidR="00F15D51" w:rsidRPr="00B0014B" w:rsidRDefault="00403925" w:rsidP="00D82F3D">
            <w:pPr>
              <w:jc w:val="both"/>
              <w:rPr>
                <w:sz w:val="20"/>
              </w:rPr>
            </w:pPr>
            <w:hyperlink r:id="rId32" w:history="1">
              <w:r w:rsidR="00F15D51" w:rsidRPr="00B0014B">
                <w:rPr>
                  <w:rStyle w:val="Hyperlink"/>
                  <w:sz w:val="20"/>
                </w:rPr>
                <w:t>2019 QCCA 290</w:t>
              </w:r>
            </w:hyperlink>
          </w:p>
          <w:p w:rsidR="00F15D51" w:rsidRPr="00B0014B" w:rsidRDefault="00F15D51" w:rsidP="00D82F3D">
            <w:pPr>
              <w:jc w:val="both"/>
              <w:rPr>
                <w:sz w:val="20"/>
              </w:rPr>
            </w:pPr>
          </w:p>
        </w:tc>
        <w:tc>
          <w:tcPr>
            <w:tcW w:w="243" w:type="pct"/>
          </w:tcPr>
          <w:p w:rsidR="00F15D51" w:rsidRPr="00B0014B" w:rsidRDefault="00F15D51" w:rsidP="00D82F3D">
            <w:pPr>
              <w:jc w:val="both"/>
              <w:rPr>
                <w:sz w:val="20"/>
              </w:rPr>
            </w:pPr>
          </w:p>
        </w:tc>
        <w:tc>
          <w:tcPr>
            <w:tcW w:w="2330" w:type="pct"/>
          </w:tcPr>
          <w:p w:rsidR="00F15D51" w:rsidRPr="00B0014B" w:rsidRDefault="00F15D51" w:rsidP="00D82F3D">
            <w:pPr>
              <w:jc w:val="both"/>
              <w:rPr>
                <w:sz w:val="20"/>
              </w:rPr>
            </w:pPr>
            <w:r w:rsidRPr="00B0014B">
              <w:rPr>
                <w:sz w:val="20"/>
              </w:rPr>
              <w:t>Motion for leave to appeal dismissed with costs.</w:t>
            </w:r>
          </w:p>
          <w:p w:rsidR="00F15D51" w:rsidRPr="00B0014B" w:rsidRDefault="00F15D51" w:rsidP="00D82F3D">
            <w:pPr>
              <w:jc w:val="both"/>
              <w:rPr>
                <w:sz w:val="20"/>
              </w:rPr>
            </w:pPr>
          </w:p>
        </w:tc>
      </w:tr>
      <w:tr w:rsidR="00F15D51" w:rsidRPr="00B0014B" w:rsidTr="00D82F3D">
        <w:tc>
          <w:tcPr>
            <w:tcW w:w="2427" w:type="pct"/>
            <w:gridSpan w:val="2"/>
          </w:tcPr>
          <w:p w:rsidR="00F15D51" w:rsidRPr="00B0014B" w:rsidRDefault="00F15D51" w:rsidP="00D82F3D">
            <w:pPr>
              <w:jc w:val="both"/>
              <w:rPr>
                <w:sz w:val="20"/>
              </w:rPr>
            </w:pPr>
            <w:r w:rsidRPr="00B0014B">
              <w:rPr>
                <w:sz w:val="20"/>
              </w:rPr>
              <w:t>April 18, 2019</w:t>
            </w:r>
          </w:p>
          <w:p w:rsidR="00F15D51" w:rsidRPr="00B0014B" w:rsidRDefault="00F15D51" w:rsidP="00D82F3D">
            <w:pPr>
              <w:jc w:val="both"/>
              <w:rPr>
                <w:sz w:val="20"/>
              </w:rPr>
            </w:pPr>
            <w:r w:rsidRPr="00B0014B">
              <w:rPr>
                <w:sz w:val="20"/>
              </w:rPr>
              <w:t>Supreme Court of Canada</w:t>
            </w:r>
          </w:p>
        </w:tc>
        <w:tc>
          <w:tcPr>
            <w:tcW w:w="243" w:type="pct"/>
          </w:tcPr>
          <w:p w:rsidR="00F15D51" w:rsidRPr="00B0014B" w:rsidRDefault="00F15D51" w:rsidP="00D82F3D">
            <w:pPr>
              <w:jc w:val="both"/>
              <w:rPr>
                <w:sz w:val="20"/>
              </w:rPr>
            </w:pPr>
          </w:p>
        </w:tc>
        <w:tc>
          <w:tcPr>
            <w:tcW w:w="2330" w:type="pct"/>
          </w:tcPr>
          <w:p w:rsidR="00F15D51" w:rsidRPr="00B0014B" w:rsidRDefault="00F15D51" w:rsidP="00D82F3D">
            <w:pPr>
              <w:jc w:val="both"/>
              <w:rPr>
                <w:sz w:val="20"/>
              </w:rPr>
            </w:pPr>
            <w:r w:rsidRPr="00B0014B">
              <w:rPr>
                <w:sz w:val="20"/>
              </w:rPr>
              <w:t>Application for leave to appeal filed</w:t>
            </w:r>
          </w:p>
          <w:p w:rsidR="00F15D51" w:rsidRPr="00B0014B" w:rsidRDefault="00F15D51" w:rsidP="00D82F3D">
            <w:pPr>
              <w:jc w:val="both"/>
              <w:rPr>
                <w:sz w:val="20"/>
              </w:rPr>
            </w:pPr>
          </w:p>
        </w:tc>
      </w:tr>
    </w:tbl>
    <w:p w:rsidR="00F15D51" w:rsidRPr="00B0014B" w:rsidRDefault="00F15D51" w:rsidP="00F15D51">
      <w:pPr>
        <w:jc w:val="both"/>
        <w:rPr>
          <w:sz w:val="20"/>
        </w:rPr>
      </w:pPr>
    </w:p>
    <w:p w:rsidR="00F15D51" w:rsidRPr="00B0014B" w:rsidRDefault="00403925" w:rsidP="00F15D51">
      <w:pPr>
        <w:jc w:val="both"/>
        <w:rPr>
          <w:sz w:val="20"/>
        </w:rPr>
      </w:pPr>
      <w:r>
        <w:rPr>
          <w:sz w:val="20"/>
        </w:rPr>
        <w:pict>
          <v:rect id="_x0000_i1036" style="width:2in;height:1pt" o:hrpct="0" o:hralign="center" o:hrstd="t" o:hrnoshade="t" o:hr="t" fillcolor="black [3213]" stroked="f"/>
        </w:pict>
      </w:r>
    </w:p>
    <w:p w:rsidR="00F15D51" w:rsidRPr="00B0014B" w:rsidRDefault="00F15D51" w:rsidP="00F15D51">
      <w:pPr>
        <w:jc w:val="both"/>
        <w:rPr>
          <w:sz w:val="20"/>
        </w:rPr>
      </w:pPr>
    </w:p>
    <w:p w:rsidR="00DB2C86" w:rsidRDefault="00DB2C86">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15D51" w:rsidRPr="00B0014B" w:rsidTr="00D82F3D">
        <w:tc>
          <w:tcPr>
            <w:tcW w:w="543" w:type="pct"/>
          </w:tcPr>
          <w:p w:rsidR="00F15D51" w:rsidRPr="00B0014B" w:rsidRDefault="00F15D51" w:rsidP="00D82F3D">
            <w:pPr>
              <w:jc w:val="both"/>
              <w:rPr>
                <w:sz w:val="20"/>
              </w:rPr>
            </w:pPr>
            <w:r w:rsidRPr="00B0014B">
              <w:rPr>
                <w:rStyle w:val="SCCFileNumberChar"/>
                <w:sz w:val="20"/>
                <w:szCs w:val="20"/>
              </w:rPr>
              <w:lastRenderedPageBreak/>
              <w:t>38596</w:t>
            </w:r>
          </w:p>
        </w:tc>
        <w:tc>
          <w:tcPr>
            <w:tcW w:w="4457" w:type="pct"/>
            <w:gridSpan w:val="3"/>
          </w:tcPr>
          <w:p w:rsidR="00F15D51" w:rsidRPr="00B0014B" w:rsidRDefault="00F15D51" w:rsidP="00D82F3D">
            <w:pPr>
              <w:pStyle w:val="SCCLsocParty"/>
              <w:jc w:val="both"/>
              <w:rPr>
                <w:b/>
                <w:sz w:val="20"/>
                <w:szCs w:val="20"/>
              </w:rPr>
            </w:pPr>
            <w:r w:rsidRPr="00B0014B">
              <w:rPr>
                <w:b/>
                <w:sz w:val="20"/>
                <w:szCs w:val="20"/>
              </w:rPr>
              <w:t xml:space="preserve">Karl Talbot c. </w:t>
            </w:r>
            <w:r w:rsidRPr="004755BE">
              <w:rPr>
                <w:b/>
                <w:sz w:val="20"/>
                <w:szCs w:val="20"/>
              </w:rPr>
              <w:t>Autorité des marchés financiers, Nathalie G. Drouin, Yan Paquette, Hélène Barabé, Isabelle Robitaille, Sylvain Théberge, Lise Girard, Suzanne Costom et Julie-Maude Perron</w:t>
            </w:r>
          </w:p>
          <w:p w:rsidR="00F15D51" w:rsidRPr="00B0014B" w:rsidRDefault="00F15D51" w:rsidP="00D82F3D">
            <w:pPr>
              <w:pStyle w:val="SCCLsocParty"/>
              <w:jc w:val="both"/>
              <w:rPr>
                <w:b/>
                <w:sz w:val="20"/>
                <w:szCs w:val="20"/>
              </w:rPr>
            </w:pPr>
            <w:r w:rsidRPr="00B0014B">
              <w:rPr>
                <w:b/>
                <w:sz w:val="20"/>
                <w:szCs w:val="20"/>
              </w:rPr>
              <w:t xml:space="preserve">- et - </w:t>
            </w:r>
          </w:p>
          <w:p w:rsidR="00F15D51" w:rsidRPr="00B0014B" w:rsidRDefault="00F15D51" w:rsidP="00D82F3D">
            <w:pPr>
              <w:pStyle w:val="SCCLsocParty"/>
              <w:jc w:val="both"/>
              <w:rPr>
                <w:b/>
                <w:sz w:val="20"/>
                <w:szCs w:val="20"/>
              </w:rPr>
            </w:pPr>
            <w:r w:rsidRPr="004755BE">
              <w:rPr>
                <w:b/>
                <w:sz w:val="20"/>
                <w:szCs w:val="20"/>
              </w:rPr>
              <w:t>Jean-François Welch et Sébastien Talbot</w:t>
            </w:r>
          </w:p>
          <w:p w:rsidR="00F15D51" w:rsidRPr="00B0014B" w:rsidRDefault="00F15D51" w:rsidP="00D82F3D">
            <w:pPr>
              <w:jc w:val="both"/>
              <w:rPr>
                <w:sz w:val="20"/>
              </w:rPr>
            </w:pPr>
            <w:r w:rsidRPr="00B0014B">
              <w:rPr>
                <w:sz w:val="20"/>
              </w:rPr>
              <w:t>(Qc) (Civile) (Autorisation)</w:t>
            </w:r>
          </w:p>
        </w:tc>
      </w:tr>
      <w:tr w:rsidR="00DB2C86" w:rsidRPr="00403925" w:rsidTr="00DB2C86">
        <w:tc>
          <w:tcPr>
            <w:tcW w:w="5000" w:type="pct"/>
            <w:gridSpan w:val="4"/>
          </w:tcPr>
          <w:p w:rsidR="00DB2C86" w:rsidRPr="00490997" w:rsidRDefault="00DB2C86" w:rsidP="00DB2C86">
            <w:pPr>
              <w:jc w:val="both"/>
              <w:rPr>
                <w:sz w:val="20"/>
                <w:lang w:val="fr-CA"/>
              </w:rPr>
            </w:pPr>
            <w:r w:rsidRPr="00490997">
              <w:rPr>
                <w:sz w:val="20"/>
                <w:lang w:val="fr-CA"/>
              </w:rPr>
              <w:t>La demande d’autorisation d’appel de l’arrêt de la Cour d’appel du Québec (Montréal), numéro 500-09-027793-181, 2019 QCCA 290, daté du 19 février 2019, est rejetée avec dépens.</w:t>
            </w:r>
          </w:p>
          <w:p w:rsidR="00DB2C86" w:rsidRPr="00B0014B" w:rsidRDefault="00DB2C86" w:rsidP="00D82F3D">
            <w:pPr>
              <w:pStyle w:val="SCCLsocParty"/>
              <w:jc w:val="both"/>
              <w:rPr>
                <w:b/>
                <w:sz w:val="20"/>
                <w:szCs w:val="20"/>
              </w:rPr>
            </w:pPr>
          </w:p>
        </w:tc>
      </w:tr>
      <w:tr w:rsidR="00F15D51" w:rsidRPr="00403925" w:rsidTr="00D82F3D">
        <w:tc>
          <w:tcPr>
            <w:tcW w:w="5000" w:type="pct"/>
            <w:gridSpan w:val="4"/>
          </w:tcPr>
          <w:p w:rsidR="00F15D51" w:rsidRPr="00B0014B" w:rsidRDefault="00F15D51" w:rsidP="00D82F3D">
            <w:pPr>
              <w:jc w:val="both"/>
              <w:rPr>
                <w:sz w:val="20"/>
                <w:lang w:val="fr-CA"/>
              </w:rPr>
            </w:pPr>
            <w:r w:rsidRPr="00B0014B">
              <w:rPr>
                <w:sz w:val="20"/>
                <w:lang w:val="fr-CA"/>
              </w:rPr>
              <w:t xml:space="preserve">Procédure civile — Abus de procédure — </w:t>
            </w:r>
            <w:proofErr w:type="spellStart"/>
            <w:r w:rsidRPr="00B0014B">
              <w:rPr>
                <w:sz w:val="20"/>
                <w:lang w:val="fr-CA"/>
              </w:rPr>
              <w:t>Préclusion</w:t>
            </w:r>
            <w:proofErr w:type="spellEnd"/>
            <w:r w:rsidRPr="00B0014B">
              <w:rPr>
                <w:sz w:val="20"/>
                <w:lang w:val="fr-CA"/>
              </w:rPr>
              <w:t xml:space="preserve"> — Immunité relative du poursuivant —Responsabilité du commettant pour les fautes des préposés — Exercice de bonne foi des fonctions — </w:t>
            </w:r>
            <w:r w:rsidRPr="00B0014B">
              <w:rPr>
                <w:i/>
                <w:sz w:val="20"/>
                <w:lang w:val="fr-CA"/>
              </w:rPr>
              <w:t>Code de procédure civile</w:t>
            </w:r>
            <w:r w:rsidRPr="00B0014B">
              <w:rPr>
                <w:sz w:val="20"/>
                <w:lang w:val="fr-CA"/>
              </w:rPr>
              <w:t>, RLRQ c C</w:t>
            </w:r>
            <w:r w:rsidRPr="00B0014B">
              <w:rPr>
                <w:sz w:val="20"/>
                <w:lang w:val="fr-CA"/>
              </w:rPr>
              <w:noBreakHyphen/>
              <w:t xml:space="preserve">25.01, art. 18, 51 — </w:t>
            </w:r>
            <w:r w:rsidRPr="00B0014B">
              <w:rPr>
                <w:i/>
                <w:sz w:val="20"/>
                <w:lang w:val="fr-CA"/>
              </w:rPr>
              <w:t>Loi sur les valeurs mobilières</w:t>
            </w:r>
            <w:r w:rsidRPr="00B0014B">
              <w:rPr>
                <w:sz w:val="20"/>
                <w:lang w:val="fr-CA"/>
              </w:rPr>
              <w:t>, RLRQ c V</w:t>
            </w:r>
            <w:r w:rsidRPr="00B0014B">
              <w:rPr>
                <w:sz w:val="20"/>
                <w:lang w:val="fr-CA"/>
              </w:rPr>
              <w:noBreakHyphen/>
              <w:t xml:space="preserve">1.1, art. 283 — </w:t>
            </w:r>
            <w:r w:rsidRPr="00B0014B">
              <w:rPr>
                <w:i/>
                <w:sz w:val="20"/>
                <w:lang w:val="fr-CA"/>
              </w:rPr>
              <w:t>Code civil du Québec</w:t>
            </w:r>
            <w:r w:rsidRPr="00B0014B">
              <w:rPr>
                <w:sz w:val="20"/>
                <w:lang w:val="fr-CA"/>
              </w:rPr>
              <w:t>, RLRQ c CCQ</w:t>
            </w:r>
            <w:r w:rsidRPr="00B0014B">
              <w:rPr>
                <w:sz w:val="20"/>
                <w:lang w:val="fr-CA"/>
              </w:rPr>
              <w:noBreakHyphen/>
              <w:t xml:space="preserve">1991, art. 1463 — La doctrine de l’abus de procédure ou sa combinaison avec </w:t>
            </w:r>
            <w:proofErr w:type="gramStart"/>
            <w:r w:rsidRPr="00B0014B">
              <w:rPr>
                <w:sz w:val="20"/>
                <w:lang w:val="fr-CA"/>
              </w:rPr>
              <w:t>les art</w:t>
            </w:r>
            <w:proofErr w:type="gramEnd"/>
            <w:r w:rsidRPr="00B0014B">
              <w:rPr>
                <w:sz w:val="20"/>
                <w:lang w:val="fr-CA"/>
              </w:rPr>
              <w:t xml:space="preserve">. 18 et 51 du </w:t>
            </w:r>
            <w:r w:rsidRPr="00B0014B">
              <w:rPr>
                <w:i/>
                <w:sz w:val="20"/>
                <w:lang w:val="fr-CA"/>
              </w:rPr>
              <w:t>Code de procédure civile</w:t>
            </w:r>
            <w:r w:rsidRPr="00B0014B">
              <w:rPr>
                <w:sz w:val="20"/>
                <w:lang w:val="fr-CA"/>
              </w:rPr>
              <w:t xml:space="preserve"> permet</w:t>
            </w:r>
            <w:r w:rsidRPr="00B0014B">
              <w:rPr>
                <w:sz w:val="20"/>
                <w:lang w:val="fr-CA"/>
              </w:rPr>
              <w:noBreakHyphen/>
              <w:t>elle à un tribunal civil de refuser de rouvrir une question déjà tranchée par une cour de juridiction pénale et criminelle ? Les tribunaux civils peuvent</w:t>
            </w:r>
            <w:r w:rsidRPr="00B0014B">
              <w:rPr>
                <w:sz w:val="20"/>
                <w:lang w:val="fr-CA"/>
              </w:rPr>
              <w:noBreakHyphen/>
              <w:t>ils rejeter, à l’étape préliminaire, un recours en dommages</w:t>
            </w:r>
            <w:r w:rsidRPr="00B0014B">
              <w:rPr>
                <w:sz w:val="20"/>
                <w:lang w:val="fr-CA"/>
              </w:rPr>
              <w:noBreakHyphen/>
              <w:t xml:space="preserve">intérêts (1) contre des préposés, au motif que les fautes alléguées auraient été commises dans le cadre de l’exécution de leurs fonctions pour un commettant tenu de réparer le préjudice ainsi causé, en vertu de l’art. 1463 du </w:t>
            </w:r>
            <w:r w:rsidRPr="00B0014B">
              <w:rPr>
                <w:i/>
                <w:sz w:val="20"/>
                <w:lang w:val="fr-CA"/>
              </w:rPr>
              <w:t>Code civil du Québec</w:t>
            </w:r>
            <w:r w:rsidRPr="00B0014B">
              <w:rPr>
                <w:sz w:val="20"/>
                <w:lang w:val="fr-CA"/>
              </w:rPr>
              <w:t xml:space="preserve"> et (2) contre un poursuivant jouissant de l’immunité relative dans l’exercice de bonne foi de ses fonctions, en vertu de l’art. 283 de la </w:t>
            </w:r>
            <w:r w:rsidRPr="00B0014B">
              <w:rPr>
                <w:i/>
                <w:sz w:val="20"/>
                <w:lang w:val="fr-CA"/>
              </w:rPr>
              <w:t>Loi sur les valeurs mobilières</w:t>
            </w:r>
            <w:r w:rsidRPr="00B0014B">
              <w:rPr>
                <w:sz w:val="20"/>
                <w:lang w:val="fr-CA"/>
              </w:rPr>
              <w:t> ?</w:t>
            </w:r>
          </w:p>
        </w:tc>
      </w:tr>
      <w:tr w:rsidR="00F15D51" w:rsidRPr="00403925" w:rsidTr="00D82F3D">
        <w:tc>
          <w:tcPr>
            <w:tcW w:w="5000" w:type="pct"/>
            <w:gridSpan w:val="4"/>
          </w:tcPr>
          <w:p w:rsidR="00F15D51" w:rsidRPr="00B0014B" w:rsidRDefault="00F15D51" w:rsidP="00D82F3D">
            <w:pPr>
              <w:jc w:val="both"/>
              <w:rPr>
                <w:sz w:val="20"/>
                <w:lang w:val="fr-CA"/>
              </w:rPr>
            </w:pPr>
          </w:p>
        </w:tc>
      </w:tr>
      <w:tr w:rsidR="00F15D51" w:rsidRPr="00403925" w:rsidTr="00D82F3D">
        <w:tc>
          <w:tcPr>
            <w:tcW w:w="5000" w:type="pct"/>
            <w:gridSpan w:val="4"/>
          </w:tcPr>
          <w:p w:rsidR="00F15D51" w:rsidRPr="00B0014B" w:rsidRDefault="00F15D51" w:rsidP="00D82F3D">
            <w:pPr>
              <w:jc w:val="both"/>
              <w:rPr>
                <w:sz w:val="20"/>
                <w:lang w:val="fr-CA"/>
              </w:rPr>
            </w:pPr>
            <w:r w:rsidRPr="00B0014B">
              <w:rPr>
                <w:sz w:val="20"/>
                <w:lang w:val="fr-CA"/>
              </w:rPr>
              <w:t>Le 20 décembre 2016, la Cour du Québec accueille la requête en non</w:t>
            </w:r>
            <w:r w:rsidRPr="00B0014B">
              <w:rPr>
                <w:sz w:val="20"/>
                <w:lang w:val="fr-CA"/>
              </w:rPr>
              <w:noBreakHyphen/>
              <w:t>lieu de M. Talbot et prononce un arrêt des procédures intentées par l’Autorité des marchés financiers contre lui sur la base de la prescription des accusations, rejetant toutefois la requête de M. Talbot fondée sur les allégations de la conduite abusive et de la mauvaise foi. Le 6 octobre 2017, M. Talbot intente un recours civil en dommages contre l’Autorité des marchés financiers, ses employés, enquêteurs et avocats pour des fautes extracontractuelles liées au processus de normalisation, à l’enquête pénale et à la procédure pénale menés par l’Autorité des marchés financiers. La Cour supérieure accueille la demande en rejet présentée à l’encontre de la demande introductive en dommages de M. Talbot et la Cour d’appel rejette sa requête pour permission d’appeler.</w:t>
            </w:r>
          </w:p>
          <w:p w:rsidR="00F15D51" w:rsidRPr="00B0014B" w:rsidRDefault="00F15D51" w:rsidP="00D82F3D">
            <w:pPr>
              <w:jc w:val="both"/>
              <w:rPr>
                <w:sz w:val="20"/>
                <w:lang w:val="fr-CA"/>
              </w:rPr>
            </w:pPr>
          </w:p>
        </w:tc>
      </w:tr>
      <w:tr w:rsidR="00F15D51" w:rsidRPr="00403925" w:rsidTr="00D82F3D">
        <w:tc>
          <w:tcPr>
            <w:tcW w:w="2427" w:type="pct"/>
            <w:gridSpan w:val="2"/>
          </w:tcPr>
          <w:p w:rsidR="00F15D51" w:rsidRPr="00B0014B" w:rsidRDefault="00F15D51" w:rsidP="00D82F3D">
            <w:pPr>
              <w:jc w:val="both"/>
              <w:rPr>
                <w:sz w:val="20"/>
                <w:lang w:val="fr-CA"/>
              </w:rPr>
            </w:pPr>
            <w:r w:rsidRPr="00B0014B">
              <w:rPr>
                <w:sz w:val="20"/>
                <w:lang w:val="fr-CA"/>
              </w:rPr>
              <w:t>Le 25 juillet 2018</w:t>
            </w:r>
          </w:p>
          <w:p w:rsidR="00F15D51" w:rsidRPr="00B0014B" w:rsidRDefault="00F15D51" w:rsidP="00D82F3D">
            <w:pPr>
              <w:jc w:val="both"/>
              <w:rPr>
                <w:sz w:val="20"/>
                <w:lang w:val="fr-CA"/>
              </w:rPr>
            </w:pPr>
            <w:r w:rsidRPr="00B0014B">
              <w:rPr>
                <w:sz w:val="20"/>
                <w:lang w:val="fr-CA"/>
              </w:rPr>
              <w:t>Cour supérieure du Québec (Montréal)</w:t>
            </w:r>
          </w:p>
          <w:p w:rsidR="00F15D51" w:rsidRPr="00B0014B" w:rsidRDefault="00F15D51" w:rsidP="00D82F3D">
            <w:pPr>
              <w:jc w:val="both"/>
              <w:rPr>
                <w:sz w:val="20"/>
              </w:rPr>
            </w:pPr>
            <w:r w:rsidRPr="00B0014B">
              <w:rPr>
                <w:sz w:val="20"/>
              </w:rPr>
              <w:t>(La juge Conte)</w:t>
            </w:r>
          </w:p>
          <w:p w:rsidR="00F15D51" w:rsidRPr="00B0014B" w:rsidRDefault="00F15D51" w:rsidP="00D82F3D">
            <w:pPr>
              <w:jc w:val="both"/>
              <w:rPr>
                <w:sz w:val="20"/>
              </w:rPr>
            </w:pPr>
            <w:r w:rsidRPr="00B0014B">
              <w:rPr>
                <w:sz w:val="20"/>
              </w:rPr>
              <w:t>500</w:t>
            </w:r>
            <w:r w:rsidRPr="00B0014B">
              <w:rPr>
                <w:sz w:val="20"/>
              </w:rPr>
              <w:noBreakHyphen/>
              <w:t>17</w:t>
            </w:r>
            <w:r w:rsidRPr="00B0014B">
              <w:rPr>
                <w:sz w:val="20"/>
              </w:rPr>
              <w:noBreakHyphen/>
              <w:t>100434</w:t>
            </w:r>
            <w:r w:rsidRPr="00B0014B">
              <w:rPr>
                <w:sz w:val="20"/>
              </w:rPr>
              <w:noBreakHyphen/>
              <w:t>177</w:t>
            </w:r>
          </w:p>
          <w:p w:rsidR="00F15D51" w:rsidRPr="00B0014B" w:rsidRDefault="00403925" w:rsidP="00D82F3D">
            <w:pPr>
              <w:jc w:val="both"/>
              <w:rPr>
                <w:sz w:val="20"/>
              </w:rPr>
            </w:pPr>
            <w:hyperlink r:id="rId33" w:history="1">
              <w:r w:rsidR="00F15D51" w:rsidRPr="00B0014B">
                <w:rPr>
                  <w:rStyle w:val="Hyperlink"/>
                  <w:sz w:val="20"/>
                </w:rPr>
                <w:t>2018 QCCS 3234</w:t>
              </w:r>
            </w:hyperlink>
          </w:p>
          <w:p w:rsidR="00F15D51" w:rsidRPr="00B0014B" w:rsidRDefault="00F15D51" w:rsidP="00D82F3D">
            <w:pPr>
              <w:jc w:val="both"/>
              <w:rPr>
                <w:sz w:val="20"/>
              </w:rPr>
            </w:pPr>
          </w:p>
        </w:tc>
        <w:tc>
          <w:tcPr>
            <w:tcW w:w="243" w:type="pct"/>
          </w:tcPr>
          <w:p w:rsidR="00F15D51" w:rsidRPr="00B0014B" w:rsidRDefault="00F15D51" w:rsidP="00D82F3D">
            <w:pPr>
              <w:jc w:val="both"/>
              <w:rPr>
                <w:sz w:val="20"/>
              </w:rPr>
            </w:pPr>
          </w:p>
        </w:tc>
        <w:tc>
          <w:tcPr>
            <w:tcW w:w="2330" w:type="pct"/>
          </w:tcPr>
          <w:p w:rsidR="00F15D51" w:rsidRPr="00B0014B" w:rsidRDefault="00F15D51" w:rsidP="00D82F3D">
            <w:pPr>
              <w:jc w:val="both"/>
              <w:rPr>
                <w:sz w:val="20"/>
                <w:lang w:val="fr-CA"/>
              </w:rPr>
            </w:pPr>
            <w:r w:rsidRPr="00B0014B">
              <w:rPr>
                <w:sz w:val="20"/>
                <w:lang w:val="fr-CA"/>
              </w:rPr>
              <w:t xml:space="preserve">Demande en rejet accueillie; demande introductive d’instance en dommages rejetée, avec frais de justice. </w:t>
            </w:r>
          </w:p>
        </w:tc>
      </w:tr>
      <w:tr w:rsidR="00F15D51" w:rsidRPr="00403925" w:rsidTr="00D82F3D">
        <w:tc>
          <w:tcPr>
            <w:tcW w:w="2427" w:type="pct"/>
            <w:gridSpan w:val="2"/>
          </w:tcPr>
          <w:p w:rsidR="00F15D51" w:rsidRPr="00B0014B" w:rsidRDefault="00F15D51" w:rsidP="00D82F3D">
            <w:pPr>
              <w:jc w:val="both"/>
              <w:rPr>
                <w:sz w:val="20"/>
                <w:lang w:val="fr-CA"/>
              </w:rPr>
            </w:pPr>
            <w:r w:rsidRPr="00B0014B">
              <w:rPr>
                <w:sz w:val="20"/>
                <w:lang w:val="fr-CA"/>
              </w:rPr>
              <w:t>Le 19 février 2019</w:t>
            </w:r>
          </w:p>
          <w:p w:rsidR="00F15D51" w:rsidRPr="00B0014B" w:rsidRDefault="00F15D51" w:rsidP="00D82F3D">
            <w:pPr>
              <w:jc w:val="both"/>
              <w:rPr>
                <w:sz w:val="20"/>
                <w:lang w:val="fr-CA"/>
              </w:rPr>
            </w:pPr>
            <w:r w:rsidRPr="00B0014B">
              <w:rPr>
                <w:sz w:val="20"/>
                <w:lang w:val="fr-CA"/>
              </w:rPr>
              <w:t>Cour d’appel du Québec (Montréal)</w:t>
            </w:r>
          </w:p>
          <w:p w:rsidR="00F15D51" w:rsidRPr="00B0014B" w:rsidRDefault="00F15D51" w:rsidP="00D82F3D">
            <w:pPr>
              <w:jc w:val="both"/>
              <w:rPr>
                <w:sz w:val="20"/>
              </w:rPr>
            </w:pPr>
            <w:r w:rsidRPr="00B0014B">
              <w:rPr>
                <w:sz w:val="20"/>
              </w:rPr>
              <w:t>(Le juge Hilton)</w:t>
            </w:r>
          </w:p>
          <w:p w:rsidR="00F15D51" w:rsidRPr="00B0014B" w:rsidRDefault="00F15D51" w:rsidP="00D82F3D">
            <w:pPr>
              <w:jc w:val="both"/>
              <w:rPr>
                <w:sz w:val="20"/>
              </w:rPr>
            </w:pPr>
            <w:r w:rsidRPr="00B0014B">
              <w:rPr>
                <w:sz w:val="20"/>
              </w:rPr>
              <w:t>500</w:t>
            </w:r>
            <w:r w:rsidRPr="00B0014B">
              <w:rPr>
                <w:sz w:val="20"/>
              </w:rPr>
              <w:noBreakHyphen/>
              <w:t>09</w:t>
            </w:r>
            <w:r w:rsidRPr="00B0014B">
              <w:rPr>
                <w:sz w:val="20"/>
              </w:rPr>
              <w:noBreakHyphen/>
              <w:t>027793</w:t>
            </w:r>
            <w:r w:rsidRPr="00B0014B">
              <w:rPr>
                <w:sz w:val="20"/>
              </w:rPr>
              <w:noBreakHyphen/>
              <w:t>181</w:t>
            </w:r>
          </w:p>
          <w:p w:rsidR="00F15D51" w:rsidRPr="00B0014B" w:rsidRDefault="00403925" w:rsidP="00D82F3D">
            <w:pPr>
              <w:jc w:val="both"/>
              <w:rPr>
                <w:sz w:val="20"/>
              </w:rPr>
            </w:pPr>
            <w:hyperlink r:id="rId34" w:history="1">
              <w:r w:rsidR="00F15D51" w:rsidRPr="00B0014B">
                <w:rPr>
                  <w:rStyle w:val="Hyperlink"/>
                  <w:sz w:val="20"/>
                </w:rPr>
                <w:t>2019 QCCA 290</w:t>
              </w:r>
            </w:hyperlink>
          </w:p>
          <w:p w:rsidR="00F15D51" w:rsidRPr="00B0014B" w:rsidRDefault="00F15D51" w:rsidP="00D82F3D">
            <w:pPr>
              <w:jc w:val="both"/>
              <w:rPr>
                <w:sz w:val="20"/>
              </w:rPr>
            </w:pPr>
          </w:p>
        </w:tc>
        <w:tc>
          <w:tcPr>
            <w:tcW w:w="243" w:type="pct"/>
          </w:tcPr>
          <w:p w:rsidR="00F15D51" w:rsidRPr="00B0014B" w:rsidRDefault="00F15D51" w:rsidP="00D82F3D">
            <w:pPr>
              <w:jc w:val="both"/>
              <w:rPr>
                <w:sz w:val="20"/>
              </w:rPr>
            </w:pPr>
          </w:p>
        </w:tc>
        <w:tc>
          <w:tcPr>
            <w:tcW w:w="2330" w:type="pct"/>
          </w:tcPr>
          <w:p w:rsidR="00F15D51" w:rsidRPr="00B0014B" w:rsidRDefault="00F15D51" w:rsidP="00D82F3D">
            <w:pPr>
              <w:jc w:val="both"/>
              <w:rPr>
                <w:sz w:val="20"/>
                <w:lang w:val="fr-CA"/>
              </w:rPr>
            </w:pPr>
            <w:r w:rsidRPr="00B0014B">
              <w:rPr>
                <w:sz w:val="20"/>
                <w:lang w:val="fr-CA"/>
              </w:rPr>
              <w:t>Requête pour permission d’appeler rejetée, avec frais de justice.</w:t>
            </w:r>
          </w:p>
          <w:p w:rsidR="00F15D51" w:rsidRPr="00B0014B" w:rsidRDefault="00F15D51" w:rsidP="00D82F3D">
            <w:pPr>
              <w:jc w:val="both"/>
              <w:rPr>
                <w:sz w:val="20"/>
                <w:lang w:val="fr-CA"/>
              </w:rPr>
            </w:pPr>
          </w:p>
        </w:tc>
      </w:tr>
      <w:tr w:rsidR="00F15D51" w:rsidRPr="00B0014B" w:rsidTr="00D82F3D">
        <w:tc>
          <w:tcPr>
            <w:tcW w:w="2427" w:type="pct"/>
            <w:gridSpan w:val="2"/>
          </w:tcPr>
          <w:p w:rsidR="00F15D51" w:rsidRPr="00B0014B" w:rsidRDefault="00F15D51" w:rsidP="00D82F3D">
            <w:pPr>
              <w:jc w:val="both"/>
              <w:rPr>
                <w:sz w:val="20"/>
                <w:lang w:val="fr-CA"/>
              </w:rPr>
            </w:pPr>
            <w:r w:rsidRPr="00B0014B">
              <w:rPr>
                <w:sz w:val="20"/>
                <w:lang w:val="fr-CA"/>
              </w:rPr>
              <w:t>Le 18 avril 2019</w:t>
            </w:r>
          </w:p>
          <w:p w:rsidR="00F15D51" w:rsidRPr="00B0014B" w:rsidRDefault="00F15D51" w:rsidP="00D82F3D">
            <w:pPr>
              <w:jc w:val="both"/>
              <w:rPr>
                <w:sz w:val="20"/>
                <w:lang w:val="fr-CA"/>
              </w:rPr>
            </w:pPr>
            <w:r w:rsidRPr="00B0014B">
              <w:rPr>
                <w:sz w:val="20"/>
                <w:lang w:val="fr-CA"/>
              </w:rPr>
              <w:t>Cour suprême du Canada</w:t>
            </w:r>
          </w:p>
        </w:tc>
        <w:tc>
          <w:tcPr>
            <w:tcW w:w="243" w:type="pct"/>
          </w:tcPr>
          <w:p w:rsidR="00F15D51" w:rsidRPr="00B0014B" w:rsidRDefault="00F15D51" w:rsidP="00D82F3D">
            <w:pPr>
              <w:jc w:val="both"/>
              <w:rPr>
                <w:sz w:val="20"/>
                <w:lang w:val="fr-CA"/>
              </w:rPr>
            </w:pPr>
          </w:p>
        </w:tc>
        <w:tc>
          <w:tcPr>
            <w:tcW w:w="2330" w:type="pct"/>
          </w:tcPr>
          <w:p w:rsidR="00F15D51" w:rsidRPr="00B0014B" w:rsidRDefault="00F15D51" w:rsidP="00D82F3D">
            <w:pPr>
              <w:jc w:val="both"/>
              <w:rPr>
                <w:sz w:val="20"/>
              </w:rPr>
            </w:pPr>
            <w:r w:rsidRPr="00B0014B">
              <w:rPr>
                <w:sz w:val="20"/>
              </w:rPr>
              <w:t>Demande d’autorisation d’appel déposée</w:t>
            </w:r>
          </w:p>
          <w:p w:rsidR="00F15D51" w:rsidRPr="00B0014B" w:rsidRDefault="00F15D51" w:rsidP="00D82F3D">
            <w:pPr>
              <w:jc w:val="both"/>
              <w:rPr>
                <w:sz w:val="20"/>
              </w:rPr>
            </w:pPr>
          </w:p>
        </w:tc>
      </w:tr>
    </w:tbl>
    <w:p w:rsidR="00F15D51" w:rsidRPr="00B0014B" w:rsidRDefault="00F15D51" w:rsidP="00F15D51">
      <w:pPr>
        <w:jc w:val="both"/>
        <w:rPr>
          <w:sz w:val="20"/>
        </w:rPr>
      </w:pPr>
    </w:p>
    <w:p w:rsidR="00F15D51" w:rsidRPr="00B0014B" w:rsidRDefault="00403925" w:rsidP="00F15D51">
      <w:pPr>
        <w:jc w:val="both"/>
        <w:rPr>
          <w:sz w:val="20"/>
        </w:rPr>
      </w:pPr>
      <w:r>
        <w:rPr>
          <w:sz w:val="20"/>
        </w:rPr>
        <w:pict>
          <v:rect id="_x0000_i1037" style="width:2in;height:1pt" o:hrpct="0" o:hralign="center" o:hrstd="t" o:hrnoshade="t" o:hr="t" fillcolor="black [3213]" stroked="f"/>
        </w:pict>
      </w:r>
    </w:p>
    <w:p w:rsidR="00F15D51" w:rsidRPr="00B0014B" w:rsidRDefault="00F15D51" w:rsidP="00F15D51">
      <w:pPr>
        <w:ind w:left="142" w:hanging="142"/>
        <w:jc w:val="both"/>
        <w:rPr>
          <w:sz w:val="20"/>
          <w:lang w:val="fr-CA"/>
        </w:rPr>
      </w:pPr>
    </w:p>
    <w:p w:rsidR="00DB2C86" w:rsidRDefault="00DB2C86">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15D51" w:rsidRPr="00B0014B" w:rsidTr="00D82F3D">
        <w:tc>
          <w:tcPr>
            <w:tcW w:w="543" w:type="pct"/>
          </w:tcPr>
          <w:p w:rsidR="00F15D51" w:rsidRPr="00B0014B" w:rsidRDefault="00F15D51" w:rsidP="00D82F3D">
            <w:pPr>
              <w:jc w:val="both"/>
              <w:rPr>
                <w:sz w:val="20"/>
              </w:rPr>
            </w:pPr>
            <w:r w:rsidRPr="00B0014B">
              <w:rPr>
                <w:rStyle w:val="SCCFileNumberChar"/>
                <w:sz w:val="20"/>
                <w:szCs w:val="20"/>
              </w:rPr>
              <w:lastRenderedPageBreak/>
              <w:t>38602</w:t>
            </w:r>
          </w:p>
        </w:tc>
        <w:tc>
          <w:tcPr>
            <w:tcW w:w="4457" w:type="pct"/>
            <w:gridSpan w:val="3"/>
          </w:tcPr>
          <w:p w:rsidR="00F15D51" w:rsidRPr="00B0014B" w:rsidRDefault="00F15D51" w:rsidP="00D82F3D">
            <w:pPr>
              <w:pStyle w:val="SCCLsocParty"/>
              <w:jc w:val="both"/>
              <w:rPr>
                <w:b/>
                <w:sz w:val="20"/>
                <w:szCs w:val="20"/>
                <w:lang w:val="en-US"/>
              </w:rPr>
            </w:pPr>
            <w:r w:rsidRPr="00B0014B">
              <w:rPr>
                <w:b/>
                <w:sz w:val="20"/>
                <w:szCs w:val="20"/>
                <w:lang w:val="en-US"/>
              </w:rPr>
              <w:t>P.S.</w:t>
            </w:r>
            <w:r>
              <w:rPr>
                <w:b/>
                <w:sz w:val="20"/>
                <w:szCs w:val="20"/>
                <w:lang w:val="en-US"/>
              </w:rPr>
              <w:t xml:space="preserve"> and</w:t>
            </w:r>
            <w:r w:rsidRPr="00B0014B">
              <w:rPr>
                <w:b/>
                <w:sz w:val="20"/>
                <w:szCs w:val="20"/>
                <w:lang w:val="en-US"/>
              </w:rPr>
              <w:t xml:space="preserve"> M.Sz. v. Sir Mortimer B. Davis Jewish General Hospital</w:t>
            </w:r>
            <w:r>
              <w:rPr>
                <w:b/>
                <w:sz w:val="20"/>
                <w:szCs w:val="20"/>
                <w:lang w:val="en-US"/>
              </w:rPr>
              <w:t xml:space="preserve"> and</w:t>
            </w:r>
            <w:r w:rsidRPr="00B0014B">
              <w:rPr>
                <w:b/>
                <w:sz w:val="20"/>
                <w:szCs w:val="20"/>
                <w:lang w:val="en-US"/>
              </w:rPr>
              <w:t xml:space="preserve"> Joseph Portnoy</w:t>
            </w:r>
          </w:p>
          <w:p w:rsidR="00F15D51" w:rsidRPr="00B0014B" w:rsidRDefault="00F15D51" w:rsidP="00D82F3D">
            <w:pPr>
              <w:jc w:val="both"/>
              <w:rPr>
                <w:sz w:val="20"/>
              </w:rPr>
            </w:pPr>
            <w:r w:rsidRPr="00B0014B">
              <w:rPr>
                <w:sz w:val="20"/>
              </w:rPr>
              <w:t>(Que.) (Civil) (By Leave)</w:t>
            </w:r>
          </w:p>
        </w:tc>
      </w:tr>
      <w:tr w:rsidR="00DB2C86" w:rsidRPr="00B0014B" w:rsidTr="00DB2C86">
        <w:tc>
          <w:tcPr>
            <w:tcW w:w="5000" w:type="pct"/>
            <w:gridSpan w:val="4"/>
          </w:tcPr>
          <w:p w:rsidR="00DB2C86" w:rsidRPr="00490997" w:rsidRDefault="00DB2C86" w:rsidP="00DB2C86">
            <w:pPr>
              <w:jc w:val="both"/>
              <w:rPr>
                <w:sz w:val="20"/>
              </w:rPr>
            </w:pPr>
            <w:r w:rsidRPr="00490997">
              <w:rPr>
                <w:sz w:val="20"/>
              </w:rPr>
              <w:t>The application for leave to appeal from the judgment of the Court of Appeal of Quebec (Montréal), Number 500-09-026250-167, 2019 QCCA 275, dated February 11, 2019, is dismissed.</w:t>
            </w:r>
          </w:p>
          <w:p w:rsidR="00DB2C86" w:rsidRPr="00DB2C86" w:rsidRDefault="00DB2C86" w:rsidP="00D82F3D">
            <w:pPr>
              <w:pStyle w:val="SCCLsocParty"/>
              <w:jc w:val="both"/>
              <w:rPr>
                <w:b/>
                <w:sz w:val="20"/>
                <w:szCs w:val="20"/>
                <w:lang w:val="en-CA"/>
              </w:rPr>
            </w:pPr>
          </w:p>
        </w:tc>
      </w:tr>
      <w:tr w:rsidR="00F15D51" w:rsidRPr="00B0014B" w:rsidTr="00D82F3D">
        <w:tc>
          <w:tcPr>
            <w:tcW w:w="5000" w:type="pct"/>
            <w:gridSpan w:val="4"/>
          </w:tcPr>
          <w:p w:rsidR="00F15D51" w:rsidRPr="00B0014B" w:rsidRDefault="00F15D51" w:rsidP="00D82F3D">
            <w:pPr>
              <w:jc w:val="both"/>
              <w:rPr>
                <w:sz w:val="20"/>
              </w:rPr>
            </w:pPr>
            <w:r w:rsidRPr="00B0014B">
              <w:rPr>
                <w:sz w:val="20"/>
              </w:rPr>
              <w:t xml:space="preserve">Civil procedure — Appeals — Time — Health law — Consent to care — Hospital obtaining court order authorizing care and treatment in hospital against applicant’s will, pursuant to art. 16 of </w:t>
            </w:r>
            <w:r w:rsidRPr="00B0014B">
              <w:rPr>
                <w:i/>
                <w:sz w:val="20"/>
              </w:rPr>
              <w:t>Civil Code of Quebec</w:t>
            </w:r>
            <w:r w:rsidRPr="00B0014B">
              <w:rPr>
                <w:sz w:val="20"/>
              </w:rPr>
              <w:t xml:space="preserve"> — Court order expiring after one year — Motion for leave to appeal dismissed as out of time pursuant to art. 363 of </w:t>
            </w:r>
            <w:r w:rsidRPr="00B0014B">
              <w:rPr>
                <w:i/>
                <w:sz w:val="20"/>
              </w:rPr>
              <w:t>Code of Civil Procedure</w:t>
            </w:r>
            <w:r w:rsidRPr="00B0014B">
              <w:rPr>
                <w:sz w:val="20"/>
              </w:rPr>
              <w:t xml:space="preserve">, with no reasonable chance of success for appeal, and as moot — Whether Court of Appeal erred in law in deciding that appeal did not have reasonable chance of success if heard on its merits — Whether interpretation of Article 363 of </w:t>
            </w:r>
            <w:r w:rsidRPr="00B0014B">
              <w:rPr>
                <w:i/>
                <w:sz w:val="20"/>
              </w:rPr>
              <w:t>Code of Civil Procedure</w:t>
            </w:r>
            <w:r w:rsidRPr="00B0014B">
              <w:rPr>
                <w:sz w:val="20"/>
              </w:rPr>
              <w:t xml:space="preserve"> is a matter of public interest and important for Province of Quebec — </w:t>
            </w:r>
            <w:r w:rsidRPr="00B0014B">
              <w:rPr>
                <w:i/>
                <w:sz w:val="20"/>
              </w:rPr>
              <w:t>Civil Code of Quebec</w:t>
            </w:r>
            <w:r w:rsidRPr="00B0014B">
              <w:rPr>
                <w:sz w:val="20"/>
              </w:rPr>
              <w:t xml:space="preserve">, CQLR c. CCQ-1991, art. 16 — </w:t>
            </w:r>
            <w:r w:rsidRPr="00B0014B">
              <w:rPr>
                <w:i/>
                <w:sz w:val="20"/>
              </w:rPr>
              <w:t>Code of Civil Procedure</w:t>
            </w:r>
            <w:r w:rsidRPr="00B0014B">
              <w:rPr>
                <w:sz w:val="20"/>
              </w:rPr>
              <w:t>, CQLR c C-25.01, art. 16 and 363.</w:t>
            </w:r>
          </w:p>
        </w:tc>
      </w:tr>
      <w:tr w:rsidR="00F15D51" w:rsidRPr="00B0014B" w:rsidTr="00D82F3D">
        <w:tc>
          <w:tcPr>
            <w:tcW w:w="5000" w:type="pct"/>
            <w:gridSpan w:val="4"/>
          </w:tcPr>
          <w:p w:rsidR="00F15D51" w:rsidRPr="00B0014B" w:rsidRDefault="00F15D51" w:rsidP="00D82F3D">
            <w:pPr>
              <w:jc w:val="both"/>
              <w:rPr>
                <w:sz w:val="20"/>
              </w:rPr>
            </w:pPr>
          </w:p>
          <w:p w:rsidR="00F15D51" w:rsidRPr="00B0014B" w:rsidRDefault="00F15D51" w:rsidP="00D82F3D">
            <w:pPr>
              <w:jc w:val="both"/>
              <w:rPr>
                <w:sz w:val="20"/>
              </w:rPr>
            </w:pPr>
            <w:r w:rsidRPr="00B0014B">
              <w:rPr>
                <w:sz w:val="20"/>
              </w:rPr>
              <w:t xml:space="preserve">In 2014, the respondents, Sir Mortimer B. Davis Jewish General Hospital and its director of professional services, Dr. Joseph Portnoy, petitioned the Quebec Superior Court for an order authorizing them to forcibly place, treat and care for the applicant P.S., against his will, in accordance with art. 16 of the </w:t>
            </w:r>
            <w:r w:rsidRPr="00B0014B">
              <w:rPr>
                <w:i/>
                <w:sz w:val="20"/>
              </w:rPr>
              <w:t>Civil Code of Quebec</w:t>
            </w:r>
            <w:r w:rsidRPr="00B0014B">
              <w:rPr>
                <w:sz w:val="20"/>
              </w:rPr>
              <w:t>. The Superior Court granted the petition and authorized the care and treatment of P.S. without his consent, for a period of 12 months expiring on April 1, 2015.</w:t>
            </w:r>
          </w:p>
          <w:p w:rsidR="00F15D51" w:rsidRPr="00B0014B" w:rsidRDefault="00F15D51" w:rsidP="00D82F3D">
            <w:pPr>
              <w:jc w:val="both"/>
              <w:rPr>
                <w:sz w:val="20"/>
              </w:rPr>
            </w:pPr>
          </w:p>
          <w:p w:rsidR="00F15D51" w:rsidRPr="00B0014B" w:rsidRDefault="00F15D51" w:rsidP="00D82F3D">
            <w:pPr>
              <w:jc w:val="both"/>
              <w:rPr>
                <w:sz w:val="20"/>
              </w:rPr>
            </w:pPr>
            <w:r w:rsidRPr="00B0014B">
              <w:rPr>
                <w:sz w:val="20"/>
              </w:rPr>
              <w:t xml:space="preserve">On July 27, 2016, the applicants P.S. and his wife, </w:t>
            </w:r>
            <w:proofErr w:type="gramStart"/>
            <w:r w:rsidRPr="00B0014B">
              <w:rPr>
                <w:sz w:val="20"/>
              </w:rPr>
              <w:t>M.Sz.,</w:t>
            </w:r>
            <w:proofErr w:type="gramEnd"/>
            <w:r w:rsidRPr="00B0014B">
              <w:rPr>
                <w:sz w:val="20"/>
              </w:rPr>
              <w:t xml:space="preserve"> served on the respondents an application seeking leave to appeal the 2014 order. The application was amended twice in 2018, and presented to the Quebec Court of Appeal on February 11, 2019. The Court of Appeal dismissed the application for leave to appeal, finding that it was out of time pursuant to the six-month statutory time limit prescribed in art. 363 of the </w:t>
            </w:r>
            <w:r w:rsidRPr="00B0014B">
              <w:rPr>
                <w:i/>
                <w:sz w:val="20"/>
              </w:rPr>
              <w:t>Code of Civil Procedure</w:t>
            </w:r>
            <w:r w:rsidRPr="00B0014B">
              <w:rPr>
                <w:sz w:val="20"/>
              </w:rPr>
              <w:t>, and the matter was moot as a result of the expiry of the Superior Court judgment in 2015.</w:t>
            </w:r>
          </w:p>
        </w:tc>
      </w:tr>
      <w:tr w:rsidR="00F15D51" w:rsidRPr="00B0014B" w:rsidTr="00D82F3D">
        <w:tc>
          <w:tcPr>
            <w:tcW w:w="5000" w:type="pct"/>
            <w:gridSpan w:val="4"/>
          </w:tcPr>
          <w:p w:rsidR="00F15D51" w:rsidRPr="00B0014B" w:rsidRDefault="00F15D51" w:rsidP="00D82F3D">
            <w:pPr>
              <w:jc w:val="both"/>
              <w:rPr>
                <w:sz w:val="20"/>
              </w:rPr>
            </w:pPr>
          </w:p>
        </w:tc>
      </w:tr>
      <w:tr w:rsidR="00F15D51" w:rsidRPr="00B0014B" w:rsidTr="00D82F3D">
        <w:tc>
          <w:tcPr>
            <w:tcW w:w="2427" w:type="pct"/>
            <w:gridSpan w:val="2"/>
          </w:tcPr>
          <w:p w:rsidR="00F15D51" w:rsidRPr="00B0014B" w:rsidRDefault="00F15D51" w:rsidP="00D82F3D">
            <w:pPr>
              <w:jc w:val="both"/>
              <w:rPr>
                <w:sz w:val="20"/>
              </w:rPr>
            </w:pPr>
            <w:r w:rsidRPr="00B0014B">
              <w:rPr>
                <w:sz w:val="20"/>
              </w:rPr>
              <w:t>April 2, 2014</w:t>
            </w:r>
          </w:p>
          <w:p w:rsidR="00F15D51" w:rsidRPr="00B0014B" w:rsidRDefault="00F15D51" w:rsidP="00D82F3D">
            <w:pPr>
              <w:jc w:val="both"/>
              <w:rPr>
                <w:sz w:val="20"/>
              </w:rPr>
            </w:pPr>
            <w:r w:rsidRPr="00B0014B">
              <w:rPr>
                <w:sz w:val="20"/>
              </w:rPr>
              <w:t>Superior Court of Quebec</w:t>
            </w:r>
          </w:p>
          <w:p w:rsidR="00F15D51" w:rsidRPr="00B0014B" w:rsidRDefault="00F15D51" w:rsidP="00D82F3D">
            <w:pPr>
              <w:jc w:val="both"/>
              <w:rPr>
                <w:sz w:val="20"/>
              </w:rPr>
            </w:pPr>
            <w:r w:rsidRPr="00B0014B">
              <w:rPr>
                <w:sz w:val="20"/>
              </w:rPr>
              <w:t>(Jacques J.)</w:t>
            </w:r>
          </w:p>
          <w:p w:rsidR="00F15D51" w:rsidRPr="00B0014B" w:rsidRDefault="00403925" w:rsidP="00D82F3D">
            <w:pPr>
              <w:jc w:val="both"/>
              <w:rPr>
                <w:sz w:val="20"/>
              </w:rPr>
            </w:pPr>
            <w:hyperlink r:id="rId35" w:history="1">
              <w:r w:rsidR="00F15D51" w:rsidRPr="00B0014B">
                <w:rPr>
                  <w:rStyle w:val="Hyperlink"/>
                  <w:sz w:val="20"/>
                </w:rPr>
                <w:t>2014 QCCS 1355</w:t>
              </w:r>
            </w:hyperlink>
            <w:r w:rsidR="00F15D51" w:rsidRPr="00B0014B">
              <w:rPr>
                <w:sz w:val="20"/>
              </w:rPr>
              <w:t xml:space="preserve"> </w:t>
            </w:r>
          </w:p>
          <w:p w:rsidR="00F15D51" w:rsidRPr="00B0014B" w:rsidRDefault="00F15D51" w:rsidP="00D82F3D">
            <w:pPr>
              <w:jc w:val="both"/>
              <w:rPr>
                <w:sz w:val="20"/>
              </w:rPr>
            </w:pPr>
          </w:p>
        </w:tc>
        <w:tc>
          <w:tcPr>
            <w:tcW w:w="243" w:type="pct"/>
          </w:tcPr>
          <w:p w:rsidR="00F15D51" w:rsidRPr="00B0014B" w:rsidRDefault="00F15D51" w:rsidP="00D82F3D">
            <w:pPr>
              <w:jc w:val="both"/>
              <w:rPr>
                <w:sz w:val="20"/>
              </w:rPr>
            </w:pPr>
          </w:p>
        </w:tc>
        <w:tc>
          <w:tcPr>
            <w:tcW w:w="2330" w:type="pct"/>
          </w:tcPr>
          <w:p w:rsidR="00F15D51" w:rsidRPr="00B0014B" w:rsidRDefault="00F15D51" w:rsidP="00D82F3D">
            <w:pPr>
              <w:jc w:val="both"/>
              <w:rPr>
                <w:sz w:val="20"/>
              </w:rPr>
            </w:pPr>
            <w:r w:rsidRPr="00B0014B">
              <w:rPr>
                <w:sz w:val="20"/>
              </w:rPr>
              <w:t>Motion for authorization for forced placement, care and treatment of P.S. — granted</w:t>
            </w:r>
          </w:p>
          <w:p w:rsidR="00F15D51" w:rsidRPr="00B0014B" w:rsidRDefault="00F15D51" w:rsidP="00D82F3D">
            <w:pPr>
              <w:jc w:val="both"/>
              <w:rPr>
                <w:sz w:val="20"/>
              </w:rPr>
            </w:pPr>
          </w:p>
        </w:tc>
      </w:tr>
      <w:tr w:rsidR="00F15D51" w:rsidRPr="00B0014B" w:rsidTr="00D82F3D">
        <w:tc>
          <w:tcPr>
            <w:tcW w:w="2427" w:type="pct"/>
            <w:gridSpan w:val="2"/>
          </w:tcPr>
          <w:p w:rsidR="00F15D51" w:rsidRPr="00B0014B" w:rsidRDefault="00F15D51" w:rsidP="00D82F3D">
            <w:pPr>
              <w:jc w:val="both"/>
              <w:rPr>
                <w:sz w:val="20"/>
              </w:rPr>
            </w:pPr>
            <w:r w:rsidRPr="00B0014B">
              <w:rPr>
                <w:sz w:val="20"/>
              </w:rPr>
              <w:t>February 11, 2019</w:t>
            </w:r>
          </w:p>
          <w:p w:rsidR="00F15D51" w:rsidRPr="00B0014B" w:rsidRDefault="00F15D51" w:rsidP="00D82F3D">
            <w:pPr>
              <w:jc w:val="both"/>
              <w:rPr>
                <w:sz w:val="20"/>
              </w:rPr>
            </w:pPr>
            <w:r w:rsidRPr="00B0014B">
              <w:rPr>
                <w:sz w:val="20"/>
              </w:rPr>
              <w:t>Court of Appeal of Quebec (Montréal)</w:t>
            </w:r>
          </w:p>
          <w:p w:rsidR="00F15D51" w:rsidRPr="00B0014B" w:rsidRDefault="00F15D51" w:rsidP="00D82F3D">
            <w:pPr>
              <w:jc w:val="both"/>
              <w:rPr>
                <w:sz w:val="20"/>
              </w:rPr>
            </w:pPr>
            <w:r w:rsidRPr="00B0014B">
              <w:rPr>
                <w:sz w:val="20"/>
              </w:rPr>
              <w:t>(</w:t>
            </w:r>
            <w:proofErr w:type="spellStart"/>
            <w:r w:rsidRPr="00B0014B">
              <w:rPr>
                <w:sz w:val="20"/>
              </w:rPr>
              <w:t>Chamberland</w:t>
            </w:r>
            <w:proofErr w:type="spellEnd"/>
            <w:r w:rsidRPr="00B0014B">
              <w:rPr>
                <w:sz w:val="20"/>
              </w:rPr>
              <w:t>, Bouchard and Healy JJ.A.)</w:t>
            </w:r>
          </w:p>
          <w:p w:rsidR="00F15D51" w:rsidRPr="00B0014B" w:rsidRDefault="00403925" w:rsidP="00D82F3D">
            <w:pPr>
              <w:jc w:val="both"/>
              <w:rPr>
                <w:sz w:val="20"/>
              </w:rPr>
            </w:pPr>
            <w:hyperlink r:id="rId36" w:history="1">
              <w:r w:rsidR="00F15D51" w:rsidRPr="00B0014B">
                <w:rPr>
                  <w:rStyle w:val="Hyperlink"/>
                  <w:sz w:val="20"/>
                </w:rPr>
                <w:t>2019 QCCA 275</w:t>
              </w:r>
            </w:hyperlink>
            <w:r w:rsidR="00F15D51" w:rsidRPr="00B0014B">
              <w:rPr>
                <w:sz w:val="20"/>
              </w:rPr>
              <w:t xml:space="preserve"> </w:t>
            </w:r>
          </w:p>
          <w:p w:rsidR="00F15D51" w:rsidRPr="00B0014B" w:rsidRDefault="00F15D51" w:rsidP="00D82F3D">
            <w:pPr>
              <w:jc w:val="both"/>
              <w:rPr>
                <w:sz w:val="20"/>
              </w:rPr>
            </w:pPr>
          </w:p>
        </w:tc>
        <w:tc>
          <w:tcPr>
            <w:tcW w:w="243" w:type="pct"/>
          </w:tcPr>
          <w:p w:rsidR="00F15D51" w:rsidRPr="00B0014B" w:rsidRDefault="00F15D51" w:rsidP="00D82F3D">
            <w:pPr>
              <w:jc w:val="both"/>
              <w:rPr>
                <w:sz w:val="20"/>
              </w:rPr>
            </w:pPr>
          </w:p>
        </w:tc>
        <w:tc>
          <w:tcPr>
            <w:tcW w:w="2330" w:type="pct"/>
          </w:tcPr>
          <w:p w:rsidR="00F15D51" w:rsidRPr="00B0014B" w:rsidRDefault="00F15D51" w:rsidP="00D82F3D">
            <w:pPr>
              <w:jc w:val="both"/>
              <w:rPr>
                <w:sz w:val="20"/>
              </w:rPr>
            </w:pPr>
            <w:r w:rsidRPr="00B0014B">
              <w:rPr>
                <w:sz w:val="20"/>
              </w:rPr>
              <w:t>P.S.’s and M.</w:t>
            </w:r>
            <w:proofErr w:type="spellStart"/>
            <w:r w:rsidRPr="00B0014B">
              <w:rPr>
                <w:sz w:val="20"/>
              </w:rPr>
              <w:t>Sz</w:t>
            </w:r>
            <w:proofErr w:type="spellEnd"/>
            <w:r w:rsidRPr="00B0014B">
              <w:rPr>
                <w:sz w:val="20"/>
              </w:rPr>
              <w:t>.’s application for leave to appeal — dismissed</w:t>
            </w:r>
          </w:p>
          <w:p w:rsidR="00F15D51" w:rsidRPr="00B0014B" w:rsidRDefault="00F15D51" w:rsidP="00D82F3D">
            <w:pPr>
              <w:jc w:val="both"/>
              <w:rPr>
                <w:sz w:val="20"/>
              </w:rPr>
            </w:pPr>
          </w:p>
        </w:tc>
      </w:tr>
      <w:tr w:rsidR="00F15D51" w:rsidRPr="00B0014B" w:rsidTr="00D82F3D">
        <w:tc>
          <w:tcPr>
            <w:tcW w:w="2427" w:type="pct"/>
            <w:gridSpan w:val="2"/>
          </w:tcPr>
          <w:p w:rsidR="00F15D51" w:rsidRPr="00B0014B" w:rsidRDefault="00F15D51" w:rsidP="00D82F3D">
            <w:pPr>
              <w:jc w:val="both"/>
              <w:rPr>
                <w:sz w:val="20"/>
              </w:rPr>
            </w:pPr>
            <w:r w:rsidRPr="00B0014B">
              <w:rPr>
                <w:sz w:val="20"/>
              </w:rPr>
              <w:t>March 13, 2019</w:t>
            </w:r>
          </w:p>
          <w:p w:rsidR="00F15D51" w:rsidRPr="00B0014B" w:rsidRDefault="00F15D51" w:rsidP="00D82F3D">
            <w:pPr>
              <w:jc w:val="both"/>
              <w:rPr>
                <w:sz w:val="20"/>
              </w:rPr>
            </w:pPr>
            <w:r w:rsidRPr="00B0014B">
              <w:rPr>
                <w:sz w:val="20"/>
              </w:rPr>
              <w:t>Supreme Court of Canada</w:t>
            </w:r>
          </w:p>
        </w:tc>
        <w:tc>
          <w:tcPr>
            <w:tcW w:w="243" w:type="pct"/>
          </w:tcPr>
          <w:p w:rsidR="00F15D51" w:rsidRPr="00B0014B" w:rsidRDefault="00F15D51" w:rsidP="00D82F3D">
            <w:pPr>
              <w:jc w:val="both"/>
              <w:rPr>
                <w:sz w:val="20"/>
              </w:rPr>
            </w:pPr>
          </w:p>
        </w:tc>
        <w:tc>
          <w:tcPr>
            <w:tcW w:w="2330" w:type="pct"/>
          </w:tcPr>
          <w:p w:rsidR="00F15D51" w:rsidRPr="00B0014B" w:rsidRDefault="00F15D51" w:rsidP="00D82F3D">
            <w:pPr>
              <w:jc w:val="both"/>
              <w:rPr>
                <w:sz w:val="20"/>
              </w:rPr>
            </w:pPr>
            <w:r w:rsidRPr="00B0014B">
              <w:rPr>
                <w:sz w:val="20"/>
              </w:rPr>
              <w:t>Application for leave to appeal filed by P.S. and M.Sz.</w:t>
            </w:r>
          </w:p>
        </w:tc>
      </w:tr>
    </w:tbl>
    <w:p w:rsidR="00F15D51" w:rsidRPr="00B0014B" w:rsidRDefault="00F15D51" w:rsidP="00F15D51">
      <w:pPr>
        <w:jc w:val="both"/>
        <w:rPr>
          <w:sz w:val="20"/>
        </w:rPr>
      </w:pPr>
    </w:p>
    <w:p w:rsidR="00F15D51" w:rsidRPr="00B0014B" w:rsidRDefault="00403925" w:rsidP="00F15D51">
      <w:pPr>
        <w:jc w:val="both"/>
        <w:rPr>
          <w:sz w:val="20"/>
        </w:rPr>
      </w:pPr>
      <w:r>
        <w:rPr>
          <w:sz w:val="20"/>
        </w:rPr>
        <w:pict>
          <v:rect id="_x0000_i1038" style="width:2in;height:1pt" o:hrpct="0" o:hralign="center" o:hrstd="t" o:hrnoshade="t" o:hr="t" fillcolor="black [3213]" stroked="f"/>
        </w:pict>
      </w:r>
    </w:p>
    <w:p w:rsidR="00F15D51" w:rsidRPr="00B0014B" w:rsidRDefault="00F15D51" w:rsidP="00F15D51">
      <w:pPr>
        <w:jc w:val="both"/>
        <w:rPr>
          <w:sz w:val="20"/>
        </w:rPr>
      </w:pPr>
    </w:p>
    <w:p w:rsidR="00DB2C86" w:rsidRDefault="00DB2C86">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15D51" w:rsidRPr="00B0014B" w:rsidTr="00D82F3D">
        <w:tc>
          <w:tcPr>
            <w:tcW w:w="543" w:type="pct"/>
          </w:tcPr>
          <w:p w:rsidR="00F15D51" w:rsidRPr="00B0014B" w:rsidRDefault="00F15D51" w:rsidP="00D82F3D">
            <w:pPr>
              <w:jc w:val="both"/>
              <w:rPr>
                <w:sz w:val="20"/>
              </w:rPr>
            </w:pPr>
            <w:r w:rsidRPr="00B0014B">
              <w:rPr>
                <w:rStyle w:val="SCCFileNumberChar"/>
                <w:sz w:val="20"/>
                <w:szCs w:val="20"/>
              </w:rPr>
              <w:lastRenderedPageBreak/>
              <w:t>38602</w:t>
            </w:r>
          </w:p>
        </w:tc>
        <w:tc>
          <w:tcPr>
            <w:tcW w:w="4457" w:type="pct"/>
            <w:gridSpan w:val="3"/>
          </w:tcPr>
          <w:p w:rsidR="00F15D51" w:rsidRPr="00B0014B" w:rsidRDefault="00F15D51" w:rsidP="00D82F3D">
            <w:pPr>
              <w:pStyle w:val="SCCLsocParty"/>
              <w:jc w:val="both"/>
              <w:rPr>
                <w:b/>
                <w:sz w:val="20"/>
                <w:szCs w:val="20"/>
              </w:rPr>
            </w:pPr>
            <w:r w:rsidRPr="00B0014B">
              <w:rPr>
                <w:b/>
                <w:sz w:val="20"/>
                <w:szCs w:val="20"/>
              </w:rPr>
              <w:t>P.S.</w:t>
            </w:r>
            <w:r>
              <w:rPr>
                <w:b/>
                <w:sz w:val="20"/>
                <w:szCs w:val="20"/>
              </w:rPr>
              <w:t xml:space="preserve"> et</w:t>
            </w:r>
            <w:r w:rsidRPr="00B0014B">
              <w:rPr>
                <w:b/>
                <w:sz w:val="20"/>
                <w:szCs w:val="20"/>
              </w:rPr>
              <w:t xml:space="preserve"> M.Sz. c. Hôpital général juif Sir Mortimer B. Davis</w:t>
            </w:r>
            <w:r>
              <w:rPr>
                <w:b/>
                <w:sz w:val="20"/>
                <w:szCs w:val="20"/>
              </w:rPr>
              <w:t xml:space="preserve"> et</w:t>
            </w:r>
            <w:r w:rsidRPr="00B0014B">
              <w:rPr>
                <w:b/>
                <w:sz w:val="20"/>
                <w:szCs w:val="20"/>
              </w:rPr>
              <w:t xml:space="preserve"> Joseph </w:t>
            </w:r>
            <w:proofErr w:type="spellStart"/>
            <w:r w:rsidRPr="00B0014B">
              <w:rPr>
                <w:b/>
                <w:sz w:val="20"/>
                <w:szCs w:val="20"/>
              </w:rPr>
              <w:t>Portnoy</w:t>
            </w:r>
            <w:proofErr w:type="spellEnd"/>
          </w:p>
          <w:p w:rsidR="00F15D51" w:rsidRPr="00B0014B" w:rsidRDefault="00F15D51" w:rsidP="00D82F3D">
            <w:pPr>
              <w:jc w:val="both"/>
              <w:rPr>
                <w:sz w:val="20"/>
                <w:lang w:val="fr-CA"/>
              </w:rPr>
            </w:pPr>
            <w:r w:rsidRPr="00B0014B">
              <w:rPr>
                <w:sz w:val="20"/>
                <w:lang w:val="fr-CA"/>
              </w:rPr>
              <w:t>(Qc) (Civile) (Sur autorisation)</w:t>
            </w:r>
          </w:p>
        </w:tc>
      </w:tr>
      <w:tr w:rsidR="00DB2C86" w:rsidRPr="00403925" w:rsidTr="00DB2C86">
        <w:tc>
          <w:tcPr>
            <w:tcW w:w="5000" w:type="pct"/>
            <w:gridSpan w:val="4"/>
          </w:tcPr>
          <w:p w:rsidR="00DB2C86" w:rsidRPr="00490997" w:rsidRDefault="00DB2C86" w:rsidP="00DB2C86">
            <w:pPr>
              <w:jc w:val="both"/>
              <w:rPr>
                <w:sz w:val="20"/>
                <w:lang w:val="fr-CA"/>
              </w:rPr>
            </w:pPr>
            <w:r w:rsidRPr="00490997">
              <w:rPr>
                <w:sz w:val="20"/>
                <w:lang w:val="fr-CA"/>
              </w:rPr>
              <w:t>La demande d’autorisation d’appel de l’arrêt de la Cour d’appel du Québec (Montréal), numéro 500-09-026250-167, 2019 QCCA 275, daté du 11 février 2019, est rejetée.</w:t>
            </w:r>
          </w:p>
          <w:p w:rsidR="00DB2C86" w:rsidRPr="00B0014B" w:rsidRDefault="00DB2C86" w:rsidP="00D82F3D">
            <w:pPr>
              <w:pStyle w:val="SCCLsocParty"/>
              <w:jc w:val="both"/>
              <w:rPr>
                <w:b/>
                <w:sz w:val="20"/>
                <w:szCs w:val="20"/>
              </w:rPr>
            </w:pPr>
          </w:p>
        </w:tc>
      </w:tr>
      <w:tr w:rsidR="00F15D51" w:rsidRPr="00403925" w:rsidTr="00D82F3D">
        <w:tc>
          <w:tcPr>
            <w:tcW w:w="5000" w:type="pct"/>
            <w:gridSpan w:val="4"/>
          </w:tcPr>
          <w:p w:rsidR="00F15D51" w:rsidRPr="00B0014B" w:rsidRDefault="00F15D51" w:rsidP="00D82F3D">
            <w:pPr>
              <w:jc w:val="both"/>
              <w:rPr>
                <w:sz w:val="20"/>
                <w:lang w:val="fr-CA"/>
              </w:rPr>
            </w:pPr>
            <w:r w:rsidRPr="00B0014B">
              <w:rPr>
                <w:sz w:val="20"/>
                <w:lang w:val="fr-CA"/>
              </w:rPr>
              <w:t xml:space="preserve">Procédure civile — Appels — Délais — Droit de la santé — Consentement à des soins — Hôpital obtenant une ordonnance judiciaire autorisant la prestation de soins et de traitement contre la volonté du demandeur en conformité avec l’art. 16 du </w:t>
            </w:r>
            <w:r w:rsidRPr="00B0014B">
              <w:rPr>
                <w:i/>
                <w:sz w:val="20"/>
                <w:lang w:val="fr-CA"/>
              </w:rPr>
              <w:t>Code civil du Québec</w:t>
            </w:r>
            <w:r w:rsidRPr="00B0014B">
              <w:rPr>
                <w:sz w:val="20"/>
                <w:lang w:val="fr-CA"/>
              </w:rPr>
              <w:t xml:space="preserve"> — Expiration de l’ordonnance judiciaire au bout d’un an — Requête en autorisation d’appel rejetée pour cause de prescription conformément à l’art. 363 du </w:t>
            </w:r>
            <w:r w:rsidRPr="00B0014B">
              <w:rPr>
                <w:i/>
                <w:sz w:val="20"/>
                <w:lang w:val="fr-CA"/>
              </w:rPr>
              <w:t>Code de procédure civile</w:t>
            </w:r>
            <w:r w:rsidRPr="00B0014B">
              <w:rPr>
                <w:sz w:val="20"/>
                <w:lang w:val="fr-CA"/>
              </w:rPr>
              <w:t>, absence de chance raisonnable de succès en appel et caducité — La Cour d’appel a</w:t>
            </w:r>
            <w:r w:rsidRPr="00B0014B">
              <w:rPr>
                <w:sz w:val="20"/>
                <w:lang w:val="fr-CA"/>
              </w:rPr>
              <w:noBreakHyphen/>
              <w:t>t</w:t>
            </w:r>
            <w:r w:rsidRPr="00B0014B">
              <w:rPr>
                <w:sz w:val="20"/>
                <w:lang w:val="fr-CA"/>
              </w:rPr>
              <w:noBreakHyphen/>
              <w:t xml:space="preserve">elle commis une erreur de droit en décidant que l’appel n’avait aucune chance raisonnable de succès s’il était entendu sur le fond? — L’interprétation de l’art. 363 du </w:t>
            </w:r>
            <w:r w:rsidRPr="00B0014B">
              <w:rPr>
                <w:i/>
                <w:sz w:val="20"/>
                <w:lang w:val="fr-CA"/>
              </w:rPr>
              <w:t xml:space="preserve">Code de procédure civile </w:t>
            </w:r>
            <w:r w:rsidRPr="00B0014B">
              <w:rPr>
                <w:sz w:val="20"/>
                <w:lang w:val="fr-CA"/>
              </w:rPr>
              <w:t>est</w:t>
            </w:r>
            <w:r w:rsidRPr="00B0014B">
              <w:rPr>
                <w:sz w:val="20"/>
                <w:lang w:val="fr-CA"/>
              </w:rPr>
              <w:noBreakHyphen/>
              <w:t xml:space="preserve">elle une question d’intérêt public et d’importance pour la province de Québec? — </w:t>
            </w:r>
            <w:r w:rsidRPr="00B0014B">
              <w:rPr>
                <w:i/>
                <w:sz w:val="20"/>
                <w:lang w:val="fr-CA"/>
              </w:rPr>
              <w:t>Code civil du Québec</w:t>
            </w:r>
            <w:r w:rsidRPr="00B0014B">
              <w:rPr>
                <w:sz w:val="20"/>
                <w:lang w:val="fr-CA"/>
              </w:rPr>
              <w:t>, RLRQ c. CCQ</w:t>
            </w:r>
            <w:r w:rsidRPr="00B0014B">
              <w:rPr>
                <w:sz w:val="20"/>
                <w:lang w:val="fr-CA"/>
              </w:rPr>
              <w:noBreakHyphen/>
              <w:t xml:space="preserve">1991, art. 16 — </w:t>
            </w:r>
            <w:r w:rsidRPr="00B0014B">
              <w:rPr>
                <w:i/>
                <w:sz w:val="20"/>
                <w:lang w:val="fr-CA"/>
              </w:rPr>
              <w:t>Code de procédure civile</w:t>
            </w:r>
            <w:r w:rsidRPr="00B0014B">
              <w:rPr>
                <w:sz w:val="20"/>
                <w:lang w:val="fr-CA"/>
              </w:rPr>
              <w:t>, RLRQ c. C</w:t>
            </w:r>
            <w:r w:rsidRPr="00B0014B">
              <w:rPr>
                <w:sz w:val="20"/>
                <w:lang w:val="fr-CA"/>
              </w:rPr>
              <w:noBreakHyphen/>
              <w:t>25.01, art. 16 et 363.</w:t>
            </w:r>
          </w:p>
        </w:tc>
      </w:tr>
      <w:tr w:rsidR="00F15D51" w:rsidRPr="00403925" w:rsidTr="00D82F3D">
        <w:tc>
          <w:tcPr>
            <w:tcW w:w="5000" w:type="pct"/>
            <w:gridSpan w:val="4"/>
          </w:tcPr>
          <w:p w:rsidR="00F15D51" w:rsidRPr="00B0014B" w:rsidRDefault="00F15D51" w:rsidP="00D82F3D">
            <w:pPr>
              <w:jc w:val="both"/>
              <w:rPr>
                <w:sz w:val="20"/>
                <w:lang w:val="fr-CA"/>
              </w:rPr>
            </w:pPr>
          </w:p>
          <w:p w:rsidR="00F15D51" w:rsidRPr="00B0014B" w:rsidRDefault="00F15D51" w:rsidP="00D82F3D">
            <w:pPr>
              <w:jc w:val="both"/>
              <w:rPr>
                <w:sz w:val="20"/>
                <w:lang w:val="fr-CA"/>
              </w:rPr>
            </w:pPr>
            <w:r w:rsidRPr="00B0014B">
              <w:rPr>
                <w:sz w:val="20"/>
                <w:lang w:val="fr-CA"/>
              </w:rPr>
              <w:t>En 2014, les intimés, l’Hôpital général juif Sir Mortimer B. Davis, et son directeur des services professionnels, le D</w:t>
            </w:r>
            <w:r w:rsidRPr="00B0014B">
              <w:rPr>
                <w:sz w:val="20"/>
                <w:vertAlign w:val="superscript"/>
                <w:lang w:val="fr-CA"/>
              </w:rPr>
              <w:t>r</w:t>
            </w:r>
            <w:r w:rsidRPr="00B0014B">
              <w:rPr>
                <w:sz w:val="20"/>
                <w:lang w:val="fr-CA"/>
              </w:rPr>
              <w:t xml:space="preserve"> Joseph </w:t>
            </w:r>
            <w:proofErr w:type="spellStart"/>
            <w:r w:rsidRPr="00B0014B">
              <w:rPr>
                <w:sz w:val="20"/>
                <w:lang w:val="fr-CA"/>
              </w:rPr>
              <w:t>Portnoy</w:t>
            </w:r>
            <w:proofErr w:type="spellEnd"/>
            <w:r w:rsidRPr="00B0014B">
              <w:rPr>
                <w:sz w:val="20"/>
                <w:lang w:val="fr-CA"/>
              </w:rPr>
              <w:t xml:space="preserve">, ont demandé par requête à la Cour supérieure du Québec une ordonnance les autorisant à placer, à traiter et à soigner de force le demandeur P.S. contre sa volonté en conformité avec l’art. 16 du </w:t>
            </w:r>
            <w:r w:rsidRPr="00B0014B">
              <w:rPr>
                <w:i/>
                <w:sz w:val="20"/>
                <w:lang w:val="fr-CA"/>
              </w:rPr>
              <w:t>Code civil du Québec</w:t>
            </w:r>
            <w:r w:rsidRPr="00B0014B">
              <w:rPr>
                <w:sz w:val="20"/>
                <w:lang w:val="fr-CA"/>
              </w:rPr>
              <w:t>. La Cour supérieure a accueilli la requête et autorisé les soins et le traitement de P.S. sans son consentement pour une période d’un an qui se termine le 1</w:t>
            </w:r>
            <w:r w:rsidRPr="00B0014B">
              <w:rPr>
                <w:sz w:val="20"/>
                <w:vertAlign w:val="superscript"/>
                <w:lang w:val="fr-CA"/>
              </w:rPr>
              <w:t>er</w:t>
            </w:r>
            <w:r w:rsidRPr="00B0014B">
              <w:rPr>
                <w:sz w:val="20"/>
                <w:lang w:val="fr-CA"/>
              </w:rPr>
              <w:t> avril 2015.</w:t>
            </w:r>
          </w:p>
          <w:p w:rsidR="00F15D51" w:rsidRPr="00B0014B" w:rsidRDefault="00F15D51" w:rsidP="00D82F3D">
            <w:pPr>
              <w:jc w:val="both"/>
              <w:rPr>
                <w:sz w:val="20"/>
                <w:lang w:val="fr-CA"/>
              </w:rPr>
            </w:pPr>
          </w:p>
          <w:p w:rsidR="00F15D51" w:rsidRPr="00B0014B" w:rsidRDefault="00F15D51" w:rsidP="00D82F3D">
            <w:pPr>
              <w:jc w:val="both"/>
              <w:rPr>
                <w:sz w:val="20"/>
                <w:lang w:val="fr-CA"/>
              </w:rPr>
            </w:pPr>
            <w:r w:rsidRPr="00B0014B">
              <w:rPr>
                <w:sz w:val="20"/>
                <w:lang w:val="fr-CA"/>
              </w:rPr>
              <w:t xml:space="preserve">Le 27 juillet 2016, les demandeurs P.S. et son épouse, M.Sz., ont signifié aux intimés une demande d’autorisation d’appel de l’ordonnance de 2014. La demande a été modifiée deux fois en 2018 et présentée à la Cour d’appel du Québec le 11 février 2019. La Cour d’appel a rejeté la demande d’autorisation d’appel, jugeant qu’elle dépassait le délai légal de prescription de six mois prévu à l’art. 363 du </w:t>
            </w:r>
            <w:r w:rsidRPr="00B0014B">
              <w:rPr>
                <w:i/>
                <w:sz w:val="20"/>
                <w:lang w:val="fr-CA"/>
              </w:rPr>
              <w:t>Code de procédure civile</w:t>
            </w:r>
            <w:r w:rsidRPr="00B0014B">
              <w:rPr>
                <w:sz w:val="20"/>
                <w:lang w:val="fr-CA"/>
              </w:rPr>
              <w:t xml:space="preserve"> et que l’affaire était caduque en raison de l’expiration du jugement rendu par la Cour supérieure en 2015.</w:t>
            </w:r>
          </w:p>
        </w:tc>
      </w:tr>
      <w:tr w:rsidR="00F15D51" w:rsidRPr="00403925" w:rsidTr="00D82F3D">
        <w:tc>
          <w:tcPr>
            <w:tcW w:w="5000" w:type="pct"/>
            <w:gridSpan w:val="4"/>
          </w:tcPr>
          <w:p w:rsidR="00F15D51" w:rsidRPr="00B0014B" w:rsidRDefault="00F15D51" w:rsidP="00D82F3D">
            <w:pPr>
              <w:jc w:val="both"/>
              <w:rPr>
                <w:sz w:val="20"/>
                <w:lang w:val="fr-CA"/>
              </w:rPr>
            </w:pPr>
          </w:p>
        </w:tc>
      </w:tr>
      <w:tr w:rsidR="00F15D51" w:rsidRPr="00403925" w:rsidTr="00D82F3D">
        <w:tc>
          <w:tcPr>
            <w:tcW w:w="2427" w:type="pct"/>
            <w:gridSpan w:val="2"/>
          </w:tcPr>
          <w:p w:rsidR="00F15D51" w:rsidRPr="00B0014B" w:rsidRDefault="00F15D51" w:rsidP="00D82F3D">
            <w:pPr>
              <w:jc w:val="both"/>
              <w:rPr>
                <w:sz w:val="20"/>
                <w:lang w:val="fr-CA"/>
              </w:rPr>
            </w:pPr>
            <w:r w:rsidRPr="00B0014B">
              <w:rPr>
                <w:sz w:val="20"/>
                <w:lang w:val="fr-CA"/>
              </w:rPr>
              <w:t>2 avril 2014</w:t>
            </w:r>
          </w:p>
          <w:p w:rsidR="00F15D51" w:rsidRPr="00B0014B" w:rsidRDefault="00F15D51" w:rsidP="00D82F3D">
            <w:pPr>
              <w:jc w:val="both"/>
              <w:rPr>
                <w:sz w:val="20"/>
                <w:lang w:val="fr-CA"/>
              </w:rPr>
            </w:pPr>
            <w:r w:rsidRPr="00B0014B">
              <w:rPr>
                <w:sz w:val="20"/>
                <w:lang w:val="fr-CA"/>
              </w:rPr>
              <w:t>Cour supérieure du Québec</w:t>
            </w:r>
          </w:p>
          <w:p w:rsidR="00F15D51" w:rsidRPr="00B0014B" w:rsidRDefault="00F15D51" w:rsidP="00D82F3D">
            <w:pPr>
              <w:jc w:val="both"/>
              <w:rPr>
                <w:sz w:val="20"/>
                <w:lang w:val="fr-CA"/>
              </w:rPr>
            </w:pPr>
            <w:r w:rsidRPr="00B0014B">
              <w:rPr>
                <w:sz w:val="20"/>
                <w:lang w:val="fr-CA"/>
              </w:rPr>
              <w:t>(Juge Jacques)</w:t>
            </w:r>
          </w:p>
          <w:p w:rsidR="00F15D51" w:rsidRPr="00B0014B" w:rsidRDefault="00403925" w:rsidP="00D82F3D">
            <w:pPr>
              <w:jc w:val="both"/>
              <w:rPr>
                <w:sz w:val="20"/>
              </w:rPr>
            </w:pPr>
            <w:hyperlink r:id="rId37" w:history="1">
              <w:r w:rsidR="00F15D51" w:rsidRPr="00B0014B">
                <w:rPr>
                  <w:rStyle w:val="Hyperlink"/>
                  <w:sz w:val="20"/>
                </w:rPr>
                <w:t>2014 QCCS 1355</w:t>
              </w:r>
            </w:hyperlink>
          </w:p>
          <w:p w:rsidR="00F15D51" w:rsidRPr="00B0014B" w:rsidRDefault="00F15D51" w:rsidP="00D82F3D">
            <w:pPr>
              <w:jc w:val="both"/>
              <w:rPr>
                <w:sz w:val="20"/>
              </w:rPr>
            </w:pPr>
          </w:p>
        </w:tc>
        <w:tc>
          <w:tcPr>
            <w:tcW w:w="243" w:type="pct"/>
          </w:tcPr>
          <w:p w:rsidR="00F15D51" w:rsidRPr="00B0014B" w:rsidRDefault="00F15D51" w:rsidP="00D82F3D">
            <w:pPr>
              <w:jc w:val="both"/>
              <w:rPr>
                <w:sz w:val="20"/>
              </w:rPr>
            </w:pPr>
          </w:p>
        </w:tc>
        <w:tc>
          <w:tcPr>
            <w:tcW w:w="2330" w:type="pct"/>
          </w:tcPr>
          <w:p w:rsidR="00F15D51" w:rsidRPr="00B0014B" w:rsidRDefault="00F15D51" w:rsidP="00D82F3D">
            <w:pPr>
              <w:jc w:val="both"/>
              <w:rPr>
                <w:sz w:val="20"/>
                <w:lang w:val="fr-CA"/>
              </w:rPr>
            </w:pPr>
            <w:r w:rsidRPr="00B0014B">
              <w:rPr>
                <w:sz w:val="20"/>
                <w:lang w:val="fr-CA"/>
              </w:rPr>
              <w:t>Requête en autorisation de placement, de soins et de traitements forcés de P.S. — accueillie</w:t>
            </w:r>
          </w:p>
          <w:p w:rsidR="00F15D51" w:rsidRPr="00B0014B" w:rsidRDefault="00F15D51" w:rsidP="00D82F3D">
            <w:pPr>
              <w:jc w:val="both"/>
              <w:rPr>
                <w:sz w:val="20"/>
                <w:lang w:val="fr-CA"/>
              </w:rPr>
            </w:pPr>
          </w:p>
        </w:tc>
      </w:tr>
      <w:tr w:rsidR="00F15D51" w:rsidRPr="00403925" w:rsidTr="00D82F3D">
        <w:tc>
          <w:tcPr>
            <w:tcW w:w="2427" w:type="pct"/>
            <w:gridSpan w:val="2"/>
          </w:tcPr>
          <w:p w:rsidR="00F15D51" w:rsidRPr="00B0014B" w:rsidRDefault="00F15D51" w:rsidP="00D82F3D">
            <w:pPr>
              <w:jc w:val="both"/>
              <w:rPr>
                <w:sz w:val="20"/>
                <w:lang w:val="fr-CA"/>
              </w:rPr>
            </w:pPr>
            <w:r w:rsidRPr="00B0014B">
              <w:rPr>
                <w:sz w:val="20"/>
                <w:lang w:val="fr-CA"/>
              </w:rPr>
              <w:t>11 février 2019</w:t>
            </w:r>
          </w:p>
          <w:p w:rsidR="00F15D51" w:rsidRPr="00B0014B" w:rsidRDefault="00F15D51" w:rsidP="00D82F3D">
            <w:pPr>
              <w:jc w:val="both"/>
              <w:rPr>
                <w:sz w:val="20"/>
                <w:lang w:val="fr-CA"/>
              </w:rPr>
            </w:pPr>
            <w:r w:rsidRPr="00B0014B">
              <w:rPr>
                <w:sz w:val="20"/>
                <w:lang w:val="fr-CA"/>
              </w:rPr>
              <w:t>Cour d’appel du Québec (Montréal)</w:t>
            </w:r>
          </w:p>
          <w:p w:rsidR="00F15D51" w:rsidRPr="00B0014B" w:rsidRDefault="00F15D51" w:rsidP="00D82F3D">
            <w:pPr>
              <w:jc w:val="both"/>
              <w:rPr>
                <w:sz w:val="20"/>
                <w:lang w:val="fr-CA"/>
              </w:rPr>
            </w:pPr>
            <w:r w:rsidRPr="00B0014B">
              <w:rPr>
                <w:sz w:val="20"/>
                <w:lang w:val="fr-CA"/>
              </w:rPr>
              <w:t xml:space="preserve">(Juges Chamberland, Bouchard et </w:t>
            </w:r>
            <w:proofErr w:type="spellStart"/>
            <w:r w:rsidRPr="00B0014B">
              <w:rPr>
                <w:sz w:val="20"/>
                <w:lang w:val="fr-CA"/>
              </w:rPr>
              <w:t>Healy</w:t>
            </w:r>
            <w:proofErr w:type="spellEnd"/>
            <w:r w:rsidRPr="00B0014B">
              <w:rPr>
                <w:sz w:val="20"/>
                <w:lang w:val="fr-CA"/>
              </w:rPr>
              <w:t>)</w:t>
            </w:r>
          </w:p>
          <w:p w:rsidR="00F15D51" w:rsidRPr="00B0014B" w:rsidRDefault="00403925" w:rsidP="00D82F3D">
            <w:pPr>
              <w:jc w:val="both"/>
              <w:rPr>
                <w:sz w:val="20"/>
                <w:lang w:val="fr-CA"/>
              </w:rPr>
            </w:pPr>
            <w:hyperlink r:id="rId38" w:history="1">
              <w:r w:rsidR="00F15D51" w:rsidRPr="00B0014B">
                <w:rPr>
                  <w:rStyle w:val="Hyperlink"/>
                  <w:sz w:val="20"/>
                </w:rPr>
                <w:t>2019 QCCA 275</w:t>
              </w:r>
            </w:hyperlink>
          </w:p>
          <w:p w:rsidR="00F15D51" w:rsidRPr="00B0014B" w:rsidRDefault="00F15D51" w:rsidP="00D82F3D">
            <w:pPr>
              <w:jc w:val="both"/>
              <w:rPr>
                <w:sz w:val="20"/>
                <w:lang w:val="fr-CA"/>
              </w:rPr>
            </w:pPr>
          </w:p>
        </w:tc>
        <w:tc>
          <w:tcPr>
            <w:tcW w:w="243" w:type="pct"/>
          </w:tcPr>
          <w:p w:rsidR="00F15D51" w:rsidRPr="00B0014B" w:rsidRDefault="00F15D51" w:rsidP="00D82F3D">
            <w:pPr>
              <w:jc w:val="both"/>
              <w:rPr>
                <w:sz w:val="20"/>
                <w:lang w:val="fr-CA"/>
              </w:rPr>
            </w:pPr>
          </w:p>
        </w:tc>
        <w:tc>
          <w:tcPr>
            <w:tcW w:w="2330" w:type="pct"/>
          </w:tcPr>
          <w:p w:rsidR="00F15D51" w:rsidRPr="00B0014B" w:rsidRDefault="00F15D51" w:rsidP="00D82F3D">
            <w:pPr>
              <w:jc w:val="both"/>
              <w:rPr>
                <w:sz w:val="20"/>
                <w:lang w:val="fr-CA"/>
              </w:rPr>
            </w:pPr>
            <w:r w:rsidRPr="00B0014B">
              <w:rPr>
                <w:sz w:val="20"/>
                <w:lang w:val="fr-CA"/>
              </w:rPr>
              <w:t>Rejet de la demande d’autorisation d’appel présentée par P.S. et M.Sz.</w:t>
            </w:r>
          </w:p>
          <w:p w:rsidR="00F15D51" w:rsidRPr="00B0014B" w:rsidRDefault="00F15D51" w:rsidP="00D82F3D">
            <w:pPr>
              <w:jc w:val="both"/>
              <w:rPr>
                <w:sz w:val="20"/>
                <w:lang w:val="fr-CA"/>
              </w:rPr>
            </w:pPr>
          </w:p>
        </w:tc>
      </w:tr>
      <w:tr w:rsidR="00F15D51" w:rsidRPr="00403925" w:rsidTr="00D82F3D">
        <w:tc>
          <w:tcPr>
            <w:tcW w:w="2427" w:type="pct"/>
            <w:gridSpan w:val="2"/>
          </w:tcPr>
          <w:p w:rsidR="00F15D51" w:rsidRPr="00B0014B" w:rsidRDefault="00F15D51" w:rsidP="00D82F3D">
            <w:pPr>
              <w:jc w:val="both"/>
              <w:rPr>
                <w:sz w:val="20"/>
                <w:lang w:val="fr-CA"/>
              </w:rPr>
            </w:pPr>
            <w:r w:rsidRPr="00B0014B">
              <w:rPr>
                <w:sz w:val="20"/>
                <w:lang w:val="fr-CA"/>
              </w:rPr>
              <w:t>13 mars 2019</w:t>
            </w:r>
          </w:p>
          <w:p w:rsidR="00F15D51" w:rsidRPr="00B0014B" w:rsidRDefault="00F15D51" w:rsidP="00D82F3D">
            <w:pPr>
              <w:jc w:val="both"/>
              <w:rPr>
                <w:sz w:val="20"/>
                <w:lang w:val="fr-CA"/>
              </w:rPr>
            </w:pPr>
            <w:r w:rsidRPr="00B0014B">
              <w:rPr>
                <w:sz w:val="20"/>
                <w:lang w:val="fr-CA"/>
              </w:rPr>
              <w:t>Cour suprême du Canada</w:t>
            </w:r>
          </w:p>
        </w:tc>
        <w:tc>
          <w:tcPr>
            <w:tcW w:w="243" w:type="pct"/>
          </w:tcPr>
          <w:p w:rsidR="00F15D51" w:rsidRPr="00B0014B" w:rsidRDefault="00F15D51" w:rsidP="00D82F3D">
            <w:pPr>
              <w:jc w:val="both"/>
              <w:rPr>
                <w:sz w:val="20"/>
                <w:lang w:val="fr-CA"/>
              </w:rPr>
            </w:pPr>
          </w:p>
        </w:tc>
        <w:tc>
          <w:tcPr>
            <w:tcW w:w="2330" w:type="pct"/>
          </w:tcPr>
          <w:p w:rsidR="00F15D51" w:rsidRPr="00B0014B" w:rsidRDefault="00F15D51" w:rsidP="00D82F3D">
            <w:pPr>
              <w:jc w:val="both"/>
              <w:rPr>
                <w:sz w:val="20"/>
                <w:lang w:val="fr-CA"/>
              </w:rPr>
            </w:pPr>
            <w:r w:rsidRPr="00B0014B">
              <w:rPr>
                <w:sz w:val="20"/>
                <w:lang w:val="fr-CA"/>
              </w:rPr>
              <w:t>Dépôt de la demande d’autorisation d’appel par P.S. et M.Sz.</w:t>
            </w:r>
          </w:p>
        </w:tc>
      </w:tr>
    </w:tbl>
    <w:p w:rsidR="00F15D51" w:rsidRPr="00B0014B" w:rsidRDefault="00F15D51" w:rsidP="00F15D51">
      <w:pPr>
        <w:jc w:val="both"/>
        <w:rPr>
          <w:sz w:val="20"/>
          <w:lang w:val="fr-CA"/>
        </w:rPr>
      </w:pPr>
    </w:p>
    <w:p w:rsidR="00F15D51" w:rsidRPr="00B0014B" w:rsidRDefault="00403925" w:rsidP="00F15D51">
      <w:pPr>
        <w:jc w:val="both"/>
        <w:rPr>
          <w:sz w:val="20"/>
          <w:lang w:val="fr-CA"/>
        </w:rPr>
      </w:pPr>
      <w:r>
        <w:rPr>
          <w:sz w:val="20"/>
        </w:rPr>
        <w:pict>
          <v:rect id="_x0000_i1039" style="width:2in;height:1pt" o:hrpct="0" o:hralign="center" o:hrstd="t" o:hrnoshade="t" o:hr="t" fillcolor="black [3213]" stroked="f"/>
        </w:pict>
      </w:r>
    </w:p>
    <w:p w:rsidR="00F15D51" w:rsidRPr="00B0014B" w:rsidRDefault="00F15D51" w:rsidP="00F15D51">
      <w:pPr>
        <w:ind w:left="142" w:hanging="142"/>
        <w:jc w:val="both"/>
        <w:rPr>
          <w:sz w:val="20"/>
          <w:lang w:val="fr-CA"/>
        </w:rPr>
      </w:pPr>
    </w:p>
    <w:p w:rsidR="00DB2C86" w:rsidRDefault="00DB2C86">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15D51" w:rsidRPr="00B0014B" w:rsidTr="00D82F3D">
        <w:tc>
          <w:tcPr>
            <w:tcW w:w="543" w:type="pct"/>
          </w:tcPr>
          <w:p w:rsidR="00F15D51" w:rsidRPr="00B0014B" w:rsidRDefault="00F15D51" w:rsidP="00D82F3D">
            <w:pPr>
              <w:jc w:val="both"/>
              <w:rPr>
                <w:sz w:val="20"/>
              </w:rPr>
            </w:pPr>
            <w:r w:rsidRPr="00B0014B">
              <w:rPr>
                <w:rStyle w:val="SCCFileNumberChar"/>
                <w:sz w:val="20"/>
                <w:szCs w:val="20"/>
              </w:rPr>
              <w:lastRenderedPageBreak/>
              <w:t>38588</w:t>
            </w:r>
          </w:p>
        </w:tc>
        <w:tc>
          <w:tcPr>
            <w:tcW w:w="4457" w:type="pct"/>
            <w:gridSpan w:val="3"/>
          </w:tcPr>
          <w:p w:rsidR="00F15D51" w:rsidRPr="00B0014B" w:rsidRDefault="00F15D51" w:rsidP="00D82F3D">
            <w:pPr>
              <w:pStyle w:val="SCCLsocParty"/>
              <w:jc w:val="both"/>
              <w:rPr>
                <w:b/>
                <w:sz w:val="20"/>
                <w:szCs w:val="20"/>
                <w:lang w:val="en-US"/>
              </w:rPr>
            </w:pPr>
            <w:r w:rsidRPr="00B0014B">
              <w:rPr>
                <w:b/>
                <w:sz w:val="20"/>
                <w:szCs w:val="20"/>
                <w:lang w:val="en-US"/>
              </w:rPr>
              <w:t>Denzel Palmer-Coke v. Her Majesty the Queen</w:t>
            </w:r>
          </w:p>
          <w:p w:rsidR="00F15D51" w:rsidRPr="00B0014B" w:rsidRDefault="00F15D51" w:rsidP="00D82F3D">
            <w:pPr>
              <w:jc w:val="both"/>
              <w:rPr>
                <w:sz w:val="20"/>
              </w:rPr>
            </w:pPr>
            <w:r w:rsidRPr="00B0014B">
              <w:rPr>
                <w:sz w:val="20"/>
              </w:rPr>
              <w:t>(Ont.) (Criminal) (By Leave)</w:t>
            </w:r>
          </w:p>
        </w:tc>
      </w:tr>
      <w:tr w:rsidR="00DB2C86" w:rsidRPr="00B0014B" w:rsidTr="00DB2C86">
        <w:tc>
          <w:tcPr>
            <w:tcW w:w="5000" w:type="pct"/>
            <w:gridSpan w:val="4"/>
          </w:tcPr>
          <w:p w:rsidR="00DB2C86" w:rsidRPr="00490997" w:rsidRDefault="00DB2C86" w:rsidP="00DB2C86">
            <w:pPr>
              <w:jc w:val="both"/>
              <w:rPr>
                <w:sz w:val="20"/>
              </w:rPr>
            </w:pPr>
            <w:r w:rsidRPr="00490997">
              <w:rPr>
                <w:sz w:val="20"/>
              </w:rPr>
              <w:t>The application for leave to appeal from the judgment of the Court of Appeal for Ontario, Number C64308, 2019 ONCA 106, dated February 14, 2019, is dismissed.</w:t>
            </w:r>
          </w:p>
          <w:p w:rsidR="00DB2C86" w:rsidRPr="00DB2C86" w:rsidRDefault="00DB2C86" w:rsidP="00D82F3D">
            <w:pPr>
              <w:pStyle w:val="SCCLsocParty"/>
              <w:jc w:val="both"/>
              <w:rPr>
                <w:b/>
                <w:sz w:val="20"/>
                <w:szCs w:val="20"/>
                <w:lang w:val="en-CA"/>
              </w:rPr>
            </w:pPr>
          </w:p>
        </w:tc>
      </w:tr>
      <w:tr w:rsidR="00F15D51" w:rsidRPr="00B0014B" w:rsidTr="00D82F3D">
        <w:tc>
          <w:tcPr>
            <w:tcW w:w="5000" w:type="pct"/>
            <w:gridSpan w:val="4"/>
          </w:tcPr>
          <w:p w:rsidR="00F15D51" w:rsidRPr="00B0014B" w:rsidRDefault="00F15D51" w:rsidP="00D82F3D">
            <w:pPr>
              <w:pStyle w:val="SCCBanSummary0"/>
              <w:rPr>
                <w:sz w:val="20"/>
                <w:szCs w:val="20"/>
              </w:rPr>
            </w:pPr>
            <w:r w:rsidRPr="00B0014B">
              <w:rPr>
                <w:sz w:val="20"/>
                <w:szCs w:val="20"/>
              </w:rPr>
              <w:t>(Publication ban in case)</w:t>
            </w:r>
          </w:p>
          <w:p w:rsidR="00F15D51" w:rsidRPr="00B0014B" w:rsidRDefault="00F15D51" w:rsidP="00D82F3D">
            <w:pPr>
              <w:jc w:val="both"/>
              <w:rPr>
                <w:sz w:val="20"/>
              </w:rPr>
            </w:pPr>
          </w:p>
          <w:p w:rsidR="00F15D51" w:rsidRPr="00B0014B" w:rsidRDefault="00F15D51" w:rsidP="00D82F3D">
            <w:pPr>
              <w:jc w:val="both"/>
              <w:rPr>
                <w:sz w:val="20"/>
              </w:rPr>
            </w:pPr>
            <w:r w:rsidRPr="00B0014B">
              <w:rPr>
                <w:sz w:val="20"/>
              </w:rPr>
              <w:t xml:space="preserve">Criminal law — Evidence — Admissibility — Complainant’s sexual activity — Expert evidence — What is the scope of communications that are protected pursuant to s. 276(4) — What are the relevant factors that must be considered before a judge is able to make a finding of fabrication in relation to an accused’s dishonest statement to the police — Whether inadmissible expert evidence about a witness’ memory and credibility warrant a new trial — Whether a reviewing court should order a new trial when there was no notice that an expert will opine about an area as critical as witness memory and the trial judge relies on that inadmissible opinion to bolster the credibility of a central witness — </w:t>
            </w:r>
            <w:r w:rsidRPr="00B0014B">
              <w:rPr>
                <w:i/>
                <w:sz w:val="20"/>
              </w:rPr>
              <w:t>Criminal Code</w:t>
            </w:r>
            <w:r w:rsidRPr="00B0014B">
              <w:rPr>
                <w:sz w:val="20"/>
              </w:rPr>
              <w:t>, R.S.C. 1985, c. C</w:t>
            </w:r>
            <w:r w:rsidRPr="00B0014B">
              <w:rPr>
                <w:sz w:val="20"/>
              </w:rPr>
              <w:noBreakHyphen/>
              <w:t>46, s. 276.</w:t>
            </w:r>
          </w:p>
        </w:tc>
      </w:tr>
      <w:tr w:rsidR="00F15D51" w:rsidRPr="00B0014B" w:rsidTr="00D82F3D">
        <w:trPr>
          <w:trHeight w:val="315"/>
        </w:trPr>
        <w:tc>
          <w:tcPr>
            <w:tcW w:w="5000" w:type="pct"/>
            <w:gridSpan w:val="4"/>
          </w:tcPr>
          <w:p w:rsidR="00F15D51" w:rsidRPr="00B0014B" w:rsidRDefault="00F15D51" w:rsidP="00D82F3D">
            <w:pPr>
              <w:jc w:val="both"/>
              <w:rPr>
                <w:sz w:val="20"/>
              </w:rPr>
            </w:pPr>
          </w:p>
          <w:p w:rsidR="00F15D51" w:rsidRPr="00B0014B" w:rsidRDefault="00F15D51" w:rsidP="00D82F3D">
            <w:pPr>
              <w:jc w:val="both"/>
              <w:rPr>
                <w:sz w:val="20"/>
              </w:rPr>
            </w:pPr>
            <w:r w:rsidRPr="00B0014B">
              <w:rPr>
                <w:sz w:val="20"/>
              </w:rPr>
              <w:t>Mr. Palmer</w:t>
            </w:r>
            <w:r w:rsidRPr="00B0014B">
              <w:rPr>
                <w:sz w:val="20"/>
              </w:rPr>
              <w:noBreakHyphen/>
              <w:t>Coke was charged with of one count of sexual assault causing bodily harm and one count of unlawful confinement. There was no dispute regarding the basic facts of the offences charged, although there was a dispute as to what led up to the events and the context in which they occurred. There was a serious issue regarding the credibility of the complainant, especially regarding her memory of the events in question. The issues however became less serious in terms of the ultimate resolution of the charges because of various admissions made by Mr. Palmer</w:t>
            </w:r>
            <w:r w:rsidRPr="00B0014B">
              <w:rPr>
                <w:sz w:val="20"/>
              </w:rPr>
              <w:noBreakHyphen/>
              <w:t>Coke.</w:t>
            </w:r>
          </w:p>
          <w:p w:rsidR="00F15D51" w:rsidRPr="00B0014B" w:rsidRDefault="00F15D51" w:rsidP="00D82F3D">
            <w:pPr>
              <w:jc w:val="both"/>
              <w:rPr>
                <w:sz w:val="20"/>
              </w:rPr>
            </w:pPr>
          </w:p>
          <w:p w:rsidR="00F15D51" w:rsidRPr="00B0014B" w:rsidRDefault="00F15D51" w:rsidP="00D82F3D">
            <w:pPr>
              <w:jc w:val="both"/>
              <w:rPr>
                <w:sz w:val="20"/>
              </w:rPr>
            </w:pPr>
            <w:r w:rsidRPr="00B0014B">
              <w:rPr>
                <w:sz w:val="20"/>
              </w:rPr>
              <w:t>Mr. Palmer</w:t>
            </w:r>
            <w:r w:rsidRPr="00B0014B">
              <w:rPr>
                <w:sz w:val="20"/>
              </w:rPr>
              <w:noBreakHyphen/>
              <w:t>Coke was convicted of both charges. Mr. Palmer</w:t>
            </w:r>
            <w:r w:rsidRPr="00B0014B">
              <w:rPr>
                <w:sz w:val="20"/>
              </w:rPr>
              <w:noBreakHyphen/>
              <w:t>Coke’s appeal with respect to the conviction for sexual assault causing bodily harm was dismissed, but the appeal with respect to the conviction for unlawful confinement was allowed. The latter conviction was set aside and an acquittal entered.</w:t>
            </w:r>
          </w:p>
        </w:tc>
      </w:tr>
      <w:tr w:rsidR="00F15D51" w:rsidRPr="00B0014B" w:rsidTr="00D82F3D">
        <w:tc>
          <w:tcPr>
            <w:tcW w:w="5000" w:type="pct"/>
            <w:gridSpan w:val="4"/>
          </w:tcPr>
          <w:p w:rsidR="00F15D51" w:rsidRPr="00B0014B" w:rsidRDefault="00F15D51" w:rsidP="00D82F3D">
            <w:pPr>
              <w:jc w:val="both"/>
              <w:rPr>
                <w:sz w:val="20"/>
              </w:rPr>
            </w:pPr>
          </w:p>
        </w:tc>
      </w:tr>
      <w:tr w:rsidR="00F15D51" w:rsidRPr="00B0014B" w:rsidTr="00D82F3D">
        <w:tc>
          <w:tcPr>
            <w:tcW w:w="2427" w:type="pct"/>
            <w:gridSpan w:val="2"/>
          </w:tcPr>
          <w:p w:rsidR="00F15D51" w:rsidRPr="00B0014B" w:rsidRDefault="00F15D51" w:rsidP="00D82F3D">
            <w:pPr>
              <w:jc w:val="both"/>
              <w:rPr>
                <w:sz w:val="20"/>
              </w:rPr>
            </w:pPr>
            <w:r w:rsidRPr="00B0014B">
              <w:rPr>
                <w:sz w:val="20"/>
              </w:rPr>
              <w:t>July 25, 2017</w:t>
            </w:r>
          </w:p>
          <w:p w:rsidR="00F15D51" w:rsidRPr="00B0014B" w:rsidRDefault="00F15D51" w:rsidP="00D82F3D">
            <w:pPr>
              <w:jc w:val="both"/>
              <w:rPr>
                <w:sz w:val="20"/>
              </w:rPr>
            </w:pPr>
            <w:r w:rsidRPr="00B0014B">
              <w:rPr>
                <w:sz w:val="20"/>
              </w:rPr>
              <w:t>Ontario Superior Court of Justice</w:t>
            </w:r>
          </w:p>
          <w:p w:rsidR="00F15D51" w:rsidRPr="00B0014B" w:rsidRDefault="00F15D51" w:rsidP="00D82F3D">
            <w:pPr>
              <w:jc w:val="both"/>
              <w:rPr>
                <w:sz w:val="20"/>
              </w:rPr>
            </w:pPr>
            <w:r w:rsidRPr="00B0014B">
              <w:rPr>
                <w:sz w:val="20"/>
              </w:rPr>
              <w:t>(</w:t>
            </w:r>
            <w:proofErr w:type="spellStart"/>
            <w:r w:rsidRPr="00B0014B">
              <w:rPr>
                <w:sz w:val="20"/>
              </w:rPr>
              <w:t>Himel</w:t>
            </w:r>
            <w:proofErr w:type="spellEnd"/>
            <w:r w:rsidRPr="00B0014B">
              <w:rPr>
                <w:sz w:val="20"/>
              </w:rPr>
              <w:t xml:space="preserve"> J.)</w:t>
            </w:r>
          </w:p>
          <w:p w:rsidR="00F15D51" w:rsidRPr="00B0014B" w:rsidRDefault="00403925" w:rsidP="00D82F3D">
            <w:pPr>
              <w:jc w:val="both"/>
              <w:rPr>
                <w:sz w:val="20"/>
              </w:rPr>
            </w:pPr>
            <w:hyperlink r:id="rId39" w:history="1">
              <w:r w:rsidR="00F15D51" w:rsidRPr="00B0014B">
                <w:rPr>
                  <w:rStyle w:val="Hyperlink"/>
                  <w:sz w:val="20"/>
                </w:rPr>
                <w:t>2017 ONSC 4501</w:t>
              </w:r>
            </w:hyperlink>
            <w:r w:rsidR="00F15D51" w:rsidRPr="00B0014B">
              <w:rPr>
                <w:sz w:val="20"/>
              </w:rPr>
              <w:t>; CR</w:t>
            </w:r>
            <w:r w:rsidR="00F15D51" w:rsidRPr="00B0014B">
              <w:rPr>
                <w:sz w:val="20"/>
              </w:rPr>
              <w:noBreakHyphen/>
              <w:t>14</w:t>
            </w:r>
            <w:r w:rsidR="00F15D51" w:rsidRPr="00B0014B">
              <w:rPr>
                <w:sz w:val="20"/>
              </w:rPr>
              <w:noBreakHyphen/>
              <w:t>10000175</w:t>
            </w:r>
            <w:r w:rsidR="00F15D51" w:rsidRPr="00B0014B">
              <w:rPr>
                <w:sz w:val="20"/>
              </w:rPr>
              <w:noBreakHyphen/>
              <w:t>0000</w:t>
            </w:r>
          </w:p>
          <w:p w:rsidR="00F15D51" w:rsidRPr="00B0014B" w:rsidRDefault="00F15D51" w:rsidP="00D82F3D">
            <w:pPr>
              <w:jc w:val="both"/>
              <w:rPr>
                <w:sz w:val="20"/>
              </w:rPr>
            </w:pPr>
          </w:p>
        </w:tc>
        <w:tc>
          <w:tcPr>
            <w:tcW w:w="243" w:type="pct"/>
          </w:tcPr>
          <w:p w:rsidR="00F15D51" w:rsidRPr="00B0014B" w:rsidRDefault="00F15D51" w:rsidP="00D82F3D">
            <w:pPr>
              <w:jc w:val="both"/>
              <w:rPr>
                <w:sz w:val="20"/>
              </w:rPr>
            </w:pPr>
          </w:p>
        </w:tc>
        <w:tc>
          <w:tcPr>
            <w:tcW w:w="2330" w:type="pct"/>
          </w:tcPr>
          <w:p w:rsidR="00F15D51" w:rsidRPr="00B0014B" w:rsidRDefault="00F15D51" w:rsidP="00D82F3D">
            <w:pPr>
              <w:jc w:val="both"/>
              <w:rPr>
                <w:sz w:val="20"/>
              </w:rPr>
            </w:pPr>
            <w:r w:rsidRPr="00B0014B">
              <w:rPr>
                <w:sz w:val="20"/>
              </w:rPr>
              <w:t>Applicant convicted of sexual assault causing bodily harm and unlawful confinement</w:t>
            </w:r>
          </w:p>
        </w:tc>
      </w:tr>
      <w:tr w:rsidR="00F15D51" w:rsidRPr="00B0014B" w:rsidTr="00D82F3D">
        <w:tc>
          <w:tcPr>
            <w:tcW w:w="2427" w:type="pct"/>
            <w:gridSpan w:val="2"/>
          </w:tcPr>
          <w:p w:rsidR="00F15D51" w:rsidRPr="00B0014B" w:rsidRDefault="00F15D51" w:rsidP="00D82F3D">
            <w:pPr>
              <w:jc w:val="both"/>
              <w:rPr>
                <w:sz w:val="20"/>
              </w:rPr>
            </w:pPr>
            <w:r w:rsidRPr="00B0014B">
              <w:rPr>
                <w:sz w:val="20"/>
              </w:rPr>
              <w:t>February 14, 2019</w:t>
            </w:r>
          </w:p>
          <w:p w:rsidR="00F15D51" w:rsidRPr="00B0014B" w:rsidRDefault="00F15D51" w:rsidP="00D82F3D">
            <w:pPr>
              <w:jc w:val="both"/>
              <w:rPr>
                <w:sz w:val="20"/>
              </w:rPr>
            </w:pPr>
            <w:r w:rsidRPr="00B0014B">
              <w:rPr>
                <w:sz w:val="20"/>
              </w:rPr>
              <w:t>Court of Appeal for Ontario</w:t>
            </w:r>
          </w:p>
          <w:p w:rsidR="00F15D51" w:rsidRPr="00B0014B" w:rsidRDefault="00F15D51" w:rsidP="00D82F3D">
            <w:pPr>
              <w:jc w:val="both"/>
              <w:rPr>
                <w:sz w:val="20"/>
              </w:rPr>
            </w:pPr>
            <w:r w:rsidRPr="00B0014B">
              <w:rPr>
                <w:sz w:val="20"/>
              </w:rPr>
              <w:t>(Feldman, Lauwers and Nordheimer JJ.A.)</w:t>
            </w:r>
          </w:p>
          <w:p w:rsidR="00F15D51" w:rsidRPr="00B0014B" w:rsidRDefault="00403925" w:rsidP="00D82F3D">
            <w:pPr>
              <w:jc w:val="both"/>
              <w:rPr>
                <w:sz w:val="20"/>
              </w:rPr>
            </w:pPr>
            <w:hyperlink r:id="rId40" w:history="1">
              <w:r w:rsidR="00F15D51" w:rsidRPr="00B0014B">
                <w:rPr>
                  <w:rStyle w:val="Hyperlink"/>
                  <w:sz w:val="20"/>
                </w:rPr>
                <w:t>2019 ONCA 106</w:t>
              </w:r>
            </w:hyperlink>
            <w:r w:rsidR="00F15D51" w:rsidRPr="00B0014B">
              <w:rPr>
                <w:sz w:val="20"/>
              </w:rPr>
              <w:t>; C64308</w:t>
            </w:r>
          </w:p>
          <w:p w:rsidR="00F15D51" w:rsidRPr="00B0014B" w:rsidRDefault="00F15D51" w:rsidP="00D82F3D">
            <w:pPr>
              <w:jc w:val="both"/>
              <w:rPr>
                <w:sz w:val="20"/>
              </w:rPr>
            </w:pPr>
          </w:p>
        </w:tc>
        <w:tc>
          <w:tcPr>
            <w:tcW w:w="243" w:type="pct"/>
          </w:tcPr>
          <w:p w:rsidR="00F15D51" w:rsidRPr="00B0014B" w:rsidRDefault="00F15D51" w:rsidP="00D82F3D">
            <w:pPr>
              <w:jc w:val="both"/>
              <w:rPr>
                <w:sz w:val="20"/>
              </w:rPr>
            </w:pPr>
          </w:p>
        </w:tc>
        <w:tc>
          <w:tcPr>
            <w:tcW w:w="2330" w:type="pct"/>
          </w:tcPr>
          <w:p w:rsidR="00F15D51" w:rsidRPr="00B0014B" w:rsidRDefault="00F15D51" w:rsidP="00D82F3D">
            <w:pPr>
              <w:jc w:val="both"/>
              <w:rPr>
                <w:sz w:val="20"/>
              </w:rPr>
            </w:pPr>
            <w:r w:rsidRPr="00B0014B">
              <w:rPr>
                <w:sz w:val="20"/>
              </w:rPr>
              <w:t>Appeal with respect to sexual assault causing bodily harm dismissed; Appeal with respect to unlawful confinement allowed and acquittal entered</w:t>
            </w:r>
          </w:p>
          <w:p w:rsidR="00F15D51" w:rsidRPr="00B0014B" w:rsidRDefault="00F15D51" w:rsidP="00D82F3D">
            <w:pPr>
              <w:jc w:val="both"/>
              <w:rPr>
                <w:sz w:val="20"/>
              </w:rPr>
            </w:pPr>
          </w:p>
        </w:tc>
      </w:tr>
      <w:tr w:rsidR="00F15D51" w:rsidRPr="00B0014B" w:rsidTr="00D82F3D">
        <w:tc>
          <w:tcPr>
            <w:tcW w:w="2427" w:type="pct"/>
            <w:gridSpan w:val="2"/>
          </w:tcPr>
          <w:p w:rsidR="00F15D51" w:rsidRPr="00B0014B" w:rsidRDefault="00F15D51" w:rsidP="00D82F3D">
            <w:pPr>
              <w:jc w:val="both"/>
              <w:rPr>
                <w:sz w:val="20"/>
              </w:rPr>
            </w:pPr>
            <w:r w:rsidRPr="00B0014B">
              <w:rPr>
                <w:sz w:val="20"/>
              </w:rPr>
              <w:t>April 12, 2019</w:t>
            </w:r>
          </w:p>
          <w:p w:rsidR="00F15D51" w:rsidRPr="00B0014B" w:rsidRDefault="00F15D51" w:rsidP="00D82F3D">
            <w:pPr>
              <w:jc w:val="both"/>
              <w:rPr>
                <w:sz w:val="20"/>
              </w:rPr>
            </w:pPr>
            <w:r w:rsidRPr="00B0014B">
              <w:rPr>
                <w:sz w:val="20"/>
              </w:rPr>
              <w:t>Supreme Court of Canada</w:t>
            </w:r>
          </w:p>
        </w:tc>
        <w:tc>
          <w:tcPr>
            <w:tcW w:w="243" w:type="pct"/>
          </w:tcPr>
          <w:p w:rsidR="00F15D51" w:rsidRPr="00B0014B" w:rsidRDefault="00F15D51" w:rsidP="00D82F3D">
            <w:pPr>
              <w:jc w:val="both"/>
              <w:rPr>
                <w:sz w:val="20"/>
              </w:rPr>
            </w:pPr>
          </w:p>
        </w:tc>
        <w:tc>
          <w:tcPr>
            <w:tcW w:w="2330" w:type="pct"/>
          </w:tcPr>
          <w:p w:rsidR="00F15D51" w:rsidRPr="00B0014B" w:rsidRDefault="00F15D51" w:rsidP="00D82F3D">
            <w:pPr>
              <w:jc w:val="both"/>
              <w:rPr>
                <w:sz w:val="20"/>
              </w:rPr>
            </w:pPr>
            <w:r w:rsidRPr="00B0014B">
              <w:rPr>
                <w:sz w:val="20"/>
              </w:rPr>
              <w:t>Application for leave to appeal filed</w:t>
            </w:r>
          </w:p>
          <w:p w:rsidR="00F15D51" w:rsidRPr="00B0014B" w:rsidRDefault="00F15D51" w:rsidP="00D82F3D">
            <w:pPr>
              <w:jc w:val="both"/>
              <w:rPr>
                <w:sz w:val="20"/>
              </w:rPr>
            </w:pPr>
          </w:p>
        </w:tc>
      </w:tr>
    </w:tbl>
    <w:p w:rsidR="00F15D51" w:rsidRPr="00B0014B" w:rsidRDefault="00F15D51" w:rsidP="00F15D51">
      <w:pPr>
        <w:jc w:val="both"/>
        <w:rPr>
          <w:sz w:val="20"/>
        </w:rPr>
      </w:pPr>
    </w:p>
    <w:p w:rsidR="00F15D51" w:rsidRPr="00B0014B" w:rsidRDefault="00403925" w:rsidP="00F15D51">
      <w:pPr>
        <w:jc w:val="both"/>
        <w:rPr>
          <w:sz w:val="20"/>
        </w:rPr>
      </w:pPr>
      <w:r>
        <w:rPr>
          <w:sz w:val="20"/>
        </w:rPr>
        <w:pict>
          <v:rect id="_x0000_i1040" style="width:2in;height:1pt" o:hrpct="0" o:hralign="center" o:hrstd="t" o:hrnoshade="t" o:hr="t" fillcolor="black [3213]" stroked="f"/>
        </w:pict>
      </w:r>
    </w:p>
    <w:p w:rsidR="00F15D51" w:rsidRPr="00B0014B" w:rsidRDefault="00F15D51" w:rsidP="00F15D51">
      <w:pPr>
        <w:jc w:val="both"/>
        <w:rPr>
          <w:sz w:val="20"/>
        </w:rPr>
      </w:pPr>
    </w:p>
    <w:p w:rsidR="00DB2C86" w:rsidRDefault="00DB2C86">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15D51" w:rsidRPr="00B0014B" w:rsidTr="00D82F3D">
        <w:tc>
          <w:tcPr>
            <w:tcW w:w="543" w:type="pct"/>
          </w:tcPr>
          <w:p w:rsidR="00F15D51" w:rsidRPr="00B0014B" w:rsidRDefault="00F15D51" w:rsidP="00D82F3D">
            <w:pPr>
              <w:jc w:val="both"/>
              <w:rPr>
                <w:sz w:val="20"/>
                <w:lang w:val="fr-CA"/>
              </w:rPr>
            </w:pPr>
            <w:r w:rsidRPr="00B0014B">
              <w:rPr>
                <w:rStyle w:val="SCCFileNumberChar"/>
                <w:sz w:val="20"/>
                <w:szCs w:val="20"/>
                <w:lang w:val="fr-CA"/>
              </w:rPr>
              <w:lastRenderedPageBreak/>
              <w:t>38588</w:t>
            </w:r>
          </w:p>
        </w:tc>
        <w:tc>
          <w:tcPr>
            <w:tcW w:w="4457" w:type="pct"/>
            <w:gridSpan w:val="3"/>
          </w:tcPr>
          <w:p w:rsidR="00F15D51" w:rsidRPr="00B0014B" w:rsidRDefault="00F15D51" w:rsidP="00D82F3D">
            <w:pPr>
              <w:pStyle w:val="SCCLsocParty"/>
              <w:jc w:val="both"/>
              <w:rPr>
                <w:b/>
                <w:sz w:val="20"/>
                <w:szCs w:val="20"/>
              </w:rPr>
            </w:pPr>
            <w:proofErr w:type="spellStart"/>
            <w:r w:rsidRPr="00B0014B">
              <w:rPr>
                <w:b/>
                <w:sz w:val="20"/>
                <w:szCs w:val="20"/>
              </w:rPr>
              <w:t>Denzel</w:t>
            </w:r>
            <w:proofErr w:type="spellEnd"/>
            <w:r w:rsidRPr="00B0014B">
              <w:rPr>
                <w:b/>
                <w:sz w:val="20"/>
                <w:szCs w:val="20"/>
              </w:rPr>
              <w:t xml:space="preserve"> Palmer-Coke c. Sa Majesté la Reine</w:t>
            </w:r>
          </w:p>
          <w:p w:rsidR="00F15D51" w:rsidRPr="00B0014B" w:rsidRDefault="00F15D51" w:rsidP="00D82F3D">
            <w:pPr>
              <w:jc w:val="both"/>
              <w:rPr>
                <w:sz w:val="20"/>
                <w:lang w:val="fr-CA"/>
              </w:rPr>
            </w:pPr>
            <w:r w:rsidRPr="00B0014B">
              <w:rPr>
                <w:sz w:val="20"/>
                <w:lang w:val="fr-CA"/>
              </w:rPr>
              <w:t>(Ont.) (Criminelle) (Autorisation)</w:t>
            </w:r>
          </w:p>
        </w:tc>
      </w:tr>
      <w:tr w:rsidR="00DB2C86" w:rsidRPr="00403925" w:rsidTr="00DB2C86">
        <w:tc>
          <w:tcPr>
            <w:tcW w:w="5000" w:type="pct"/>
            <w:gridSpan w:val="4"/>
          </w:tcPr>
          <w:p w:rsidR="00DB2C86" w:rsidRPr="00490997" w:rsidRDefault="00DB2C86" w:rsidP="00DB2C86">
            <w:pPr>
              <w:jc w:val="both"/>
              <w:rPr>
                <w:sz w:val="20"/>
                <w:lang w:val="fr-CA"/>
              </w:rPr>
            </w:pPr>
            <w:r w:rsidRPr="00490997">
              <w:rPr>
                <w:sz w:val="20"/>
                <w:lang w:val="fr-CA"/>
              </w:rPr>
              <w:t>La demande d’autorisation d’appel de l’arrêt de la Cour d’appel de l’Ontario, numéro C64308, 2019 ONCA 106, daté du 14 février 2019, est rejetée.</w:t>
            </w:r>
          </w:p>
          <w:p w:rsidR="00DB2C86" w:rsidRPr="00B0014B" w:rsidRDefault="00DB2C86" w:rsidP="00D82F3D">
            <w:pPr>
              <w:pStyle w:val="SCCLsocParty"/>
              <w:jc w:val="both"/>
              <w:rPr>
                <w:b/>
                <w:sz w:val="20"/>
                <w:szCs w:val="20"/>
              </w:rPr>
            </w:pPr>
          </w:p>
        </w:tc>
      </w:tr>
      <w:tr w:rsidR="00F15D51" w:rsidRPr="00B0014B" w:rsidTr="00D82F3D">
        <w:tc>
          <w:tcPr>
            <w:tcW w:w="5000" w:type="pct"/>
            <w:gridSpan w:val="4"/>
          </w:tcPr>
          <w:p w:rsidR="00F15D51" w:rsidRPr="00B0014B" w:rsidRDefault="00F15D51" w:rsidP="00D82F3D">
            <w:pPr>
              <w:pStyle w:val="SCCBanSummary0"/>
              <w:rPr>
                <w:sz w:val="20"/>
                <w:szCs w:val="20"/>
                <w:lang w:val="fr-CA"/>
              </w:rPr>
            </w:pPr>
            <w:r w:rsidRPr="00B0014B">
              <w:rPr>
                <w:sz w:val="20"/>
                <w:szCs w:val="20"/>
                <w:lang w:val="fr-CA"/>
              </w:rPr>
              <w:t>(Ordonnance de non</w:t>
            </w:r>
            <w:r w:rsidRPr="00B0014B">
              <w:rPr>
                <w:sz w:val="20"/>
                <w:szCs w:val="20"/>
                <w:lang w:val="fr-CA"/>
              </w:rPr>
              <w:noBreakHyphen/>
              <w:t>publication dans le dossier)</w:t>
            </w:r>
          </w:p>
          <w:p w:rsidR="00F15D51" w:rsidRPr="00B0014B" w:rsidRDefault="00F15D51" w:rsidP="00D82F3D">
            <w:pPr>
              <w:jc w:val="both"/>
              <w:rPr>
                <w:sz w:val="20"/>
                <w:lang w:val="fr-CA"/>
              </w:rPr>
            </w:pPr>
          </w:p>
          <w:p w:rsidR="00F15D51" w:rsidRPr="00B0014B" w:rsidRDefault="00F15D51" w:rsidP="00D82F3D">
            <w:pPr>
              <w:jc w:val="both"/>
              <w:rPr>
                <w:sz w:val="20"/>
                <w:lang w:val="fr-CA"/>
              </w:rPr>
            </w:pPr>
            <w:r w:rsidRPr="00B0014B">
              <w:rPr>
                <w:sz w:val="20"/>
                <w:lang w:val="fr-CA"/>
              </w:rPr>
              <w:t>Droit criminel — Preuve — Admissibilité — Activité sexuelle de la plaignante — Preuve d’expert — Quelle est la portée des communications que protège le par. 276(4)? — Quels sont les facteurs pertinents que doit prendre en considération le juge avant qu’il puisse conclure à la fabrication en lien avec une déclaration malhonnête de l’accusé aux policiers? — Une preuve d’expert inadmissible portant sur la mémoire et la crédibilité d’un témoin justifie</w:t>
            </w:r>
            <w:r w:rsidRPr="00B0014B">
              <w:rPr>
                <w:sz w:val="20"/>
                <w:lang w:val="fr-CA"/>
              </w:rPr>
              <w:noBreakHyphen/>
              <w:t>t</w:t>
            </w:r>
            <w:r w:rsidRPr="00B0014B">
              <w:rPr>
                <w:sz w:val="20"/>
                <w:lang w:val="fr-CA"/>
              </w:rPr>
              <w:noBreakHyphen/>
              <w:t>elle la tenue d’un nouveau procès? — La cour de révision doit</w:t>
            </w:r>
            <w:r w:rsidRPr="00B0014B">
              <w:rPr>
                <w:sz w:val="20"/>
                <w:lang w:val="fr-CA"/>
              </w:rPr>
              <w:noBreakHyphen/>
              <w:t xml:space="preserve">elle ordonner la tenue d’un nouveau procès lorsqu’aucun avis n’a été donné comme quoi un expert donnera son opinion sur une question aussi essentielle que la mémoire d’un témoin et lorsque le juge du procès s’appuie sur cette opinion inadmissible pour renforcer la crédibilité d’un témoin important? — </w:t>
            </w:r>
            <w:r w:rsidRPr="00B0014B">
              <w:rPr>
                <w:i/>
                <w:sz w:val="20"/>
                <w:lang w:val="fr-CA"/>
              </w:rPr>
              <w:t>Code criminel</w:t>
            </w:r>
            <w:r w:rsidRPr="00B0014B">
              <w:rPr>
                <w:sz w:val="20"/>
                <w:lang w:val="fr-CA"/>
              </w:rPr>
              <w:t>, L.R.C. 1985, ch. C</w:t>
            </w:r>
            <w:r w:rsidRPr="00B0014B">
              <w:rPr>
                <w:sz w:val="20"/>
                <w:lang w:val="fr-CA"/>
              </w:rPr>
              <w:noBreakHyphen/>
              <w:t>46, art. 276.</w:t>
            </w:r>
          </w:p>
        </w:tc>
      </w:tr>
      <w:tr w:rsidR="00F15D51" w:rsidRPr="00403925" w:rsidTr="00D82F3D">
        <w:trPr>
          <w:trHeight w:val="315"/>
        </w:trPr>
        <w:tc>
          <w:tcPr>
            <w:tcW w:w="5000" w:type="pct"/>
            <w:gridSpan w:val="4"/>
          </w:tcPr>
          <w:p w:rsidR="00F15D51" w:rsidRPr="00B0014B" w:rsidRDefault="00F15D51" w:rsidP="00D82F3D">
            <w:pPr>
              <w:jc w:val="both"/>
              <w:rPr>
                <w:sz w:val="20"/>
                <w:lang w:val="fr-CA"/>
              </w:rPr>
            </w:pPr>
          </w:p>
          <w:p w:rsidR="00F15D51" w:rsidRPr="00B0014B" w:rsidRDefault="00F15D51" w:rsidP="00D82F3D">
            <w:pPr>
              <w:jc w:val="both"/>
              <w:rPr>
                <w:sz w:val="20"/>
                <w:lang w:val="fr-CA"/>
              </w:rPr>
            </w:pPr>
            <w:r w:rsidRPr="00B0014B">
              <w:rPr>
                <w:sz w:val="20"/>
                <w:lang w:val="fr-CA"/>
              </w:rPr>
              <w:t>Monsieur Palmer</w:t>
            </w:r>
            <w:r w:rsidRPr="00B0014B">
              <w:rPr>
                <w:sz w:val="20"/>
                <w:lang w:val="fr-CA"/>
              </w:rPr>
              <w:noBreakHyphen/>
              <w:t>Coke a été accusé d’agression sexuelle causant des lésions corporelles et de séquestration. Les faits essentiels touchant les infractions alléguées n’étaient pas contestés, même si les parties ne s’entendaient pas sur ce qui avait mené aux événements et le contexte dans lequel ils se sont produits. Une question sérieuse se posait à propos de la crédibilité de la plaignante, surtout en ce qui concerne son souvenir des événements en question. Toutefois, ces questions sont devenues moins importantes quant à l’issue du procès en raison de divers aveux faits par M. Palmer</w:t>
            </w:r>
            <w:r w:rsidRPr="00B0014B">
              <w:rPr>
                <w:sz w:val="20"/>
                <w:lang w:val="fr-CA"/>
              </w:rPr>
              <w:noBreakHyphen/>
              <w:t>Coke.</w:t>
            </w:r>
          </w:p>
          <w:p w:rsidR="00F15D51" w:rsidRPr="00B0014B" w:rsidRDefault="00F15D51" w:rsidP="00D82F3D">
            <w:pPr>
              <w:jc w:val="both"/>
              <w:rPr>
                <w:sz w:val="20"/>
                <w:lang w:val="fr-CA"/>
              </w:rPr>
            </w:pPr>
          </w:p>
          <w:p w:rsidR="00F15D51" w:rsidRPr="00B0014B" w:rsidRDefault="00F15D51" w:rsidP="00D82F3D">
            <w:pPr>
              <w:jc w:val="both"/>
              <w:rPr>
                <w:sz w:val="20"/>
                <w:lang w:val="fr-CA"/>
              </w:rPr>
            </w:pPr>
            <w:r w:rsidRPr="00B0014B">
              <w:rPr>
                <w:sz w:val="20"/>
                <w:lang w:val="fr-CA"/>
              </w:rPr>
              <w:t>Monsieur Palmer</w:t>
            </w:r>
            <w:r w:rsidRPr="00B0014B">
              <w:rPr>
                <w:sz w:val="20"/>
                <w:lang w:val="fr-CA"/>
              </w:rPr>
              <w:noBreakHyphen/>
              <w:t>Coke a été déclaré coupable relativement aux deux accusations. L’appel de M. Palmer</w:t>
            </w:r>
            <w:r w:rsidRPr="00B0014B">
              <w:rPr>
                <w:sz w:val="20"/>
                <w:lang w:val="fr-CA"/>
              </w:rPr>
              <w:noBreakHyphen/>
              <w:t>Coke de la déclaration de culpabilité pour agression sexuelle causant des lésions corporelles a été rejeté, mais l’appel de la déclaration de culpabilité pour séquestration a été accueilli. Cette dernière déclaration de culpabilité a été annulée et un verdict d’acquittement a été inscrit.</w:t>
            </w:r>
          </w:p>
        </w:tc>
      </w:tr>
      <w:tr w:rsidR="00F15D51" w:rsidRPr="00403925" w:rsidTr="00D82F3D">
        <w:tc>
          <w:tcPr>
            <w:tcW w:w="5000" w:type="pct"/>
            <w:gridSpan w:val="4"/>
          </w:tcPr>
          <w:p w:rsidR="00F15D51" w:rsidRPr="00B0014B" w:rsidRDefault="00F15D51" w:rsidP="00D82F3D">
            <w:pPr>
              <w:jc w:val="both"/>
              <w:rPr>
                <w:sz w:val="20"/>
                <w:lang w:val="fr-CA"/>
              </w:rPr>
            </w:pPr>
          </w:p>
        </w:tc>
      </w:tr>
      <w:tr w:rsidR="00F15D51" w:rsidRPr="00403925" w:rsidTr="00D82F3D">
        <w:tc>
          <w:tcPr>
            <w:tcW w:w="2427" w:type="pct"/>
            <w:gridSpan w:val="2"/>
          </w:tcPr>
          <w:p w:rsidR="00F15D51" w:rsidRPr="00B0014B" w:rsidRDefault="00F15D51" w:rsidP="00D82F3D">
            <w:pPr>
              <w:jc w:val="both"/>
              <w:rPr>
                <w:sz w:val="20"/>
                <w:lang w:val="fr-CA"/>
              </w:rPr>
            </w:pPr>
            <w:r w:rsidRPr="00B0014B">
              <w:rPr>
                <w:sz w:val="20"/>
                <w:lang w:val="fr-CA"/>
              </w:rPr>
              <w:t>25 juillet 2017</w:t>
            </w:r>
          </w:p>
          <w:p w:rsidR="00F15D51" w:rsidRPr="00B0014B" w:rsidRDefault="00F15D51" w:rsidP="00D82F3D">
            <w:pPr>
              <w:jc w:val="both"/>
              <w:rPr>
                <w:sz w:val="20"/>
                <w:lang w:val="fr-CA"/>
              </w:rPr>
            </w:pPr>
            <w:r w:rsidRPr="00B0014B">
              <w:rPr>
                <w:sz w:val="20"/>
                <w:lang w:val="fr-CA"/>
              </w:rPr>
              <w:t>Cour supérieure de justice de l’Ontario</w:t>
            </w:r>
          </w:p>
          <w:p w:rsidR="00F15D51" w:rsidRPr="00B0014B" w:rsidRDefault="00F15D51" w:rsidP="00D82F3D">
            <w:pPr>
              <w:jc w:val="both"/>
              <w:rPr>
                <w:sz w:val="20"/>
                <w:lang w:val="fr-CA"/>
              </w:rPr>
            </w:pPr>
            <w:r w:rsidRPr="00B0014B">
              <w:rPr>
                <w:sz w:val="20"/>
                <w:lang w:val="fr-CA"/>
              </w:rPr>
              <w:t xml:space="preserve">(Juge </w:t>
            </w:r>
            <w:proofErr w:type="spellStart"/>
            <w:r w:rsidRPr="00B0014B">
              <w:rPr>
                <w:sz w:val="20"/>
                <w:lang w:val="fr-CA"/>
              </w:rPr>
              <w:t>Himel</w:t>
            </w:r>
            <w:proofErr w:type="spellEnd"/>
            <w:r w:rsidRPr="00B0014B">
              <w:rPr>
                <w:sz w:val="20"/>
                <w:lang w:val="fr-CA"/>
              </w:rPr>
              <w:t>)</w:t>
            </w:r>
          </w:p>
          <w:p w:rsidR="00F15D51" w:rsidRPr="00B0014B" w:rsidRDefault="00403925" w:rsidP="00D82F3D">
            <w:pPr>
              <w:jc w:val="both"/>
              <w:rPr>
                <w:sz w:val="20"/>
                <w:lang w:val="fr-CA"/>
              </w:rPr>
            </w:pPr>
            <w:hyperlink r:id="rId41" w:history="1">
              <w:r w:rsidR="00F15D51" w:rsidRPr="00B0014B">
                <w:rPr>
                  <w:rStyle w:val="Hyperlink"/>
                  <w:sz w:val="20"/>
                  <w:lang w:val="fr-CA"/>
                </w:rPr>
                <w:t>2017 ONSC 4501</w:t>
              </w:r>
            </w:hyperlink>
            <w:r w:rsidR="00F15D51" w:rsidRPr="00B0014B">
              <w:rPr>
                <w:sz w:val="20"/>
                <w:lang w:val="fr-CA"/>
              </w:rPr>
              <w:t>; CR</w:t>
            </w:r>
            <w:r w:rsidR="00F15D51" w:rsidRPr="00B0014B">
              <w:rPr>
                <w:sz w:val="20"/>
                <w:lang w:val="fr-CA"/>
              </w:rPr>
              <w:noBreakHyphen/>
              <w:t>14</w:t>
            </w:r>
            <w:r w:rsidR="00F15D51" w:rsidRPr="00B0014B">
              <w:rPr>
                <w:sz w:val="20"/>
                <w:lang w:val="fr-CA"/>
              </w:rPr>
              <w:noBreakHyphen/>
              <w:t>10000175</w:t>
            </w:r>
            <w:r w:rsidR="00F15D51" w:rsidRPr="00B0014B">
              <w:rPr>
                <w:sz w:val="20"/>
                <w:lang w:val="fr-CA"/>
              </w:rPr>
              <w:noBreakHyphen/>
              <w:t>0000</w:t>
            </w:r>
          </w:p>
          <w:p w:rsidR="00F15D51" w:rsidRPr="00B0014B" w:rsidRDefault="00F15D51" w:rsidP="00D82F3D">
            <w:pPr>
              <w:jc w:val="both"/>
              <w:rPr>
                <w:sz w:val="20"/>
                <w:lang w:val="fr-CA"/>
              </w:rPr>
            </w:pPr>
          </w:p>
        </w:tc>
        <w:tc>
          <w:tcPr>
            <w:tcW w:w="243" w:type="pct"/>
          </w:tcPr>
          <w:p w:rsidR="00F15D51" w:rsidRPr="00B0014B" w:rsidRDefault="00F15D51" w:rsidP="00D82F3D">
            <w:pPr>
              <w:jc w:val="both"/>
              <w:rPr>
                <w:sz w:val="20"/>
                <w:lang w:val="fr-CA"/>
              </w:rPr>
            </w:pPr>
          </w:p>
        </w:tc>
        <w:tc>
          <w:tcPr>
            <w:tcW w:w="2330" w:type="pct"/>
          </w:tcPr>
          <w:p w:rsidR="00F15D51" w:rsidRPr="00B0014B" w:rsidRDefault="00F15D51" w:rsidP="00D82F3D">
            <w:pPr>
              <w:jc w:val="both"/>
              <w:rPr>
                <w:sz w:val="20"/>
                <w:lang w:val="fr-CA"/>
              </w:rPr>
            </w:pPr>
            <w:r w:rsidRPr="00B0014B">
              <w:rPr>
                <w:sz w:val="20"/>
                <w:lang w:val="fr-CA"/>
              </w:rPr>
              <w:t>Déclaration de culpabilité pour agression sexuelle causant des lésions corporelles et séquestration</w:t>
            </w:r>
          </w:p>
        </w:tc>
      </w:tr>
      <w:tr w:rsidR="00F15D51" w:rsidRPr="00403925" w:rsidTr="00D82F3D">
        <w:tc>
          <w:tcPr>
            <w:tcW w:w="2427" w:type="pct"/>
            <w:gridSpan w:val="2"/>
          </w:tcPr>
          <w:p w:rsidR="00F15D51" w:rsidRPr="00B0014B" w:rsidRDefault="00F15D51" w:rsidP="00D82F3D">
            <w:pPr>
              <w:jc w:val="both"/>
              <w:rPr>
                <w:sz w:val="20"/>
                <w:lang w:val="fr-CA"/>
              </w:rPr>
            </w:pPr>
            <w:r w:rsidRPr="00B0014B">
              <w:rPr>
                <w:sz w:val="20"/>
                <w:lang w:val="fr-CA"/>
              </w:rPr>
              <w:t>14 février 2019</w:t>
            </w:r>
          </w:p>
          <w:p w:rsidR="00F15D51" w:rsidRPr="00B0014B" w:rsidRDefault="00F15D51" w:rsidP="00D82F3D">
            <w:pPr>
              <w:jc w:val="both"/>
              <w:rPr>
                <w:sz w:val="20"/>
                <w:lang w:val="fr-CA"/>
              </w:rPr>
            </w:pPr>
            <w:r w:rsidRPr="00B0014B">
              <w:rPr>
                <w:sz w:val="20"/>
                <w:lang w:val="fr-CA"/>
              </w:rPr>
              <w:t>Cour d’appel de l’Ontario</w:t>
            </w:r>
          </w:p>
          <w:p w:rsidR="00F15D51" w:rsidRPr="00B0014B" w:rsidRDefault="00F15D51" w:rsidP="00D82F3D">
            <w:pPr>
              <w:jc w:val="both"/>
              <w:rPr>
                <w:sz w:val="20"/>
                <w:lang w:val="fr-CA"/>
              </w:rPr>
            </w:pPr>
            <w:r w:rsidRPr="00B0014B">
              <w:rPr>
                <w:sz w:val="20"/>
                <w:lang w:val="fr-CA"/>
              </w:rPr>
              <w:t>(Juges Feldman, Lauwers et Nordheimer)</w:t>
            </w:r>
          </w:p>
          <w:p w:rsidR="00F15D51" w:rsidRPr="00B0014B" w:rsidRDefault="00403925" w:rsidP="00D82F3D">
            <w:pPr>
              <w:jc w:val="both"/>
              <w:rPr>
                <w:sz w:val="20"/>
                <w:lang w:val="fr-CA"/>
              </w:rPr>
            </w:pPr>
            <w:hyperlink r:id="rId42" w:history="1">
              <w:r w:rsidR="00F15D51" w:rsidRPr="00B0014B">
                <w:rPr>
                  <w:rStyle w:val="Hyperlink"/>
                  <w:sz w:val="20"/>
                  <w:lang w:val="fr-CA"/>
                </w:rPr>
                <w:t>2019 ONCA 106</w:t>
              </w:r>
            </w:hyperlink>
            <w:r w:rsidR="00F15D51" w:rsidRPr="00B0014B">
              <w:rPr>
                <w:sz w:val="20"/>
                <w:lang w:val="fr-CA"/>
              </w:rPr>
              <w:t>; C64308</w:t>
            </w:r>
          </w:p>
          <w:p w:rsidR="00F15D51" w:rsidRPr="00B0014B" w:rsidRDefault="00F15D51" w:rsidP="00D82F3D">
            <w:pPr>
              <w:jc w:val="both"/>
              <w:rPr>
                <w:sz w:val="20"/>
                <w:lang w:val="fr-CA"/>
              </w:rPr>
            </w:pPr>
          </w:p>
        </w:tc>
        <w:tc>
          <w:tcPr>
            <w:tcW w:w="243" w:type="pct"/>
          </w:tcPr>
          <w:p w:rsidR="00F15D51" w:rsidRPr="00B0014B" w:rsidRDefault="00F15D51" w:rsidP="00D82F3D">
            <w:pPr>
              <w:jc w:val="both"/>
              <w:rPr>
                <w:sz w:val="20"/>
                <w:lang w:val="fr-CA"/>
              </w:rPr>
            </w:pPr>
          </w:p>
        </w:tc>
        <w:tc>
          <w:tcPr>
            <w:tcW w:w="2330" w:type="pct"/>
          </w:tcPr>
          <w:p w:rsidR="00F15D51" w:rsidRPr="00B0014B" w:rsidRDefault="00F15D51" w:rsidP="00D82F3D">
            <w:pPr>
              <w:jc w:val="both"/>
              <w:rPr>
                <w:sz w:val="20"/>
                <w:lang w:val="fr-CA"/>
              </w:rPr>
            </w:pPr>
            <w:r w:rsidRPr="00B0014B">
              <w:rPr>
                <w:sz w:val="20"/>
                <w:lang w:val="fr-CA"/>
              </w:rPr>
              <w:t>Arrêt rejetant l’appel relativement à l’agression sexuelle causant des lésions corporelles, accueillant l’appel relativement à la séquestration et inscrivant un verdict d’acquittement</w:t>
            </w:r>
          </w:p>
          <w:p w:rsidR="00F15D51" w:rsidRPr="00B0014B" w:rsidRDefault="00F15D51" w:rsidP="00D82F3D">
            <w:pPr>
              <w:jc w:val="both"/>
              <w:rPr>
                <w:sz w:val="20"/>
                <w:lang w:val="fr-CA"/>
              </w:rPr>
            </w:pPr>
          </w:p>
        </w:tc>
      </w:tr>
      <w:tr w:rsidR="00F15D51" w:rsidRPr="00403925" w:rsidTr="00D82F3D">
        <w:tc>
          <w:tcPr>
            <w:tcW w:w="2427" w:type="pct"/>
            <w:gridSpan w:val="2"/>
          </w:tcPr>
          <w:p w:rsidR="00F15D51" w:rsidRPr="00B0014B" w:rsidRDefault="00F15D51" w:rsidP="00D82F3D">
            <w:pPr>
              <w:jc w:val="both"/>
              <w:rPr>
                <w:sz w:val="20"/>
                <w:lang w:val="fr-CA"/>
              </w:rPr>
            </w:pPr>
            <w:r w:rsidRPr="00B0014B">
              <w:rPr>
                <w:sz w:val="20"/>
                <w:lang w:val="fr-CA"/>
              </w:rPr>
              <w:t>12 avril 2019</w:t>
            </w:r>
          </w:p>
          <w:p w:rsidR="00F15D51" w:rsidRPr="00B0014B" w:rsidRDefault="00F15D51" w:rsidP="00D82F3D">
            <w:pPr>
              <w:jc w:val="both"/>
              <w:rPr>
                <w:sz w:val="20"/>
                <w:lang w:val="fr-CA"/>
              </w:rPr>
            </w:pPr>
            <w:r w:rsidRPr="00B0014B">
              <w:rPr>
                <w:sz w:val="20"/>
                <w:lang w:val="fr-CA"/>
              </w:rPr>
              <w:t>Cour suprême du Canada</w:t>
            </w:r>
          </w:p>
        </w:tc>
        <w:tc>
          <w:tcPr>
            <w:tcW w:w="243" w:type="pct"/>
          </w:tcPr>
          <w:p w:rsidR="00F15D51" w:rsidRPr="00B0014B" w:rsidRDefault="00F15D51" w:rsidP="00D82F3D">
            <w:pPr>
              <w:jc w:val="both"/>
              <w:rPr>
                <w:sz w:val="20"/>
                <w:lang w:val="fr-CA"/>
              </w:rPr>
            </w:pPr>
          </w:p>
        </w:tc>
        <w:tc>
          <w:tcPr>
            <w:tcW w:w="2330" w:type="pct"/>
          </w:tcPr>
          <w:p w:rsidR="00F15D51" w:rsidRPr="00B0014B" w:rsidRDefault="00F15D51" w:rsidP="00D82F3D">
            <w:pPr>
              <w:jc w:val="both"/>
              <w:rPr>
                <w:sz w:val="20"/>
                <w:lang w:val="fr-CA"/>
              </w:rPr>
            </w:pPr>
            <w:r w:rsidRPr="00B0014B">
              <w:rPr>
                <w:sz w:val="20"/>
                <w:lang w:val="fr-CA"/>
              </w:rPr>
              <w:t>Dépôt de la demande d’autorisation d’appel</w:t>
            </w:r>
          </w:p>
          <w:p w:rsidR="00F15D51" w:rsidRPr="00B0014B" w:rsidRDefault="00F15D51" w:rsidP="00D82F3D">
            <w:pPr>
              <w:jc w:val="both"/>
              <w:rPr>
                <w:sz w:val="20"/>
                <w:lang w:val="fr-CA"/>
              </w:rPr>
            </w:pPr>
          </w:p>
        </w:tc>
      </w:tr>
    </w:tbl>
    <w:p w:rsidR="00F15D51" w:rsidRPr="00B0014B" w:rsidRDefault="00F15D51" w:rsidP="00F15D51">
      <w:pPr>
        <w:jc w:val="both"/>
        <w:rPr>
          <w:sz w:val="20"/>
          <w:lang w:val="fr-CA"/>
        </w:rPr>
      </w:pPr>
    </w:p>
    <w:p w:rsidR="00F15D51" w:rsidRPr="00B0014B" w:rsidRDefault="00403925" w:rsidP="00F15D51">
      <w:pPr>
        <w:jc w:val="both"/>
        <w:rPr>
          <w:sz w:val="20"/>
          <w:lang w:val="fr-CA"/>
        </w:rPr>
      </w:pPr>
      <w:r>
        <w:rPr>
          <w:sz w:val="20"/>
        </w:rPr>
        <w:pict>
          <v:rect id="_x0000_i1041" style="width:2in;height:1pt" o:hrpct="0" o:hralign="center" o:hrstd="t" o:hrnoshade="t" o:hr="t" fillcolor="black [3213]" stroked="f"/>
        </w:pict>
      </w:r>
    </w:p>
    <w:p w:rsidR="00F15D51" w:rsidRPr="00B0014B" w:rsidRDefault="00F15D51" w:rsidP="00F15D51">
      <w:pPr>
        <w:ind w:left="142" w:hanging="142"/>
        <w:jc w:val="both"/>
        <w:rPr>
          <w:sz w:val="20"/>
          <w:lang w:val="fr-CA"/>
        </w:rPr>
      </w:pPr>
    </w:p>
    <w:p w:rsidR="00DB2C86" w:rsidRDefault="00DB2C86">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15D51" w:rsidRPr="00B0014B" w:rsidTr="00D82F3D">
        <w:tc>
          <w:tcPr>
            <w:tcW w:w="543" w:type="pct"/>
          </w:tcPr>
          <w:p w:rsidR="00F15D51" w:rsidRPr="00B0014B" w:rsidRDefault="00F15D51" w:rsidP="00D82F3D">
            <w:pPr>
              <w:jc w:val="both"/>
              <w:rPr>
                <w:sz w:val="20"/>
              </w:rPr>
            </w:pPr>
            <w:r w:rsidRPr="00B0014B">
              <w:rPr>
                <w:rStyle w:val="SCCFileNumberChar"/>
                <w:sz w:val="20"/>
                <w:szCs w:val="20"/>
              </w:rPr>
              <w:lastRenderedPageBreak/>
              <w:t>38581</w:t>
            </w:r>
          </w:p>
        </w:tc>
        <w:tc>
          <w:tcPr>
            <w:tcW w:w="4457" w:type="pct"/>
            <w:gridSpan w:val="3"/>
          </w:tcPr>
          <w:p w:rsidR="00F15D51" w:rsidRPr="00B0014B" w:rsidRDefault="00F15D51" w:rsidP="00D82F3D">
            <w:pPr>
              <w:pStyle w:val="SCCLsocParty"/>
              <w:jc w:val="both"/>
              <w:rPr>
                <w:b/>
                <w:sz w:val="20"/>
                <w:szCs w:val="20"/>
                <w:lang w:val="en-US"/>
              </w:rPr>
            </w:pPr>
            <w:r w:rsidRPr="00B0014B">
              <w:rPr>
                <w:b/>
                <w:sz w:val="20"/>
                <w:szCs w:val="20"/>
                <w:lang w:val="en-US"/>
              </w:rPr>
              <w:t>Her Majesty the Queen (Attorney General of Ontario)</w:t>
            </w:r>
            <w:r>
              <w:rPr>
                <w:b/>
                <w:sz w:val="20"/>
                <w:szCs w:val="20"/>
                <w:lang w:val="en-US"/>
              </w:rPr>
              <w:t xml:space="preserve"> and</w:t>
            </w:r>
            <w:r w:rsidRPr="00B0014B">
              <w:rPr>
                <w:b/>
                <w:sz w:val="20"/>
                <w:szCs w:val="20"/>
                <w:lang w:val="en-US"/>
              </w:rPr>
              <w:t xml:space="preserve"> Director of the Special Investigations Unit v. Susan Zreik</w:t>
            </w:r>
          </w:p>
          <w:p w:rsidR="00F15D51" w:rsidRPr="00B0014B" w:rsidRDefault="00F15D51" w:rsidP="00D82F3D">
            <w:pPr>
              <w:jc w:val="both"/>
              <w:rPr>
                <w:sz w:val="20"/>
              </w:rPr>
            </w:pPr>
            <w:r w:rsidRPr="00B0014B">
              <w:rPr>
                <w:sz w:val="20"/>
              </w:rPr>
              <w:t>(Ont.) (Criminal) (By Leave)</w:t>
            </w:r>
          </w:p>
        </w:tc>
      </w:tr>
      <w:tr w:rsidR="00DB2C86" w:rsidRPr="00B0014B" w:rsidTr="00DB2C86">
        <w:tc>
          <w:tcPr>
            <w:tcW w:w="5000" w:type="pct"/>
            <w:gridSpan w:val="4"/>
          </w:tcPr>
          <w:p w:rsidR="00DB2C86" w:rsidRPr="00490997" w:rsidRDefault="00DB2C86" w:rsidP="00DB2C86">
            <w:pPr>
              <w:jc w:val="both"/>
              <w:rPr>
                <w:sz w:val="20"/>
              </w:rPr>
            </w:pPr>
            <w:r w:rsidRPr="00490997">
              <w:rPr>
                <w:sz w:val="20"/>
              </w:rPr>
              <w:t>The application for leave to appeal from the judgment of the Court of Appeal for Ontario, Number C64224, 2019 ONCA 89, dated February 8, 2019, is dismissed.</w:t>
            </w:r>
          </w:p>
          <w:p w:rsidR="00DB2C86" w:rsidRPr="00DB2C86" w:rsidRDefault="00DB2C86" w:rsidP="00D82F3D">
            <w:pPr>
              <w:pStyle w:val="SCCLsocParty"/>
              <w:jc w:val="both"/>
              <w:rPr>
                <w:b/>
                <w:sz w:val="20"/>
                <w:szCs w:val="20"/>
                <w:lang w:val="en-CA"/>
              </w:rPr>
            </w:pPr>
          </w:p>
        </w:tc>
      </w:tr>
      <w:tr w:rsidR="00F15D51" w:rsidRPr="00B0014B" w:rsidTr="00D82F3D">
        <w:tc>
          <w:tcPr>
            <w:tcW w:w="5000" w:type="pct"/>
            <w:gridSpan w:val="4"/>
          </w:tcPr>
          <w:p w:rsidR="00F15D51" w:rsidRPr="00B0014B" w:rsidRDefault="00F15D51" w:rsidP="00D82F3D">
            <w:pPr>
              <w:jc w:val="both"/>
              <w:rPr>
                <w:sz w:val="20"/>
              </w:rPr>
            </w:pPr>
            <w:r w:rsidRPr="00B0014B">
              <w:rPr>
                <w:sz w:val="20"/>
              </w:rPr>
              <w:t xml:space="preserve">Courts — Jurisdiction — Whether the judicial review provisions under the </w:t>
            </w:r>
            <w:r w:rsidRPr="00B0014B">
              <w:rPr>
                <w:i/>
                <w:sz w:val="20"/>
              </w:rPr>
              <w:t>Criminal Code</w:t>
            </w:r>
            <w:r w:rsidRPr="00B0014B">
              <w:rPr>
                <w:sz w:val="20"/>
              </w:rPr>
              <w:t xml:space="preserve"> apply to a decision made entirely under a provincial statute, where there was no power or duty exercised under the </w:t>
            </w:r>
            <w:r w:rsidRPr="00B0014B">
              <w:rPr>
                <w:i/>
                <w:sz w:val="20"/>
              </w:rPr>
              <w:t>Criminal Code</w:t>
            </w:r>
            <w:r w:rsidRPr="00B0014B">
              <w:rPr>
                <w:sz w:val="20"/>
              </w:rPr>
              <w:t xml:space="preserve"> — Whether the judicial review provisions under the </w:t>
            </w:r>
            <w:r w:rsidRPr="00B0014B">
              <w:rPr>
                <w:i/>
                <w:sz w:val="20"/>
              </w:rPr>
              <w:t>Criminal Code</w:t>
            </w:r>
            <w:r w:rsidRPr="00B0014B">
              <w:rPr>
                <w:sz w:val="20"/>
              </w:rPr>
              <w:t xml:space="preserve"> apply in the absence of a criminal “prosecution, proceeding, action or appeal” — Which statute governs judicial review of a peace officer’s decision not to lay charges — the </w:t>
            </w:r>
            <w:r w:rsidRPr="00B0014B">
              <w:rPr>
                <w:i/>
                <w:sz w:val="20"/>
              </w:rPr>
              <w:t>Criminal Code</w:t>
            </w:r>
            <w:r w:rsidRPr="00B0014B">
              <w:rPr>
                <w:sz w:val="20"/>
              </w:rPr>
              <w:t xml:space="preserve"> or the </w:t>
            </w:r>
            <w:r w:rsidRPr="00B0014B">
              <w:rPr>
                <w:i/>
                <w:sz w:val="20"/>
              </w:rPr>
              <w:t>Judicial Review Procedure Act</w:t>
            </w:r>
            <w:r w:rsidRPr="00B0014B">
              <w:rPr>
                <w:sz w:val="20"/>
              </w:rPr>
              <w:t>.</w:t>
            </w:r>
          </w:p>
          <w:p w:rsidR="00F15D51" w:rsidRPr="00B0014B" w:rsidRDefault="00F15D51" w:rsidP="00D82F3D">
            <w:pPr>
              <w:jc w:val="both"/>
              <w:rPr>
                <w:sz w:val="20"/>
              </w:rPr>
            </w:pPr>
          </w:p>
        </w:tc>
      </w:tr>
      <w:tr w:rsidR="00F15D51" w:rsidRPr="00B0014B" w:rsidTr="00D82F3D">
        <w:tc>
          <w:tcPr>
            <w:tcW w:w="5000" w:type="pct"/>
            <w:gridSpan w:val="4"/>
          </w:tcPr>
          <w:p w:rsidR="00F15D51" w:rsidRPr="00B0014B" w:rsidRDefault="00F15D51" w:rsidP="00D82F3D">
            <w:pPr>
              <w:jc w:val="both"/>
              <w:rPr>
                <w:sz w:val="20"/>
              </w:rPr>
            </w:pPr>
            <w:r w:rsidRPr="00B0014B">
              <w:rPr>
                <w:sz w:val="20"/>
              </w:rPr>
              <w:t>Members of the Peel Police discharged their firearms numerous times in an effort to arrest a suspect. The respondent, Ms. Zreik, was struck by one of the bullets. The bullet was lodged close to her spine, thereby causing a serious injury. At the time, Ms. Zreik was in her home, and was not involved in any way with the altercation. The shooting was investigated by the SIU. The Director of the SIU declined to lay criminal charges against the officers. Ms. Zreik commenced an application seeking an order mandating the Director to conduct a proper investigation and lay charges against the officers. The application judge dismissed Ms. </w:t>
            </w:r>
            <w:proofErr w:type="spellStart"/>
            <w:r w:rsidRPr="00B0014B">
              <w:rPr>
                <w:sz w:val="20"/>
              </w:rPr>
              <w:t>Zreik’s</w:t>
            </w:r>
            <w:proofErr w:type="spellEnd"/>
            <w:r w:rsidRPr="00B0014B">
              <w:rPr>
                <w:sz w:val="20"/>
              </w:rPr>
              <w:t xml:space="preserve"> application for an order in the nature of </w:t>
            </w:r>
            <w:r w:rsidRPr="00B0014B">
              <w:rPr>
                <w:i/>
                <w:sz w:val="20"/>
              </w:rPr>
              <w:t>mandamus</w:t>
            </w:r>
            <w:r w:rsidRPr="00B0014B">
              <w:rPr>
                <w:sz w:val="20"/>
              </w:rPr>
              <w:t xml:space="preserve"> with </w:t>
            </w:r>
            <w:r w:rsidRPr="00B0014B">
              <w:rPr>
                <w:i/>
                <w:sz w:val="20"/>
              </w:rPr>
              <w:t>certiorari</w:t>
            </w:r>
            <w:r w:rsidRPr="00B0014B">
              <w:rPr>
                <w:sz w:val="20"/>
              </w:rPr>
              <w:t xml:space="preserve"> in aid on the basis that the application ought properly to be heard in the Divisional Court pursuant to the provisions of the </w:t>
            </w:r>
            <w:r w:rsidRPr="00B0014B">
              <w:rPr>
                <w:i/>
                <w:sz w:val="20"/>
              </w:rPr>
              <w:t>Judicial Review Procedure Act</w:t>
            </w:r>
            <w:r w:rsidRPr="00B0014B">
              <w:rPr>
                <w:sz w:val="20"/>
              </w:rPr>
              <w:t>, R.S.O. 1990, c. J.1 (</w:t>
            </w:r>
            <w:r w:rsidRPr="00B0014B">
              <w:rPr>
                <w:i/>
                <w:sz w:val="20"/>
              </w:rPr>
              <w:t>JRPA</w:t>
            </w:r>
            <w:r w:rsidRPr="00B0014B">
              <w:rPr>
                <w:sz w:val="20"/>
              </w:rPr>
              <w:t>). The Court of Appeal held that the application judge erred in concluding that this application should be heard by the Divisional Court. The Court of Appeal allowed the appeal, set aside the order below, and remitted the matter back to the Superior Court of Justice to be heard on its merits.</w:t>
            </w:r>
          </w:p>
          <w:p w:rsidR="00F15D51" w:rsidRPr="00B0014B" w:rsidRDefault="00F15D51" w:rsidP="00D82F3D">
            <w:pPr>
              <w:jc w:val="both"/>
              <w:rPr>
                <w:sz w:val="20"/>
              </w:rPr>
            </w:pPr>
          </w:p>
        </w:tc>
      </w:tr>
      <w:tr w:rsidR="00F15D51" w:rsidRPr="00B0014B" w:rsidTr="00D82F3D">
        <w:tc>
          <w:tcPr>
            <w:tcW w:w="2427" w:type="pct"/>
            <w:gridSpan w:val="2"/>
          </w:tcPr>
          <w:p w:rsidR="00F15D51" w:rsidRPr="00B0014B" w:rsidRDefault="00F15D51" w:rsidP="00D82F3D">
            <w:pPr>
              <w:jc w:val="both"/>
              <w:rPr>
                <w:sz w:val="20"/>
              </w:rPr>
            </w:pPr>
            <w:r w:rsidRPr="00B0014B">
              <w:rPr>
                <w:sz w:val="20"/>
              </w:rPr>
              <w:t>July 25, 2017</w:t>
            </w:r>
          </w:p>
          <w:p w:rsidR="00F15D51" w:rsidRPr="00B0014B" w:rsidRDefault="00F15D51" w:rsidP="00D82F3D">
            <w:pPr>
              <w:jc w:val="both"/>
              <w:rPr>
                <w:sz w:val="20"/>
              </w:rPr>
            </w:pPr>
            <w:r w:rsidRPr="00B0014B">
              <w:rPr>
                <w:sz w:val="20"/>
              </w:rPr>
              <w:t>Ontario Superior Court of Justice</w:t>
            </w:r>
          </w:p>
          <w:p w:rsidR="00F15D51" w:rsidRPr="00B0014B" w:rsidRDefault="00F15D51" w:rsidP="00D82F3D">
            <w:pPr>
              <w:jc w:val="both"/>
              <w:rPr>
                <w:sz w:val="20"/>
              </w:rPr>
            </w:pPr>
            <w:r w:rsidRPr="00B0014B">
              <w:rPr>
                <w:sz w:val="20"/>
              </w:rPr>
              <w:t>(Bielby J.)</w:t>
            </w:r>
          </w:p>
          <w:p w:rsidR="00F15D51" w:rsidRPr="00B0014B" w:rsidRDefault="00403925" w:rsidP="00D82F3D">
            <w:pPr>
              <w:jc w:val="both"/>
              <w:rPr>
                <w:sz w:val="20"/>
              </w:rPr>
            </w:pPr>
            <w:hyperlink r:id="rId43" w:history="1">
              <w:r w:rsidR="00F15D51" w:rsidRPr="00B0014B">
                <w:rPr>
                  <w:rStyle w:val="Hyperlink"/>
                  <w:sz w:val="20"/>
                </w:rPr>
                <w:t>2017 ONSC  4516</w:t>
              </w:r>
            </w:hyperlink>
          </w:p>
          <w:p w:rsidR="00F15D51" w:rsidRPr="00B0014B" w:rsidRDefault="00F15D51" w:rsidP="00D82F3D">
            <w:pPr>
              <w:jc w:val="both"/>
              <w:rPr>
                <w:sz w:val="20"/>
              </w:rPr>
            </w:pPr>
          </w:p>
        </w:tc>
        <w:tc>
          <w:tcPr>
            <w:tcW w:w="243" w:type="pct"/>
          </w:tcPr>
          <w:p w:rsidR="00F15D51" w:rsidRPr="00B0014B" w:rsidRDefault="00F15D51" w:rsidP="00D82F3D">
            <w:pPr>
              <w:jc w:val="both"/>
              <w:rPr>
                <w:sz w:val="20"/>
              </w:rPr>
            </w:pPr>
          </w:p>
        </w:tc>
        <w:tc>
          <w:tcPr>
            <w:tcW w:w="2330" w:type="pct"/>
          </w:tcPr>
          <w:p w:rsidR="00F15D51" w:rsidRPr="00B0014B" w:rsidRDefault="00F15D51" w:rsidP="00D82F3D">
            <w:pPr>
              <w:jc w:val="both"/>
              <w:rPr>
                <w:sz w:val="20"/>
              </w:rPr>
            </w:pPr>
            <w:r w:rsidRPr="00B0014B">
              <w:rPr>
                <w:sz w:val="20"/>
              </w:rPr>
              <w:t xml:space="preserve">Application for </w:t>
            </w:r>
            <w:r w:rsidRPr="00B0014B">
              <w:rPr>
                <w:i/>
                <w:sz w:val="20"/>
              </w:rPr>
              <w:t>mandamus</w:t>
            </w:r>
            <w:r w:rsidRPr="00B0014B">
              <w:rPr>
                <w:sz w:val="20"/>
              </w:rPr>
              <w:t xml:space="preserve"> with </w:t>
            </w:r>
            <w:r w:rsidRPr="00B0014B">
              <w:rPr>
                <w:i/>
                <w:sz w:val="20"/>
              </w:rPr>
              <w:t>certiorari</w:t>
            </w:r>
            <w:r w:rsidRPr="00B0014B">
              <w:rPr>
                <w:sz w:val="20"/>
              </w:rPr>
              <w:t xml:space="preserve"> in aid dismissed</w:t>
            </w:r>
          </w:p>
          <w:p w:rsidR="00F15D51" w:rsidRPr="00B0014B" w:rsidRDefault="00F15D51" w:rsidP="00D82F3D">
            <w:pPr>
              <w:jc w:val="both"/>
              <w:rPr>
                <w:sz w:val="20"/>
              </w:rPr>
            </w:pPr>
          </w:p>
        </w:tc>
      </w:tr>
      <w:tr w:rsidR="00F15D51" w:rsidRPr="00B0014B" w:rsidTr="00D82F3D">
        <w:tc>
          <w:tcPr>
            <w:tcW w:w="2427" w:type="pct"/>
            <w:gridSpan w:val="2"/>
          </w:tcPr>
          <w:p w:rsidR="00F15D51" w:rsidRPr="00B0014B" w:rsidRDefault="00F15D51" w:rsidP="00D82F3D">
            <w:pPr>
              <w:jc w:val="both"/>
              <w:rPr>
                <w:sz w:val="20"/>
              </w:rPr>
            </w:pPr>
            <w:r w:rsidRPr="00B0014B">
              <w:rPr>
                <w:sz w:val="20"/>
              </w:rPr>
              <w:t>February 8, 2019</w:t>
            </w:r>
          </w:p>
          <w:p w:rsidR="00F15D51" w:rsidRPr="00B0014B" w:rsidRDefault="00F15D51" w:rsidP="00D82F3D">
            <w:pPr>
              <w:jc w:val="both"/>
              <w:rPr>
                <w:sz w:val="20"/>
              </w:rPr>
            </w:pPr>
            <w:r w:rsidRPr="00B0014B">
              <w:rPr>
                <w:sz w:val="20"/>
              </w:rPr>
              <w:t>Court of Appeal for Ontario</w:t>
            </w:r>
          </w:p>
          <w:p w:rsidR="00F15D51" w:rsidRPr="00B0014B" w:rsidRDefault="00F15D51" w:rsidP="00D82F3D">
            <w:pPr>
              <w:jc w:val="both"/>
              <w:rPr>
                <w:sz w:val="20"/>
              </w:rPr>
            </w:pPr>
            <w:r w:rsidRPr="00B0014B">
              <w:rPr>
                <w:sz w:val="20"/>
              </w:rPr>
              <w:t>(Feldman, Lauwers, Nordheimer JJ.A.)</w:t>
            </w:r>
          </w:p>
          <w:p w:rsidR="00F15D51" w:rsidRPr="00B0014B" w:rsidRDefault="00403925" w:rsidP="00D82F3D">
            <w:pPr>
              <w:jc w:val="both"/>
              <w:rPr>
                <w:sz w:val="20"/>
              </w:rPr>
            </w:pPr>
            <w:hyperlink r:id="rId44" w:history="1">
              <w:r w:rsidR="00F15D51" w:rsidRPr="00B0014B">
                <w:rPr>
                  <w:rStyle w:val="Hyperlink"/>
                  <w:sz w:val="20"/>
                </w:rPr>
                <w:t>2019 ONCA 89</w:t>
              </w:r>
            </w:hyperlink>
            <w:r w:rsidR="00F15D51" w:rsidRPr="00B0014B">
              <w:rPr>
                <w:sz w:val="20"/>
              </w:rPr>
              <w:t>; C64224</w:t>
            </w:r>
          </w:p>
          <w:p w:rsidR="00F15D51" w:rsidRPr="00B0014B" w:rsidRDefault="00F15D51" w:rsidP="00D82F3D">
            <w:pPr>
              <w:jc w:val="both"/>
              <w:rPr>
                <w:sz w:val="20"/>
              </w:rPr>
            </w:pPr>
          </w:p>
        </w:tc>
        <w:tc>
          <w:tcPr>
            <w:tcW w:w="243" w:type="pct"/>
          </w:tcPr>
          <w:p w:rsidR="00F15D51" w:rsidRPr="00B0014B" w:rsidRDefault="00F15D51" w:rsidP="00D82F3D">
            <w:pPr>
              <w:jc w:val="both"/>
              <w:rPr>
                <w:sz w:val="20"/>
              </w:rPr>
            </w:pPr>
          </w:p>
        </w:tc>
        <w:tc>
          <w:tcPr>
            <w:tcW w:w="2330" w:type="pct"/>
          </w:tcPr>
          <w:p w:rsidR="00F15D51" w:rsidRPr="00B0014B" w:rsidRDefault="00F15D51" w:rsidP="00D82F3D">
            <w:pPr>
              <w:jc w:val="both"/>
              <w:rPr>
                <w:sz w:val="20"/>
              </w:rPr>
            </w:pPr>
            <w:r w:rsidRPr="00B0014B">
              <w:rPr>
                <w:sz w:val="20"/>
              </w:rPr>
              <w:t>Appeal allowed: order below set aside, matter remitted back to the Superior Court of Justice</w:t>
            </w:r>
          </w:p>
          <w:p w:rsidR="00F15D51" w:rsidRPr="00B0014B" w:rsidRDefault="00F15D51" w:rsidP="00D82F3D">
            <w:pPr>
              <w:jc w:val="both"/>
              <w:rPr>
                <w:sz w:val="20"/>
              </w:rPr>
            </w:pPr>
          </w:p>
        </w:tc>
      </w:tr>
      <w:tr w:rsidR="00F15D51" w:rsidRPr="00B0014B" w:rsidTr="00D82F3D">
        <w:tc>
          <w:tcPr>
            <w:tcW w:w="2427" w:type="pct"/>
            <w:gridSpan w:val="2"/>
          </w:tcPr>
          <w:p w:rsidR="00F15D51" w:rsidRPr="00B0014B" w:rsidRDefault="00F15D51" w:rsidP="00D82F3D">
            <w:pPr>
              <w:jc w:val="both"/>
              <w:rPr>
                <w:sz w:val="20"/>
              </w:rPr>
            </w:pPr>
            <w:r w:rsidRPr="00B0014B">
              <w:rPr>
                <w:sz w:val="20"/>
              </w:rPr>
              <w:t>April 9,2019</w:t>
            </w:r>
          </w:p>
          <w:p w:rsidR="00F15D51" w:rsidRPr="00B0014B" w:rsidRDefault="00F15D51" w:rsidP="00D82F3D">
            <w:pPr>
              <w:jc w:val="both"/>
              <w:rPr>
                <w:sz w:val="20"/>
              </w:rPr>
            </w:pPr>
            <w:r w:rsidRPr="00B0014B">
              <w:rPr>
                <w:sz w:val="20"/>
              </w:rPr>
              <w:t>Supreme Court of Canada</w:t>
            </w:r>
          </w:p>
        </w:tc>
        <w:tc>
          <w:tcPr>
            <w:tcW w:w="243" w:type="pct"/>
          </w:tcPr>
          <w:p w:rsidR="00F15D51" w:rsidRPr="00B0014B" w:rsidRDefault="00F15D51" w:rsidP="00D82F3D">
            <w:pPr>
              <w:jc w:val="both"/>
              <w:rPr>
                <w:sz w:val="20"/>
              </w:rPr>
            </w:pPr>
          </w:p>
        </w:tc>
        <w:tc>
          <w:tcPr>
            <w:tcW w:w="2330" w:type="pct"/>
          </w:tcPr>
          <w:p w:rsidR="00F15D51" w:rsidRPr="00B0014B" w:rsidRDefault="00F15D51" w:rsidP="00D82F3D">
            <w:pPr>
              <w:jc w:val="both"/>
              <w:rPr>
                <w:sz w:val="20"/>
              </w:rPr>
            </w:pPr>
            <w:r w:rsidRPr="00B0014B">
              <w:rPr>
                <w:sz w:val="20"/>
              </w:rPr>
              <w:t>Application for leave to appeal filed</w:t>
            </w:r>
          </w:p>
          <w:p w:rsidR="00F15D51" w:rsidRPr="00B0014B" w:rsidRDefault="00F15D51" w:rsidP="00D82F3D">
            <w:pPr>
              <w:jc w:val="both"/>
              <w:rPr>
                <w:sz w:val="20"/>
              </w:rPr>
            </w:pPr>
          </w:p>
        </w:tc>
      </w:tr>
    </w:tbl>
    <w:p w:rsidR="00F15D51" w:rsidRPr="00B0014B" w:rsidRDefault="00F15D51" w:rsidP="00F15D51">
      <w:pPr>
        <w:jc w:val="both"/>
        <w:rPr>
          <w:sz w:val="20"/>
        </w:rPr>
      </w:pPr>
    </w:p>
    <w:p w:rsidR="00F15D51" w:rsidRPr="00B0014B" w:rsidRDefault="00403925" w:rsidP="00F15D51">
      <w:pPr>
        <w:jc w:val="both"/>
        <w:rPr>
          <w:sz w:val="20"/>
        </w:rPr>
      </w:pPr>
      <w:r>
        <w:rPr>
          <w:sz w:val="20"/>
        </w:rPr>
        <w:pict>
          <v:rect id="_x0000_i1042" style="width:2in;height:1pt" o:hrpct="0" o:hralign="center" o:hrstd="t" o:hrnoshade="t" o:hr="t" fillcolor="black [3213]" stroked="f"/>
        </w:pict>
      </w:r>
    </w:p>
    <w:p w:rsidR="00F15D51" w:rsidRPr="00B0014B" w:rsidRDefault="00F15D51" w:rsidP="00F15D51">
      <w:pPr>
        <w:jc w:val="both"/>
        <w:rPr>
          <w:sz w:val="20"/>
        </w:rPr>
      </w:pPr>
    </w:p>
    <w:p w:rsidR="00DB2C86" w:rsidRDefault="00DB2C86">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15D51" w:rsidRPr="00B0014B" w:rsidTr="00D82F3D">
        <w:tc>
          <w:tcPr>
            <w:tcW w:w="543" w:type="pct"/>
          </w:tcPr>
          <w:p w:rsidR="00F15D51" w:rsidRPr="00B0014B" w:rsidRDefault="00F15D51" w:rsidP="00D82F3D">
            <w:pPr>
              <w:jc w:val="both"/>
              <w:rPr>
                <w:sz w:val="20"/>
                <w:lang w:val="fr-CA"/>
              </w:rPr>
            </w:pPr>
            <w:r w:rsidRPr="00B0014B">
              <w:rPr>
                <w:rStyle w:val="SCCFileNumberChar"/>
                <w:sz w:val="20"/>
                <w:szCs w:val="20"/>
                <w:lang w:val="fr-CA"/>
              </w:rPr>
              <w:lastRenderedPageBreak/>
              <w:t>38581</w:t>
            </w:r>
          </w:p>
        </w:tc>
        <w:tc>
          <w:tcPr>
            <w:tcW w:w="4457" w:type="pct"/>
            <w:gridSpan w:val="3"/>
          </w:tcPr>
          <w:p w:rsidR="00F15D51" w:rsidRPr="00B0014B" w:rsidRDefault="00F15D51" w:rsidP="00D82F3D">
            <w:pPr>
              <w:pStyle w:val="SCCLsocParty"/>
              <w:jc w:val="both"/>
              <w:rPr>
                <w:b/>
                <w:sz w:val="20"/>
                <w:szCs w:val="20"/>
              </w:rPr>
            </w:pPr>
            <w:r w:rsidRPr="00B0014B">
              <w:rPr>
                <w:b/>
                <w:sz w:val="20"/>
                <w:szCs w:val="20"/>
              </w:rPr>
              <w:t>Sa Majesté la Reine (procureur</w:t>
            </w:r>
            <w:r>
              <w:rPr>
                <w:b/>
                <w:sz w:val="20"/>
                <w:szCs w:val="20"/>
              </w:rPr>
              <w:t>e</w:t>
            </w:r>
            <w:r w:rsidRPr="00B0014B">
              <w:rPr>
                <w:b/>
                <w:sz w:val="20"/>
                <w:szCs w:val="20"/>
              </w:rPr>
              <w:t xml:space="preserve"> général</w:t>
            </w:r>
            <w:r>
              <w:rPr>
                <w:b/>
                <w:sz w:val="20"/>
                <w:szCs w:val="20"/>
              </w:rPr>
              <w:t>e de l’Ontario) et</w:t>
            </w:r>
            <w:r w:rsidRPr="00B0014B">
              <w:rPr>
                <w:b/>
                <w:sz w:val="20"/>
                <w:szCs w:val="20"/>
              </w:rPr>
              <w:t xml:space="preserve"> </w:t>
            </w:r>
            <w:r w:rsidRPr="008918D3">
              <w:rPr>
                <w:b/>
                <w:sz w:val="20"/>
                <w:szCs w:val="20"/>
              </w:rPr>
              <w:t>Director of the Special Investigations Unit</w:t>
            </w:r>
            <w:r>
              <w:rPr>
                <w:b/>
                <w:sz w:val="20"/>
                <w:szCs w:val="20"/>
              </w:rPr>
              <w:t xml:space="preserve"> </w:t>
            </w:r>
            <w:r w:rsidRPr="00B0014B">
              <w:rPr>
                <w:b/>
                <w:sz w:val="20"/>
                <w:szCs w:val="20"/>
              </w:rPr>
              <w:t>c. Susan Zreik</w:t>
            </w:r>
          </w:p>
          <w:p w:rsidR="00F15D51" w:rsidRPr="00B0014B" w:rsidRDefault="00F15D51" w:rsidP="00D82F3D">
            <w:pPr>
              <w:jc w:val="both"/>
              <w:rPr>
                <w:sz w:val="20"/>
                <w:lang w:val="fr-CA"/>
              </w:rPr>
            </w:pPr>
            <w:r w:rsidRPr="00B0014B">
              <w:rPr>
                <w:sz w:val="20"/>
                <w:lang w:val="fr-CA"/>
              </w:rPr>
              <w:t>(Ont.) (Criminelle) (Autorisation)</w:t>
            </w:r>
          </w:p>
        </w:tc>
      </w:tr>
      <w:tr w:rsidR="00DB2C86" w:rsidRPr="00403925" w:rsidTr="00DB2C86">
        <w:tc>
          <w:tcPr>
            <w:tcW w:w="5000" w:type="pct"/>
            <w:gridSpan w:val="4"/>
          </w:tcPr>
          <w:p w:rsidR="00DB2C86" w:rsidRPr="00490997" w:rsidRDefault="00DB2C86" w:rsidP="00DB2C86">
            <w:pPr>
              <w:jc w:val="both"/>
              <w:rPr>
                <w:sz w:val="20"/>
                <w:lang w:val="fr-CA"/>
              </w:rPr>
            </w:pPr>
            <w:r w:rsidRPr="00490997">
              <w:rPr>
                <w:sz w:val="20"/>
                <w:lang w:val="fr-CA"/>
              </w:rPr>
              <w:t>La demande d’autorisation d’appel de l’arrêt de la Cour d’appel de l’Ontario, numéro C64224, 2019 ONCA 89, daté du 8 février 2019, est rejetée.</w:t>
            </w:r>
          </w:p>
          <w:p w:rsidR="00DB2C86" w:rsidRPr="00B0014B" w:rsidRDefault="00DB2C86" w:rsidP="00D82F3D">
            <w:pPr>
              <w:pStyle w:val="SCCLsocParty"/>
              <w:jc w:val="both"/>
              <w:rPr>
                <w:b/>
                <w:sz w:val="20"/>
                <w:szCs w:val="20"/>
              </w:rPr>
            </w:pPr>
          </w:p>
        </w:tc>
      </w:tr>
      <w:tr w:rsidR="00F15D51" w:rsidRPr="00403925" w:rsidTr="00D82F3D">
        <w:tc>
          <w:tcPr>
            <w:tcW w:w="5000" w:type="pct"/>
            <w:gridSpan w:val="4"/>
          </w:tcPr>
          <w:p w:rsidR="00F15D51" w:rsidRPr="00B0014B" w:rsidRDefault="00F15D51" w:rsidP="00D82F3D">
            <w:pPr>
              <w:jc w:val="both"/>
              <w:rPr>
                <w:sz w:val="20"/>
                <w:lang w:val="fr-CA"/>
              </w:rPr>
            </w:pPr>
            <w:r w:rsidRPr="00B0014B">
              <w:rPr>
                <w:sz w:val="20"/>
                <w:lang w:val="fr-CA"/>
              </w:rPr>
              <w:t xml:space="preserve">Tribunaux — Compétence — Les dispositions du </w:t>
            </w:r>
            <w:r w:rsidRPr="00B0014B">
              <w:rPr>
                <w:i/>
                <w:sz w:val="20"/>
                <w:lang w:val="fr-CA"/>
              </w:rPr>
              <w:t xml:space="preserve">Code criminel </w:t>
            </w:r>
            <w:r w:rsidRPr="00B0014B">
              <w:rPr>
                <w:sz w:val="20"/>
                <w:lang w:val="fr-CA"/>
              </w:rPr>
              <w:t>en matière de contrôle judiciaire s’appliquent</w:t>
            </w:r>
            <w:r w:rsidRPr="00B0014B">
              <w:rPr>
                <w:sz w:val="20"/>
                <w:lang w:val="fr-CA"/>
              </w:rPr>
              <w:noBreakHyphen/>
              <w:t xml:space="preserve">elles à une décision rendue entièrement en application d’une loi provinciale lorsqu’aucun pouvoir ou fonction n’a été exercé en application du </w:t>
            </w:r>
            <w:r w:rsidRPr="00B0014B">
              <w:rPr>
                <w:i/>
                <w:sz w:val="20"/>
                <w:lang w:val="fr-CA"/>
              </w:rPr>
              <w:t>Code criminel</w:t>
            </w:r>
            <w:r w:rsidRPr="00B0014B">
              <w:rPr>
                <w:sz w:val="20"/>
                <w:lang w:val="fr-CA"/>
              </w:rPr>
              <w:t xml:space="preserve">? — Les dispositions du </w:t>
            </w:r>
            <w:r w:rsidRPr="00B0014B">
              <w:rPr>
                <w:i/>
                <w:sz w:val="20"/>
                <w:lang w:val="fr-CA"/>
              </w:rPr>
              <w:t xml:space="preserve">Code criminel </w:t>
            </w:r>
            <w:r w:rsidRPr="00B0014B">
              <w:rPr>
                <w:sz w:val="20"/>
                <w:lang w:val="fr-CA"/>
              </w:rPr>
              <w:t>en matière de contrôle judiciaire s’appliquent</w:t>
            </w:r>
            <w:r w:rsidRPr="00B0014B">
              <w:rPr>
                <w:sz w:val="20"/>
                <w:lang w:val="fr-CA"/>
              </w:rPr>
              <w:noBreakHyphen/>
              <w:t xml:space="preserve">elles en l’absence de « toute poursuite, procédure, action ou tout appel »? — Quelle loi régit le contrôle judiciaire de la décision d’un agent de la paix de ne pas déposer d’accusations — le </w:t>
            </w:r>
            <w:r w:rsidRPr="00B0014B">
              <w:rPr>
                <w:i/>
                <w:sz w:val="20"/>
                <w:lang w:val="fr-CA"/>
              </w:rPr>
              <w:t xml:space="preserve">Code criminel </w:t>
            </w:r>
            <w:r w:rsidRPr="00B0014B">
              <w:rPr>
                <w:sz w:val="20"/>
                <w:lang w:val="fr-CA"/>
              </w:rPr>
              <w:t xml:space="preserve">ou la </w:t>
            </w:r>
            <w:r w:rsidRPr="00B0014B">
              <w:rPr>
                <w:i/>
                <w:sz w:val="20"/>
                <w:lang w:val="fr-CA"/>
              </w:rPr>
              <w:t>Loi sur la procédure de révision judiciaire</w:t>
            </w:r>
            <w:r w:rsidRPr="00B0014B">
              <w:rPr>
                <w:sz w:val="20"/>
                <w:lang w:val="fr-CA"/>
              </w:rPr>
              <w:t>?</w:t>
            </w:r>
          </w:p>
          <w:p w:rsidR="00F15D51" w:rsidRPr="00B0014B" w:rsidRDefault="00F15D51" w:rsidP="00D82F3D">
            <w:pPr>
              <w:jc w:val="both"/>
              <w:rPr>
                <w:sz w:val="20"/>
                <w:lang w:val="fr-CA"/>
              </w:rPr>
            </w:pPr>
          </w:p>
        </w:tc>
      </w:tr>
      <w:tr w:rsidR="00F15D51" w:rsidRPr="00403925" w:rsidTr="00D82F3D">
        <w:tc>
          <w:tcPr>
            <w:tcW w:w="5000" w:type="pct"/>
            <w:gridSpan w:val="4"/>
          </w:tcPr>
          <w:p w:rsidR="00F15D51" w:rsidRPr="00B0014B" w:rsidRDefault="00F15D51" w:rsidP="00D82F3D">
            <w:pPr>
              <w:jc w:val="both"/>
              <w:rPr>
                <w:sz w:val="20"/>
                <w:lang w:val="fr-CA"/>
              </w:rPr>
            </w:pPr>
            <w:r w:rsidRPr="00B0014B">
              <w:rPr>
                <w:sz w:val="20"/>
                <w:lang w:val="fr-CA"/>
              </w:rPr>
              <w:t xml:space="preserve">Des membres du service de police de Peel ont tiré plusieurs coups de feu en tentant d’arrêter un suspect. L’intimée, Mme Zreik, a été atteinte par une des balles. La balle s’est logée près de sa colonne vertébrale, lui causant une blessure grave. Au moment de l’incident, Mme Zreik se trouvait chez elle et elle n’était impliquée d’aucune façon dans l’altercation. L’Unité des enquêtes spéciales (UES) a enquêté sur la fusillade. Le directeur de l’UES n’a pas déposé d’accusations contre les agents. Madame Zreik a introduit une requête en vue d’obtenir une ordonnance enjoignant au directeur de faire une enquête en bonne et due forme et de déposer des accusations contre les agents. Le juge des requêtes a rejeté la demande de Mme Zreik en vue d’obtenir une ordonnance de la nature d’un </w:t>
            </w:r>
            <w:r w:rsidRPr="00B0014B">
              <w:rPr>
                <w:i/>
                <w:sz w:val="20"/>
                <w:lang w:val="fr-CA"/>
              </w:rPr>
              <w:t>mandamus</w:t>
            </w:r>
            <w:r w:rsidRPr="00B0014B">
              <w:rPr>
                <w:sz w:val="20"/>
                <w:lang w:val="fr-CA"/>
              </w:rPr>
              <w:t xml:space="preserve"> assorti d’un </w:t>
            </w:r>
            <w:r w:rsidRPr="00B0014B">
              <w:rPr>
                <w:i/>
                <w:sz w:val="20"/>
                <w:lang w:val="fr-CA"/>
              </w:rPr>
              <w:t>certiorari</w:t>
            </w:r>
            <w:r w:rsidRPr="00B0014B">
              <w:rPr>
                <w:sz w:val="20"/>
                <w:lang w:val="fr-CA"/>
              </w:rPr>
              <w:t xml:space="preserve"> auxiliaire au motif que la requête aurait dû être instruite en Cour divisionnaire en application de la </w:t>
            </w:r>
            <w:r w:rsidRPr="00B0014B">
              <w:rPr>
                <w:i/>
                <w:sz w:val="20"/>
                <w:lang w:val="fr-CA"/>
              </w:rPr>
              <w:t>Loi sur la procédure de révision judiciaire</w:t>
            </w:r>
            <w:r w:rsidRPr="00B0014B">
              <w:rPr>
                <w:sz w:val="20"/>
                <w:lang w:val="fr-CA"/>
              </w:rPr>
              <w:t>, L.R.O. 1990, ch. J.1 (</w:t>
            </w:r>
            <w:r w:rsidRPr="00B0014B">
              <w:rPr>
                <w:i/>
                <w:sz w:val="20"/>
                <w:lang w:val="fr-CA"/>
              </w:rPr>
              <w:t>LPRV</w:t>
            </w:r>
            <w:r w:rsidRPr="00B0014B">
              <w:rPr>
                <w:sz w:val="20"/>
                <w:lang w:val="fr-CA"/>
              </w:rPr>
              <w:t>). La Cour d’appel a statué que le juge des requêtes avait eu tort de conclure que cette requête devait être instruite par la Cour divisionnaire. La Cour d’appel a accueilli l’appel, annulé l’ordonnance de première instance et renvoyé l’affaire à la Cour supérieure de justice pour instruction sur le fond.</w:t>
            </w:r>
          </w:p>
          <w:p w:rsidR="00F15D51" w:rsidRPr="00B0014B" w:rsidRDefault="00F15D51" w:rsidP="00D82F3D">
            <w:pPr>
              <w:jc w:val="both"/>
              <w:rPr>
                <w:sz w:val="20"/>
                <w:lang w:val="fr-CA"/>
              </w:rPr>
            </w:pPr>
          </w:p>
        </w:tc>
      </w:tr>
      <w:tr w:rsidR="00F15D51" w:rsidRPr="00403925" w:rsidTr="00D82F3D">
        <w:tc>
          <w:tcPr>
            <w:tcW w:w="2427" w:type="pct"/>
            <w:gridSpan w:val="2"/>
          </w:tcPr>
          <w:p w:rsidR="00F15D51" w:rsidRPr="00B0014B" w:rsidRDefault="00F15D51" w:rsidP="00D82F3D">
            <w:pPr>
              <w:jc w:val="both"/>
              <w:rPr>
                <w:sz w:val="20"/>
                <w:lang w:val="fr-CA"/>
              </w:rPr>
            </w:pPr>
            <w:r w:rsidRPr="00B0014B">
              <w:rPr>
                <w:sz w:val="20"/>
                <w:lang w:val="fr-CA"/>
              </w:rPr>
              <w:t>25 juillet 2017</w:t>
            </w:r>
          </w:p>
          <w:p w:rsidR="00F15D51" w:rsidRPr="00B0014B" w:rsidRDefault="00F15D51" w:rsidP="00D82F3D">
            <w:pPr>
              <w:jc w:val="both"/>
              <w:rPr>
                <w:sz w:val="20"/>
                <w:lang w:val="fr-CA"/>
              </w:rPr>
            </w:pPr>
            <w:r w:rsidRPr="00B0014B">
              <w:rPr>
                <w:sz w:val="20"/>
                <w:lang w:val="fr-CA"/>
              </w:rPr>
              <w:t>Cour supérieure de justice de l’Ontario</w:t>
            </w:r>
          </w:p>
          <w:p w:rsidR="00F15D51" w:rsidRPr="00B0014B" w:rsidRDefault="00403925" w:rsidP="00D82F3D">
            <w:pPr>
              <w:jc w:val="both"/>
              <w:rPr>
                <w:sz w:val="20"/>
                <w:lang w:val="fr-CA"/>
              </w:rPr>
            </w:pPr>
            <w:hyperlink r:id="rId45" w:history="1">
              <w:r w:rsidR="00F15D51" w:rsidRPr="00B0014B">
                <w:rPr>
                  <w:rStyle w:val="Hyperlink"/>
                  <w:sz w:val="20"/>
                  <w:lang w:val="fr-CA"/>
                </w:rPr>
                <w:t>2017 ONSC 4516</w:t>
              </w:r>
            </w:hyperlink>
          </w:p>
          <w:p w:rsidR="00F15D51" w:rsidRPr="00B0014B" w:rsidRDefault="00F15D51" w:rsidP="00D82F3D">
            <w:pPr>
              <w:jc w:val="both"/>
              <w:rPr>
                <w:sz w:val="20"/>
                <w:lang w:val="fr-CA"/>
              </w:rPr>
            </w:pPr>
          </w:p>
        </w:tc>
        <w:tc>
          <w:tcPr>
            <w:tcW w:w="243" w:type="pct"/>
          </w:tcPr>
          <w:p w:rsidR="00F15D51" w:rsidRPr="00B0014B" w:rsidRDefault="00F15D51" w:rsidP="00D82F3D">
            <w:pPr>
              <w:jc w:val="both"/>
              <w:rPr>
                <w:sz w:val="20"/>
                <w:lang w:val="fr-CA"/>
              </w:rPr>
            </w:pPr>
          </w:p>
        </w:tc>
        <w:tc>
          <w:tcPr>
            <w:tcW w:w="2330" w:type="pct"/>
          </w:tcPr>
          <w:p w:rsidR="00F15D51" w:rsidRPr="00B0014B" w:rsidRDefault="00F15D51" w:rsidP="00D82F3D">
            <w:pPr>
              <w:jc w:val="both"/>
              <w:rPr>
                <w:sz w:val="20"/>
                <w:lang w:val="fr-CA"/>
              </w:rPr>
            </w:pPr>
            <w:r w:rsidRPr="00B0014B">
              <w:rPr>
                <w:sz w:val="20"/>
                <w:lang w:val="fr-CA"/>
              </w:rPr>
              <w:t xml:space="preserve">Rejet de la requête en </w:t>
            </w:r>
            <w:r w:rsidRPr="00B0014B">
              <w:rPr>
                <w:i/>
                <w:sz w:val="20"/>
                <w:lang w:val="fr-CA"/>
              </w:rPr>
              <w:t>mandamus</w:t>
            </w:r>
            <w:r w:rsidRPr="00B0014B">
              <w:rPr>
                <w:sz w:val="20"/>
                <w:lang w:val="fr-CA"/>
              </w:rPr>
              <w:t xml:space="preserve"> avec </w:t>
            </w:r>
            <w:r w:rsidRPr="00B0014B">
              <w:rPr>
                <w:i/>
                <w:sz w:val="20"/>
                <w:lang w:val="fr-CA"/>
              </w:rPr>
              <w:t>certiorari</w:t>
            </w:r>
            <w:r w:rsidRPr="00B0014B">
              <w:rPr>
                <w:sz w:val="20"/>
                <w:lang w:val="fr-CA"/>
              </w:rPr>
              <w:t xml:space="preserve"> auxiliaire</w:t>
            </w:r>
          </w:p>
          <w:p w:rsidR="00F15D51" w:rsidRPr="00B0014B" w:rsidRDefault="00F15D51" w:rsidP="00D82F3D">
            <w:pPr>
              <w:jc w:val="both"/>
              <w:rPr>
                <w:sz w:val="20"/>
                <w:lang w:val="fr-CA"/>
              </w:rPr>
            </w:pPr>
          </w:p>
        </w:tc>
      </w:tr>
      <w:tr w:rsidR="00F15D51" w:rsidRPr="00403925" w:rsidTr="00D82F3D">
        <w:tc>
          <w:tcPr>
            <w:tcW w:w="2427" w:type="pct"/>
            <w:gridSpan w:val="2"/>
          </w:tcPr>
          <w:p w:rsidR="00F15D51" w:rsidRPr="00B0014B" w:rsidRDefault="00F15D51" w:rsidP="00D82F3D">
            <w:pPr>
              <w:jc w:val="both"/>
              <w:rPr>
                <w:sz w:val="20"/>
                <w:lang w:val="fr-CA"/>
              </w:rPr>
            </w:pPr>
            <w:r w:rsidRPr="00B0014B">
              <w:rPr>
                <w:sz w:val="20"/>
                <w:lang w:val="fr-CA"/>
              </w:rPr>
              <w:t>8 février 2019</w:t>
            </w:r>
          </w:p>
          <w:p w:rsidR="00F15D51" w:rsidRPr="00B0014B" w:rsidRDefault="00F15D51" w:rsidP="00D82F3D">
            <w:pPr>
              <w:jc w:val="both"/>
              <w:rPr>
                <w:sz w:val="20"/>
                <w:lang w:val="fr-CA"/>
              </w:rPr>
            </w:pPr>
            <w:r w:rsidRPr="00B0014B">
              <w:rPr>
                <w:sz w:val="20"/>
                <w:lang w:val="fr-CA"/>
              </w:rPr>
              <w:t>Cour d’appel de l’Ontario</w:t>
            </w:r>
          </w:p>
          <w:p w:rsidR="00F15D51" w:rsidRPr="00B0014B" w:rsidRDefault="00F15D51" w:rsidP="00D82F3D">
            <w:pPr>
              <w:jc w:val="both"/>
              <w:rPr>
                <w:sz w:val="20"/>
                <w:lang w:val="fr-CA"/>
              </w:rPr>
            </w:pPr>
            <w:r w:rsidRPr="00B0014B">
              <w:rPr>
                <w:sz w:val="20"/>
                <w:lang w:val="fr-CA"/>
              </w:rPr>
              <w:t>(Juges Feldman, Lauwers et Nordheimer)</w:t>
            </w:r>
          </w:p>
          <w:p w:rsidR="00F15D51" w:rsidRPr="00B0014B" w:rsidRDefault="00403925" w:rsidP="00D82F3D">
            <w:pPr>
              <w:jc w:val="both"/>
              <w:rPr>
                <w:sz w:val="20"/>
                <w:lang w:val="fr-CA"/>
              </w:rPr>
            </w:pPr>
            <w:hyperlink r:id="rId46" w:history="1">
              <w:r w:rsidR="00F15D51" w:rsidRPr="00B0014B">
                <w:rPr>
                  <w:rStyle w:val="Hyperlink"/>
                  <w:sz w:val="20"/>
                  <w:lang w:val="fr-CA"/>
                </w:rPr>
                <w:t>2019 ONCA 89</w:t>
              </w:r>
            </w:hyperlink>
            <w:r w:rsidR="00F15D51" w:rsidRPr="00B0014B">
              <w:rPr>
                <w:sz w:val="20"/>
                <w:lang w:val="fr-CA"/>
              </w:rPr>
              <w:t>; C64224</w:t>
            </w:r>
          </w:p>
          <w:p w:rsidR="00F15D51" w:rsidRPr="00B0014B" w:rsidRDefault="00F15D51" w:rsidP="00D82F3D">
            <w:pPr>
              <w:jc w:val="both"/>
              <w:rPr>
                <w:sz w:val="20"/>
                <w:lang w:val="fr-CA"/>
              </w:rPr>
            </w:pPr>
          </w:p>
        </w:tc>
        <w:tc>
          <w:tcPr>
            <w:tcW w:w="243" w:type="pct"/>
          </w:tcPr>
          <w:p w:rsidR="00F15D51" w:rsidRPr="00B0014B" w:rsidRDefault="00F15D51" w:rsidP="00D82F3D">
            <w:pPr>
              <w:jc w:val="both"/>
              <w:rPr>
                <w:sz w:val="20"/>
                <w:lang w:val="fr-CA"/>
              </w:rPr>
            </w:pPr>
          </w:p>
        </w:tc>
        <w:tc>
          <w:tcPr>
            <w:tcW w:w="2330" w:type="pct"/>
          </w:tcPr>
          <w:p w:rsidR="00F15D51" w:rsidRPr="00B0014B" w:rsidRDefault="00F15D51" w:rsidP="00D82F3D">
            <w:pPr>
              <w:jc w:val="both"/>
              <w:rPr>
                <w:sz w:val="20"/>
                <w:lang w:val="fr-CA"/>
              </w:rPr>
            </w:pPr>
            <w:r w:rsidRPr="00B0014B">
              <w:rPr>
                <w:sz w:val="20"/>
                <w:lang w:val="fr-CA"/>
              </w:rPr>
              <w:t>Arrêt accueillant l’appel, annulant l’ordonnance de première instance et renvoyant l’affaire à la Cour supérieure de justice</w:t>
            </w:r>
          </w:p>
          <w:p w:rsidR="00F15D51" w:rsidRPr="00B0014B" w:rsidRDefault="00F15D51" w:rsidP="00D82F3D">
            <w:pPr>
              <w:jc w:val="both"/>
              <w:rPr>
                <w:sz w:val="20"/>
                <w:lang w:val="fr-CA"/>
              </w:rPr>
            </w:pPr>
          </w:p>
        </w:tc>
      </w:tr>
      <w:tr w:rsidR="00F15D51" w:rsidRPr="00403925" w:rsidTr="00D82F3D">
        <w:tc>
          <w:tcPr>
            <w:tcW w:w="2427" w:type="pct"/>
            <w:gridSpan w:val="2"/>
          </w:tcPr>
          <w:p w:rsidR="00F15D51" w:rsidRPr="00B0014B" w:rsidRDefault="00F15D51" w:rsidP="00D82F3D">
            <w:pPr>
              <w:jc w:val="both"/>
              <w:rPr>
                <w:sz w:val="20"/>
                <w:lang w:val="fr-CA"/>
              </w:rPr>
            </w:pPr>
            <w:r w:rsidRPr="00B0014B">
              <w:rPr>
                <w:sz w:val="20"/>
                <w:lang w:val="fr-CA"/>
              </w:rPr>
              <w:t>9 avril 2019</w:t>
            </w:r>
          </w:p>
          <w:p w:rsidR="00F15D51" w:rsidRPr="00B0014B" w:rsidRDefault="00F15D51" w:rsidP="00D82F3D">
            <w:pPr>
              <w:jc w:val="both"/>
              <w:rPr>
                <w:sz w:val="20"/>
                <w:lang w:val="fr-CA"/>
              </w:rPr>
            </w:pPr>
            <w:r w:rsidRPr="00B0014B">
              <w:rPr>
                <w:sz w:val="20"/>
                <w:lang w:val="fr-CA"/>
              </w:rPr>
              <w:t>Cour suprême du Canada</w:t>
            </w:r>
          </w:p>
        </w:tc>
        <w:tc>
          <w:tcPr>
            <w:tcW w:w="243" w:type="pct"/>
          </w:tcPr>
          <w:p w:rsidR="00F15D51" w:rsidRPr="00B0014B" w:rsidRDefault="00F15D51" w:rsidP="00D82F3D">
            <w:pPr>
              <w:jc w:val="both"/>
              <w:rPr>
                <w:sz w:val="20"/>
                <w:lang w:val="fr-CA"/>
              </w:rPr>
            </w:pPr>
          </w:p>
        </w:tc>
        <w:tc>
          <w:tcPr>
            <w:tcW w:w="2330" w:type="pct"/>
          </w:tcPr>
          <w:p w:rsidR="00F15D51" w:rsidRPr="00B0014B" w:rsidRDefault="00F15D51" w:rsidP="00D82F3D">
            <w:pPr>
              <w:jc w:val="both"/>
              <w:rPr>
                <w:sz w:val="20"/>
                <w:lang w:val="fr-CA"/>
              </w:rPr>
            </w:pPr>
            <w:r w:rsidRPr="00B0014B">
              <w:rPr>
                <w:sz w:val="20"/>
                <w:lang w:val="fr-CA"/>
              </w:rPr>
              <w:t>Dépôt de la demande d’autorisation d’appel</w:t>
            </w:r>
          </w:p>
          <w:p w:rsidR="00F15D51" w:rsidRPr="00B0014B" w:rsidRDefault="00F15D51" w:rsidP="00D82F3D">
            <w:pPr>
              <w:jc w:val="both"/>
              <w:rPr>
                <w:sz w:val="20"/>
                <w:lang w:val="fr-CA"/>
              </w:rPr>
            </w:pPr>
          </w:p>
        </w:tc>
      </w:tr>
    </w:tbl>
    <w:p w:rsidR="00F15D51" w:rsidRPr="00B0014B" w:rsidRDefault="00F15D51" w:rsidP="00F15D51">
      <w:pPr>
        <w:jc w:val="both"/>
        <w:rPr>
          <w:sz w:val="20"/>
          <w:lang w:val="fr-CA"/>
        </w:rPr>
      </w:pPr>
    </w:p>
    <w:p w:rsidR="00F15D51" w:rsidRPr="00B0014B" w:rsidRDefault="00403925" w:rsidP="00F15D51">
      <w:pPr>
        <w:jc w:val="both"/>
        <w:rPr>
          <w:sz w:val="20"/>
          <w:lang w:val="fr-CA"/>
        </w:rPr>
      </w:pPr>
      <w:r>
        <w:rPr>
          <w:sz w:val="20"/>
        </w:rPr>
        <w:pict>
          <v:rect id="_x0000_i1043" style="width:2in;height:1pt" o:hrpct="0" o:hralign="center" o:hrstd="t" o:hrnoshade="t" o:hr="t" fillcolor="black [3213]" stroked="f"/>
        </w:pict>
      </w:r>
    </w:p>
    <w:p w:rsidR="00F15D51" w:rsidRPr="00B0014B" w:rsidRDefault="00F15D51" w:rsidP="00F15D51">
      <w:pPr>
        <w:ind w:left="142" w:hanging="142"/>
        <w:jc w:val="both"/>
        <w:rPr>
          <w:sz w:val="20"/>
          <w:lang w:val="fr-CA"/>
        </w:rPr>
      </w:pPr>
    </w:p>
    <w:p w:rsidR="00DB2C86" w:rsidRDefault="00DB2C86">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15D51" w:rsidRPr="00B0014B" w:rsidTr="00D82F3D">
        <w:tc>
          <w:tcPr>
            <w:tcW w:w="543" w:type="pct"/>
          </w:tcPr>
          <w:p w:rsidR="00F15D51" w:rsidRPr="00B0014B" w:rsidRDefault="00F15D51" w:rsidP="00D82F3D">
            <w:pPr>
              <w:jc w:val="both"/>
              <w:rPr>
                <w:sz w:val="20"/>
              </w:rPr>
            </w:pPr>
            <w:r w:rsidRPr="00B0014B">
              <w:rPr>
                <w:rStyle w:val="SCCFileNumberChar"/>
                <w:sz w:val="20"/>
                <w:szCs w:val="20"/>
              </w:rPr>
              <w:lastRenderedPageBreak/>
              <w:t>38586</w:t>
            </w:r>
          </w:p>
        </w:tc>
        <w:tc>
          <w:tcPr>
            <w:tcW w:w="4457" w:type="pct"/>
            <w:gridSpan w:val="3"/>
          </w:tcPr>
          <w:p w:rsidR="00F15D51" w:rsidRPr="00B0014B" w:rsidRDefault="00F15D51" w:rsidP="00D82F3D">
            <w:pPr>
              <w:pStyle w:val="SCCLsocParty"/>
              <w:jc w:val="both"/>
              <w:rPr>
                <w:b/>
                <w:sz w:val="20"/>
                <w:szCs w:val="20"/>
                <w:lang w:val="en-US"/>
              </w:rPr>
            </w:pPr>
            <w:r w:rsidRPr="00B0014B">
              <w:rPr>
                <w:b/>
                <w:sz w:val="20"/>
                <w:szCs w:val="20"/>
                <w:lang w:val="en-US"/>
              </w:rPr>
              <w:t>Boulerice et al. v. Board of Internal Economy, Speaker of the House of Commons</w:t>
            </w:r>
            <w:r>
              <w:rPr>
                <w:b/>
                <w:sz w:val="20"/>
                <w:szCs w:val="20"/>
                <w:lang w:val="en-US"/>
              </w:rPr>
              <w:t xml:space="preserve"> and</w:t>
            </w:r>
            <w:r w:rsidRPr="00B0014B">
              <w:rPr>
                <w:b/>
                <w:sz w:val="20"/>
                <w:szCs w:val="20"/>
                <w:lang w:val="en-US"/>
              </w:rPr>
              <w:t xml:space="preserve"> Attorney General of Canada</w:t>
            </w:r>
          </w:p>
          <w:p w:rsidR="00F15D51" w:rsidRPr="00B0014B" w:rsidRDefault="00F15D51" w:rsidP="00D82F3D">
            <w:pPr>
              <w:pStyle w:val="SCCLsocOtherPartySeparator"/>
              <w:rPr>
                <w:sz w:val="20"/>
                <w:szCs w:val="20"/>
              </w:rPr>
            </w:pPr>
            <w:r w:rsidRPr="00B0014B">
              <w:rPr>
                <w:sz w:val="20"/>
                <w:szCs w:val="20"/>
              </w:rPr>
              <w:t>- and -</w:t>
            </w:r>
          </w:p>
          <w:p w:rsidR="00F15D51" w:rsidRPr="00B0014B" w:rsidRDefault="00F15D51" w:rsidP="00D82F3D">
            <w:pPr>
              <w:pStyle w:val="SCCLsocParty"/>
              <w:jc w:val="both"/>
              <w:rPr>
                <w:b/>
                <w:sz w:val="20"/>
                <w:szCs w:val="20"/>
                <w:lang w:val="en-US"/>
              </w:rPr>
            </w:pPr>
            <w:r w:rsidRPr="00B0014B">
              <w:rPr>
                <w:b/>
                <w:sz w:val="20"/>
                <w:szCs w:val="20"/>
                <w:lang w:val="en-US"/>
              </w:rPr>
              <w:t>Maurice Vellacott</w:t>
            </w:r>
          </w:p>
          <w:p w:rsidR="00F15D51" w:rsidRPr="00B0014B" w:rsidRDefault="00F15D51" w:rsidP="00D82F3D">
            <w:pPr>
              <w:jc w:val="both"/>
              <w:rPr>
                <w:sz w:val="20"/>
              </w:rPr>
            </w:pPr>
            <w:r w:rsidRPr="00B0014B">
              <w:rPr>
                <w:sz w:val="20"/>
              </w:rPr>
              <w:t>(F.C.) (Civil) (By Leave)</w:t>
            </w:r>
          </w:p>
        </w:tc>
      </w:tr>
      <w:tr w:rsidR="00DB2C86" w:rsidRPr="00B0014B" w:rsidTr="00DB2C86">
        <w:tc>
          <w:tcPr>
            <w:tcW w:w="5000" w:type="pct"/>
            <w:gridSpan w:val="4"/>
          </w:tcPr>
          <w:p w:rsidR="00DB2C86" w:rsidRPr="00490997" w:rsidRDefault="00DB2C86" w:rsidP="00DB2C86">
            <w:pPr>
              <w:jc w:val="both"/>
              <w:rPr>
                <w:sz w:val="20"/>
              </w:rPr>
            </w:pPr>
            <w:r w:rsidRPr="00490997">
              <w:rPr>
                <w:sz w:val="20"/>
              </w:rPr>
              <w:t xml:space="preserve">The application for leave to appeal from the judgment of the </w:t>
            </w:r>
            <w:r w:rsidRPr="00490997">
              <w:rPr>
                <w:rStyle w:val="solexhl"/>
                <w:sz w:val="20"/>
              </w:rPr>
              <w:t>Federal</w:t>
            </w:r>
            <w:r w:rsidRPr="00490997">
              <w:rPr>
                <w:sz w:val="20"/>
              </w:rPr>
              <w:t xml:space="preserve"> Court of Appeal, Number A-332-17, 2019 FCA 33, dated February 20, 2019, is dismissed with costs to the respondents, Board of Internal Economy and Speaker of the House of Commons.</w:t>
            </w:r>
          </w:p>
          <w:p w:rsidR="00DB2C86" w:rsidRPr="00DB2C86" w:rsidRDefault="00DB2C86" w:rsidP="00D82F3D">
            <w:pPr>
              <w:pStyle w:val="SCCLsocParty"/>
              <w:jc w:val="both"/>
              <w:rPr>
                <w:b/>
                <w:sz w:val="20"/>
                <w:szCs w:val="20"/>
                <w:lang w:val="en-CA"/>
              </w:rPr>
            </w:pPr>
          </w:p>
        </w:tc>
      </w:tr>
      <w:tr w:rsidR="00F15D51" w:rsidRPr="00B0014B" w:rsidTr="00D82F3D">
        <w:tc>
          <w:tcPr>
            <w:tcW w:w="5000" w:type="pct"/>
            <w:gridSpan w:val="4"/>
          </w:tcPr>
          <w:p w:rsidR="00F15D51" w:rsidRPr="00B0014B" w:rsidRDefault="00F15D51" w:rsidP="00D82F3D">
            <w:pPr>
              <w:jc w:val="both"/>
              <w:rPr>
                <w:sz w:val="20"/>
              </w:rPr>
            </w:pPr>
            <w:r w:rsidRPr="00B0014B">
              <w:rPr>
                <w:sz w:val="20"/>
              </w:rPr>
              <w:t>Courts — Jurisdiction — Judicial review — Privilege — Parliamentary privilege — Whether Federal Courts have jurisdiction to perform the judicial review of decisions by Board of Internal Economy of House of Commons — Whether parliamentary privilege protects Board from judicial review — Whether recognizing parliamentary privilege is consistent with the doctrine of necessity — Whether worldwide trends to interpret parliamentary privilege narrowly apply in Canada?</w:t>
            </w:r>
          </w:p>
        </w:tc>
      </w:tr>
      <w:tr w:rsidR="00F15D51" w:rsidRPr="00B0014B" w:rsidTr="00D82F3D">
        <w:tc>
          <w:tcPr>
            <w:tcW w:w="5000" w:type="pct"/>
            <w:gridSpan w:val="4"/>
          </w:tcPr>
          <w:p w:rsidR="00F15D51" w:rsidRPr="00B0014B" w:rsidRDefault="00F15D51" w:rsidP="00D82F3D">
            <w:pPr>
              <w:jc w:val="both"/>
              <w:rPr>
                <w:sz w:val="20"/>
              </w:rPr>
            </w:pPr>
          </w:p>
        </w:tc>
      </w:tr>
      <w:tr w:rsidR="00F15D51" w:rsidRPr="00B0014B" w:rsidTr="00D82F3D">
        <w:tc>
          <w:tcPr>
            <w:tcW w:w="5000" w:type="pct"/>
            <w:gridSpan w:val="4"/>
          </w:tcPr>
          <w:p w:rsidR="00F15D51" w:rsidRPr="00B0014B" w:rsidRDefault="00F15D51" w:rsidP="00D82F3D">
            <w:pPr>
              <w:jc w:val="both"/>
              <w:rPr>
                <w:sz w:val="20"/>
              </w:rPr>
            </w:pPr>
            <w:r w:rsidRPr="00B0014B">
              <w:rPr>
                <w:sz w:val="20"/>
              </w:rPr>
              <w:t xml:space="preserve">Under the </w:t>
            </w:r>
            <w:r w:rsidRPr="00B0014B">
              <w:rPr>
                <w:i/>
                <w:sz w:val="20"/>
              </w:rPr>
              <w:t>Parliament of Canada Act</w:t>
            </w:r>
            <w:r w:rsidRPr="00B0014B">
              <w:rPr>
                <w:sz w:val="20"/>
              </w:rPr>
              <w:t>, R.S.C. 1985, c. P</w:t>
            </w:r>
            <w:r w:rsidRPr="00B0014B">
              <w:rPr>
                <w:sz w:val="20"/>
              </w:rPr>
              <w:noBreakHyphen/>
              <w:t xml:space="preserve">1, the Board of Internal Economy of the House of Commons has authority to act on all financial and administrative matters respecting the House of Commons and its Members. </w:t>
            </w:r>
            <w:r w:rsidRPr="00B0014B">
              <w:rPr>
                <w:color w:val="000000"/>
                <w:sz w:val="20"/>
              </w:rPr>
              <w:t>Members and former Members for the New Democratic Party of Canada</w:t>
            </w:r>
            <w:r w:rsidRPr="00B0014B">
              <w:rPr>
                <w:sz w:val="20"/>
              </w:rPr>
              <w:t xml:space="preserve"> applied for judicial review of four decisions rendered by the Board</w:t>
            </w:r>
            <w:r w:rsidRPr="00B0014B">
              <w:rPr>
                <w:color w:val="000000"/>
                <w:sz w:val="20"/>
              </w:rPr>
              <w:t xml:space="preserve"> </w:t>
            </w:r>
            <w:r w:rsidRPr="00B0014B">
              <w:rPr>
                <w:sz w:val="20"/>
              </w:rPr>
              <w:t>of Internal Economy in 2014 and 2015. The Board of Internal Economy, the Speaker of the House of Commons and the Attorney General of Canada filed motions to strike the applications for judicial review. The Federal Court dismissed the motions to strike the applications for judicial review. The Federal Court of Appeal allowed an appeal, granted the motions and struck the applications for judicial review.</w:t>
            </w:r>
          </w:p>
          <w:p w:rsidR="00F15D51" w:rsidRPr="00B0014B" w:rsidRDefault="00F15D51" w:rsidP="00D82F3D">
            <w:pPr>
              <w:jc w:val="both"/>
              <w:rPr>
                <w:sz w:val="20"/>
              </w:rPr>
            </w:pPr>
          </w:p>
        </w:tc>
      </w:tr>
      <w:tr w:rsidR="00F15D51" w:rsidRPr="00B0014B" w:rsidTr="00D82F3D">
        <w:tc>
          <w:tcPr>
            <w:tcW w:w="2427" w:type="pct"/>
            <w:gridSpan w:val="2"/>
          </w:tcPr>
          <w:p w:rsidR="00F15D51" w:rsidRPr="00B0014B" w:rsidRDefault="00F15D51" w:rsidP="00D82F3D">
            <w:pPr>
              <w:jc w:val="both"/>
              <w:rPr>
                <w:sz w:val="20"/>
              </w:rPr>
            </w:pPr>
            <w:r w:rsidRPr="00B0014B">
              <w:rPr>
                <w:sz w:val="20"/>
              </w:rPr>
              <w:t>October 24, 2017</w:t>
            </w:r>
          </w:p>
          <w:p w:rsidR="00F15D51" w:rsidRPr="00B0014B" w:rsidRDefault="00F15D51" w:rsidP="00D82F3D">
            <w:pPr>
              <w:jc w:val="both"/>
              <w:rPr>
                <w:sz w:val="20"/>
              </w:rPr>
            </w:pPr>
            <w:r w:rsidRPr="00B0014B">
              <w:rPr>
                <w:sz w:val="20"/>
              </w:rPr>
              <w:t>Federal Court</w:t>
            </w:r>
          </w:p>
          <w:p w:rsidR="00F15D51" w:rsidRPr="00B0014B" w:rsidRDefault="00F15D51" w:rsidP="00D82F3D">
            <w:pPr>
              <w:jc w:val="both"/>
              <w:rPr>
                <w:sz w:val="20"/>
              </w:rPr>
            </w:pPr>
            <w:r w:rsidRPr="00B0014B">
              <w:rPr>
                <w:sz w:val="20"/>
              </w:rPr>
              <w:t>(Gagné J.)</w:t>
            </w:r>
          </w:p>
          <w:p w:rsidR="00F15D51" w:rsidRPr="00B0014B" w:rsidRDefault="00403925" w:rsidP="00D82F3D">
            <w:pPr>
              <w:jc w:val="both"/>
              <w:rPr>
                <w:sz w:val="20"/>
              </w:rPr>
            </w:pPr>
            <w:hyperlink r:id="rId47" w:history="1">
              <w:r w:rsidR="00F15D51" w:rsidRPr="00B0014B">
                <w:rPr>
                  <w:rStyle w:val="Hyperlink"/>
                  <w:sz w:val="20"/>
                </w:rPr>
                <w:t>2017 FC 942</w:t>
              </w:r>
            </w:hyperlink>
          </w:p>
          <w:p w:rsidR="00F15D51" w:rsidRPr="00B0014B" w:rsidRDefault="00F15D51" w:rsidP="00D82F3D">
            <w:pPr>
              <w:jc w:val="both"/>
              <w:rPr>
                <w:sz w:val="20"/>
              </w:rPr>
            </w:pPr>
          </w:p>
        </w:tc>
        <w:tc>
          <w:tcPr>
            <w:tcW w:w="243" w:type="pct"/>
          </w:tcPr>
          <w:p w:rsidR="00F15D51" w:rsidRPr="00B0014B" w:rsidRDefault="00F15D51" w:rsidP="00D82F3D">
            <w:pPr>
              <w:jc w:val="both"/>
              <w:rPr>
                <w:sz w:val="20"/>
              </w:rPr>
            </w:pPr>
          </w:p>
        </w:tc>
        <w:tc>
          <w:tcPr>
            <w:tcW w:w="2330" w:type="pct"/>
          </w:tcPr>
          <w:p w:rsidR="00F15D51" w:rsidRPr="00B0014B" w:rsidRDefault="00F15D51" w:rsidP="00D82F3D">
            <w:pPr>
              <w:jc w:val="both"/>
              <w:rPr>
                <w:sz w:val="20"/>
              </w:rPr>
            </w:pPr>
            <w:r w:rsidRPr="00B0014B">
              <w:rPr>
                <w:sz w:val="20"/>
              </w:rPr>
              <w:t>Motions to strike applications for judicial review of decisions by Board of Internal Economy dismissed</w:t>
            </w:r>
          </w:p>
          <w:p w:rsidR="00F15D51" w:rsidRPr="00B0014B" w:rsidRDefault="00F15D51" w:rsidP="00D82F3D">
            <w:pPr>
              <w:jc w:val="both"/>
              <w:rPr>
                <w:sz w:val="20"/>
              </w:rPr>
            </w:pPr>
          </w:p>
        </w:tc>
      </w:tr>
      <w:tr w:rsidR="00F15D51" w:rsidRPr="00B0014B" w:rsidTr="00D82F3D">
        <w:tc>
          <w:tcPr>
            <w:tcW w:w="2427" w:type="pct"/>
            <w:gridSpan w:val="2"/>
          </w:tcPr>
          <w:p w:rsidR="00F15D51" w:rsidRPr="00B0014B" w:rsidRDefault="00F15D51" w:rsidP="00D82F3D">
            <w:pPr>
              <w:jc w:val="both"/>
              <w:rPr>
                <w:sz w:val="20"/>
              </w:rPr>
            </w:pPr>
            <w:r w:rsidRPr="00B0014B">
              <w:rPr>
                <w:sz w:val="20"/>
              </w:rPr>
              <w:t>February 20, 2019</w:t>
            </w:r>
          </w:p>
          <w:p w:rsidR="00F15D51" w:rsidRPr="00B0014B" w:rsidRDefault="00F15D51" w:rsidP="00D82F3D">
            <w:pPr>
              <w:jc w:val="both"/>
              <w:rPr>
                <w:sz w:val="20"/>
              </w:rPr>
            </w:pPr>
            <w:r w:rsidRPr="00B0014B">
              <w:rPr>
                <w:sz w:val="20"/>
              </w:rPr>
              <w:t xml:space="preserve">Federal Court of Appeal </w:t>
            </w:r>
          </w:p>
          <w:p w:rsidR="00F15D51" w:rsidRPr="00B0014B" w:rsidRDefault="00F15D51" w:rsidP="00D82F3D">
            <w:pPr>
              <w:jc w:val="both"/>
              <w:rPr>
                <w:sz w:val="20"/>
              </w:rPr>
            </w:pPr>
            <w:r w:rsidRPr="00B0014B">
              <w:rPr>
                <w:sz w:val="20"/>
              </w:rPr>
              <w:t xml:space="preserve">(Noël C.J., </w:t>
            </w:r>
            <w:proofErr w:type="spellStart"/>
            <w:r w:rsidRPr="00B0014B">
              <w:rPr>
                <w:sz w:val="20"/>
              </w:rPr>
              <w:t>Stratas</w:t>
            </w:r>
            <w:proofErr w:type="spellEnd"/>
            <w:r w:rsidRPr="00B0014B">
              <w:rPr>
                <w:sz w:val="20"/>
              </w:rPr>
              <w:t>, Laskin JJ.A.)</w:t>
            </w:r>
          </w:p>
          <w:p w:rsidR="00F15D51" w:rsidRPr="00B0014B" w:rsidRDefault="00F15D51" w:rsidP="00D82F3D">
            <w:pPr>
              <w:autoSpaceDE w:val="0"/>
              <w:autoSpaceDN w:val="0"/>
              <w:adjustRightInd w:val="0"/>
              <w:jc w:val="both"/>
              <w:rPr>
                <w:sz w:val="20"/>
              </w:rPr>
            </w:pPr>
            <w:r w:rsidRPr="00B0014B">
              <w:rPr>
                <w:sz w:val="20"/>
              </w:rPr>
              <w:t>A</w:t>
            </w:r>
            <w:r w:rsidRPr="00B0014B">
              <w:rPr>
                <w:sz w:val="20"/>
              </w:rPr>
              <w:noBreakHyphen/>
              <w:t>332</w:t>
            </w:r>
            <w:r w:rsidRPr="00B0014B">
              <w:rPr>
                <w:sz w:val="20"/>
              </w:rPr>
              <w:noBreakHyphen/>
              <w:t xml:space="preserve">17; </w:t>
            </w:r>
            <w:hyperlink r:id="rId48" w:history="1">
              <w:r w:rsidRPr="00B0014B">
                <w:rPr>
                  <w:rStyle w:val="Hyperlink"/>
                  <w:sz w:val="20"/>
                </w:rPr>
                <w:t>2019 FCA 33</w:t>
              </w:r>
            </w:hyperlink>
          </w:p>
          <w:p w:rsidR="00F15D51" w:rsidRPr="00B0014B" w:rsidRDefault="00F15D51" w:rsidP="00D82F3D">
            <w:pPr>
              <w:jc w:val="both"/>
              <w:rPr>
                <w:sz w:val="20"/>
              </w:rPr>
            </w:pPr>
          </w:p>
        </w:tc>
        <w:tc>
          <w:tcPr>
            <w:tcW w:w="243" w:type="pct"/>
          </w:tcPr>
          <w:p w:rsidR="00F15D51" w:rsidRPr="00B0014B" w:rsidRDefault="00F15D51" w:rsidP="00D82F3D">
            <w:pPr>
              <w:jc w:val="both"/>
              <w:rPr>
                <w:sz w:val="20"/>
              </w:rPr>
            </w:pPr>
          </w:p>
        </w:tc>
        <w:tc>
          <w:tcPr>
            <w:tcW w:w="2330" w:type="pct"/>
          </w:tcPr>
          <w:p w:rsidR="00F15D51" w:rsidRPr="00B0014B" w:rsidRDefault="00F15D51" w:rsidP="00D82F3D">
            <w:pPr>
              <w:jc w:val="both"/>
              <w:rPr>
                <w:sz w:val="20"/>
              </w:rPr>
            </w:pPr>
            <w:r w:rsidRPr="00B0014B">
              <w:rPr>
                <w:sz w:val="20"/>
              </w:rPr>
              <w:t>Appeal allowed, motions granted, applications for judicial review struck</w:t>
            </w:r>
          </w:p>
        </w:tc>
      </w:tr>
      <w:tr w:rsidR="00F15D51" w:rsidRPr="00B0014B" w:rsidTr="00D82F3D">
        <w:tc>
          <w:tcPr>
            <w:tcW w:w="2427" w:type="pct"/>
            <w:gridSpan w:val="2"/>
          </w:tcPr>
          <w:p w:rsidR="00F15D51" w:rsidRPr="00B0014B" w:rsidRDefault="00F15D51" w:rsidP="00D82F3D">
            <w:pPr>
              <w:jc w:val="both"/>
              <w:rPr>
                <w:sz w:val="20"/>
              </w:rPr>
            </w:pPr>
            <w:r w:rsidRPr="00B0014B">
              <w:rPr>
                <w:sz w:val="20"/>
              </w:rPr>
              <w:t>April 12, 2019</w:t>
            </w:r>
          </w:p>
          <w:p w:rsidR="00F15D51" w:rsidRPr="00B0014B" w:rsidRDefault="00F15D51" w:rsidP="00D82F3D">
            <w:pPr>
              <w:jc w:val="both"/>
              <w:rPr>
                <w:sz w:val="20"/>
              </w:rPr>
            </w:pPr>
            <w:r w:rsidRPr="00B0014B">
              <w:rPr>
                <w:sz w:val="20"/>
              </w:rPr>
              <w:t>Supreme Court of Canada</w:t>
            </w:r>
          </w:p>
        </w:tc>
        <w:tc>
          <w:tcPr>
            <w:tcW w:w="243" w:type="pct"/>
          </w:tcPr>
          <w:p w:rsidR="00F15D51" w:rsidRPr="00B0014B" w:rsidRDefault="00F15D51" w:rsidP="00D82F3D">
            <w:pPr>
              <w:jc w:val="both"/>
              <w:rPr>
                <w:sz w:val="20"/>
              </w:rPr>
            </w:pPr>
          </w:p>
        </w:tc>
        <w:tc>
          <w:tcPr>
            <w:tcW w:w="2330" w:type="pct"/>
          </w:tcPr>
          <w:p w:rsidR="00F15D51" w:rsidRPr="00B0014B" w:rsidRDefault="00F15D51" w:rsidP="00D82F3D">
            <w:pPr>
              <w:jc w:val="both"/>
              <w:rPr>
                <w:sz w:val="20"/>
              </w:rPr>
            </w:pPr>
            <w:r w:rsidRPr="00B0014B">
              <w:rPr>
                <w:sz w:val="20"/>
              </w:rPr>
              <w:t>Application for leave to appeal filed</w:t>
            </w:r>
          </w:p>
          <w:p w:rsidR="00F15D51" w:rsidRPr="00B0014B" w:rsidRDefault="00F15D51" w:rsidP="00D82F3D">
            <w:pPr>
              <w:jc w:val="both"/>
              <w:rPr>
                <w:sz w:val="20"/>
              </w:rPr>
            </w:pPr>
          </w:p>
        </w:tc>
      </w:tr>
    </w:tbl>
    <w:p w:rsidR="00F15D51" w:rsidRPr="00B0014B" w:rsidRDefault="00F15D51" w:rsidP="00F15D51">
      <w:pPr>
        <w:jc w:val="both"/>
        <w:rPr>
          <w:sz w:val="20"/>
        </w:rPr>
      </w:pPr>
    </w:p>
    <w:p w:rsidR="00F15D51" w:rsidRPr="00B0014B" w:rsidRDefault="00403925" w:rsidP="00F15D51">
      <w:pPr>
        <w:jc w:val="both"/>
        <w:rPr>
          <w:sz w:val="20"/>
        </w:rPr>
      </w:pPr>
      <w:r>
        <w:rPr>
          <w:sz w:val="20"/>
        </w:rPr>
        <w:pict>
          <v:rect id="_x0000_i1044" style="width:2in;height:1pt" o:hrpct="0" o:hralign="center" o:hrstd="t" o:hrnoshade="t" o:hr="t" fillcolor="black [3213]" stroked="f"/>
        </w:pict>
      </w:r>
    </w:p>
    <w:p w:rsidR="00F15D51" w:rsidRPr="00B0014B" w:rsidRDefault="00F15D51" w:rsidP="00F15D51">
      <w:pPr>
        <w:jc w:val="both"/>
        <w:rPr>
          <w:sz w:val="20"/>
        </w:rPr>
      </w:pPr>
    </w:p>
    <w:p w:rsidR="00DB2C86" w:rsidRDefault="00DB2C86">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15D51" w:rsidRPr="00403925" w:rsidTr="00D82F3D">
        <w:tc>
          <w:tcPr>
            <w:tcW w:w="543" w:type="pct"/>
          </w:tcPr>
          <w:p w:rsidR="00F15D51" w:rsidRPr="00B0014B" w:rsidRDefault="00F15D51" w:rsidP="00D82F3D">
            <w:pPr>
              <w:jc w:val="both"/>
              <w:rPr>
                <w:sz w:val="20"/>
              </w:rPr>
            </w:pPr>
            <w:r w:rsidRPr="00B0014B">
              <w:rPr>
                <w:rStyle w:val="SCCFileNumberChar"/>
                <w:sz w:val="20"/>
                <w:szCs w:val="20"/>
              </w:rPr>
              <w:lastRenderedPageBreak/>
              <w:t>38586</w:t>
            </w:r>
          </w:p>
        </w:tc>
        <w:tc>
          <w:tcPr>
            <w:tcW w:w="4457" w:type="pct"/>
            <w:gridSpan w:val="3"/>
          </w:tcPr>
          <w:p w:rsidR="00F15D51" w:rsidRPr="00B0014B" w:rsidRDefault="00F15D51" w:rsidP="00D82F3D">
            <w:pPr>
              <w:pStyle w:val="SCCLsocParty"/>
              <w:jc w:val="both"/>
              <w:rPr>
                <w:b/>
                <w:sz w:val="20"/>
                <w:szCs w:val="20"/>
              </w:rPr>
            </w:pPr>
            <w:r w:rsidRPr="00B0014B">
              <w:rPr>
                <w:b/>
                <w:sz w:val="20"/>
                <w:szCs w:val="20"/>
              </w:rPr>
              <w:t>Boulerice et a</w:t>
            </w:r>
            <w:r>
              <w:rPr>
                <w:b/>
                <w:sz w:val="20"/>
                <w:szCs w:val="20"/>
              </w:rPr>
              <w:t>utres</w:t>
            </w:r>
            <w:r w:rsidRPr="00B0014B">
              <w:rPr>
                <w:b/>
                <w:sz w:val="20"/>
                <w:szCs w:val="20"/>
              </w:rPr>
              <w:t xml:space="preserve"> c. Bureau de régie interne, Président de la Chambre des communes</w:t>
            </w:r>
            <w:r>
              <w:rPr>
                <w:b/>
                <w:sz w:val="20"/>
                <w:szCs w:val="20"/>
              </w:rPr>
              <w:t xml:space="preserve"> et</w:t>
            </w:r>
            <w:r w:rsidRPr="00B0014B">
              <w:rPr>
                <w:b/>
                <w:sz w:val="20"/>
                <w:szCs w:val="20"/>
              </w:rPr>
              <w:t xml:space="preserve"> procureur général du Canada</w:t>
            </w:r>
          </w:p>
          <w:p w:rsidR="00F15D51" w:rsidRPr="00B0014B" w:rsidRDefault="00F15D51" w:rsidP="00D82F3D">
            <w:pPr>
              <w:pStyle w:val="SCCLsocOtherPartySeparator"/>
              <w:rPr>
                <w:sz w:val="20"/>
                <w:szCs w:val="20"/>
                <w:lang w:val="fr-CA"/>
              </w:rPr>
            </w:pPr>
            <w:r w:rsidRPr="00B0014B">
              <w:rPr>
                <w:sz w:val="20"/>
                <w:szCs w:val="20"/>
                <w:lang w:val="fr-CA"/>
              </w:rPr>
              <w:t>- et -</w:t>
            </w:r>
          </w:p>
          <w:p w:rsidR="00F15D51" w:rsidRPr="00B0014B" w:rsidRDefault="00F15D51" w:rsidP="00D82F3D">
            <w:pPr>
              <w:pStyle w:val="SCCLsocParty"/>
              <w:jc w:val="both"/>
              <w:rPr>
                <w:b/>
                <w:sz w:val="20"/>
                <w:szCs w:val="20"/>
              </w:rPr>
            </w:pPr>
            <w:r w:rsidRPr="00B0014B">
              <w:rPr>
                <w:b/>
                <w:sz w:val="20"/>
                <w:szCs w:val="20"/>
              </w:rPr>
              <w:t>Maurice Vellacott</w:t>
            </w:r>
          </w:p>
          <w:p w:rsidR="00F15D51" w:rsidRPr="00B0014B" w:rsidRDefault="00F15D51" w:rsidP="00D82F3D">
            <w:pPr>
              <w:jc w:val="both"/>
              <w:rPr>
                <w:sz w:val="20"/>
                <w:lang w:val="fr-CA"/>
              </w:rPr>
            </w:pPr>
            <w:r w:rsidRPr="00B0014B">
              <w:rPr>
                <w:sz w:val="20"/>
                <w:lang w:val="fr-CA"/>
              </w:rPr>
              <w:t>(C.F.) (Civile) (Sur autorisation)</w:t>
            </w:r>
          </w:p>
        </w:tc>
      </w:tr>
      <w:tr w:rsidR="00DB2C86" w:rsidRPr="00403925" w:rsidTr="00DB2C86">
        <w:tc>
          <w:tcPr>
            <w:tcW w:w="5000" w:type="pct"/>
            <w:gridSpan w:val="4"/>
          </w:tcPr>
          <w:p w:rsidR="00DB2C86" w:rsidRPr="00490997" w:rsidRDefault="00DB2C86" w:rsidP="00DB2C86">
            <w:pPr>
              <w:jc w:val="both"/>
              <w:rPr>
                <w:sz w:val="20"/>
                <w:lang w:val="fr-CA"/>
              </w:rPr>
            </w:pPr>
            <w:r w:rsidRPr="00490997">
              <w:rPr>
                <w:sz w:val="20"/>
                <w:lang w:val="fr-CA"/>
              </w:rPr>
              <w:t>La demande d’autorisation d’appel de l’arrêt de la Cour d’appel fédérale, numéro A-332-17, 2019 CAF 33, daté du 20 février 2019, est rejetée avec dépens en faveur des intimés, Bureau de régie interne et Président de la Chambre des communes.</w:t>
            </w:r>
          </w:p>
          <w:p w:rsidR="00DB2C86" w:rsidRPr="00B0014B" w:rsidRDefault="00DB2C86" w:rsidP="00D82F3D">
            <w:pPr>
              <w:pStyle w:val="SCCLsocParty"/>
              <w:jc w:val="both"/>
              <w:rPr>
                <w:b/>
                <w:sz w:val="20"/>
                <w:szCs w:val="20"/>
              </w:rPr>
            </w:pPr>
          </w:p>
        </w:tc>
      </w:tr>
      <w:tr w:rsidR="00F15D51" w:rsidRPr="00403925" w:rsidTr="00D82F3D">
        <w:tc>
          <w:tcPr>
            <w:tcW w:w="5000" w:type="pct"/>
            <w:gridSpan w:val="4"/>
          </w:tcPr>
          <w:p w:rsidR="00F15D51" w:rsidRPr="00B0014B" w:rsidRDefault="00F15D51" w:rsidP="00D82F3D">
            <w:pPr>
              <w:jc w:val="both"/>
              <w:rPr>
                <w:sz w:val="20"/>
                <w:lang w:val="fr-CA"/>
              </w:rPr>
            </w:pPr>
            <w:r w:rsidRPr="00B0014B">
              <w:rPr>
                <w:sz w:val="20"/>
                <w:lang w:val="fr-CA"/>
              </w:rPr>
              <w:t>Tribunaux — Compétence — Contrôle judiciaire — Privilège — Privilège parlementaire — Les Cours fédérales ont</w:t>
            </w:r>
            <w:r w:rsidRPr="00B0014B">
              <w:rPr>
                <w:sz w:val="20"/>
                <w:lang w:val="fr-CA"/>
              </w:rPr>
              <w:noBreakHyphen/>
              <w:t>elles compétence pour procéder au contrôle judiciaire des décisions prises par le Bureau de régie interne de la Chambre des communes? — Le privilège parlementaire met</w:t>
            </w:r>
            <w:r w:rsidRPr="00B0014B">
              <w:rPr>
                <w:sz w:val="20"/>
                <w:lang w:val="fr-CA"/>
              </w:rPr>
              <w:noBreakHyphen/>
              <w:t>il le Bureau à l’abri du contrôle judiciaire? — La reconnaissance du privilège parlementaire s’accorde</w:t>
            </w:r>
            <w:r w:rsidRPr="00B0014B">
              <w:rPr>
                <w:sz w:val="20"/>
                <w:lang w:val="fr-CA"/>
              </w:rPr>
              <w:noBreakHyphen/>
              <w:t>t</w:t>
            </w:r>
            <w:r w:rsidRPr="00B0014B">
              <w:rPr>
                <w:sz w:val="20"/>
                <w:lang w:val="fr-CA"/>
              </w:rPr>
              <w:noBreakHyphen/>
              <w:t>elle avec la doctrine de la nécessité? — La tendance mondiale à interpréter de manière étroite le privilège parlementaire a</w:t>
            </w:r>
            <w:r w:rsidRPr="00B0014B">
              <w:rPr>
                <w:sz w:val="20"/>
                <w:lang w:val="fr-CA"/>
              </w:rPr>
              <w:noBreakHyphen/>
              <w:t>t</w:t>
            </w:r>
            <w:r w:rsidRPr="00B0014B">
              <w:rPr>
                <w:sz w:val="20"/>
                <w:lang w:val="fr-CA"/>
              </w:rPr>
              <w:noBreakHyphen/>
              <w:t xml:space="preserve">elle </w:t>
            </w:r>
            <w:proofErr w:type="gramStart"/>
            <w:r w:rsidRPr="00B0014B">
              <w:rPr>
                <w:sz w:val="20"/>
                <w:lang w:val="fr-CA"/>
              </w:rPr>
              <w:t>cours</w:t>
            </w:r>
            <w:proofErr w:type="gramEnd"/>
            <w:r w:rsidRPr="00B0014B">
              <w:rPr>
                <w:sz w:val="20"/>
                <w:lang w:val="fr-CA"/>
              </w:rPr>
              <w:t xml:space="preserve"> au Canada?</w:t>
            </w:r>
          </w:p>
        </w:tc>
      </w:tr>
      <w:tr w:rsidR="00F15D51" w:rsidRPr="00403925" w:rsidTr="00D82F3D">
        <w:tc>
          <w:tcPr>
            <w:tcW w:w="5000" w:type="pct"/>
            <w:gridSpan w:val="4"/>
          </w:tcPr>
          <w:p w:rsidR="00F15D51" w:rsidRPr="00B0014B" w:rsidRDefault="00F15D51" w:rsidP="00D82F3D">
            <w:pPr>
              <w:jc w:val="both"/>
              <w:rPr>
                <w:sz w:val="20"/>
                <w:lang w:val="fr-CA"/>
              </w:rPr>
            </w:pPr>
          </w:p>
        </w:tc>
      </w:tr>
      <w:tr w:rsidR="00F15D51" w:rsidRPr="00403925" w:rsidTr="00D82F3D">
        <w:tc>
          <w:tcPr>
            <w:tcW w:w="5000" w:type="pct"/>
            <w:gridSpan w:val="4"/>
          </w:tcPr>
          <w:p w:rsidR="00F15D51" w:rsidRPr="00B0014B" w:rsidRDefault="00F15D51" w:rsidP="00D82F3D">
            <w:pPr>
              <w:jc w:val="both"/>
              <w:rPr>
                <w:sz w:val="20"/>
                <w:lang w:val="fr-CA"/>
              </w:rPr>
            </w:pPr>
            <w:r w:rsidRPr="00B0014B">
              <w:rPr>
                <w:sz w:val="20"/>
                <w:lang w:val="fr-CA"/>
              </w:rPr>
              <w:t xml:space="preserve">Selon la </w:t>
            </w:r>
            <w:r w:rsidRPr="00B0014B">
              <w:rPr>
                <w:i/>
                <w:sz w:val="20"/>
                <w:lang w:val="fr-CA"/>
              </w:rPr>
              <w:t>Loi sur le Parlement du Canada</w:t>
            </w:r>
            <w:r w:rsidRPr="00B0014B">
              <w:rPr>
                <w:sz w:val="20"/>
                <w:lang w:val="fr-CA"/>
              </w:rPr>
              <w:t>, L.R.C. 1985, c. P</w:t>
            </w:r>
            <w:r w:rsidRPr="00B0014B">
              <w:rPr>
                <w:sz w:val="20"/>
                <w:lang w:val="fr-CA"/>
              </w:rPr>
              <w:noBreakHyphen/>
              <w:t>1, le Bureau de régie interne de la Chambre des communes a compétence pour s’occuper des questions administratives et financières intéressant la Chambre des communes et ses députés. Les députés actuels et anciens du Nouveau parti démocratique ont demandé le contrôle judiciaire de quatre décisions prises par le Bureau de régie interne en 2014 et 2015. Le Bureau de régie interne, le Président de la Chambre des communes et le procureur général du Canada ont déposé des requêtes pour faire radier les demandes de contrôle judiciaire. La Cour fédérale a rejeté ces requêtes. La Cour d’appel fédérale a fait droit à un appel, accueilli les requêtes et radié les demandes de contrôle judiciaire.</w:t>
            </w:r>
          </w:p>
          <w:p w:rsidR="00F15D51" w:rsidRPr="00B0014B" w:rsidRDefault="00F15D51" w:rsidP="00D82F3D">
            <w:pPr>
              <w:jc w:val="both"/>
              <w:rPr>
                <w:sz w:val="20"/>
                <w:lang w:val="fr-CA"/>
              </w:rPr>
            </w:pPr>
          </w:p>
        </w:tc>
      </w:tr>
      <w:tr w:rsidR="00F15D51" w:rsidRPr="00403925" w:rsidTr="00D82F3D">
        <w:tc>
          <w:tcPr>
            <w:tcW w:w="2427" w:type="pct"/>
            <w:gridSpan w:val="2"/>
          </w:tcPr>
          <w:p w:rsidR="00F15D51" w:rsidRPr="00B0014B" w:rsidRDefault="00F15D51" w:rsidP="00D82F3D">
            <w:pPr>
              <w:jc w:val="both"/>
              <w:rPr>
                <w:sz w:val="20"/>
                <w:lang w:val="fr-CA"/>
              </w:rPr>
            </w:pPr>
            <w:r w:rsidRPr="00B0014B">
              <w:rPr>
                <w:sz w:val="20"/>
                <w:lang w:val="fr-CA"/>
              </w:rPr>
              <w:t>24 octobre 2017</w:t>
            </w:r>
          </w:p>
          <w:p w:rsidR="00F15D51" w:rsidRPr="00B0014B" w:rsidRDefault="00F15D51" w:rsidP="00D82F3D">
            <w:pPr>
              <w:jc w:val="both"/>
              <w:rPr>
                <w:sz w:val="20"/>
                <w:lang w:val="fr-CA"/>
              </w:rPr>
            </w:pPr>
            <w:r w:rsidRPr="00B0014B">
              <w:rPr>
                <w:sz w:val="20"/>
                <w:lang w:val="fr-CA"/>
              </w:rPr>
              <w:t>Cour fédérale</w:t>
            </w:r>
          </w:p>
          <w:p w:rsidR="00F15D51" w:rsidRPr="00B0014B" w:rsidRDefault="00F15D51" w:rsidP="00D82F3D">
            <w:pPr>
              <w:jc w:val="both"/>
              <w:rPr>
                <w:sz w:val="20"/>
                <w:lang w:val="fr-CA"/>
              </w:rPr>
            </w:pPr>
            <w:r w:rsidRPr="00B0014B">
              <w:rPr>
                <w:sz w:val="20"/>
                <w:lang w:val="fr-CA"/>
              </w:rPr>
              <w:t>(Juge Gagné)</w:t>
            </w:r>
          </w:p>
          <w:p w:rsidR="00F15D51" w:rsidRPr="00B0014B" w:rsidRDefault="00403925" w:rsidP="00D82F3D">
            <w:pPr>
              <w:jc w:val="both"/>
              <w:rPr>
                <w:sz w:val="20"/>
                <w:lang w:val="fr-CA"/>
              </w:rPr>
            </w:pPr>
            <w:hyperlink r:id="rId49" w:history="1">
              <w:r w:rsidR="00F15D51" w:rsidRPr="00B0014B">
                <w:rPr>
                  <w:rStyle w:val="Hyperlink"/>
                  <w:sz w:val="20"/>
                  <w:lang w:val="fr-CA"/>
                </w:rPr>
                <w:t>2017 CF 942</w:t>
              </w:r>
            </w:hyperlink>
          </w:p>
          <w:p w:rsidR="00F15D51" w:rsidRPr="00B0014B" w:rsidRDefault="00F15D51" w:rsidP="00D82F3D">
            <w:pPr>
              <w:jc w:val="both"/>
              <w:rPr>
                <w:sz w:val="20"/>
                <w:lang w:val="fr-CA"/>
              </w:rPr>
            </w:pPr>
          </w:p>
        </w:tc>
        <w:tc>
          <w:tcPr>
            <w:tcW w:w="243" w:type="pct"/>
          </w:tcPr>
          <w:p w:rsidR="00F15D51" w:rsidRPr="00B0014B" w:rsidRDefault="00F15D51" w:rsidP="00D82F3D">
            <w:pPr>
              <w:jc w:val="both"/>
              <w:rPr>
                <w:sz w:val="20"/>
                <w:lang w:val="fr-CA"/>
              </w:rPr>
            </w:pPr>
          </w:p>
        </w:tc>
        <w:tc>
          <w:tcPr>
            <w:tcW w:w="2330" w:type="pct"/>
          </w:tcPr>
          <w:p w:rsidR="00F15D51" w:rsidRPr="00B0014B" w:rsidRDefault="00F15D51" w:rsidP="00D82F3D">
            <w:pPr>
              <w:jc w:val="both"/>
              <w:rPr>
                <w:sz w:val="20"/>
                <w:lang w:val="fr-CA"/>
              </w:rPr>
            </w:pPr>
            <w:r w:rsidRPr="00B0014B">
              <w:rPr>
                <w:sz w:val="20"/>
                <w:lang w:val="fr-CA"/>
              </w:rPr>
              <w:t>Rejet des requêtes en radiation des demandes de contrôle judiciaire visant les décisions du Bureau de régie interne</w:t>
            </w:r>
          </w:p>
          <w:p w:rsidR="00F15D51" w:rsidRPr="00B0014B" w:rsidRDefault="00F15D51" w:rsidP="00D82F3D">
            <w:pPr>
              <w:jc w:val="both"/>
              <w:rPr>
                <w:sz w:val="20"/>
                <w:lang w:val="fr-CA"/>
              </w:rPr>
            </w:pPr>
          </w:p>
        </w:tc>
      </w:tr>
      <w:tr w:rsidR="00F15D51" w:rsidRPr="00403925" w:rsidTr="00D82F3D">
        <w:tc>
          <w:tcPr>
            <w:tcW w:w="2427" w:type="pct"/>
            <w:gridSpan w:val="2"/>
          </w:tcPr>
          <w:p w:rsidR="00F15D51" w:rsidRPr="00B0014B" w:rsidRDefault="00F15D51" w:rsidP="00D82F3D">
            <w:pPr>
              <w:jc w:val="both"/>
              <w:rPr>
                <w:sz w:val="20"/>
                <w:lang w:val="fr-CA"/>
              </w:rPr>
            </w:pPr>
            <w:r w:rsidRPr="00B0014B">
              <w:rPr>
                <w:sz w:val="20"/>
                <w:lang w:val="fr-CA"/>
              </w:rPr>
              <w:t>20 février 2019</w:t>
            </w:r>
          </w:p>
          <w:p w:rsidR="00F15D51" w:rsidRPr="00B0014B" w:rsidRDefault="00F15D51" w:rsidP="00D82F3D">
            <w:pPr>
              <w:jc w:val="both"/>
              <w:rPr>
                <w:sz w:val="20"/>
                <w:lang w:val="fr-CA"/>
              </w:rPr>
            </w:pPr>
            <w:r w:rsidRPr="00B0014B">
              <w:rPr>
                <w:sz w:val="20"/>
                <w:lang w:val="fr-CA"/>
              </w:rPr>
              <w:t xml:space="preserve">Cour d’appel fédérale </w:t>
            </w:r>
          </w:p>
          <w:p w:rsidR="00F15D51" w:rsidRPr="00B0014B" w:rsidRDefault="00F15D51" w:rsidP="00D82F3D">
            <w:pPr>
              <w:jc w:val="both"/>
              <w:rPr>
                <w:sz w:val="20"/>
                <w:lang w:val="fr-CA"/>
              </w:rPr>
            </w:pPr>
            <w:r w:rsidRPr="00B0014B">
              <w:rPr>
                <w:sz w:val="20"/>
                <w:lang w:val="fr-CA"/>
              </w:rPr>
              <w:t xml:space="preserve">(Juge en chef Noël et juges </w:t>
            </w:r>
            <w:proofErr w:type="spellStart"/>
            <w:r w:rsidRPr="00B0014B">
              <w:rPr>
                <w:sz w:val="20"/>
                <w:lang w:val="fr-CA"/>
              </w:rPr>
              <w:t>Stratas</w:t>
            </w:r>
            <w:proofErr w:type="spellEnd"/>
            <w:r w:rsidRPr="00B0014B">
              <w:rPr>
                <w:sz w:val="20"/>
                <w:lang w:val="fr-CA"/>
              </w:rPr>
              <w:t xml:space="preserve"> et Laskin)</w:t>
            </w:r>
          </w:p>
          <w:p w:rsidR="00F15D51" w:rsidRPr="00B0014B" w:rsidRDefault="00F15D51" w:rsidP="00D82F3D">
            <w:pPr>
              <w:autoSpaceDE w:val="0"/>
              <w:autoSpaceDN w:val="0"/>
              <w:adjustRightInd w:val="0"/>
              <w:jc w:val="both"/>
              <w:rPr>
                <w:sz w:val="20"/>
              </w:rPr>
            </w:pPr>
            <w:r w:rsidRPr="00B0014B">
              <w:rPr>
                <w:sz w:val="20"/>
              </w:rPr>
              <w:t>A</w:t>
            </w:r>
            <w:r w:rsidRPr="00B0014B">
              <w:rPr>
                <w:sz w:val="20"/>
              </w:rPr>
              <w:noBreakHyphen/>
              <w:t>332</w:t>
            </w:r>
            <w:r w:rsidRPr="00B0014B">
              <w:rPr>
                <w:sz w:val="20"/>
              </w:rPr>
              <w:noBreakHyphen/>
              <w:t xml:space="preserve">17; </w:t>
            </w:r>
            <w:hyperlink r:id="rId50" w:history="1">
              <w:r w:rsidRPr="00B0014B">
                <w:rPr>
                  <w:rStyle w:val="Hyperlink"/>
                  <w:sz w:val="20"/>
                </w:rPr>
                <w:t>2019 FCA 33</w:t>
              </w:r>
            </w:hyperlink>
          </w:p>
          <w:p w:rsidR="00F15D51" w:rsidRPr="00B0014B" w:rsidRDefault="00F15D51" w:rsidP="00D82F3D">
            <w:pPr>
              <w:jc w:val="both"/>
              <w:rPr>
                <w:sz w:val="20"/>
              </w:rPr>
            </w:pPr>
          </w:p>
        </w:tc>
        <w:tc>
          <w:tcPr>
            <w:tcW w:w="243" w:type="pct"/>
          </w:tcPr>
          <w:p w:rsidR="00F15D51" w:rsidRPr="00B0014B" w:rsidRDefault="00F15D51" w:rsidP="00D82F3D">
            <w:pPr>
              <w:jc w:val="both"/>
              <w:rPr>
                <w:sz w:val="20"/>
              </w:rPr>
            </w:pPr>
          </w:p>
        </w:tc>
        <w:tc>
          <w:tcPr>
            <w:tcW w:w="2330" w:type="pct"/>
          </w:tcPr>
          <w:p w:rsidR="00F15D51" w:rsidRPr="00B0014B" w:rsidRDefault="00F15D51" w:rsidP="00D82F3D">
            <w:pPr>
              <w:jc w:val="both"/>
              <w:rPr>
                <w:sz w:val="20"/>
                <w:lang w:val="fr-CA"/>
              </w:rPr>
            </w:pPr>
            <w:r w:rsidRPr="00B0014B">
              <w:rPr>
                <w:sz w:val="20"/>
                <w:lang w:val="fr-CA"/>
              </w:rPr>
              <w:t xml:space="preserve">Appel accueilli, requêtes accueillies, demandes de contrôle judiciaire radiées </w:t>
            </w:r>
          </w:p>
        </w:tc>
      </w:tr>
      <w:tr w:rsidR="00F15D51" w:rsidRPr="00403925" w:rsidTr="00D82F3D">
        <w:tc>
          <w:tcPr>
            <w:tcW w:w="2427" w:type="pct"/>
            <w:gridSpan w:val="2"/>
          </w:tcPr>
          <w:p w:rsidR="00F15D51" w:rsidRPr="00B0014B" w:rsidRDefault="00F15D51" w:rsidP="00D82F3D">
            <w:pPr>
              <w:jc w:val="both"/>
              <w:rPr>
                <w:sz w:val="20"/>
                <w:lang w:val="fr-CA"/>
              </w:rPr>
            </w:pPr>
            <w:r w:rsidRPr="00B0014B">
              <w:rPr>
                <w:sz w:val="20"/>
                <w:lang w:val="fr-CA"/>
              </w:rPr>
              <w:t>12 avril 2019</w:t>
            </w:r>
          </w:p>
          <w:p w:rsidR="00F15D51" w:rsidRPr="00B0014B" w:rsidRDefault="00F15D51" w:rsidP="00D82F3D">
            <w:pPr>
              <w:jc w:val="both"/>
              <w:rPr>
                <w:sz w:val="20"/>
                <w:lang w:val="fr-CA"/>
              </w:rPr>
            </w:pPr>
            <w:r w:rsidRPr="00B0014B">
              <w:rPr>
                <w:sz w:val="20"/>
                <w:lang w:val="fr-CA"/>
              </w:rPr>
              <w:t>Cour suprême du Canada</w:t>
            </w:r>
          </w:p>
        </w:tc>
        <w:tc>
          <w:tcPr>
            <w:tcW w:w="243" w:type="pct"/>
          </w:tcPr>
          <w:p w:rsidR="00F15D51" w:rsidRPr="00B0014B" w:rsidRDefault="00F15D51" w:rsidP="00D82F3D">
            <w:pPr>
              <w:jc w:val="both"/>
              <w:rPr>
                <w:sz w:val="20"/>
                <w:lang w:val="fr-CA"/>
              </w:rPr>
            </w:pPr>
          </w:p>
        </w:tc>
        <w:tc>
          <w:tcPr>
            <w:tcW w:w="2330" w:type="pct"/>
          </w:tcPr>
          <w:p w:rsidR="00F15D51" w:rsidRPr="00B0014B" w:rsidRDefault="00F15D51" w:rsidP="00D82F3D">
            <w:pPr>
              <w:jc w:val="both"/>
              <w:rPr>
                <w:sz w:val="20"/>
                <w:lang w:val="fr-CA"/>
              </w:rPr>
            </w:pPr>
            <w:r w:rsidRPr="00B0014B">
              <w:rPr>
                <w:sz w:val="20"/>
                <w:lang w:val="fr-CA"/>
              </w:rPr>
              <w:t>Dépôt de la demande d’autorisation d’appel</w:t>
            </w:r>
          </w:p>
          <w:p w:rsidR="00F15D51" w:rsidRPr="00B0014B" w:rsidRDefault="00F15D51" w:rsidP="00D82F3D">
            <w:pPr>
              <w:jc w:val="both"/>
              <w:rPr>
                <w:sz w:val="20"/>
                <w:lang w:val="fr-CA"/>
              </w:rPr>
            </w:pPr>
          </w:p>
        </w:tc>
      </w:tr>
    </w:tbl>
    <w:p w:rsidR="00F15D51" w:rsidRPr="00B0014B" w:rsidRDefault="00F15D51" w:rsidP="00F15D51">
      <w:pPr>
        <w:jc w:val="both"/>
        <w:rPr>
          <w:sz w:val="20"/>
          <w:lang w:val="fr-CA"/>
        </w:rPr>
      </w:pPr>
    </w:p>
    <w:p w:rsidR="00F15D51" w:rsidRPr="00B0014B" w:rsidRDefault="00403925" w:rsidP="00F15D51">
      <w:pPr>
        <w:jc w:val="both"/>
        <w:rPr>
          <w:sz w:val="20"/>
          <w:lang w:val="fr-CA"/>
        </w:rPr>
      </w:pPr>
      <w:r>
        <w:rPr>
          <w:sz w:val="20"/>
        </w:rPr>
        <w:pict>
          <v:rect id="_x0000_i1045" style="width:2in;height:1pt" o:hrpct="0" o:hralign="center" o:hrstd="t" o:hrnoshade="t" o:hr="t" fillcolor="black [3213]" stroked="f"/>
        </w:pict>
      </w:r>
    </w:p>
    <w:p w:rsidR="00F15D51" w:rsidRPr="00B0014B" w:rsidRDefault="00F15D51" w:rsidP="00F15D51">
      <w:pPr>
        <w:ind w:left="142" w:hanging="142"/>
        <w:jc w:val="both"/>
        <w:rPr>
          <w:sz w:val="20"/>
          <w:lang w:val="fr-CA"/>
        </w:rPr>
      </w:pPr>
    </w:p>
    <w:p w:rsidR="00DB2C86" w:rsidRDefault="00DB2C86">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15D51" w:rsidRPr="00B0014B" w:rsidTr="00D82F3D">
        <w:tc>
          <w:tcPr>
            <w:tcW w:w="543" w:type="pct"/>
          </w:tcPr>
          <w:p w:rsidR="00F15D51" w:rsidRPr="00B0014B" w:rsidRDefault="00F15D51" w:rsidP="00D82F3D">
            <w:pPr>
              <w:jc w:val="both"/>
              <w:rPr>
                <w:sz w:val="20"/>
              </w:rPr>
            </w:pPr>
            <w:r w:rsidRPr="00B0014B">
              <w:rPr>
                <w:rStyle w:val="SCCFileNumberChar"/>
                <w:sz w:val="20"/>
                <w:szCs w:val="20"/>
              </w:rPr>
              <w:lastRenderedPageBreak/>
              <w:t>38583</w:t>
            </w:r>
          </w:p>
        </w:tc>
        <w:tc>
          <w:tcPr>
            <w:tcW w:w="4457" w:type="pct"/>
            <w:gridSpan w:val="3"/>
          </w:tcPr>
          <w:p w:rsidR="00F15D51" w:rsidRPr="00B0014B" w:rsidRDefault="00F15D51" w:rsidP="00D82F3D">
            <w:pPr>
              <w:pStyle w:val="SCCLsocParty"/>
              <w:jc w:val="both"/>
              <w:rPr>
                <w:b/>
                <w:sz w:val="20"/>
                <w:szCs w:val="20"/>
                <w:lang w:val="en-US"/>
              </w:rPr>
            </w:pPr>
            <w:r w:rsidRPr="00B0014B">
              <w:rPr>
                <w:b/>
                <w:sz w:val="20"/>
                <w:szCs w:val="20"/>
                <w:lang w:val="en-US"/>
              </w:rPr>
              <w:t>University of Western Ontario Board of Governors v. Simon Lam</w:t>
            </w:r>
          </w:p>
          <w:p w:rsidR="00F15D51" w:rsidRPr="00B0014B" w:rsidRDefault="00F15D51" w:rsidP="00D82F3D">
            <w:pPr>
              <w:jc w:val="both"/>
              <w:rPr>
                <w:sz w:val="20"/>
              </w:rPr>
            </w:pPr>
            <w:r w:rsidRPr="00B0014B">
              <w:rPr>
                <w:sz w:val="20"/>
              </w:rPr>
              <w:t>(Ont.) (Civil) (By Leave)</w:t>
            </w:r>
          </w:p>
        </w:tc>
      </w:tr>
      <w:tr w:rsidR="00DB2C86" w:rsidRPr="00B0014B" w:rsidTr="00DB2C86">
        <w:tc>
          <w:tcPr>
            <w:tcW w:w="5000" w:type="pct"/>
            <w:gridSpan w:val="4"/>
          </w:tcPr>
          <w:p w:rsidR="00DB2C86" w:rsidRPr="00490997" w:rsidRDefault="00DB2C86" w:rsidP="00DB2C86">
            <w:pPr>
              <w:jc w:val="both"/>
              <w:rPr>
                <w:sz w:val="20"/>
              </w:rPr>
            </w:pPr>
            <w:r w:rsidRPr="00490997">
              <w:rPr>
                <w:sz w:val="20"/>
              </w:rPr>
              <w:t>The motion for an extension of time to serve and file the reply is granted. The application for leave to appeal from the judgment of the Court of Appeal for Ontario, Number C64761, 2019 ONCA 82, dated February 6, 2019, is dismissed with costs.</w:t>
            </w:r>
          </w:p>
          <w:p w:rsidR="00DB2C86" w:rsidRPr="00DB2C86" w:rsidRDefault="00DB2C86" w:rsidP="00D82F3D">
            <w:pPr>
              <w:pStyle w:val="SCCLsocParty"/>
              <w:jc w:val="both"/>
              <w:rPr>
                <w:b/>
                <w:sz w:val="20"/>
                <w:szCs w:val="20"/>
                <w:lang w:val="en-CA"/>
              </w:rPr>
            </w:pPr>
          </w:p>
        </w:tc>
      </w:tr>
      <w:tr w:rsidR="00F15D51" w:rsidRPr="00B0014B" w:rsidTr="00D82F3D">
        <w:tc>
          <w:tcPr>
            <w:tcW w:w="5000" w:type="pct"/>
            <w:gridSpan w:val="4"/>
          </w:tcPr>
          <w:p w:rsidR="00F15D51" w:rsidRPr="00B0014B" w:rsidRDefault="00F15D51" w:rsidP="00D82F3D">
            <w:pPr>
              <w:jc w:val="both"/>
              <w:rPr>
                <w:sz w:val="20"/>
              </w:rPr>
            </w:pPr>
            <w:r w:rsidRPr="00B0014B">
              <w:rPr>
                <w:sz w:val="20"/>
                <w:lang w:val="en"/>
              </w:rPr>
              <w:t xml:space="preserve">Courts — Jurisdiction — Civil procedure — Universities — Academic disputes — Whether, </w:t>
            </w:r>
            <w:r w:rsidRPr="00B0014B">
              <w:rPr>
                <w:sz w:val="20"/>
              </w:rPr>
              <w:t xml:space="preserve">as a matter of law, the respondent’s action for breach of contract and breach of fiduciary duty should have been brought as a complaint to the University — Application of </w:t>
            </w:r>
            <w:r w:rsidRPr="00B0014B">
              <w:rPr>
                <w:i/>
                <w:iCs/>
                <w:sz w:val="20"/>
                <w:lang w:val="en"/>
              </w:rPr>
              <w:t>Gauthier v. Saint-Germain</w:t>
            </w:r>
            <w:r w:rsidRPr="00B0014B">
              <w:rPr>
                <w:sz w:val="20"/>
                <w:lang w:val="en"/>
              </w:rPr>
              <w:t xml:space="preserve">, 2010 ONCA 309, and </w:t>
            </w:r>
            <w:r w:rsidRPr="00B0014B">
              <w:rPr>
                <w:i/>
                <w:iCs/>
                <w:sz w:val="20"/>
                <w:lang w:val="en"/>
              </w:rPr>
              <w:t>Jaffer v. York University</w:t>
            </w:r>
            <w:r w:rsidRPr="00B0014B">
              <w:rPr>
                <w:sz w:val="20"/>
                <w:lang w:val="en"/>
              </w:rPr>
              <w:t>, 2010 ONCA 654.</w:t>
            </w:r>
          </w:p>
        </w:tc>
      </w:tr>
      <w:tr w:rsidR="00F15D51" w:rsidRPr="00B0014B" w:rsidTr="00D82F3D">
        <w:tc>
          <w:tcPr>
            <w:tcW w:w="5000" w:type="pct"/>
            <w:gridSpan w:val="4"/>
          </w:tcPr>
          <w:p w:rsidR="00F15D51" w:rsidRPr="00B0014B" w:rsidRDefault="00F15D51" w:rsidP="00D82F3D">
            <w:pPr>
              <w:jc w:val="both"/>
              <w:rPr>
                <w:sz w:val="20"/>
              </w:rPr>
            </w:pPr>
          </w:p>
        </w:tc>
      </w:tr>
      <w:tr w:rsidR="00F15D51" w:rsidRPr="00B0014B" w:rsidTr="00D82F3D">
        <w:tc>
          <w:tcPr>
            <w:tcW w:w="5000" w:type="pct"/>
            <w:gridSpan w:val="4"/>
          </w:tcPr>
          <w:p w:rsidR="00F15D51" w:rsidRPr="00B0014B" w:rsidRDefault="00F15D51" w:rsidP="00D82F3D">
            <w:pPr>
              <w:jc w:val="both"/>
              <w:rPr>
                <w:sz w:val="20"/>
              </w:rPr>
            </w:pPr>
            <w:r w:rsidRPr="00B0014B">
              <w:rPr>
                <w:sz w:val="20"/>
              </w:rPr>
              <w:t>Mr. Lam, respondent, was a Ph.D. student in the applicant University’s Faculty of Science. He obtained funding for his research through a grant obtained by his thesis supervisor from the Canadian Institute of Health Research. When his supervisor unexpectedly died, a new supervisory committee was formed, and after various meetings and discussions with that committee, Mr. Lam transferred out of the Ph.D. program and into a Master’s program. Mr. Lam eventually filed an action against the University for breach of contract and breach of fiduciary duty, claiming damages for loss of income, pain and suffering and out</w:t>
            </w:r>
            <w:r w:rsidRPr="00B0014B">
              <w:rPr>
                <w:sz w:val="20"/>
              </w:rPr>
              <w:noBreakHyphen/>
              <w:t>of</w:t>
            </w:r>
            <w:r w:rsidRPr="00B0014B">
              <w:rPr>
                <w:sz w:val="20"/>
              </w:rPr>
              <w:noBreakHyphen/>
              <w:t xml:space="preserve">pocket expenses resulting from his having been deprived of the opportunity to complete his </w:t>
            </w:r>
            <w:proofErr w:type="spellStart"/>
            <w:r w:rsidRPr="00B0014B">
              <w:rPr>
                <w:sz w:val="20"/>
              </w:rPr>
              <w:t>Ph.D</w:t>
            </w:r>
            <w:proofErr w:type="spellEnd"/>
            <w:r w:rsidRPr="00B0014B">
              <w:rPr>
                <w:sz w:val="20"/>
              </w:rPr>
              <w:t xml:space="preserve"> The University’s motion for summary judgment was allowed and Mr. Lam’s claim was dismissed. The motion judge found that there were genuine issues of fact that would require a trial but that, as a matter of law, the action should have been brought as a complaint to the University. The Court of Appeal allowed the appeal, set aside the motion judge’s decision, dismissed the University’s motion for summary judgment and ordered that the matter proceed to trial.</w:t>
            </w:r>
          </w:p>
          <w:p w:rsidR="00F15D51" w:rsidRPr="00B0014B" w:rsidRDefault="00F15D51" w:rsidP="00D82F3D">
            <w:pPr>
              <w:jc w:val="both"/>
              <w:rPr>
                <w:sz w:val="20"/>
              </w:rPr>
            </w:pPr>
          </w:p>
        </w:tc>
      </w:tr>
      <w:tr w:rsidR="00F15D51" w:rsidRPr="00B0014B" w:rsidTr="00D82F3D">
        <w:tc>
          <w:tcPr>
            <w:tcW w:w="2427" w:type="pct"/>
            <w:gridSpan w:val="2"/>
          </w:tcPr>
          <w:p w:rsidR="00F15D51" w:rsidRPr="00B0014B" w:rsidRDefault="00F15D51" w:rsidP="00D82F3D">
            <w:pPr>
              <w:jc w:val="both"/>
              <w:rPr>
                <w:sz w:val="20"/>
              </w:rPr>
            </w:pPr>
            <w:r w:rsidRPr="00B0014B">
              <w:rPr>
                <w:sz w:val="20"/>
              </w:rPr>
              <w:t>November 22, 2017</w:t>
            </w:r>
          </w:p>
          <w:p w:rsidR="00F15D51" w:rsidRPr="00B0014B" w:rsidRDefault="00F15D51" w:rsidP="00D82F3D">
            <w:pPr>
              <w:jc w:val="both"/>
              <w:rPr>
                <w:sz w:val="20"/>
              </w:rPr>
            </w:pPr>
            <w:r w:rsidRPr="00B0014B">
              <w:rPr>
                <w:sz w:val="20"/>
              </w:rPr>
              <w:t>Ontario Superior Court of Justice</w:t>
            </w:r>
          </w:p>
          <w:p w:rsidR="00F15D51" w:rsidRPr="00B0014B" w:rsidRDefault="00F15D51" w:rsidP="00D82F3D">
            <w:pPr>
              <w:jc w:val="both"/>
              <w:rPr>
                <w:sz w:val="20"/>
              </w:rPr>
            </w:pPr>
            <w:r w:rsidRPr="00B0014B">
              <w:rPr>
                <w:sz w:val="20"/>
              </w:rPr>
              <w:t>(</w:t>
            </w:r>
            <w:proofErr w:type="spellStart"/>
            <w:r w:rsidRPr="00B0014B">
              <w:rPr>
                <w:sz w:val="20"/>
              </w:rPr>
              <w:t>Koehnen</w:t>
            </w:r>
            <w:proofErr w:type="spellEnd"/>
            <w:r w:rsidRPr="00B0014B">
              <w:rPr>
                <w:sz w:val="20"/>
              </w:rPr>
              <w:t xml:space="preserve"> J.)</w:t>
            </w:r>
          </w:p>
          <w:p w:rsidR="00F15D51" w:rsidRPr="00B0014B" w:rsidRDefault="00403925" w:rsidP="00D82F3D">
            <w:pPr>
              <w:jc w:val="both"/>
              <w:rPr>
                <w:sz w:val="20"/>
              </w:rPr>
            </w:pPr>
            <w:hyperlink r:id="rId51" w:history="1">
              <w:r w:rsidR="00F15D51" w:rsidRPr="00B0014B">
                <w:rPr>
                  <w:rStyle w:val="Hyperlink"/>
                  <w:sz w:val="20"/>
                </w:rPr>
                <w:t>2017 ONSC 6933</w:t>
              </w:r>
            </w:hyperlink>
          </w:p>
          <w:p w:rsidR="00F15D51" w:rsidRPr="00B0014B" w:rsidRDefault="00F15D51" w:rsidP="00D82F3D">
            <w:pPr>
              <w:jc w:val="both"/>
              <w:rPr>
                <w:sz w:val="20"/>
              </w:rPr>
            </w:pPr>
          </w:p>
        </w:tc>
        <w:tc>
          <w:tcPr>
            <w:tcW w:w="243" w:type="pct"/>
          </w:tcPr>
          <w:p w:rsidR="00F15D51" w:rsidRPr="00B0014B" w:rsidRDefault="00F15D51" w:rsidP="00D82F3D">
            <w:pPr>
              <w:jc w:val="both"/>
              <w:rPr>
                <w:sz w:val="20"/>
              </w:rPr>
            </w:pPr>
          </w:p>
        </w:tc>
        <w:tc>
          <w:tcPr>
            <w:tcW w:w="2330" w:type="pct"/>
          </w:tcPr>
          <w:p w:rsidR="00F15D51" w:rsidRPr="00B0014B" w:rsidRDefault="00F15D51" w:rsidP="00D82F3D">
            <w:pPr>
              <w:jc w:val="both"/>
              <w:rPr>
                <w:sz w:val="20"/>
              </w:rPr>
            </w:pPr>
            <w:r w:rsidRPr="00B0014B">
              <w:rPr>
                <w:sz w:val="20"/>
              </w:rPr>
              <w:t>Summary judgment granted; action dismissed</w:t>
            </w:r>
          </w:p>
          <w:p w:rsidR="00F15D51" w:rsidRPr="00B0014B" w:rsidRDefault="00F15D51" w:rsidP="00D82F3D">
            <w:pPr>
              <w:jc w:val="both"/>
              <w:rPr>
                <w:sz w:val="20"/>
              </w:rPr>
            </w:pPr>
          </w:p>
        </w:tc>
      </w:tr>
      <w:tr w:rsidR="00F15D51" w:rsidRPr="00B0014B" w:rsidTr="00D82F3D">
        <w:tc>
          <w:tcPr>
            <w:tcW w:w="2427" w:type="pct"/>
            <w:gridSpan w:val="2"/>
          </w:tcPr>
          <w:p w:rsidR="00F15D51" w:rsidRPr="00B0014B" w:rsidRDefault="00F15D51" w:rsidP="00D82F3D">
            <w:pPr>
              <w:jc w:val="both"/>
              <w:rPr>
                <w:sz w:val="20"/>
              </w:rPr>
            </w:pPr>
            <w:r w:rsidRPr="00B0014B">
              <w:rPr>
                <w:sz w:val="20"/>
              </w:rPr>
              <w:t>February 6, 2019</w:t>
            </w:r>
          </w:p>
          <w:p w:rsidR="00F15D51" w:rsidRPr="00B0014B" w:rsidRDefault="00F15D51" w:rsidP="00D82F3D">
            <w:pPr>
              <w:jc w:val="both"/>
              <w:rPr>
                <w:sz w:val="20"/>
              </w:rPr>
            </w:pPr>
            <w:r w:rsidRPr="00B0014B">
              <w:rPr>
                <w:sz w:val="20"/>
              </w:rPr>
              <w:t>Court of Appeal for Ontario</w:t>
            </w:r>
          </w:p>
          <w:p w:rsidR="00F15D51" w:rsidRPr="00B0014B" w:rsidRDefault="00F15D51" w:rsidP="00D82F3D">
            <w:pPr>
              <w:jc w:val="both"/>
              <w:rPr>
                <w:sz w:val="20"/>
              </w:rPr>
            </w:pPr>
            <w:r w:rsidRPr="00B0014B">
              <w:rPr>
                <w:sz w:val="20"/>
              </w:rPr>
              <w:t xml:space="preserve">(Strathy C.J.O. and Lauwers and </w:t>
            </w:r>
            <w:proofErr w:type="spellStart"/>
            <w:r w:rsidRPr="00B0014B">
              <w:rPr>
                <w:sz w:val="20"/>
              </w:rPr>
              <w:t>Zarnett</w:t>
            </w:r>
            <w:proofErr w:type="spellEnd"/>
            <w:r w:rsidRPr="00B0014B">
              <w:rPr>
                <w:sz w:val="20"/>
              </w:rPr>
              <w:t xml:space="preserve"> JJ.A.)</w:t>
            </w:r>
          </w:p>
          <w:p w:rsidR="00F15D51" w:rsidRPr="00B0014B" w:rsidRDefault="00403925" w:rsidP="00D82F3D">
            <w:pPr>
              <w:jc w:val="both"/>
              <w:rPr>
                <w:sz w:val="20"/>
              </w:rPr>
            </w:pPr>
            <w:hyperlink r:id="rId52" w:history="1">
              <w:r w:rsidR="00F15D51" w:rsidRPr="00B0014B">
                <w:rPr>
                  <w:rStyle w:val="Hyperlink"/>
                  <w:sz w:val="20"/>
                </w:rPr>
                <w:t>2019 ONCA 82</w:t>
              </w:r>
            </w:hyperlink>
          </w:p>
          <w:p w:rsidR="00F15D51" w:rsidRPr="00B0014B" w:rsidRDefault="00F15D51" w:rsidP="00D82F3D">
            <w:pPr>
              <w:jc w:val="both"/>
              <w:rPr>
                <w:sz w:val="20"/>
              </w:rPr>
            </w:pPr>
          </w:p>
        </w:tc>
        <w:tc>
          <w:tcPr>
            <w:tcW w:w="243" w:type="pct"/>
          </w:tcPr>
          <w:p w:rsidR="00F15D51" w:rsidRPr="00B0014B" w:rsidRDefault="00F15D51" w:rsidP="00D82F3D">
            <w:pPr>
              <w:jc w:val="both"/>
              <w:rPr>
                <w:sz w:val="20"/>
              </w:rPr>
            </w:pPr>
          </w:p>
        </w:tc>
        <w:tc>
          <w:tcPr>
            <w:tcW w:w="2330" w:type="pct"/>
          </w:tcPr>
          <w:p w:rsidR="00F15D51" w:rsidRPr="00B0014B" w:rsidRDefault="00F15D51" w:rsidP="00D82F3D">
            <w:pPr>
              <w:jc w:val="both"/>
              <w:rPr>
                <w:sz w:val="20"/>
              </w:rPr>
            </w:pPr>
            <w:r w:rsidRPr="00B0014B">
              <w:rPr>
                <w:sz w:val="20"/>
              </w:rPr>
              <w:t>Appeal allowed; motion judge’s decision set aside; motion for summary judgment dismissed; matter to proceed to trial</w:t>
            </w:r>
          </w:p>
          <w:p w:rsidR="00F15D51" w:rsidRPr="00B0014B" w:rsidRDefault="00F15D51" w:rsidP="00D82F3D">
            <w:pPr>
              <w:jc w:val="both"/>
              <w:rPr>
                <w:sz w:val="20"/>
              </w:rPr>
            </w:pPr>
          </w:p>
        </w:tc>
      </w:tr>
      <w:tr w:rsidR="00F15D51" w:rsidRPr="00B0014B" w:rsidTr="00D82F3D">
        <w:tc>
          <w:tcPr>
            <w:tcW w:w="2427" w:type="pct"/>
            <w:gridSpan w:val="2"/>
          </w:tcPr>
          <w:p w:rsidR="00F15D51" w:rsidRPr="00B0014B" w:rsidRDefault="00F15D51" w:rsidP="00D82F3D">
            <w:pPr>
              <w:jc w:val="both"/>
              <w:rPr>
                <w:sz w:val="20"/>
              </w:rPr>
            </w:pPr>
            <w:r w:rsidRPr="00B0014B">
              <w:rPr>
                <w:sz w:val="20"/>
              </w:rPr>
              <w:t>April 8, 2019</w:t>
            </w:r>
          </w:p>
          <w:p w:rsidR="00F15D51" w:rsidRPr="00B0014B" w:rsidRDefault="00F15D51" w:rsidP="00D82F3D">
            <w:pPr>
              <w:jc w:val="both"/>
              <w:rPr>
                <w:sz w:val="20"/>
              </w:rPr>
            </w:pPr>
            <w:r w:rsidRPr="00B0014B">
              <w:rPr>
                <w:sz w:val="20"/>
              </w:rPr>
              <w:t>Supreme Court of Canada</w:t>
            </w:r>
          </w:p>
        </w:tc>
        <w:tc>
          <w:tcPr>
            <w:tcW w:w="243" w:type="pct"/>
          </w:tcPr>
          <w:p w:rsidR="00F15D51" w:rsidRPr="00B0014B" w:rsidRDefault="00F15D51" w:rsidP="00D82F3D">
            <w:pPr>
              <w:jc w:val="both"/>
              <w:rPr>
                <w:sz w:val="20"/>
              </w:rPr>
            </w:pPr>
          </w:p>
        </w:tc>
        <w:tc>
          <w:tcPr>
            <w:tcW w:w="2330" w:type="pct"/>
          </w:tcPr>
          <w:p w:rsidR="00F15D51" w:rsidRPr="00B0014B" w:rsidRDefault="00F15D51" w:rsidP="00D82F3D">
            <w:pPr>
              <w:jc w:val="both"/>
              <w:rPr>
                <w:sz w:val="20"/>
              </w:rPr>
            </w:pPr>
            <w:r w:rsidRPr="00B0014B">
              <w:rPr>
                <w:sz w:val="20"/>
              </w:rPr>
              <w:t>Application for leave to appeal filed</w:t>
            </w:r>
          </w:p>
          <w:p w:rsidR="00F15D51" w:rsidRPr="00B0014B" w:rsidRDefault="00F15D51" w:rsidP="00D82F3D">
            <w:pPr>
              <w:jc w:val="both"/>
              <w:rPr>
                <w:sz w:val="20"/>
              </w:rPr>
            </w:pPr>
          </w:p>
        </w:tc>
      </w:tr>
    </w:tbl>
    <w:p w:rsidR="00F15D51" w:rsidRPr="00B0014B" w:rsidRDefault="00F15D51" w:rsidP="00F15D51">
      <w:pPr>
        <w:jc w:val="both"/>
        <w:rPr>
          <w:sz w:val="20"/>
        </w:rPr>
      </w:pPr>
    </w:p>
    <w:p w:rsidR="00F15D51" w:rsidRPr="00B0014B" w:rsidRDefault="00403925" w:rsidP="00F15D51">
      <w:pPr>
        <w:jc w:val="both"/>
        <w:rPr>
          <w:sz w:val="20"/>
        </w:rPr>
      </w:pPr>
      <w:r>
        <w:rPr>
          <w:sz w:val="20"/>
        </w:rPr>
        <w:pict>
          <v:rect id="_x0000_i1046" style="width:2in;height:1pt" o:hrpct="0" o:hralign="center" o:hrstd="t" o:hrnoshade="t" o:hr="t" fillcolor="black [3213]" stroked="f"/>
        </w:pict>
      </w:r>
    </w:p>
    <w:p w:rsidR="00F15D51" w:rsidRPr="00B0014B" w:rsidRDefault="00F15D51" w:rsidP="00F15D51">
      <w:pPr>
        <w:jc w:val="both"/>
        <w:rPr>
          <w:sz w:val="20"/>
        </w:rPr>
      </w:pPr>
    </w:p>
    <w:p w:rsidR="00DB2C86" w:rsidRDefault="00DB2C86">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15D51" w:rsidRPr="00B0014B" w:rsidTr="00D82F3D">
        <w:tc>
          <w:tcPr>
            <w:tcW w:w="543" w:type="pct"/>
          </w:tcPr>
          <w:p w:rsidR="00F15D51" w:rsidRPr="00B0014B" w:rsidRDefault="00F15D51" w:rsidP="00D82F3D">
            <w:pPr>
              <w:jc w:val="both"/>
              <w:rPr>
                <w:sz w:val="20"/>
                <w:lang w:val="fr-CA"/>
              </w:rPr>
            </w:pPr>
            <w:r w:rsidRPr="00B0014B">
              <w:rPr>
                <w:rStyle w:val="SCCFileNumberChar"/>
                <w:sz w:val="20"/>
                <w:szCs w:val="20"/>
                <w:lang w:val="fr-CA"/>
              </w:rPr>
              <w:lastRenderedPageBreak/>
              <w:t>38583</w:t>
            </w:r>
          </w:p>
        </w:tc>
        <w:tc>
          <w:tcPr>
            <w:tcW w:w="4457" w:type="pct"/>
            <w:gridSpan w:val="3"/>
          </w:tcPr>
          <w:p w:rsidR="00F15D51" w:rsidRPr="00B0014B" w:rsidRDefault="00F15D51" w:rsidP="00D82F3D">
            <w:pPr>
              <w:pStyle w:val="SCCLsocParty"/>
              <w:jc w:val="both"/>
              <w:rPr>
                <w:b/>
                <w:sz w:val="20"/>
                <w:szCs w:val="20"/>
                <w:lang w:val="en-US"/>
              </w:rPr>
            </w:pPr>
            <w:r w:rsidRPr="00B0014B">
              <w:rPr>
                <w:b/>
                <w:sz w:val="20"/>
                <w:szCs w:val="20"/>
                <w:lang w:val="en-US"/>
              </w:rPr>
              <w:t>University of Western Ontario Board of Governors c. Simon Lam</w:t>
            </w:r>
          </w:p>
          <w:p w:rsidR="00F15D51" w:rsidRPr="00B0014B" w:rsidRDefault="00F15D51" w:rsidP="00D82F3D">
            <w:pPr>
              <w:jc w:val="both"/>
              <w:rPr>
                <w:sz w:val="20"/>
                <w:lang w:val="fr-CA"/>
              </w:rPr>
            </w:pPr>
            <w:r w:rsidRPr="00B0014B">
              <w:rPr>
                <w:sz w:val="20"/>
                <w:lang w:val="fr-CA"/>
              </w:rPr>
              <w:t>(Ont.) (Civile) (Autorisation)</w:t>
            </w:r>
          </w:p>
        </w:tc>
      </w:tr>
      <w:tr w:rsidR="00DB2C86" w:rsidRPr="00403925" w:rsidTr="00DB2C86">
        <w:tc>
          <w:tcPr>
            <w:tcW w:w="5000" w:type="pct"/>
            <w:gridSpan w:val="4"/>
          </w:tcPr>
          <w:p w:rsidR="00DB2C86" w:rsidRPr="00490997" w:rsidRDefault="00DB2C86" w:rsidP="00DB2C86">
            <w:pPr>
              <w:jc w:val="both"/>
              <w:rPr>
                <w:sz w:val="20"/>
                <w:lang w:val="fr-CA"/>
              </w:rPr>
            </w:pPr>
            <w:r w:rsidRPr="00490997">
              <w:rPr>
                <w:sz w:val="20"/>
                <w:lang w:val="fr-CA"/>
              </w:rPr>
              <w:t>La requête en prorogation du délai de signification et de dépôt de la réplique est accueillie. La demande d’autorisation d’appel de l’arrêt de la Cour d’appel de l’Ontario, numéro C64761, 2019 ONCA 82, daté du 6 février 2019, est rejetée avec dépens.</w:t>
            </w:r>
          </w:p>
          <w:p w:rsidR="00DB2C86" w:rsidRPr="00DB2C86" w:rsidRDefault="00DB2C86" w:rsidP="00D82F3D">
            <w:pPr>
              <w:pStyle w:val="SCCLsocParty"/>
              <w:jc w:val="both"/>
              <w:rPr>
                <w:b/>
                <w:sz w:val="20"/>
                <w:szCs w:val="20"/>
              </w:rPr>
            </w:pPr>
          </w:p>
        </w:tc>
      </w:tr>
      <w:tr w:rsidR="00F15D51" w:rsidRPr="00403925" w:rsidTr="00D82F3D">
        <w:tc>
          <w:tcPr>
            <w:tcW w:w="5000" w:type="pct"/>
            <w:gridSpan w:val="4"/>
          </w:tcPr>
          <w:p w:rsidR="00F15D51" w:rsidRPr="00B0014B" w:rsidRDefault="00F15D51" w:rsidP="00D82F3D">
            <w:pPr>
              <w:jc w:val="both"/>
              <w:rPr>
                <w:sz w:val="20"/>
                <w:lang w:val="fr-CA"/>
              </w:rPr>
            </w:pPr>
            <w:r w:rsidRPr="00B0014B">
              <w:rPr>
                <w:sz w:val="20"/>
                <w:lang w:val="fr-CA"/>
              </w:rPr>
              <w:t>Tribunaux — Compétence — Procédure civile — Universités — Différends dans le contexte universitaire — En droit, l’action de l’intimé pour violation de contrat et manquement à une obligation fiduciaire aurait</w:t>
            </w:r>
            <w:r w:rsidRPr="00B0014B">
              <w:rPr>
                <w:sz w:val="20"/>
                <w:lang w:val="fr-CA"/>
              </w:rPr>
              <w:noBreakHyphen/>
              <w:t xml:space="preserve">elle dû être présentée sous forme de plainte à l’Université? — Application de </w:t>
            </w:r>
            <w:r w:rsidRPr="00B0014B">
              <w:rPr>
                <w:i/>
                <w:iCs/>
                <w:sz w:val="20"/>
                <w:lang w:val="fr-CA"/>
              </w:rPr>
              <w:t>Gauthier c. Saint</w:t>
            </w:r>
            <w:r w:rsidRPr="00B0014B">
              <w:rPr>
                <w:i/>
                <w:iCs/>
                <w:sz w:val="20"/>
                <w:lang w:val="fr-CA"/>
              </w:rPr>
              <w:noBreakHyphen/>
              <w:t>Germain</w:t>
            </w:r>
            <w:r w:rsidRPr="00B0014B">
              <w:rPr>
                <w:sz w:val="20"/>
                <w:lang w:val="fr-CA"/>
              </w:rPr>
              <w:t xml:space="preserve">, 2010 ONCA 309 et de </w:t>
            </w:r>
            <w:r w:rsidRPr="00B0014B">
              <w:rPr>
                <w:i/>
                <w:iCs/>
                <w:sz w:val="20"/>
                <w:lang w:val="fr-CA"/>
              </w:rPr>
              <w:t>Jaffer c. York University</w:t>
            </w:r>
            <w:r w:rsidRPr="00B0014B">
              <w:rPr>
                <w:sz w:val="20"/>
                <w:lang w:val="fr-CA"/>
              </w:rPr>
              <w:t>, 2010 ONCA 654.</w:t>
            </w:r>
          </w:p>
        </w:tc>
      </w:tr>
      <w:tr w:rsidR="00F15D51" w:rsidRPr="00403925" w:rsidTr="00D82F3D">
        <w:tc>
          <w:tcPr>
            <w:tcW w:w="5000" w:type="pct"/>
            <w:gridSpan w:val="4"/>
          </w:tcPr>
          <w:p w:rsidR="00F15D51" w:rsidRPr="00B0014B" w:rsidRDefault="00F15D51" w:rsidP="00D82F3D">
            <w:pPr>
              <w:jc w:val="both"/>
              <w:rPr>
                <w:sz w:val="20"/>
                <w:lang w:val="fr-CA"/>
              </w:rPr>
            </w:pPr>
          </w:p>
        </w:tc>
      </w:tr>
      <w:tr w:rsidR="00F15D51" w:rsidRPr="00403925" w:rsidTr="00D82F3D">
        <w:tc>
          <w:tcPr>
            <w:tcW w:w="5000" w:type="pct"/>
            <w:gridSpan w:val="4"/>
          </w:tcPr>
          <w:p w:rsidR="00F15D51" w:rsidRPr="00B0014B" w:rsidRDefault="00F15D51" w:rsidP="00D82F3D">
            <w:pPr>
              <w:jc w:val="both"/>
              <w:rPr>
                <w:sz w:val="20"/>
                <w:lang w:val="fr-CA"/>
              </w:rPr>
            </w:pPr>
            <w:r w:rsidRPr="00B0014B">
              <w:rPr>
                <w:sz w:val="20"/>
                <w:lang w:val="fr-CA"/>
              </w:rPr>
              <w:t>Monsieur </w:t>
            </w:r>
            <w:proofErr w:type="spellStart"/>
            <w:r w:rsidRPr="00B0014B">
              <w:rPr>
                <w:sz w:val="20"/>
                <w:lang w:val="fr-CA"/>
              </w:rPr>
              <w:t>Lam</w:t>
            </w:r>
            <w:proofErr w:type="spellEnd"/>
            <w:r w:rsidRPr="00B0014B">
              <w:rPr>
                <w:sz w:val="20"/>
                <w:lang w:val="fr-CA"/>
              </w:rPr>
              <w:t>, intimé, était étudiant au doctorat à la Faculté des sciences de l’Université demanderesse. Il avait obtenu du financement pour ses recherches sous forme de subvention obtenue par son directeur de thèse auprès de l’Institut de recherche en santé du Canada. Lorsque son directeur est décédé subitement, un nouveau comité de surveillance a été formé et, à la suite de diverses réunions et discussions avec ce comité, M. </w:t>
            </w:r>
            <w:proofErr w:type="spellStart"/>
            <w:r w:rsidRPr="00B0014B">
              <w:rPr>
                <w:sz w:val="20"/>
                <w:lang w:val="fr-CA"/>
              </w:rPr>
              <w:t>Lam</w:t>
            </w:r>
            <w:proofErr w:type="spellEnd"/>
            <w:r w:rsidRPr="00B0014B">
              <w:rPr>
                <w:sz w:val="20"/>
                <w:lang w:val="fr-CA"/>
              </w:rPr>
              <w:t xml:space="preserve"> est passé du programme de doctorat à un programme de maîtrise. Monsieur </w:t>
            </w:r>
            <w:proofErr w:type="spellStart"/>
            <w:r w:rsidRPr="00B0014B">
              <w:rPr>
                <w:sz w:val="20"/>
                <w:lang w:val="fr-CA"/>
              </w:rPr>
              <w:t>Lam</w:t>
            </w:r>
            <w:proofErr w:type="spellEnd"/>
            <w:r w:rsidRPr="00B0014B">
              <w:rPr>
                <w:sz w:val="20"/>
                <w:lang w:val="fr-CA"/>
              </w:rPr>
              <w:t xml:space="preserve"> a fini par déposer une action contre l’Université pour violation de contrat et manquement à une obligation fiduciaire, réclamant des dommages</w:t>
            </w:r>
            <w:r w:rsidRPr="00B0014B">
              <w:rPr>
                <w:sz w:val="20"/>
                <w:lang w:val="fr-CA"/>
              </w:rPr>
              <w:noBreakHyphen/>
              <w:t>intérêts au titre du manque à gagner, de souffrances et douleur et des frais engagés du fait qu’on l’avait privé de l’occasion de terminer son doctorat. La motion de l’Université en jugement sommaire a été accueillie et la demande de M. </w:t>
            </w:r>
            <w:proofErr w:type="spellStart"/>
            <w:r w:rsidRPr="00B0014B">
              <w:rPr>
                <w:sz w:val="20"/>
                <w:lang w:val="fr-CA"/>
              </w:rPr>
              <w:t>Lam</w:t>
            </w:r>
            <w:proofErr w:type="spellEnd"/>
            <w:r w:rsidRPr="00B0014B">
              <w:rPr>
                <w:sz w:val="20"/>
                <w:lang w:val="fr-CA"/>
              </w:rPr>
              <w:t xml:space="preserve"> a été rejetée. Le juge saisi de la motion a conclu qu’il y avait de véritables questions de fait qui nécessiteraient la tenue procès,  mais qu’en droit, l’action aurait dû être présentée sous forme de plainte à l’Université. La Cour d’appel a accueilli l’appel, annulé la décision du juge de première instance, rejeté la motion de l’Université en jugement sommaire et ordonné que l’affaire soit instruite.</w:t>
            </w:r>
          </w:p>
          <w:p w:rsidR="00F15D51" w:rsidRPr="00B0014B" w:rsidRDefault="00F15D51" w:rsidP="00D82F3D">
            <w:pPr>
              <w:jc w:val="both"/>
              <w:rPr>
                <w:sz w:val="20"/>
                <w:lang w:val="fr-CA"/>
              </w:rPr>
            </w:pPr>
          </w:p>
        </w:tc>
      </w:tr>
      <w:tr w:rsidR="00F15D51" w:rsidRPr="00403925" w:rsidTr="00D82F3D">
        <w:tc>
          <w:tcPr>
            <w:tcW w:w="2427" w:type="pct"/>
            <w:gridSpan w:val="2"/>
          </w:tcPr>
          <w:p w:rsidR="00F15D51" w:rsidRPr="00B0014B" w:rsidRDefault="00F15D51" w:rsidP="00D82F3D">
            <w:pPr>
              <w:jc w:val="both"/>
              <w:rPr>
                <w:sz w:val="20"/>
                <w:lang w:val="fr-CA"/>
              </w:rPr>
            </w:pPr>
            <w:r w:rsidRPr="00B0014B">
              <w:rPr>
                <w:sz w:val="20"/>
                <w:lang w:val="fr-CA"/>
              </w:rPr>
              <w:t>22 novembre 2017</w:t>
            </w:r>
          </w:p>
          <w:p w:rsidR="00F15D51" w:rsidRPr="00B0014B" w:rsidRDefault="00F15D51" w:rsidP="00D82F3D">
            <w:pPr>
              <w:jc w:val="both"/>
              <w:rPr>
                <w:sz w:val="20"/>
                <w:lang w:val="fr-CA"/>
              </w:rPr>
            </w:pPr>
            <w:r w:rsidRPr="00B0014B">
              <w:rPr>
                <w:sz w:val="20"/>
                <w:lang w:val="fr-CA"/>
              </w:rPr>
              <w:t>Cour supérieure de justice de l’Ontario</w:t>
            </w:r>
          </w:p>
          <w:p w:rsidR="00F15D51" w:rsidRPr="00B0014B" w:rsidRDefault="00F15D51" w:rsidP="00D82F3D">
            <w:pPr>
              <w:jc w:val="both"/>
              <w:rPr>
                <w:sz w:val="20"/>
                <w:lang w:val="fr-CA"/>
              </w:rPr>
            </w:pPr>
            <w:r w:rsidRPr="00B0014B">
              <w:rPr>
                <w:sz w:val="20"/>
                <w:lang w:val="fr-CA"/>
              </w:rPr>
              <w:t xml:space="preserve">(Juge </w:t>
            </w:r>
            <w:proofErr w:type="spellStart"/>
            <w:r w:rsidRPr="00B0014B">
              <w:rPr>
                <w:sz w:val="20"/>
                <w:lang w:val="fr-CA"/>
              </w:rPr>
              <w:t>Koehnen</w:t>
            </w:r>
            <w:proofErr w:type="spellEnd"/>
            <w:r w:rsidRPr="00B0014B">
              <w:rPr>
                <w:sz w:val="20"/>
                <w:lang w:val="fr-CA"/>
              </w:rPr>
              <w:t>)</w:t>
            </w:r>
          </w:p>
          <w:p w:rsidR="00F15D51" w:rsidRPr="00B0014B" w:rsidRDefault="00403925" w:rsidP="00D82F3D">
            <w:pPr>
              <w:jc w:val="both"/>
              <w:rPr>
                <w:sz w:val="20"/>
                <w:lang w:val="fr-CA"/>
              </w:rPr>
            </w:pPr>
            <w:hyperlink r:id="rId53" w:history="1">
              <w:r w:rsidR="00F15D51" w:rsidRPr="00B0014B">
                <w:rPr>
                  <w:rStyle w:val="Hyperlink"/>
                  <w:sz w:val="20"/>
                  <w:lang w:val="fr-CA"/>
                </w:rPr>
                <w:t>2017 ONSC 6933</w:t>
              </w:r>
            </w:hyperlink>
          </w:p>
          <w:p w:rsidR="00F15D51" w:rsidRPr="00B0014B" w:rsidRDefault="00F15D51" w:rsidP="00D82F3D">
            <w:pPr>
              <w:jc w:val="both"/>
              <w:rPr>
                <w:sz w:val="20"/>
                <w:lang w:val="fr-CA"/>
              </w:rPr>
            </w:pPr>
          </w:p>
        </w:tc>
        <w:tc>
          <w:tcPr>
            <w:tcW w:w="243" w:type="pct"/>
          </w:tcPr>
          <w:p w:rsidR="00F15D51" w:rsidRPr="00B0014B" w:rsidRDefault="00F15D51" w:rsidP="00D82F3D">
            <w:pPr>
              <w:jc w:val="both"/>
              <w:rPr>
                <w:sz w:val="20"/>
                <w:lang w:val="fr-CA"/>
              </w:rPr>
            </w:pPr>
          </w:p>
        </w:tc>
        <w:tc>
          <w:tcPr>
            <w:tcW w:w="2330" w:type="pct"/>
          </w:tcPr>
          <w:p w:rsidR="00F15D51" w:rsidRPr="00B0014B" w:rsidRDefault="00F15D51" w:rsidP="00D82F3D">
            <w:pPr>
              <w:jc w:val="both"/>
              <w:rPr>
                <w:sz w:val="20"/>
                <w:lang w:val="fr-CA"/>
              </w:rPr>
            </w:pPr>
            <w:r w:rsidRPr="00B0014B">
              <w:rPr>
                <w:sz w:val="20"/>
                <w:lang w:val="fr-CA"/>
              </w:rPr>
              <w:t>Jugement accueillant la motion en jugement sommaire et rejetant l’action</w:t>
            </w:r>
          </w:p>
          <w:p w:rsidR="00F15D51" w:rsidRPr="00B0014B" w:rsidRDefault="00F15D51" w:rsidP="00D82F3D">
            <w:pPr>
              <w:jc w:val="both"/>
              <w:rPr>
                <w:sz w:val="20"/>
                <w:lang w:val="fr-CA"/>
              </w:rPr>
            </w:pPr>
          </w:p>
        </w:tc>
      </w:tr>
      <w:tr w:rsidR="00F15D51" w:rsidRPr="00403925" w:rsidTr="00D82F3D">
        <w:tc>
          <w:tcPr>
            <w:tcW w:w="2427" w:type="pct"/>
            <w:gridSpan w:val="2"/>
          </w:tcPr>
          <w:p w:rsidR="00F15D51" w:rsidRPr="00B0014B" w:rsidRDefault="00F15D51" w:rsidP="00D82F3D">
            <w:pPr>
              <w:jc w:val="both"/>
              <w:rPr>
                <w:sz w:val="20"/>
                <w:lang w:val="fr-CA"/>
              </w:rPr>
            </w:pPr>
            <w:r w:rsidRPr="00B0014B">
              <w:rPr>
                <w:sz w:val="20"/>
                <w:lang w:val="fr-CA"/>
              </w:rPr>
              <w:t>6 février 2019</w:t>
            </w:r>
          </w:p>
          <w:p w:rsidR="00F15D51" w:rsidRPr="00B0014B" w:rsidRDefault="00F15D51" w:rsidP="00D82F3D">
            <w:pPr>
              <w:jc w:val="both"/>
              <w:rPr>
                <w:sz w:val="20"/>
                <w:lang w:val="fr-CA"/>
              </w:rPr>
            </w:pPr>
            <w:r w:rsidRPr="00B0014B">
              <w:rPr>
                <w:sz w:val="20"/>
                <w:lang w:val="fr-CA"/>
              </w:rPr>
              <w:t>Cour d’appel de l’Ontario</w:t>
            </w:r>
          </w:p>
          <w:p w:rsidR="00F15D51" w:rsidRPr="00B0014B" w:rsidRDefault="00F15D51" w:rsidP="00D82F3D">
            <w:pPr>
              <w:jc w:val="both"/>
              <w:rPr>
                <w:sz w:val="20"/>
                <w:lang w:val="fr-CA"/>
              </w:rPr>
            </w:pPr>
            <w:r w:rsidRPr="00B0014B">
              <w:rPr>
                <w:sz w:val="20"/>
                <w:lang w:val="fr-CA"/>
              </w:rPr>
              <w:t xml:space="preserve">(Juge en chef </w:t>
            </w:r>
            <w:proofErr w:type="spellStart"/>
            <w:r w:rsidRPr="00B0014B">
              <w:rPr>
                <w:sz w:val="20"/>
                <w:lang w:val="fr-CA"/>
              </w:rPr>
              <w:t>Strathy</w:t>
            </w:r>
            <w:proofErr w:type="spellEnd"/>
            <w:r w:rsidRPr="00B0014B">
              <w:rPr>
                <w:sz w:val="20"/>
                <w:lang w:val="fr-CA"/>
              </w:rPr>
              <w:t xml:space="preserve">, juges Lauwers et </w:t>
            </w:r>
            <w:proofErr w:type="spellStart"/>
            <w:r w:rsidRPr="00B0014B">
              <w:rPr>
                <w:sz w:val="20"/>
                <w:lang w:val="fr-CA"/>
              </w:rPr>
              <w:t>Zarnett</w:t>
            </w:r>
            <w:proofErr w:type="spellEnd"/>
            <w:r w:rsidRPr="00B0014B">
              <w:rPr>
                <w:sz w:val="20"/>
                <w:lang w:val="fr-CA"/>
              </w:rPr>
              <w:t>)</w:t>
            </w:r>
          </w:p>
          <w:p w:rsidR="00F15D51" w:rsidRPr="00B0014B" w:rsidRDefault="00403925" w:rsidP="00D82F3D">
            <w:pPr>
              <w:jc w:val="both"/>
              <w:rPr>
                <w:sz w:val="20"/>
                <w:lang w:val="fr-CA"/>
              </w:rPr>
            </w:pPr>
            <w:hyperlink r:id="rId54" w:history="1">
              <w:r w:rsidR="00F15D51" w:rsidRPr="00B0014B">
                <w:rPr>
                  <w:rStyle w:val="Hyperlink"/>
                  <w:sz w:val="20"/>
                  <w:lang w:val="fr-CA"/>
                </w:rPr>
                <w:t>2019 ONCA 82</w:t>
              </w:r>
            </w:hyperlink>
          </w:p>
          <w:p w:rsidR="00F15D51" w:rsidRPr="00B0014B" w:rsidRDefault="00F15D51" w:rsidP="00D82F3D">
            <w:pPr>
              <w:jc w:val="both"/>
              <w:rPr>
                <w:sz w:val="20"/>
                <w:lang w:val="fr-CA"/>
              </w:rPr>
            </w:pPr>
          </w:p>
        </w:tc>
        <w:tc>
          <w:tcPr>
            <w:tcW w:w="243" w:type="pct"/>
          </w:tcPr>
          <w:p w:rsidR="00F15D51" w:rsidRPr="00B0014B" w:rsidRDefault="00F15D51" w:rsidP="00D82F3D">
            <w:pPr>
              <w:jc w:val="both"/>
              <w:rPr>
                <w:sz w:val="20"/>
                <w:lang w:val="fr-CA"/>
              </w:rPr>
            </w:pPr>
          </w:p>
        </w:tc>
        <w:tc>
          <w:tcPr>
            <w:tcW w:w="2330" w:type="pct"/>
          </w:tcPr>
          <w:p w:rsidR="00F15D51" w:rsidRPr="00B0014B" w:rsidRDefault="00F15D51" w:rsidP="00D82F3D">
            <w:pPr>
              <w:jc w:val="both"/>
              <w:rPr>
                <w:sz w:val="20"/>
                <w:lang w:val="fr-CA"/>
              </w:rPr>
            </w:pPr>
            <w:r w:rsidRPr="00B0014B">
              <w:rPr>
                <w:sz w:val="20"/>
                <w:lang w:val="fr-CA"/>
              </w:rPr>
              <w:t xml:space="preserve">Arrêt accueillant l’appel, annulant la décision du juge de première instance, rejetant la motion en jugement sommaire et ordonnant que l’affaire soit </w:t>
            </w:r>
            <w:proofErr w:type="gramStart"/>
            <w:r w:rsidRPr="00B0014B">
              <w:rPr>
                <w:sz w:val="20"/>
                <w:lang w:val="fr-CA"/>
              </w:rPr>
              <w:t>instruite</w:t>
            </w:r>
            <w:proofErr w:type="gramEnd"/>
          </w:p>
          <w:p w:rsidR="00F15D51" w:rsidRPr="00B0014B" w:rsidRDefault="00F15D51" w:rsidP="00D82F3D">
            <w:pPr>
              <w:jc w:val="both"/>
              <w:rPr>
                <w:sz w:val="20"/>
                <w:lang w:val="fr-CA"/>
              </w:rPr>
            </w:pPr>
          </w:p>
        </w:tc>
      </w:tr>
      <w:tr w:rsidR="00F15D51" w:rsidRPr="00403925" w:rsidTr="00D82F3D">
        <w:tc>
          <w:tcPr>
            <w:tcW w:w="2427" w:type="pct"/>
            <w:gridSpan w:val="2"/>
          </w:tcPr>
          <w:p w:rsidR="00F15D51" w:rsidRPr="00B0014B" w:rsidRDefault="00F15D51" w:rsidP="00D82F3D">
            <w:pPr>
              <w:jc w:val="both"/>
              <w:rPr>
                <w:sz w:val="20"/>
                <w:lang w:val="fr-CA"/>
              </w:rPr>
            </w:pPr>
            <w:r w:rsidRPr="00B0014B">
              <w:rPr>
                <w:sz w:val="20"/>
                <w:lang w:val="fr-CA"/>
              </w:rPr>
              <w:t>8 avril 2019</w:t>
            </w:r>
          </w:p>
          <w:p w:rsidR="00F15D51" w:rsidRPr="00B0014B" w:rsidRDefault="00F15D51" w:rsidP="00D82F3D">
            <w:pPr>
              <w:jc w:val="both"/>
              <w:rPr>
                <w:sz w:val="20"/>
                <w:lang w:val="fr-CA"/>
              </w:rPr>
            </w:pPr>
            <w:r w:rsidRPr="00B0014B">
              <w:rPr>
                <w:sz w:val="20"/>
                <w:lang w:val="fr-CA"/>
              </w:rPr>
              <w:t>Cour suprême du Canada</w:t>
            </w:r>
          </w:p>
        </w:tc>
        <w:tc>
          <w:tcPr>
            <w:tcW w:w="243" w:type="pct"/>
          </w:tcPr>
          <w:p w:rsidR="00F15D51" w:rsidRPr="00B0014B" w:rsidRDefault="00F15D51" w:rsidP="00D82F3D">
            <w:pPr>
              <w:jc w:val="both"/>
              <w:rPr>
                <w:sz w:val="20"/>
                <w:lang w:val="fr-CA"/>
              </w:rPr>
            </w:pPr>
          </w:p>
        </w:tc>
        <w:tc>
          <w:tcPr>
            <w:tcW w:w="2330" w:type="pct"/>
          </w:tcPr>
          <w:p w:rsidR="00F15D51" w:rsidRPr="00B0014B" w:rsidRDefault="00F15D51" w:rsidP="00D82F3D">
            <w:pPr>
              <w:jc w:val="both"/>
              <w:rPr>
                <w:sz w:val="20"/>
                <w:lang w:val="fr-CA"/>
              </w:rPr>
            </w:pPr>
            <w:r w:rsidRPr="00B0014B">
              <w:rPr>
                <w:sz w:val="20"/>
                <w:lang w:val="fr-CA"/>
              </w:rPr>
              <w:t>Dépôt de la demande d’autorisation d’appel</w:t>
            </w:r>
          </w:p>
          <w:p w:rsidR="00F15D51" w:rsidRPr="00B0014B" w:rsidRDefault="00F15D51" w:rsidP="00D82F3D">
            <w:pPr>
              <w:jc w:val="both"/>
              <w:rPr>
                <w:sz w:val="20"/>
                <w:lang w:val="fr-CA"/>
              </w:rPr>
            </w:pPr>
          </w:p>
        </w:tc>
      </w:tr>
    </w:tbl>
    <w:p w:rsidR="00F15D51" w:rsidRPr="00B0014B" w:rsidRDefault="00F15D51" w:rsidP="00F15D51">
      <w:pPr>
        <w:jc w:val="both"/>
        <w:rPr>
          <w:sz w:val="20"/>
          <w:lang w:val="fr-CA"/>
        </w:rPr>
      </w:pPr>
    </w:p>
    <w:p w:rsidR="00F15D51" w:rsidRPr="00B0014B" w:rsidRDefault="00403925" w:rsidP="00F15D51">
      <w:pPr>
        <w:jc w:val="both"/>
        <w:rPr>
          <w:sz w:val="20"/>
          <w:lang w:val="fr-CA"/>
        </w:rPr>
      </w:pPr>
      <w:r>
        <w:rPr>
          <w:sz w:val="20"/>
        </w:rPr>
        <w:pict>
          <v:rect id="_x0000_i1047" style="width:2in;height:1pt" o:hrpct="0" o:hralign="center" o:hrstd="t" o:hrnoshade="t" o:hr="t" fillcolor="black [3213]" stroked="f"/>
        </w:pict>
      </w:r>
    </w:p>
    <w:p w:rsidR="00F15D51" w:rsidRPr="00B0014B" w:rsidRDefault="00F15D51" w:rsidP="00F15D51">
      <w:pPr>
        <w:ind w:left="142" w:hanging="142"/>
        <w:jc w:val="both"/>
        <w:rPr>
          <w:sz w:val="20"/>
          <w:lang w:val="fr-CA"/>
        </w:rPr>
      </w:pPr>
    </w:p>
    <w:p w:rsidR="00DB2C86" w:rsidRDefault="00DB2C86">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15D51" w:rsidRPr="00B0014B" w:rsidTr="00D82F3D">
        <w:tc>
          <w:tcPr>
            <w:tcW w:w="543" w:type="pct"/>
          </w:tcPr>
          <w:p w:rsidR="00F15D51" w:rsidRPr="00B0014B" w:rsidRDefault="00F15D51" w:rsidP="00D82F3D">
            <w:pPr>
              <w:jc w:val="both"/>
              <w:rPr>
                <w:sz w:val="20"/>
              </w:rPr>
            </w:pPr>
            <w:r w:rsidRPr="00B0014B">
              <w:rPr>
                <w:rStyle w:val="SCCFileNumberChar"/>
                <w:sz w:val="20"/>
                <w:szCs w:val="20"/>
              </w:rPr>
              <w:lastRenderedPageBreak/>
              <w:t>38603</w:t>
            </w:r>
          </w:p>
        </w:tc>
        <w:tc>
          <w:tcPr>
            <w:tcW w:w="4457" w:type="pct"/>
            <w:gridSpan w:val="3"/>
          </w:tcPr>
          <w:p w:rsidR="00F15D51" w:rsidRPr="0022045B" w:rsidRDefault="00F15D51" w:rsidP="00D82F3D">
            <w:pPr>
              <w:pStyle w:val="SCCLsocParty"/>
              <w:jc w:val="both"/>
              <w:rPr>
                <w:b/>
                <w:sz w:val="20"/>
                <w:szCs w:val="20"/>
                <w:lang w:val="en-US"/>
              </w:rPr>
            </w:pPr>
            <w:r w:rsidRPr="00B0014B">
              <w:rPr>
                <w:b/>
                <w:sz w:val="20"/>
                <w:szCs w:val="20"/>
                <w:lang w:val="en-US"/>
              </w:rPr>
              <w:t xml:space="preserve">Steve Fraser v. </w:t>
            </w:r>
            <w:r w:rsidRPr="0022045B">
              <w:rPr>
                <w:b/>
                <w:sz w:val="20"/>
                <w:szCs w:val="20"/>
                <w:lang w:val="en-US"/>
              </w:rPr>
              <w:t>Vianne Timmon, Armin Eberlein, Judy White, Ailsa Watkinson, Raven Sinclair, Monty Montgomery, Ian McAusland-Berg, David Malloy and Thomas Chase</w:t>
            </w:r>
          </w:p>
          <w:p w:rsidR="00F15D51" w:rsidRPr="00B0014B" w:rsidRDefault="00F15D51" w:rsidP="00D82F3D">
            <w:pPr>
              <w:jc w:val="both"/>
              <w:rPr>
                <w:sz w:val="20"/>
              </w:rPr>
            </w:pPr>
            <w:r w:rsidRPr="00B0014B">
              <w:rPr>
                <w:sz w:val="20"/>
              </w:rPr>
              <w:t>(Sask.) (Civil) (By Leave)</w:t>
            </w:r>
          </w:p>
        </w:tc>
      </w:tr>
      <w:tr w:rsidR="00DB2C86" w:rsidRPr="00B0014B" w:rsidTr="00DB2C86">
        <w:tc>
          <w:tcPr>
            <w:tcW w:w="5000" w:type="pct"/>
            <w:gridSpan w:val="4"/>
          </w:tcPr>
          <w:p w:rsidR="00DB2C86" w:rsidRPr="00490997" w:rsidRDefault="00DB2C86" w:rsidP="00DB2C86">
            <w:pPr>
              <w:jc w:val="both"/>
              <w:rPr>
                <w:sz w:val="20"/>
              </w:rPr>
            </w:pPr>
            <w:r w:rsidRPr="00490997">
              <w:rPr>
                <w:sz w:val="20"/>
              </w:rPr>
              <w:t>The application for leave to appeal from the judgment of the Court of Appeal for Saskatchewan, Number CACV 3118, dated December 11, 2018, and taking effect on January 16, 2019, is dismissed without costs.</w:t>
            </w:r>
          </w:p>
          <w:p w:rsidR="00DB2C86" w:rsidRPr="00DB2C86" w:rsidRDefault="00DB2C86" w:rsidP="00D82F3D">
            <w:pPr>
              <w:pStyle w:val="SCCLsocParty"/>
              <w:jc w:val="both"/>
              <w:rPr>
                <w:b/>
                <w:sz w:val="20"/>
                <w:szCs w:val="20"/>
                <w:lang w:val="en-CA"/>
              </w:rPr>
            </w:pPr>
          </w:p>
        </w:tc>
      </w:tr>
      <w:tr w:rsidR="00F15D51" w:rsidRPr="00B0014B" w:rsidTr="00D82F3D">
        <w:tc>
          <w:tcPr>
            <w:tcW w:w="5000" w:type="pct"/>
            <w:gridSpan w:val="4"/>
          </w:tcPr>
          <w:p w:rsidR="00F15D51" w:rsidRPr="00B0014B" w:rsidRDefault="00F15D51" w:rsidP="00D82F3D">
            <w:pPr>
              <w:jc w:val="both"/>
              <w:rPr>
                <w:sz w:val="20"/>
              </w:rPr>
            </w:pPr>
            <w:r w:rsidRPr="00B0014B">
              <w:rPr>
                <w:sz w:val="20"/>
              </w:rPr>
              <w:t>Judgments and orders — Summary judgments — Administrative law — Natural justice —Applicant expelled from university program — Applicant’s action against university and employees struck as disclosing no reasonable cause of action — Whether there was a denial of applicant’s right to natural justice as student of University of Regina.</w:t>
            </w:r>
          </w:p>
        </w:tc>
      </w:tr>
      <w:tr w:rsidR="00F15D51" w:rsidRPr="00B0014B" w:rsidTr="00D82F3D">
        <w:tc>
          <w:tcPr>
            <w:tcW w:w="5000" w:type="pct"/>
            <w:gridSpan w:val="4"/>
          </w:tcPr>
          <w:p w:rsidR="00F15D51" w:rsidRPr="00B0014B" w:rsidRDefault="00F15D51" w:rsidP="00D82F3D">
            <w:pPr>
              <w:jc w:val="both"/>
              <w:rPr>
                <w:sz w:val="20"/>
              </w:rPr>
            </w:pPr>
          </w:p>
        </w:tc>
      </w:tr>
      <w:tr w:rsidR="00F15D51" w:rsidRPr="00B0014B" w:rsidTr="00D82F3D">
        <w:tc>
          <w:tcPr>
            <w:tcW w:w="5000" w:type="pct"/>
            <w:gridSpan w:val="4"/>
          </w:tcPr>
          <w:p w:rsidR="00F15D51" w:rsidRPr="00B0014B" w:rsidRDefault="00F15D51" w:rsidP="00D82F3D">
            <w:pPr>
              <w:jc w:val="both"/>
              <w:rPr>
                <w:sz w:val="20"/>
              </w:rPr>
            </w:pPr>
            <w:r w:rsidRPr="00B0014B">
              <w:rPr>
                <w:sz w:val="20"/>
              </w:rPr>
              <w:t xml:space="preserve">In 2013, Mr. Fraser was enrolled as a student at the University of Regina, working toward his </w:t>
            </w:r>
            <w:proofErr w:type="spellStart"/>
            <w:r w:rsidRPr="00B0014B">
              <w:rPr>
                <w:sz w:val="20"/>
              </w:rPr>
              <w:t>Masters</w:t>
            </w:r>
            <w:proofErr w:type="spellEnd"/>
            <w:r w:rsidRPr="00B0014B">
              <w:rPr>
                <w:sz w:val="20"/>
              </w:rPr>
              <w:t xml:space="preserve"> degree. He failed one of his courses and was unsuccessful in having the grade altered in the review and reassessment processes that followed. He was given permission to re</w:t>
            </w:r>
            <w:r w:rsidRPr="00B0014B">
              <w:rPr>
                <w:sz w:val="20"/>
              </w:rPr>
              <w:noBreakHyphen/>
              <w:t>enrol in the course in 2014 and this time he passed. During the course of this process, Mr. Fraser had varying degrees of interaction with the individual respondents, all of whom were employed by the university. Several of the respondents became concerned about the nature and tone of his correspondence and his conduct. A review panel was established to determine whether Mr. Fraser had demonstrated an unsatisfactory performance. In accordance with the panel’s recommendation, Mr. Fraser was expelled. On appeal, that decision was upheld. Mr. Fraser filed a statement of claim alleging that the respondents were part of a collective effort to target him and subvert his academic career. The respondents brought a motion to have the statement of claim struck. The motion was granted. The Court of Appeal ordered that his appeal be perfected by January 15, 2019 by filing written argument and appeal book in a form acceptable to the Registrar.  If the deadline was not met, the appeal would stand dismissed as abandoned. The Registrar determined that the appeal book was not in an acceptable form and closed his appeal file as dismissed as abandoned.</w:t>
            </w:r>
          </w:p>
          <w:p w:rsidR="00F15D51" w:rsidRPr="00B0014B" w:rsidRDefault="00F15D51" w:rsidP="00D82F3D">
            <w:pPr>
              <w:jc w:val="both"/>
              <w:rPr>
                <w:sz w:val="20"/>
              </w:rPr>
            </w:pPr>
          </w:p>
        </w:tc>
      </w:tr>
      <w:tr w:rsidR="00F15D51" w:rsidRPr="00B0014B" w:rsidTr="00D82F3D">
        <w:tc>
          <w:tcPr>
            <w:tcW w:w="2427" w:type="pct"/>
            <w:gridSpan w:val="2"/>
          </w:tcPr>
          <w:p w:rsidR="00F15D51" w:rsidRPr="00B0014B" w:rsidRDefault="00F15D51" w:rsidP="00D82F3D">
            <w:pPr>
              <w:jc w:val="both"/>
              <w:rPr>
                <w:sz w:val="20"/>
              </w:rPr>
            </w:pPr>
            <w:r w:rsidRPr="00B0014B">
              <w:rPr>
                <w:sz w:val="20"/>
              </w:rPr>
              <w:t>July 6, 2017</w:t>
            </w:r>
          </w:p>
          <w:p w:rsidR="00F15D51" w:rsidRPr="00B0014B" w:rsidRDefault="00F15D51" w:rsidP="00D82F3D">
            <w:pPr>
              <w:jc w:val="both"/>
              <w:rPr>
                <w:sz w:val="20"/>
              </w:rPr>
            </w:pPr>
            <w:r w:rsidRPr="00B0014B">
              <w:rPr>
                <w:sz w:val="20"/>
              </w:rPr>
              <w:t>Court of Queen’s Bench of Saskatchewan</w:t>
            </w:r>
          </w:p>
          <w:p w:rsidR="00F15D51" w:rsidRPr="00B0014B" w:rsidRDefault="00F15D51" w:rsidP="00D82F3D">
            <w:pPr>
              <w:jc w:val="both"/>
              <w:rPr>
                <w:sz w:val="20"/>
              </w:rPr>
            </w:pPr>
            <w:r w:rsidRPr="00B0014B">
              <w:rPr>
                <w:sz w:val="20"/>
              </w:rPr>
              <w:t>(</w:t>
            </w:r>
            <w:proofErr w:type="spellStart"/>
            <w:r w:rsidRPr="00B0014B">
              <w:rPr>
                <w:sz w:val="20"/>
              </w:rPr>
              <w:t>Kalmakoff</w:t>
            </w:r>
            <w:proofErr w:type="spellEnd"/>
            <w:r w:rsidRPr="00B0014B">
              <w:rPr>
                <w:sz w:val="20"/>
              </w:rPr>
              <w:t xml:space="preserve"> J.)</w:t>
            </w:r>
          </w:p>
          <w:p w:rsidR="00F15D51" w:rsidRPr="00B0014B" w:rsidRDefault="00F15D51" w:rsidP="00D82F3D">
            <w:pPr>
              <w:jc w:val="both"/>
              <w:rPr>
                <w:sz w:val="20"/>
              </w:rPr>
            </w:pPr>
            <w:r w:rsidRPr="00B0014B">
              <w:rPr>
                <w:sz w:val="20"/>
              </w:rPr>
              <w:t>Unreported</w:t>
            </w:r>
          </w:p>
        </w:tc>
        <w:tc>
          <w:tcPr>
            <w:tcW w:w="243" w:type="pct"/>
          </w:tcPr>
          <w:p w:rsidR="00F15D51" w:rsidRPr="00B0014B" w:rsidRDefault="00F15D51" w:rsidP="00D82F3D">
            <w:pPr>
              <w:jc w:val="both"/>
              <w:rPr>
                <w:sz w:val="20"/>
              </w:rPr>
            </w:pPr>
          </w:p>
        </w:tc>
        <w:tc>
          <w:tcPr>
            <w:tcW w:w="2330" w:type="pct"/>
          </w:tcPr>
          <w:p w:rsidR="00F15D51" w:rsidRPr="00B0014B" w:rsidRDefault="00F15D51" w:rsidP="00D82F3D">
            <w:pPr>
              <w:jc w:val="both"/>
              <w:rPr>
                <w:sz w:val="20"/>
              </w:rPr>
            </w:pPr>
            <w:r w:rsidRPr="00B0014B">
              <w:rPr>
                <w:sz w:val="20"/>
              </w:rPr>
              <w:t>Respondents’ motion to strike applicant’s action as disclosing no reasonable cause of action granted: Applicant’s action struck</w:t>
            </w:r>
          </w:p>
          <w:p w:rsidR="00F15D51" w:rsidRPr="00B0014B" w:rsidRDefault="00F15D51" w:rsidP="00D82F3D">
            <w:pPr>
              <w:jc w:val="both"/>
              <w:rPr>
                <w:sz w:val="20"/>
              </w:rPr>
            </w:pPr>
          </w:p>
          <w:p w:rsidR="00F15D51" w:rsidRPr="00B0014B" w:rsidRDefault="00F15D51" w:rsidP="00D82F3D">
            <w:pPr>
              <w:jc w:val="both"/>
              <w:rPr>
                <w:sz w:val="20"/>
              </w:rPr>
            </w:pPr>
          </w:p>
        </w:tc>
      </w:tr>
      <w:tr w:rsidR="00F15D51" w:rsidRPr="00B0014B" w:rsidTr="00D82F3D">
        <w:tc>
          <w:tcPr>
            <w:tcW w:w="2427" w:type="pct"/>
            <w:gridSpan w:val="2"/>
          </w:tcPr>
          <w:p w:rsidR="00F15D51" w:rsidRPr="00B0014B" w:rsidRDefault="00F15D51" w:rsidP="00D82F3D">
            <w:pPr>
              <w:jc w:val="both"/>
              <w:rPr>
                <w:sz w:val="20"/>
              </w:rPr>
            </w:pPr>
            <w:r w:rsidRPr="00B0014B">
              <w:rPr>
                <w:sz w:val="20"/>
              </w:rPr>
              <w:t>December 11, 2018</w:t>
            </w:r>
          </w:p>
          <w:p w:rsidR="00F15D51" w:rsidRPr="00B0014B" w:rsidRDefault="00F15D51" w:rsidP="00D82F3D">
            <w:pPr>
              <w:jc w:val="both"/>
              <w:rPr>
                <w:sz w:val="20"/>
              </w:rPr>
            </w:pPr>
            <w:r w:rsidRPr="00B0014B">
              <w:rPr>
                <w:sz w:val="20"/>
              </w:rPr>
              <w:t>Court of Appeal for Saskatchewan</w:t>
            </w:r>
          </w:p>
          <w:p w:rsidR="00F15D51" w:rsidRPr="00B0014B" w:rsidRDefault="00F15D51" w:rsidP="00D82F3D">
            <w:pPr>
              <w:jc w:val="both"/>
              <w:rPr>
                <w:sz w:val="20"/>
              </w:rPr>
            </w:pPr>
            <w:r w:rsidRPr="00B0014B">
              <w:rPr>
                <w:sz w:val="20"/>
              </w:rPr>
              <w:t xml:space="preserve">(Richards C.J., Caldwell and Barrington-Foote </w:t>
            </w:r>
          </w:p>
          <w:p w:rsidR="00F15D51" w:rsidRPr="00B0014B" w:rsidRDefault="00F15D51" w:rsidP="00D82F3D">
            <w:pPr>
              <w:jc w:val="both"/>
              <w:rPr>
                <w:sz w:val="20"/>
              </w:rPr>
            </w:pPr>
            <w:r w:rsidRPr="00B0014B">
              <w:rPr>
                <w:sz w:val="20"/>
              </w:rPr>
              <w:t>JJ.A.)</w:t>
            </w:r>
          </w:p>
          <w:p w:rsidR="00F15D51" w:rsidRPr="00B0014B" w:rsidRDefault="00F15D51" w:rsidP="00D82F3D">
            <w:pPr>
              <w:jc w:val="both"/>
              <w:rPr>
                <w:sz w:val="20"/>
              </w:rPr>
            </w:pPr>
            <w:r w:rsidRPr="00B0014B">
              <w:rPr>
                <w:sz w:val="20"/>
              </w:rPr>
              <w:t>Unreported</w:t>
            </w:r>
          </w:p>
          <w:p w:rsidR="00F15D51" w:rsidRPr="00B0014B" w:rsidRDefault="00F15D51" w:rsidP="00D82F3D">
            <w:pPr>
              <w:jc w:val="both"/>
              <w:rPr>
                <w:sz w:val="20"/>
              </w:rPr>
            </w:pPr>
          </w:p>
        </w:tc>
        <w:tc>
          <w:tcPr>
            <w:tcW w:w="243" w:type="pct"/>
          </w:tcPr>
          <w:p w:rsidR="00F15D51" w:rsidRPr="00B0014B" w:rsidRDefault="00F15D51" w:rsidP="00D82F3D">
            <w:pPr>
              <w:jc w:val="both"/>
              <w:rPr>
                <w:sz w:val="20"/>
              </w:rPr>
            </w:pPr>
          </w:p>
        </w:tc>
        <w:tc>
          <w:tcPr>
            <w:tcW w:w="2330" w:type="pct"/>
          </w:tcPr>
          <w:p w:rsidR="00F15D51" w:rsidRPr="00B0014B" w:rsidRDefault="00F15D51" w:rsidP="00D82F3D">
            <w:pPr>
              <w:jc w:val="both"/>
              <w:rPr>
                <w:sz w:val="20"/>
              </w:rPr>
            </w:pPr>
            <w:r w:rsidRPr="00B0014B">
              <w:rPr>
                <w:sz w:val="20"/>
              </w:rPr>
              <w:t>Order requiring applicant to perfect his appeal by January 15, 2019 or his appeal would be dismissed as abandoned</w:t>
            </w:r>
          </w:p>
          <w:p w:rsidR="00F15D51" w:rsidRPr="00B0014B" w:rsidRDefault="00F15D51" w:rsidP="00D82F3D">
            <w:pPr>
              <w:jc w:val="both"/>
              <w:rPr>
                <w:sz w:val="20"/>
              </w:rPr>
            </w:pPr>
          </w:p>
          <w:p w:rsidR="00F15D51" w:rsidRPr="00B0014B" w:rsidRDefault="00F15D51" w:rsidP="00D82F3D">
            <w:pPr>
              <w:jc w:val="both"/>
              <w:rPr>
                <w:sz w:val="20"/>
              </w:rPr>
            </w:pPr>
          </w:p>
        </w:tc>
      </w:tr>
      <w:tr w:rsidR="00F15D51" w:rsidRPr="00B0014B" w:rsidTr="00D82F3D">
        <w:tc>
          <w:tcPr>
            <w:tcW w:w="2427" w:type="pct"/>
            <w:gridSpan w:val="2"/>
          </w:tcPr>
          <w:p w:rsidR="00F15D51" w:rsidRPr="00B0014B" w:rsidRDefault="00F15D51" w:rsidP="00D82F3D">
            <w:pPr>
              <w:jc w:val="both"/>
              <w:rPr>
                <w:sz w:val="20"/>
              </w:rPr>
            </w:pPr>
            <w:r w:rsidRPr="00B0014B">
              <w:rPr>
                <w:sz w:val="20"/>
              </w:rPr>
              <w:t>January 16, 2019</w:t>
            </w:r>
          </w:p>
          <w:p w:rsidR="00F15D51" w:rsidRPr="00B0014B" w:rsidRDefault="00F15D51" w:rsidP="00D82F3D">
            <w:pPr>
              <w:jc w:val="both"/>
              <w:rPr>
                <w:sz w:val="20"/>
              </w:rPr>
            </w:pPr>
            <w:r w:rsidRPr="00B0014B">
              <w:rPr>
                <w:sz w:val="20"/>
              </w:rPr>
              <w:t>Registrar of Court of Appeal for Saskatchewan</w:t>
            </w:r>
          </w:p>
          <w:p w:rsidR="00F15D51" w:rsidRPr="00B0014B" w:rsidRDefault="00F15D51" w:rsidP="00D82F3D">
            <w:pPr>
              <w:jc w:val="both"/>
              <w:rPr>
                <w:sz w:val="20"/>
              </w:rPr>
            </w:pPr>
            <w:r w:rsidRPr="00B0014B">
              <w:rPr>
                <w:sz w:val="20"/>
              </w:rPr>
              <w:t>Unreported</w:t>
            </w:r>
          </w:p>
          <w:p w:rsidR="00F15D51" w:rsidRPr="00B0014B" w:rsidRDefault="00F15D51" w:rsidP="00D82F3D">
            <w:pPr>
              <w:jc w:val="both"/>
              <w:rPr>
                <w:sz w:val="20"/>
              </w:rPr>
            </w:pPr>
          </w:p>
        </w:tc>
        <w:tc>
          <w:tcPr>
            <w:tcW w:w="243" w:type="pct"/>
          </w:tcPr>
          <w:p w:rsidR="00F15D51" w:rsidRPr="00B0014B" w:rsidRDefault="00F15D51" w:rsidP="00D82F3D">
            <w:pPr>
              <w:jc w:val="both"/>
              <w:rPr>
                <w:sz w:val="20"/>
              </w:rPr>
            </w:pPr>
          </w:p>
        </w:tc>
        <w:tc>
          <w:tcPr>
            <w:tcW w:w="2330" w:type="pct"/>
          </w:tcPr>
          <w:p w:rsidR="00F15D51" w:rsidRPr="00B0014B" w:rsidRDefault="00F15D51" w:rsidP="00D82F3D">
            <w:pPr>
              <w:jc w:val="both"/>
              <w:rPr>
                <w:sz w:val="20"/>
              </w:rPr>
            </w:pPr>
            <w:r w:rsidRPr="00B0014B">
              <w:rPr>
                <w:sz w:val="20"/>
              </w:rPr>
              <w:t>Letter advising applicant appeal dismissed as abandoned</w:t>
            </w:r>
          </w:p>
        </w:tc>
      </w:tr>
      <w:tr w:rsidR="00F15D51" w:rsidRPr="00B0014B" w:rsidTr="00D82F3D">
        <w:tc>
          <w:tcPr>
            <w:tcW w:w="2427" w:type="pct"/>
            <w:gridSpan w:val="2"/>
          </w:tcPr>
          <w:p w:rsidR="00F15D51" w:rsidRPr="00B0014B" w:rsidRDefault="00F15D51" w:rsidP="00D82F3D">
            <w:pPr>
              <w:jc w:val="both"/>
              <w:rPr>
                <w:sz w:val="20"/>
              </w:rPr>
            </w:pPr>
            <w:r w:rsidRPr="00B0014B">
              <w:rPr>
                <w:sz w:val="20"/>
              </w:rPr>
              <w:t>March 12, 2019</w:t>
            </w:r>
          </w:p>
          <w:p w:rsidR="00F15D51" w:rsidRPr="00B0014B" w:rsidRDefault="00F15D51" w:rsidP="00D82F3D">
            <w:pPr>
              <w:jc w:val="both"/>
              <w:rPr>
                <w:sz w:val="20"/>
              </w:rPr>
            </w:pPr>
            <w:r w:rsidRPr="00B0014B">
              <w:rPr>
                <w:sz w:val="20"/>
              </w:rPr>
              <w:t>Supreme Court of Canada</w:t>
            </w:r>
          </w:p>
        </w:tc>
        <w:tc>
          <w:tcPr>
            <w:tcW w:w="243" w:type="pct"/>
          </w:tcPr>
          <w:p w:rsidR="00F15D51" w:rsidRPr="00B0014B" w:rsidRDefault="00F15D51" w:rsidP="00D82F3D">
            <w:pPr>
              <w:jc w:val="both"/>
              <w:rPr>
                <w:sz w:val="20"/>
              </w:rPr>
            </w:pPr>
          </w:p>
        </w:tc>
        <w:tc>
          <w:tcPr>
            <w:tcW w:w="2330" w:type="pct"/>
          </w:tcPr>
          <w:p w:rsidR="00F15D51" w:rsidRPr="00B0014B" w:rsidRDefault="00F15D51" w:rsidP="00D82F3D">
            <w:pPr>
              <w:jc w:val="both"/>
              <w:rPr>
                <w:sz w:val="20"/>
              </w:rPr>
            </w:pPr>
            <w:r w:rsidRPr="00B0014B">
              <w:rPr>
                <w:sz w:val="20"/>
              </w:rPr>
              <w:t>Application for leave to appeal filed</w:t>
            </w:r>
          </w:p>
          <w:p w:rsidR="00F15D51" w:rsidRPr="00B0014B" w:rsidRDefault="00F15D51" w:rsidP="00D82F3D">
            <w:pPr>
              <w:jc w:val="both"/>
              <w:rPr>
                <w:sz w:val="20"/>
              </w:rPr>
            </w:pPr>
          </w:p>
        </w:tc>
      </w:tr>
    </w:tbl>
    <w:p w:rsidR="00F15D51" w:rsidRPr="00B0014B" w:rsidRDefault="00F15D51" w:rsidP="00F15D51">
      <w:pPr>
        <w:jc w:val="both"/>
        <w:rPr>
          <w:sz w:val="20"/>
        </w:rPr>
      </w:pPr>
    </w:p>
    <w:p w:rsidR="00F15D51" w:rsidRPr="00B0014B" w:rsidRDefault="00403925" w:rsidP="00F15D51">
      <w:pPr>
        <w:jc w:val="both"/>
        <w:rPr>
          <w:sz w:val="20"/>
        </w:rPr>
      </w:pPr>
      <w:r>
        <w:rPr>
          <w:sz w:val="20"/>
        </w:rPr>
        <w:pict>
          <v:rect id="_x0000_i1048" style="width:2in;height:1pt" o:hrpct="0" o:hralign="center" o:hrstd="t" o:hrnoshade="t" o:hr="t" fillcolor="black [3213]" stroked="f"/>
        </w:pict>
      </w:r>
    </w:p>
    <w:p w:rsidR="00F15D51" w:rsidRPr="00B0014B" w:rsidRDefault="00F15D51" w:rsidP="00F15D51">
      <w:pPr>
        <w:jc w:val="both"/>
        <w:rPr>
          <w:sz w:val="20"/>
        </w:rPr>
      </w:pPr>
    </w:p>
    <w:p w:rsidR="00DB2C86" w:rsidRDefault="00DB2C86">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15D51" w:rsidRPr="00B0014B" w:rsidTr="00D82F3D">
        <w:tc>
          <w:tcPr>
            <w:tcW w:w="543" w:type="pct"/>
          </w:tcPr>
          <w:p w:rsidR="00F15D51" w:rsidRPr="00B0014B" w:rsidRDefault="00F15D51" w:rsidP="00D82F3D">
            <w:pPr>
              <w:jc w:val="both"/>
              <w:rPr>
                <w:sz w:val="20"/>
              </w:rPr>
            </w:pPr>
            <w:r w:rsidRPr="00B0014B">
              <w:rPr>
                <w:rStyle w:val="SCCFileNumberChar"/>
                <w:sz w:val="20"/>
                <w:szCs w:val="20"/>
              </w:rPr>
              <w:lastRenderedPageBreak/>
              <w:t>38603</w:t>
            </w:r>
          </w:p>
        </w:tc>
        <w:tc>
          <w:tcPr>
            <w:tcW w:w="4457" w:type="pct"/>
            <w:gridSpan w:val="3"/>
          </w:tcPr>
          <w:p w:rsidR="00F15D51" w:rsidRPr="00364C9C" w:rsidRDefault="00F15D51" w:rsidP="00D82F3D">
            <w:pPr>
              <w:pStyle w:val="SCCLsocParty"/>
              <w:jc w:val="both"/>
              <w:rPr>
                <w:b/>
                <w:sz w:val="20"/>
                <w:szCs w:val="20"/>
                <w:lang w:val="en-US"/>
              </w:rPr>
            </w:pPr>
            <w:r w:rsidRPr="00B0014B">
              <w:rPr>
                <w:b/>
                <w:sz w:val="20"/>
                <w:szCs w:val="20"/>
                <w:lang w:val="en-US"/>
              </w:rPr>
              <w:t xml:space="preserve">Steve Fraser c. </w:t>
            </w:r>
            <w:r w:rsidRPr="00364C9C">
              <w:rPr>
                <w:b/>
                <w:sz w:val="20"/>
                <w:szCs w:val="20"/>
                <w:lang w:val="en-US"/>
              </w:rPr>
              <w:t>Vianne Timmon, Armin Eberlein, Judy White, Ailsa Watkinson, Raven Sinclair, Monty Montgomery, Ian McAusland-Berg, David Malloy et Thomas Chase</w:t>
            </w:r>
          </w:p>
          <w:p w:rsidR="00F15D51" w:rsidRPr="00B0014B" w:rsidRDefault="00F15D51" w:rsidP="00D82F3D">
            <w:pPr>
              <w:jc w:val="both"/>
              <w:rPr>
                <w:sz w:val="20"/>
              </w:rPr>
            </w:pPr>
            <w:r w:rsidRPr="00B0014B">
              <w:rPr>
                <w:sz w:val="20"/>
              </w:rPr>
              <w:t>(Sask.) (Civile) (Sur autorisation)</w:t>
            </w:r>
          </w:p>
        </w:tc>
      </w:tr>
      <w:tr w:rsidR="00DB2C86" w:rsidRPr="00403925" w:rsidTr="00DB2C86">
        <w:tc>
          <w:tcPr>
            <w:tcW w:w="5000" w:type="pct"/>
            <w:gridSpan w:val="4"/>
          </w:tcPr>
          <w:p w:rsidR="00DB2C86" w:rsidRPr="00490997" w:rsidRDefault="00DB2C86" w:rsidP="00DB2C86">
            <w:pPr>
              <w:jc w:val="both"/>
              <w:rPr>
                <w:sz w:val="20"/>
                <w:lang w:val="fr-CA"/>
              </w:rPr>
            </w:pPr>
            <w:r w:rsidRPr="00490997">
              <w:rPr>
                <w:sz w:val="20"/>
                <w:lang w:val="fr-CA"/>
              </w:rPr>
              <w:t>La demande d’autorisation d’appel de l’arrêt de la Cour d’appel de la Saskatchewan, numéro CACV 3118, daté du 11 décembre 2018 et prenant effet le 16 janvier 2019, est rejetée sans dépens.</w:t>
            </w:r>
          </w:p>
          <w:p w:rsidR="00DB2C86" w:rsidRPr="00DB2C86" w:rsidRDefault="00DB2C86" w:rsidP="00D82F3D">
            <w:pPr>
              <w:pStyle w:val="SCCLsocParty"/>
              <w:jc w:val="both"/>
              <w:rPr>
                <w:b/>
                <w:sz w:val="20"/>
                <w:szCs w:val="20"/>
              </w:rPr>
            </w:pPr>
          </w:p>
        </w:tc>
      </w:tr>
      <w:tr w:rsidR="00F15D51" w:rsidRPr="00403925" w:rsidTr="00D82F3D">
        <w:tc>
          <w:tcPr>
            <w:tcW w:w="5000" w:type="pct"/>
            <w:gridSpan w:val="4"/>
          </w:tcPr>
          <w:p w:rsidR="00F15D51" w:rsidRPr="00B0014B" w:rsidRDefault="00F15D51" w:rsidP="00D82F3D">
            <w:pPr>
              <w:jc w:val="both"/>
              <w:rPr>
                <w:sz w:val="20"/>
                <w:lang w:val="fr-CA"/>
              </w:rPr>
            </w:pPr>
            <w:r w:rsidRPr="00B0014B">
              <w:rPr>
                <w:sz w:val="20"/>
                <w:lang w:val="fr-CA"/>
              </w:rPr>
              <w:t>Jugements et ordonnances — Jugements sommaires — Droit administratif — Justice naturelle —Demandeur expulsé d’un programme universitaire — Rejet de l’action intentée par le demandeur contre l’université et ses employés parce qu’elle ne révèle aucune cause d’action raisonnable — A</w:t>
            </w:r>
            <w:r w:rsidRPr="00B0014B">
              <w:rPr>
                <w:sz w:val="20"/>
                <w:lang w:val="fr-CA"/>
              </w:rPr>
              <w:noBreakHyphen/>
              <w:t>t</w:t>
            </w:r>
            <w:r w:rsidRPr="00B0014B">
              <w:rPr>
                <w:sz w:val="20"/>
                <w:lang w:val="fr-CA"/>
              </w:rPr>
              <w:noBreakHyphen/>
              <w:t>on privé le demandeur de son droit à la justice naturelle comme étudiant de l’Université de Regina?</w:t>
            </w:r>
          </w:p>
        </w:tc>
      </w:tr>
      <w:tr w:rsidR="00F15D51" w:rsidRPr="00403925" w:rsidTr="00D82F3D">
        <w:tc>
          <w:tcPr>
            <w:tcW w:w="5000" w:type="pct"/>
            <w:gridSpan w:val="4"/>
          </w:tcPr>
          <w:p w:rsidR="00F15D51" w:rsidRPr="00B0014B" w:rsidRDefault="00F15D51" w:rsidP="00D82F3D">
            <w:pPr>
              <w:jc w:val="both"/>
              <w:rPr>
                <w:sz w:val="20"/>
                <w:lang w:val="fr-CA"/>
              </w:rPr>
            </w:pPr>
          </w:p>
        </w:tc>
      </w:tr>
      <w:tr w:rsidR="00F15D51" w:rsidRPr="00403925" w:rsidTr="00D82F3D">
        <w:tc>
          <w:tcPr>
            <w:tcW w:w="5000" w:type="pct"/>
            <w:gridSpan w:val="4"/>
          </w:tcPr>
          <w:p w:rsidR="00F15D51" w:rsidRPr="00B0014B" w:rsidRDefault="00F15D51" w:rsidP="00D82F3D">
            <w:pPr>
              <w:jc w:val="both"/>
              <w:rPr>
                <w:sz w:val="20"/>
                <w:lang w:val="fr-CA"/>
              </w:rPr>
            </w:pPr>
            <w:r w:rsidRPr="00B0014B">
              <w:rPr>
                <w:sz w:val="20"/>
                <w:lang w:val="fr-CA"/>
              </w:rPr>
              <w:t>En 2013, M. Fraser s’est inscrit à titre d’étudiant à l’Université de Regina en vue d’obtenir sa maîtrise. Il a échoué l’un de ses cours et n’est pas parvenu à faire modifier la note durant les processus de révision et de réexamen qui ont suivi. Il a reçu la permission de se réinscrire au cours en 2014 et, cette fois, il l’a réussi. Pendant cette période, M. Fraser a eu différents rapports avec les intimés, qui travaillent tous pour l’université. Plusieurs d’entre eux ont commencé à s’inquiéter de la nature et du ton de la correspondance ainsi que du comportement de M. Fraser. Un comité d’examen a été constitué pour décider si M. Fraser avait fait preuve d’un rendement insatisfaisant. M. Fraser a été expulsé conformément à la recommandation du comité. Cette décision a été confirmée en appel. M. Fraser a déposé une déclaration dans laquelle il prétend  que les intimés participaient à une entreprise collective visant à le cibler et à compromettre sa carrière universitaire. Les intimés ont présenté une requête pour faire radier la déclaration. La requête a été accueillie. La Cour d’appel a ordonné à M. Fraser de mettre son appel en état au plus tard le 15 janvier 2019 en déposant un mémoire et un recueil d’appel en une forme acceptable au greffier. Si l’échéance n’était pas respectée, l’appel serait rejeté pour cause de désistement. Le greffier a décidé que le recueil d’appel n’était pas rédigé en une forme acceptable et a déclaré son appel rejeté pour cause de désistement.</w:t>
            </w:r>
          </w:p>
          <w:p w:rsidR="00F15D51" w:rsidRPr="00B0014B" w:rsidRDefault="00F15D51" w:rsidP="00D82F3D">
            <w:pPr>
              <w:jc w:val="both"/>
              <w:rPr>
                <w:sz w:val="20"/>
                <w:lang w:val="fr-CA"/>
              </w:rPr>
            </w:pPr>
          </w:p>
        </w:tc>
      </w:tr>
      <w:tr w:rsidR="00F15D51" w:rsidRPr="00403925" w:rsidTr="00D82F3D">
        <w:tc>
          <w:tcPr>
            <w:tcW w:w="2427" w:type="pct"/>
            <w:gridSpan w:val="2"/>
          </w:tcPr>
          <w:p w:rsidR="00F15D51" w:rsidRPr="00B0014B" w:rsidRDefault="00F15D51" w:rsidP="00D82F3D">
            <w:pPr>
              <w:jc w:val="both"/>
              <w:rPr>
                <w:sz w:val="20"/>
                <w:lang w:val="fr-CA"/>
              </w:rPr>
            </w:pPr>
            <w:r w:rsidRPr="00B0014B">
              <w:rPr>
                <w:sz w:val="20"/>
                <w:lang w:val="fr-CA"/>
              </w:rPr>
              <w:t>6 juillet 2017</w:t>
            </w:r>
          </w:p>
          <w:p w:rsidR="00F15D51" w:rsidRPr="00B0014B" w:rsidRDefault="00F15D51" w:rsidP="00D82F3D">
            <w:pPr>
              <w:jc w:val="both"/>
              <w:rPr>
                <w:sz w:val="20"/>
                <w:lang w:val="fr-CA"/>
              </w:rPr>
            </w:pPr>
            <w:r w:rsidRPr="00B0014B">
              <w:rPr>
                <w:sz w:val="20"/>
                <w:lang w:val="fr-CA"/>
              </w:rPr>
              <w:t>Cour du Banc de la Reine de la Saskatchewan</w:t>
            </w:r>
          </w:p>
          <w:p w:rsidR="00F15D51" w:rsidRPr="00B0014B" w:rsidRDefault="00F15D51" w:rsidP="00D82F3D">
            <w:pPr>
              <w:jc w:val="both"/>
              <w:rPr>
                <w:sz w:val="20"/>
              </w:rPr>
            </w:pPr>
            <w:r w:rsidRPr="00B0014B">
              <w:rPr>
                <w:sz w:val="20"/>
              </w:rPr>
              <w:t xml:space="preserve">(Juge </w:t>
            </w:r>
            <w:proofErr w:type="spellStart"/>
            <w:r w:rsidRPr="00B0014B">
              <w:rPr>
                <w:sz w:val="20"/>
              </w:rPr>
              <w:t>Kalmakoff</w:t>
            </w:r>
            <w:proofErr w:type="spellEnd"/>
            <w:r w:rsidRPr="00B0014B">
              <w:rPr>
                <w:sz w:val="20"/>
              </w:rPr>
              <w:t>)</w:t>
            </w:r>
          </w:p>
          <w:p w:rsidR="00F15D51" w:rsidRPr="00B0014B" w:rsidRDefault="00F15D51" w:rsidP="00D82F3D">
            <w:pPr>
              <w:jc w:val="both"/>
              <w:rPr>
                <w:sz w:val="20"/>
              </w:rPr>
            </w:pPr>
            <w:r w:rsidRPr="00B0014B">
              <w:rPr>
                <w:sz w:val="20"/>
              </w:rPr>
              <w:t xml:space="preserve">Non </w:t>
            </w:r>
            <w:proofErr w:type="spellStart"/>
            <w:r w:rsidRPr="00B0014B">
              <w:rPr>
                <w:sz w:val="20"/>
              </w:rPr>
              <w:t>publié</w:t>
            </w:r>
            <w:proofErr w:type="spellEnd"/>
          </w:p>
        </w:tc>
        <w:tc>
          <w:tcPr>
            <w:tcW w:w="243" w:type="pct"/>
          </w:tcPr>
          <w:p w:rsidR="00F15D51" w:rsidRPr="00B0014B" w:rsidRDefault="00F15D51" w:rsidP="00D82F3D">
            <w:pPr>
              <w:jc w:val="both"/>
              <w:rPr>
                <w:sz w:val="20"/>
              </w:rPr>
            </w:pPr>
          </w:p>
        </w:tc>
        <w:tc>
          <w:tcPr>
            <w:tcW w:w="2330" w:type="pct"/>
          </w:tcPr>
          <w:p w:rsidR="00F15D51" w:rsidRPr="00B0014B" w:rsidRDefault="00F15D51" w:rsidP="00D82F3D">
            <w:pPr>
              <w:jc w:val="both"/>
              <w:rPr>
                <w:sz w:val="20"/>
                <w:lang w:val="fr-CA"/>
              </w:rPr>
            </w:pPr>
            <w:r w:rsidRPr="00B0014B">
              <w:rPr>
                <w:sz w:val="20"/>
                <w:lang w:val="fr-CA"/>
              </w:rPr>
              <w:t>Requête des intimés en radiation de l’action du demandeur parce qu’elle ne révèle aucune cause d’action, accueillie : radiation de l’action du demandeur</w:t>
            </w:r>
          </w:p>
          <w:p w:rsidR="00F15D51" w:rsidRPr="00B0014B" w:rsidRDefault="00F15D51" w:rsidP="00D82F3D">
            <w:pPr>
              <w:jc w:val="both"/>
              <w:rPr>
                <w:sz w:val="20"/>
                <w:lang w:val="fr-CA"/>
              </w:rPr>
            </w:pPr>
          </w:p>
        </w:tc>
      </w:tr>
      <w:tr w:rsidR="00F15D51" w:rsidRPr="00403925" w:rsidTr="00D82F3D">
        <w:tc>
          <w:tcPr>
            <w:tcW w:w="2427" w:type="pct"/>
            <w:gridSpan w:val="2"/>
          </w:tcPr>
          <w:p w:rsidR="00F15D51" w:rsidRPr="00B0014B" w:rsidRDefault="00F15D51" w:rsidP="00D82F3D">
            <w:pPr>
              <w:jc w:val="both"/>
              <w:rPr>
                <w:sz w:val="20"/>
                <w:lang w:val="fr-CA"/>
              </w:rPr>
            </w:pPr>
            <w:r w:rsidRPr="00B0014B">
              <w:rPr>
                <w:sz w:val="20"/>
                <w:lang w:val="fr-CA"/>
              </w:rPr>
              <w:t>11 décembre 2018</w:t>
            </w:r>
          </w:p>
          <w:p w:rsidR="00F15D51" w:rsidRPr="00B0014B" w:rsidRDefault="00F15D51" w:rsidP="00D82F3D">
            <w:pPr>
              <w:jc w:val="both"/>
              <w:rPr>
                <w:sz w:val="20"/>
                <w:lang w:val="fr-CA"/>
              </w:rPr>
            </w:pPr>
            <w:r w:rsidRPr="00B0014B">
              <w:rPr>
                <w:sz w:val="20"/>
                <w:lang w:val="fr-CA"/>
              </w:rPr>
              <w:t>Cour d’appel de la Saskatchewan</w:t>
            </w:r>
          </w:p>
          <w:p w:rsidR="00F15D51" w:rsidRPr="00B0014B" w:rsidRDefault="00F15D51" w:rsidP="00D82F3D">
            <w:pPr>
              <w:jc w:val="both"/>
              <w:rPr>
                <w:sz w:val="20"/>
                <w:lang w:val="fr-CA"/>
              </w:rPr>
            </w:pPr>
            <w:r w:rsidRPr="00B0014B">
              <w:rPr>
                <w:sz w:val="20"/>
                <w:lang w:val="fr-CA"/>
              </w:rPr>
              <w:t>(Juge en chef Richards et juges Caldwell et Barrington</w:t>
            </w:r>
            <w:r w:rsidRPr="00B0014B">
              <w:rPr>
                <w:sz w:val="20"/>
                <w:lang w:val="fr-CA"/>
              </w:rPr>
              <w:noBreakHyphen/>
              <w:t>Foote)</w:t>
            </w:r>
          </w:p>
          <w:p w:rsidR="00F15D51" w:rsidRPr="00B0014B" w:rsidRDefault="00F15D51" w:rsidP="00D82F3D">
            <w:pPr>
              <w:jc w:val="both"/>
              <w:rPr>
                <w:sz w:val="20"/>
                <w:lang w:val="fr-CA"/>
              </w:rPr>
            </w:pPr>
            <w:r w:rsidRPr="00B0014B">
              <w:rPr>
                <w:sz w:val="20"/>
                <w:lang w:val="fr-CA"/>
              </w:rPr>
              <w:t>Non publié</w:t>
            </w:r>
          </w:p>
          <w:p w:rsidR="00F15D51" w:rsidRPr="00B0014B" w:rsidRDefault="00F15D51" w:rsidP="00D82F3D">
            <w:pPr>
              <w:jc w:val="both"/>
              <w:rPr>
                <w:sz w:val="20"/>
                <w:lang w:val="fr-CA"/>
              </w:rPr>
            </w:pPr>
          </w:p>
        </w:tc>
        <w:tc>
          <w:tcPr>
            <w:tcW w:w="243" w:type="pct"/>
          </w:tcPr>
          <w:p w:rsidR="00F15D51" w:rsidRPr="00B0014B" w:rsidRDefault="00F15D51" w:rsidP="00D82F3D">
            <w:pPr>
              <w:jc w:val="both"/>
              <w:rPr>
                <w:sz w:val="20"/>
                <w:lang w:val="fr-CA"/>
              </w:rPr>
            </w:pPr>
          </w:p>
        </w:tc>
        <w:tc>
          <w:tcPr>
            <w:tcW w:w="2330" w:type="pct"/>
          </w:tcPr>
          <w:p w:rsidR="00F15D51" w:rsidRPr="00B0014B" w:rsidRDefault="00F15D51" w:rsidP="00D82F3D">
            <w:pPr>
              <w:jc w:val="both"/>
              <w:rPr>
                <w:sz w:val="20"/>
                <w:lang w:val="fr-CA"/>
              </w:rPr>
            </w:pPr>
            <w:r w:rsidRPr="00B0014B">
              <w:rPr>
                <w:sz w:val="20"/>
                <w:lang w:val="fr-CA"/>
              </w:rPr>
              <w:t>Ordonnance enjoignant au demandeur de mettre son appel en état au plus tard le 15 janvier 2019, sinon son appel serait rejeté pour cause de désistement</w:t>
            </w:r>
          </w:p>
          <w:p w:rsidR="00F15D51" w:rsidRPr="00B0014B" w:rsidRDefault="00F15D51" w:rsidP="00D82F3D">
            <w:pPr>
              <w:jc w:val="both"/>
              <w:rPr>
                <w:sz w:val="20"/>
                <w:lang w:val="fr-CA"/>
              </w:rPr>
            </w:pPr>
          </w:p>
          <w:p w:rsidR="00F15D51" w:rsidRPr="00B0014B" w:rsidRDefault="00F15D51" w:rsidP="00D82F3D">
            <w:pPr>
              <w:jc w:val="both"/>
              <w:rPr>
                <w:sz w:val="20"/>
                <w:lang w:val="fr-CA"/>
              </w:rPr>
            </w:pPr>
          </w:p>
        </w:tc>
      </w:tr>
      <w:tr w:rsidR="00F15D51" w:rsidRPr="00403925" w:rsidTr="00D82F3D">
        <w:tc>
          <w:tcPr>
            <w:tcW w:w="2427" w:type="pct"/>
            <w:gridSpan w:val="2"/>
          </w:tcPr>
          <w:p w:rsidR="00F15D51" w:rsidRPr="00B0014B" w:rsidRDefault="00F15D51" w:rsidP="00D82F3D">
            <w:pPr>
              <w:jc w:val="both"/>
              <w:rPr>
                <w:sz w:val="20"/>
                <w:lang w:val="fr-CA"/>
              </w:rPr>
            </w:pPr>
            <w:r w:rsidRPr="00B0014B">
              <w:rPr>
                <w:sz w:val="20"/>
                <w:lang w:val="fr-CA"/>
              </w:rPr>
              <w:t>16 janvier 2019</w:t>
            </w:r>
          </w:p>
          <w:p w:rsidR="00F15D51" w:rsidRPr="00B0014B" w:rsidRDefault="00F15D51" w:rsidP="00D82F3D">
            <w:pPr>
              <w:jc w:val="both"/>
              <w:rPr>
                <w:sz w:val="20"/>
                <w:lang w:val="fr-CA"/>
              </w:rPr>
            </w:pPr>
            <w:r w:rsidRPr="00B0014B">
              <w:rPr>
                <w:sz w:val="20"/>
                <w:lang w:val="fr-CA"/>
              </w:rPr>
              <w:t>Greffier de la Cour d’appel de la Saskatchewan</w:t>
            </w:r>
          </w:p>
          <w:p w:rsidR="00F15D51" w:rsidRPr="00B0014B" w:rsidRDefault="00F15D51" w:rsidP="00D82F3D">
            <w:pPr>
              <w:jc w:val="both"/>
              <w:rPr>
                <w:sz w:val="20"/>
                <w:lang w:val="fr-CA"/>
              </w:rPr>
            </w:pPr>
            <w:r w:rsidRPr="00B0014B">
              <w:rPr>
                <w:sz w:val="20"/>
                <w:lang w:val="fr-CA"/>
              </w:rPr>
              <w:t>Non publié</w:t>
            </w:r>
          </w:p>
          <w:p w:rsidR="00F15D51" w:rsidRPr="00B0014B" w:rsidRDefault="00F15D51" w:rsidP="00D82F3D">
            <w:pPr>
              <w:jc w:val="both"/>
              <w:rPr>
                <w:sz w:val="20"/>
                <w:lang w:val="fr-CA"/>
              </w:rPr>
            </w:pPr>
          </w:p>
        </w:tc>
        <w:tc>
          <w:tcPr>
            <w:tcW w:w="243" w:type="pct"/>
          </w:tcPr>
          <w:p w:rsidR="00F15D51" w:rsidRPr="00B0014B" w:rsidRDefault="00F15D51" w:rsidP="00D82F3D">
            <w:pPr>
              <w:jc w:val="both"/>
              <w:rPr>
                <w:sz w:val="20"/>
                <w:lang w:val="fr-CA"/>
              </w:rPr>
            </w:pPr>
          </w:p>
        </w:tc>
        <w:tc>
          <w:tcPr>
            <w:tcW w:w="2330" w:type="pct"/>
          </w:tcPr>
          <w:p w:rsidR="00F15D51" w:rsidRPr="00B0014B" w:rsidRDefault="00F15D51" w:rsidP="00D82F3D">
            <w:pPr>
              <w:jc w:val="both"/>
              <w:rPr>
                <w:sz w:val="20"/>
                <w:lang w:val="fr-CA"/>
              </w:rPr>
            </w:pPr>
            <w:r w:rsidRPr="00B0014B">
              <w:rPr>
                <w:sz w:val="20"/>
                <w:lang w:val="fr-CA"/>
              </w:rPr>
              <w:t xml:space="preserve">Lettre avisant le demandeur du rejet de son appel pour cause de désistement </w:t>
            </w:r>
          </w:p>
        </w:tc>
      </w:tr>
      <w:tr w:rsidR="00F15D51" w:rsidRPr="00403925" w:rsidTr="00D82F3D">
        <w:tc>
          <w:tcPr>
            <w:tcW w:w="2427" w:type="pct"/>
            <w:gridSpan w:val="2"/>
          </w:tcPr>
          <w:p w:rsidR="00F15D51" w:rsidRPr="00B0014B" w:rsidRDefault="00F15D51" w:rsidP="00D82F3D">
            <w:pPr>
              <w:jc w:val="both"/>
              <w:rPr>
                <w:sz w:val="20"/>
                <w:lang w:val="fr-CA"/>
              </w:rPr>
            </w:pPr>
            <w:r w:rsidRPr="00B0014B">
              <w:rPr>
                <w:sz w:val="20"/>
                <w:lang w:val="fr-CA"/>
              </w:rPr>
              <w:t>12 mars 2019</w:t>
            </w:r>
          </w:p>
          <w:p w:rsidR="00F15D51" w:rsidRPr="00B0014B" w:rsidRDefault="00F15D51" w:rsidP="00D82F3D">
            <w:pPr>
              <w:jc w:val="both"/>
              <w:rPr>
                <w:sz w:val="20"/>
                <w:lang w:val="fr-CA"/>
              </w:rPr>
            </w:pPr>
            <w:r w:rsidRPr="00B0014B">
              <w:rPr>
                <w:sz w:val="20"/>
                <w:lang w:val="fr-CA"/>
              </w:rPr>
              <w:t>Cour suprême du Canada</w:t>
            </w:r>
          </w:p>
        </w:tc>
        <w:tc>
          <w:tcPr>
            <w:tcW w:w="243" w:type="pct"/>
          </w:tcPr>
          <w:p w:rsidR="00F15D51" w:rsidRPr="00B0014B" w:rsidRDefault="00F15D51" w:rsidP="00D82F3D">
            <w:pPr>
              <w:jc w:val="both"/>
              <w:rPr>
                <w:sz w:val="20"/>
                <w:lang w:val="fr-CA"/>
              </w:rPr>
            </w:pPr>
          </w:p>
        </w:tc>
        <w:tc>
          <w:tcPr>
            <w:tcW w:w="2330" w:type="pct"/>
          </w:tcPr>
          <w:p w:rsidR="00F15D51" w:rsidRPr="00B0014B" w:rsidRDefault="00F15D51" w:rsidP="00D82F3D">
            <w:pPr>
              <w:jc w:val="both"/>
              <w:rPr>
                <w:sz w:val="20"/>
                <w:lang w:val="fr-CA"/>
              </w:rPr>
            </w:pPr>
            <w:r w:rsidRPr="00B0014B">
              <w:rPr>
                <w:sz w:val="20"/>
                <w:lang w:val="fr-CA"/>
              </w:rPr>
              <w:t>Dépôt de la demande d’autorisation d’appel</w:t>
            </w:r>
          </w:p>
          <w:p w:rsidR="00F15D51" w:rsidRPr="00B0014B" w:rsidRDefault="00F15D51" w:rsidP="00D82F3D">
            <w:pPr>
              <w:jc w:val="both"/>
              <w:rPr>
                <w:sz w:val="20"/>
                <w:lang w:val="fr-CA"/>
              </w:rPr>
            </w:pPr>
          </w:p>
        </w:tc>
      </w:tr>
    </w:tbl>
    <w:p w:rsidR="00F15D51" w:rsidRPr="00B0014B" w:rsidRDefault="00F15D51" w:rsidP="00F15D51">
      <w:pPr>
        <w:jc w:val="both"/>
        <w:rPr>
          <w:sz w:val="20"/>
          <w:lang w:val="fr-CA"/>
        </w:rPr>
      </w:pPr>
    </w:p>
    <w:p w:rsidR="00F15D51" w:rsidRPr="00B0014B" w:rsidRDefault="00403925" w:rsidP="00F15D51">
      <w:pPr>
        <w:jc w:val="both"/>
        <w:rPr>
          <w:sz w:val="20"/>
          <w:lang w:val="fr-CA"/>
        </w:rPr>
      </w:pPr>
      <w:r>
        <w:rPr>
          <w:sz w:val="20"/>
        </w:rPr>
        <w:pict>
          <v:rect id="_x0000_i1049" style="width:2in;height:1pt" o:hrpct="0" o:hralign="center" o:hrstd="t" o:hrnoshade="t" o:hr="t" fillcolor="black [3213]" stroked="f"/>
        </w:pict>
      </w:r>
    </w:p>
    <w:p w:rsidR="00F15D51" w:rsidRPr="00B0014B" w:rsidRDefault="00F15D51" w:rsidP="00F15D51">
      <w:pPr>
        <w:ind w:left="142" w:hanging="142"/>
        <w:jc w:val="both"/>
        <w:rPr>
          <w:sz w:val="20"/>
          <w:lang w:val="fr-CA"/>
        </w:rPr>
      </w:pPr>
    </w:p>
    <w:p w:rsidR="00DB2C86" w:rsidRDefault="00DB2C86">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15D51" w:rsidRPr="00B0014B" w:rsidTr="00D82F3D">
        <w:tc>
          <w:tcPr>
            <w:tcW w:w="543" w:type="pct"/>
          </w:tcPr>
          <w:p w:rsidR="00F15D51" w:rsidRPr="00B0014B" w:rsidRDefault="00F15D51" w:rsidP="00D82F3D">
            <w:pPr>
              <w:jc w:val="both"/>
              <w:rPr>
                <w:sz w:val="20"/>
              </w:rPr>
            </w:pPr>
            <w:r w:rsidRPr="00B0014B">
              <w:rPr>
                <w:rStyle w:val="SCCFileNumberChar"/>
                <w:sz w:val="20"/>
                <w:szCs w:val="20"/>
              </w:rPr>
              <w:lastRenderedPageBreak/>
              <w:t>38600</w:t>
            </w:r>
          </w:p>
        </w:tc>
        <w:tc>
          <w:tcPr>
            <w:tcW w:w="4457" w:type="pct"/>
            <w:gridSpan w:val="3"/>
          </w:tcPr>
          <w:p w:rsidR="00F15D51" w:rsidRPr="00B0014B" w:rsidRDefault="00F15D51" w:rsidP="00D82F3D">
            <w:pPr>
              <w:pStyle w:val="SCCLsocParty"/>
              <w:jc w:val="both"/>
              <w:rPr>
                <w:b/>
                <w:sz w:val="20"/>
                <w:szCs w:val="20"/>
              </w:rPr>
            </w:pPr>
            <w:r w:rsidRPr="00B0014B">
              <w:rPr>
                <w:b/>
                <w:sz w:val="20"/>
                <w:szCs w:val="20"/>
              </w:rPr>
              <w:t>WestJet Airlines Ltd. v. Mandalena Lewis</w:t>
            </w:r>
          </w:p>
          <w:p w:rsidR="00F15D51" w:rsidRPr="00B0014B" w:rsidRDefault="00F15D51" w:rsidP="00D82F3D">
            <w:pPr>
              <w:jc w:val="both"/>
              <w:rPr>
                <w:sz w:val="20"/>
              </w:rPr>
            </w:pPr>
            <w:r w:rsidRPr="00B0014B">
              <w:rPr>
                <w:sz w:val="20"/>
              </w:rPr>
              <w:t>(B.C.) (Civil) (By Leave)</w:t>
            </w:r>
          </w:p>
        </w:tc>
      </w:tr>
      <w:tr w:rsidR="00DB2C86" w:rsidRPr="00B0014B" w:rsidTr="00DB2C86">
        <w:tc>
          <w:tcPr>
            <w:tcW w:w="5000" w:type="pct"/>
            <w:gridSpan w:val="4"/>
          </w:tcPr>
          <w:p w:rsidR="00DB2C86" w:rsidRPr="00490997" w:rsidRDefault="00DB2C86" w:rsidP="00DB2C86">
            <w:pPr>
              <w:jc w:val="both"/>
              <w:rPr>
                <w:sz w:val="20"/>
              </w:rPr>
            </w:pPr>
            <w:r w:rsidRPr="00490997">
              <w:rPr>
                <w:sz w:val="20"/>
              </w:rPr>
              <w:t>The application for leave to appeal from the judgment of the Court of Appeal for British Columbia (Vancouver), Number CA45034, 2019 BCCA 63, dated February 21, 2019, is dismissed with costs.</w:t>
            </w:r>
          </w:p>
          <w:p w:rsidR="00DB2C86" w:rsidRPr="00DB2C86" w:rsidRDefault="00DB2C86" w:rsidP="00D82F3D">
            <w:pPr>
              <w:pStyle w:val="SCCLsocParty"/>
              <w:jc w:val="both"/>
              <w:rPr>
                <w:b/>
                <w:sz w:val="20"/>
                <w:szCs w:val="20"/>
                <w:lang w:val="en-CA"/>
              </w:rPr>
            </w:pPr>
          </w:p>
        </w:tc>
      </w:tr>
      <w:tr w:rsidR="00F15D51" w:rsidRPr="00B0014B" w:rsidTr="00D82F3D">
        <w:tc>
          <w:tcPr>
            <w:tcW w:w="5000" w:type="pct"/>
            <w:gridSpan w:val="4"/>
          </w:tcPr>
          <w:p w:rsidR="00F15D51" w:rsidRPr="00B0014B" w:rsidRDefault="00F15D51" w:rsidP="00D82F3D">
            <w:pPr>
              <w:jc w:val="both"/>
              <w:rPr>
                <w:sz w:val="20"/>
              </w:rPr>
            </w:pPr>
            <w:r w:rsidRPr="00B0014B">
              <w:rPr>
                <w:sz w:val="20"/>
              </w:rPr>
              <w:t>Judgments and orders — Summary judgment — Applicant seeking to strike respondent’s notice of civil claim to damages arising from breach of contract of employment — What scope of jurisdiction do Canadian Human Rights Commission and Tribunal have over claims of sexual harassment in course of employment? — Can incorporation of statutorily required sexual harassment policy into terms of employment give rise to valid cause of action for systemic breach of contract, where constructive dismissal is not pleaded by claimant? — Can pleading novel remedy of “</w:t>
            </w:r>
            <w:proofErr w:type="spellStart"/>
            <w:r w:rsidRPr="00B0014B">
              <w:rPr>
                <w:sz w:val="20"/>
              </w:rPr>
              <w:t>restitutionary</w:t>
            </w:r>
            <w:proofErr w:type="spellEnd"/>
            <w:r w:rsidRPr="00B0014B">
              <w:rPr>
                <w:sz w:val="20"/>
              </w:rPr>
              <w:t xml:space="preserve"> disgorgement” ground cause of action in proposed employment class action when there is otherwise no valid claim for compensable damages?</w:t>
            </w:r>
          </w:p>
        </w:tc>
      </w:tr>
      <w:tr w:rsidR="00F15D51" w:rsidRPr="00B0014B" w:rsidTr="00D82F3D">
        <w:tc>
          <w:tcPr>
            <w:tcW w:w="5000" w:type="pct"/>
            <w:gridSpan w:val="4"/>
          </w:tcPr>
          <w:p w:rsidR="00F15D51" w:rsidRPr="00B0014B" w:rsidRDefault="00F15D51" w:rsidP="00D82F3D">
            <w:pPr>
              <w:jc w:val="both"/>
              <w:rPr>
                <w:sz w:val="20"/>
              </w:rPr>
            </w:pPr>
          </w:p>
        </w:tc>
      </w:tr>
      <w:tr w:rsidR="00F15D51" w:rsidRPr="00B0014B" w:rsidTr="00D82F3D">
        <w:tc>
          <w:tcPr>
            <w:tcW w:w="5000" w:type="pct"/>
            <w:gridSpan w:val="4"/>
          </w:tcPr>
          <w:p w:rsidR="00F15D51" w:rsidRPr="00B0014B" w:rsidRDefault="00F15D51" w:rsidP="00D82F3D">
            <w:pPr>
              <w:shd w:val="clear" w:color="auto" w:fill="FFFFFF"/>
              <w:jc w:val="both"/>
              <w:rPr>
                <w:rFonts w:ascii="Arial (W1)" w:hAnsi="Arial (W1)"/>
                <w:sz w:val="20"/>
                <w:lang w:val="en"/>
              </w:rPr>
            </w:pPr>
            <w:r w:rsidRPr="00B0014B">
              <w:rPr>
                <w:rFonts w:ascii="Arial (W1)" w:hAnsi="Arial (W1)"/>
                <w:sz w:val="20"/>
              </w:rPr>
              <w:t xml:space="preserve">Ms. Lewis </w:t>
            </w:r>
            <w:r w:rsidRPr="00B0014B">
              <w:rPr>
                <w:rFonts w:ascii="Arial (W1)" w:hAnsi="Arial (W1)"/>
                <w:sz w:val="20"/>
                <w:lang w:val="en"/>
              </w:rPr>
              <w:t>proposed to bring a class action on behalf of a class of “present and former female Flight Attendants employed by WestJet who were entitled to the benefit of the Anti</w:t>
            </w:r>
            <w:r w:rsidRPr="00B0014B">
              <w:rPr>
                <w:rFonts w:ascii="Arial (W1)" w:hAnsi="Arial (W1)"/>
                <w:sz w:val="20"/>
                <w:lang w:val="en"/>
              </w:rPr>
              <w:noBreakHyphen/>
              <w:t>Harassment Promise”. The Notice of Civil Claim (“NOCC”) stated that WestJet expressly set out an anti-harassment policy in its contract of employment. The contract assured employees that the workplace was free of harassment and prohibited harassment.</w:t>
            </w:r>
            <w:r w:rsidRPr="00B0014B">
              <w:rPr>
                <w:sz w:val="20"/>
                <w:lang w:val="en"/>
              </w:rPr>
              <w:t xml:space="preserve"> </w:t>
            </w:r>
            <w:r w:rsidRPr="00B0014B">
              <w:rPr>
                <w:rFonts w:ascii="Arial (W1)" w:hAnsi="Arial (W1)"/>
                <w:sz w:val="20"/>
                <w:lang w:val="en"/>
              </w:rPr>
              <w:t>The contract also promised that WestJet would treat all complaints seriously, would respond promptly, and would impose sanctions and discipline. In 2010, Ms. Lewis was assaulted by a pilot who had previously assaulted another female flight attendant.  WestJet had investigated the prior complaint, found it to be substantiated, but did not dismiss or discipline the pilot. Ms. Lewis alleged that the pilot presented a continued and unacceptable risk of harm to women with whom he worked, including her. Ms. Lewis reported the incident to WestJet and then went on short term disability. Her employment was subsequently terminated Ms. Lewis alleged that she suffered losses as a result of WestJet’s breach of the Anti</w:t>
            </w:r>
            <w:r w:rsidRPr="00B0014B">
              <w:rPr>
                <w:rFonts w:ascii="Arial (W1)" w:hAnsi="Arial (W1)"/>
                <w:sz w:val="20"/>
                <w:lang w:val="en"/>
              </w:rPr>
              <w:noBreakHyphen/>
              <w:t xml:space="preserve">Harassment Promise, including the harms suffered from the assault. Ms. Lewis also alleged that WestJet benefitted from the breaches by saving costs related to implementing a proper program, and also experienced increased profitability by promoting its reputation as an airline that did not tolerate harassment. She claimed </w:t>
            </w:r>
            <w:proofErr w:type="spellStart"/>
            <w:r w:rsidRPr="00B0014B">
              <w:rPr>
                <w:rFonts w:ascii="Arial (W1)" w:hAnsi="Arial (W1)"/>
                <w:sz w:val="20"/>
                <w:lang w:val="en"/>
              </w:rPr>
              <w:t>restitutionary</w:t>
            </w:r>
            <w:proofErr w:type="spellEnd"/>
            <w:r w:rsidRPr="00B0014B">
              <w:rPr>
                <w:rFonts w:ascii="Arial (W1)" w:hAnsi="Arial (W1)"/>
                <w:sz w:val="20"/>
                <w:lang w:val="en"/>
              </w:rPr>
              <w:t xml:space="preserve"> disgorgement, general, punitive and nominal damages. WestJet applied to strike the NOCC on the basis that the claim should have been brought before the Canadian Human Rights Tribunal and provincial Workers’ Compensation Boards. In the alternative, WestJet sought an order that certain paragraphs dealing with the remedy of </w:t>
            </w:r>
            <w:proofErr w:type="spellStart"/>
            <w:r w:rsidRPr="00B0014B">
              <w:rPr>
                <w:rFonts w:ascii="Arial (W1)" w:hAnsi="Arial (W1)"/>
                <w:sz w:val="20"/>
                <w:lang w:val="en"/>
              </w:rPr>
              <w:t>restitutionary</w:t>
            </w:r>
            <w:proofErr w:type="spellEnd"/>
            <w:r w:rsidRPr="00B0014B">
              <w:rPr>
                <w:rFonts w:ascii="Arial (W1)" w:hAnsi="Arial (W1)"/>
                <w:sz w:val="20"/>
                <w:lang w:val="en"/>
              </w:rPr>
              <w:t xml:space="preserve"> disgorgement be struck out on the basis that the remedy was not available to the plaintiff.</w:t>
            </w:r>
          </w:p>
          <w:p w:rsidR="00F15D51" w:rsidRPr="00B0014B" w:rsidRDefault="00F15D51" w:rsidP="00D82F3D">
            <w:pPr>
              <w:shd w:val="clear" w:color="auto" w:fill="FFFFFF"/>
              <w:jc w:val="both"/>
              <w:rPr>
                <w:sz w:val="20"/>
              </w:rPr>
            </w:pPr>
          </w:p>
        </w:tc>
      </w:tr>
      <w:tr w:rsidR="00F15D51" w:rsidRPr="00B0014B" w:rsidTr="00D82F3D">
        <w:tc>
          <w:tcPr>
            <w:tcW w:w="2427" w:type="pct"/>
            <w:gridSpan w:val="2"/>
          </w:tcPr>
          <w:p w:rsidR="00F15D51" w:rsidRPr="00B0014B" w:rsidRDefault="00F15D51" w:rsidP="00D82F3D">
            <w:pPr>
              <w:jc w:val="both"/>
              <w:rPr>
                <w:sz w:val="20"/>
              </w:rPr>
            </w:pPr>
            <w:r w:rsidRPr="00B0014B">
              <w:rPr>
                <w:sz w:val="20"/>
              </w:rPr>
              <w:t>December 15, 2017</w:t>
            </w:r>
          </w:p>
          <w:p w:rsidR="00F15D51" w:rsidRPr="00B0014B" w:rsidRDefault="00F15D51" w:rsidP="00D82F3D">
            <w:pPr>
              <w:jc w:val="both"/>
              <w:rPr>
                <w:sz w:val="20"/>
              </w:rPr>
            </w:pPr>
            <w:r w:rsidRPr="00B0014B">
              <w:rPr>
                <w:sz w:val="20"/>
              </w:rPr>
              <w:t>Supreme Court of British Columbia</w:t>
            </w:r>
          </w:p>
          <w:p w:rsidR="00F15D51" w:rsidRPr="00B0014B" w:rsidRDefault="00F15D51" w:rsidP="00D82F3D">
            <w:pPr>
              <w:jc w:val="both"/>
              <w:rPr>
                <w:sz w:val="20"/>
              </w:rPr>
            </w:pPr>
            <w:r w:rsidRPr="00B0014B">
              <w:rPr>
                <w:sz w:val="20"/>
              </w:rPr>
              <w:t>(Humphries J.)</w:t>
            </w:r>
          </w:p>
          <w:p w:rsidR="00F15D51" w:rsidRPr="00B0014B" w:rsidRDefault="00403925" w:rsidP="00D82F3D">
            <w:pPr>
              <w:jc w:val="both"/>
              <w:rPr>
                <w:sz w:val="20"/>
              </w:rPr>
            </w:pPr>
            <w:hyperlink r:id="rId55" w:history="1">
              <w:r w:rsidR="00F15D51" w:rsidRPr="00B0014B">
                <w:rPr>
                  <w:rStyle w:val="Hyperlink"/>
                  <w:sz w:val="20"/>
                </w:rPr>
                <w:t>2017 BCSC 2327</w:t>
              </w:r>
            </w:hyperlink>
          </w:p>
          <w:p w:rsidR="00F15D51" w:rsidRPr="00B0014B" w:rsidRDefault="00F15D51" w:rsidP="00D82F3D">
            <w:pPr>
              <w:jc w:val="both"/>
              <w:rPr>
                <w:sz w:val="20"/>
              </w:rPr>
            </w:pPr>
          </w:p>
        </w:tc>
        <w:tc>
          <w:tcPr>
            <w:tcW w:w="243" w:type="pct"/>
          </w:tcPr>
          <w:p w:rsidR="00F15D51" w:rsidRPr="00B0014B" w:rsidRDefault="00F15D51" w:rsidP="00D82F3D">
            <w:pPr>
              <w:jc w:val="both"/>
              <w:rPr>
                <w:sz w:val="20"/>
              </w:rPr>
            </w:pPr>
          </w:p>
        </w:tc>
        <w:tc>
          <w:tcPr>
            <w:tcW w:w="2330" w:type="pct"/>
          </w:tcPr>
          <w:p w:rsidR="00F15D51" w:rsidRPr="00B0014B" w:rsidRDefault="00F15D51" w:rsidP="00D82F3D">
            <w:pPr>
              <w:jc w:val="both"/>
              <w:rPr>
                <w:sz w:val="20"/>
              </w:rPr>
            </w:pPr>
            <w:r w:rsidRPr="00B0014B">
              <w:rPr>
                <w:sz w:val="20"/>
              </w:rPr>
              <w:t>Applicant’s application to strike out respondent’s notice of civil claim dismissed</w:t>
            </w:r>
          </w:p>
          <w:p w:rsidR="00F15D51" w:rsidRPr="00B0014B" w:rsidRDefault="00F15D51" w:rsidP="00D82F3D">
            <w:pPr>
              <w:jc w:val="both"/>
              <w:rPr>
                <w:sz w:val="20"/>
              </w:rPr>
            </w:pPr>
          </w:p>
          <w:p w:rsidR="00F15D51" w:rsidRPr="00B0014B" w:rsidRDefault="00F15D51" w:rsidP="00D82F3D">
            <w:pPr>
              <w:jc w:val="both"/>
              <w:rPr>
                <w:sz w:val="20"/>
              </w:rPr>
            </w:pPr>
          </w:p>
        </w:tc>
      </w:tr>
      <w:tr w:rsidR="00F15D51" w:rsidRPr="00B0014B" w:rsidTr="00D82F3D">
        <w:tc>
          <w:tcPr>
            <w:tcW w:w="2427" w:type="pct"/>
            <w:gridSpan w:val="2"/>
          </w:tcPr>
          <w:p w:rsidR="00F15D51" w:rsidRPr="00B0014B" w:rsidRDefault="00F15D51" w:rsidP="00D82F3D">
            <w:pPr>
              <w:jc w:val="both"/>
              <w:rPr>
                <w:sz w:val="20"/>
              </w:rPr>
            </w:pPr>
            <w:r w:rsidRPr="00B0014B">
              <w:rPr>
                <w:sz w:val="20"/>
              </w:rPr>
              <w:t>February 21, 2019</w:t>
            </w:r>
          </w:p>
          <w:p w:rsidR="00F15D51" w:rsidRPr="00B0014B" w:rsidRDefault="00F15D51" w:rsidP="00D82F3D">
            <w:pPr>
              <w:jc w:val="both"/>
              <w:rPr>
                <w:sz w:val="20"/>
              </w:rPr>
            </w:pPr>
            <w:r w:rsidRPr="00B0014B">
              <w:rPr>
                <w:sz w:val="20"/>
              </w:rPr>
              <w:t>Court of Appeal for British Columbia</w:t>
            </w:r>
          </w:p>
          <w:p w:rsidR="00F15D51" w:rsidRPr="00B0014B" w:rsidRDefault="00F15D51" w:rsidP="00D82F3D">
            <w:pPr>
              <w:jc w:val="both"/>
              <w:rPr>
                <w:sz w:val="20"/>
              </w:rPr>
            </w:pPr>
            <w:r w:rsidRPr="00B0014B">
              <w:rPr>
                <w:sz w:val="20"/>
              </w:rPr>
              <w:t>(Vancouver)</w:t>
            </w:r>
          </w:p>
          <w:p w:rsidR="00F15D51" w:rsidRPr="00B0014B" w:rsidRDefault="00F15D51" w:rsidP="00D82F3D">
            <w:pPr>
              <w:jc w:val="both"/>
              <w:rPr>
                <w:sz w:val="20"/>
              </w:rPr>
            </w:pPr>
            <w:r w:rsidRPr="00B0014B">
              <w:rPr>
                <w:sz w:val="20"/>
              </w:rPr>
              <w:t xml:space="preserve">(Frankel, </w:t>
            </w:r>
            <w:proofErr w:type="spellStart"/>
            <w:r w:rsidRPr="00B0014B">
              <w:rPr>
                <w:sz w:val="20"/>
              </w:rPr>
              <w:t>Tysoe</w:t>
            </w:r>
            <w:proofErr w:type="spellEnd"/>
            <w:r w:rsidRPr="00B0014B">
              <w:rPr>
                <w:sz w:val="20"/>
              </w:rPr>
              <w:t xml:space="preserve"> and Harris JJ.A.)</w:t>
            </w:r>
          </w:p>
          <w:p w:rsidR="00F15D51" w:rsidRPr="00B0014B" w:rsidRDefault="00403925" w:rsidP="00D82F3D">
            <w:pPr>
              <w:jc w:val="both"/>
              <w:rPr>
                <w:sz w:val="20"/>
              </w:rPr>
            </w:pPr>
            <w:hyperlink r:id="rId56" w:history="1">
              <w:r w:rsidR="00F15D51" w:rsidRPr="00B0014B">
                <w:rPr>
                  <w:rStyle w:val="Hyperlink"/>
                  <w:sz w:val="20"/>
                </w:rPr>
                <w:t>2019 BCCA 63</w:t>
              </w:r>
            </w:hyperlink>
          </w:p>
          <w:p w:rsidR="00F15D51" w:rsidRPr="00B0014B" w:rsidRDefault="00F15D51" w:rsidP="00D82F3D">
            <w:pPr>
              <w:jc w:val="both"/>
              <w:rPr>
                <w:sz w:val="20"/>
              </w:rPr>
            </w:pPr>
          </w:p>
        </w:tc>
        <w:tc>
          <w:tcPr>
            <w:tcW w:w="243" w:type="pct"/>
          </w:tcPr>
          <w:p w:rsidR="00F15D51" w:rsidRPr="00B0014B" w:rsidRDefault="00F15D51" w:rsidP="00D82F3D">
            <w:pPr>
              <w:jc w:val="both"/>
              <w:rPr>
                <w:sz w:val="20"/>
              </w:rPr>
            </w:pPr>
          </w:p>
        </w:tc>
        <w:tc>
          <w:tcPr>
            <w:tcW w:w="2330" w:type="pct"/>
          </w:tcPr>
          <w:p w:rsidR="00F15D51" w:rsidRPr="00B0014B" w:rsidRDefault="00F15D51" w:rsidP="00D82F3D">
            <w:pPr>
              <w:jc w:val="both"/>
              <w:rPr>
                <w:sz w:val="20"/>
              </w:rPr>
            </w:pPr>
            <w:r w:rsidRPr="00B0014B">
              <w:rPr>
                <w:sz w:val="20"/>
              </w:rPr>
              <w:t>Applicant’s appeal dismissed</w:t>
            </w:r>
          </w:p>
          <w:p w:rsidR="00F15D51" w:rsidRPr="00B0014B" w:rsidRDefault="00F15D51" w:rsidP="00D82F3D">
            <w:pPr>
              <w:jc w:val="both"/>
              <w:rPr>
                <w:sz w:val="20"/>
              </w:rPr>
            </w:pPr>
          </w:p>
        </w:tc>
      </w:tr>
      <w:tr w:rsidR="00F15D51" w:rsidRPr="00B0014B" w:rsidTr="00D82F3D">
        <w:tc>
          <w:tcPr>
            <w:tcW w:w="2427" w:type="pct"/>
            <w:gridSpan w:val="2"/>
          </w:tcPr>
          <w:p w:rsidR="00F15D51" w:rsidRPr="00B0014B" w:rsidRDefault="00F15D51" w:rsidP="00D82F3D">
            <w:pPr>
              <w:jc w:val="both"/>
              <w:rPr>
                <w:sz w:val="20"/>
              </w:rPr>
            </w:pPr>
            <w:r w:rsidRPr="00B0014B">
              <w:rPr>
                <w:sz w:val="20"/>
              </w:rPr>
              <w:t>April 18, 2019</w:t>
            </w:r>
          </w:p>
          <w:p w:rsidR="00F15D51" w:rsidRPr="00B0014B" w:rsidRDefault="00F15D51" w:rsidP="00D82F3D">
            <w:pPr>
              <w:jc w:val="both"/>
              <w:rPr>
                <w:sz w:val="20"/>
              </w:rPr>
            </w:pPr>
            <w:r w:rsidRPr="00B0014B">
              <w:rPr>
                <w:sz w:val="20"/>
              </w:rPr>
              <w:t>Supreme Court of Canada</w:t>
            </w:r>
          </w:p>
        </w:tc>
        <w:tc>
          <w:tcPr>
            <w:tcW w:w="243" w:type="pct"/>
          </w:tcPr>
          <w:p w:rsidR="00F15D51" w:rsidRPr="00B0014B" w:rsidRDefault="00F15D51" w:rsidP="00D82F3D">
            <w:pPr>
              <w:jc w:val="both"/>
              <w:rPr>
                <w:sz w:val="20"/>
              </w:rPr>
            </w:pPr>
          </w:p>
        </w:tc>
        <w:tc>
          <w:tcPr>
            <w:tcW w:w="2330" w:type="pct"/>
          </w:tcPr>
          <w:p w:rsidR="00F15D51" w:rsidRPr="00B0014B" w:rsidRDefault="00F15D51" w:rsidP="00D82F3D">
            <w:pPr>
              <w:jc w:val="both"/>
              <w:rPr>
                <w:sz w:val="20"/>
              </w:rPr>
            </w:pPr>
            <w:r w:rsidRPr="00B0014B">
              <w:rPr>
                <w:sz w:val="20"/>
              </w:rPr>
              <w:t>Application for leave to appeal filed</w:t>
            </w:r>
          </w:p>
          <w:p w:rsidR="00F15D51" w:rsidRPr="00B0014B" w:rsidRDefault="00F15D51" w:rsidP="00D82F3D">
            <w:pPr>
              <w:jc w:val="both"/>
              <w:rPr>
                <w:sz w:val="20"/>
              </w:rPr>
            </w:pPr>
          </w:p>
        </w:tc>
      </w:tr>
    </w:tbl>
    <w:p w:rsidR="00F15D51" w:rsidRPr="00B0014B" w:rsidRDefault="00F15D51" w:rsidP="00F15D51">
      <w:pPr>
        <w:jc w:val="both"/>
        <w:rPr>
          <w:sz w:val="20"/>
        </w:rPr>
      </w:pPr>
    </w:p>
    <w:p w:rsidR="00F15D51" w:rsidRPr="00B0014B" w:rsidRDefault="00403925" w:rsidP="00F15D51">
      <w:pPr>
        <w:jc w:val="both"/>
        <w:rPr>
          <w:sz w:val="20"/>
        </w:rPr>
      </w:pPr>
      <w:r>
        <w:rPr>
          <w:sz w:val="20"/>
        </w:rPr>
        <w:pict>
          <v:rect id="_x0000_i1050" style="width:2in;height:1pt" o:hrpct="0" o:hralign="center" o:hrstd="t" o:hrnoshade="t" o:hr="t" fillcolor="black [3213]" stroked="f"/>
        </w:pict>
      </w:r>
    </w:p>
    <w:p w:rsidR="00F15D51" w:rsidRPr="00B0014B" w:rsidRDefault="00F15D51" w:rsidP="00F15D51">
      <w:pPr>
        <w:jc w:val="both"/>
        <w:rPr>
          <w:sz w:val="20"/>
        </w:rPr>
      </w:pPr>
    </w:p>
    <w:p w:rsidR="00DB2C86" w:rsidRDefault="00DB2C86">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15D51" w:rsidRPr="00403925" w:rsidTr="00D82F3D">
        <w:tc>
          <w:tcPr>
            <w:tcW w:w="543" w:type="pct"/>
          </w:tcPr>
          <w:p w:rsidR="00F15D51" w:rsidRPr="00B0014B" w:rsidRDefault="00F15D51" w:rsidP="00D82F3D">
            <w:pPr>
              <w:jc w:val="both"/>
              <w:rPr>
                <w:sz w:val="20"/>
              </w:rPr>
            </w:pPr>
            <w:r w:rsidRPr="00B0014B">
              <w:rPr>
                <w:rStyle w:val="SCCFileNumberChar"/>
                <w:sz w:val="20"/>
                <w:szCs w:val="20"/>
              </w:rPr>
              <w:lastRenderedPageBreak/>
              <w:t>38600</w:t>
            </w:r>
          </w:p>
        </w:tc>
        <w:tc>
          <w:tcPr>
            <w:tcW w:w="4457" w:type="pct"/>
            <w:gridSpan w:val="3"/>
          </w:tcPr>
          <w:p w:rsidR="00F15D51" w:rsidRPr="00B0014B" w:rsidRDefault="00F15D51" w:rsidP="00D82F3D">
            <w:pPr>
              <w:pStyle w:val="SCCLsocParty"/>
              <w:jc w:val="both"/>
              <w:rPr>
                <w:b/>
                <w:sz w:val="20"/>
                <w:szCs w:val="20"/>
              </w:rPr>
            </w:pPr>
            <w:r w:rsidRPr="00B0014B">
              <w:rPr>
                <w:b/>
                <w:sz w:val="20"/>
                <w:szCs w:val="20"/>
              </w:rPr>
              <w:t>WestJet Airlines Ltd. c. Mandalena Lewis</w:t>
            </w:r>
          </w:p>
          <w:p w:rsidR="00F15D51" w:rsidRPr="00B0014B" w:rsidRDefault="00F15D51" w:rsidP="00D82F3D">
            <w:pPr>
              <w:jc w:val="both"/>
              <w:rPr>
                <w:sz w:val="20"/>
                <w:lang w:val="fr-CA"/>
              </w:rPr>
            </w:pPr>
            <w:r w:rsidRPr="00B0014B">
              <w:rPr>
                <w:sz w:val="20"/>
                <w:lang w:val="fr-CA"/>
              </w:rPr>
              <w:t>(C.</w:t>
            </w:r>
            <w:r w:rsidRPr="00B0014B">
              <w:rPr>
                <w:sz w:val="20"/>
                <w:lang w:val="fr-CA"/>
              </w:rPr>
              <w:noBreakHyphen/>
              <w:t>B.) (Civile) (Sur autorisation)</w:t>
            </w:r>
          </w:p>
        </w:tc>
      </w:tr>
      <w:tr w:rsidR="00DB2C86" w:rsidRPr="00403925" w:rsidTr="00DB2C86">
        <w:tc>
          <w:tcPr>
            <w:tcW w:w="5000" w:type="pct"/>
            <w:gridSpan w:val="4"/>
          </w:tcPr>
          <w:p w:rsidR="00DB2C86" w:rsidRPr="00490997" w:rsidRDefault="00DB2C86" w:rsidP="00DB2C86">
            <w:pPr>
              <w:jc w:val="both"/>
              <w:rPr>
                <w:sz w:val="20"/>
                <w:lang w:val="fr-CA"/>
              </w:rPr>
            </w:pPr>
            <w:r w:rsidRPr="00490997">
              <w:rPr>
                <w:sz w:val="20"/>
                <w:lang w:val="fr-CA"/>
              </w:rPr>
              <w:t>La demande d’autorisation d’appel de l’arrêt de la Cour d’appel de la Colombie-Britannique (Vancouver), numéro CA45034, 2019 BCCA 63, daté du 21 février 2019, est rejetée avec dépens.</w:t>
            </w:r>
          </w:p>
          <w:p w:rsidR="00DB2C86" w:rsidRPr="00B0014B" w:rsidRDefault="00DB2C86" w:rsidP="00D82F3D">
            <w:pPr>
              <w:pStyle w:val="SCCLsocParty"/>
              <w:jc w:val="both"/>
              <w:rPr>
                <w:b/>
                <w:sz w:val="20"/>
                <w:szCs w:val="20"/>
              </w:rPr>
            </w:pPr>
          </w:p>
        </w:tc>
      </w:tr>
      <w:tr w:rsidR="00F15D51" w:rsidRPr="00403925" w:rsidTr="00D82F3D">
        <w:tc>
          <w:tcPr>
            <w:tcW w:w="5000" w:type="pct"/>
            <w:gridSpan w:val="4"/>
          </w:tcPr>
          <w:p w:rsidR="00F15D51" w:rsidRPr="00B0014B" w:rsidRDefault="00F15D51" w:rsidP="00D82F3D">
            <w:pPr>
              <w:jc w:val="both"/>
              <w:rPr>
                <w:sz w:val="20"/>
                <w:lang w:val="fr-CA"/>
              </w:rPr>
            </w:pPr>
            <w:r w:rsidRPr="00B0014B">
              <w:rPr>
                <w:sz w:val="20"/>
                <w:lang w:val="fr-CA"/>
              </w:rPr>
              <w:t>Jugements et ordonnances — Jugement sommaire — Tentative de la demanderesse de faire radier l’avis de recours civil en dommages</w:t>
            </w:r>
            <w:r w:rsidRPr="00B0014B">
              <w:rPr>
                <w:sz w:val="20"/>
                <w:lang w:val="fr-CA"/>
              </w:rPr>
              <w:noBreakHyphen/>
              <w:t>intérêts découlant d’une rupture du contrat de travail — Quelle est l’étendue de la compétence de la Commission et du Tribunal canadiens des droits de la personne  sur les allégations d’agression sexuelle en cours d’emploi? — L’intégration d’une politique contre le harcèlement sexuel exigée par la loi dans les conditions d’emploi donne</w:t>
            </w:r>
            <w:r w:rsidRPr="00B0014B">
              <w:rPr>
                <w:sz w:val="20"/>
                <w:lang w:val="fr-CA"/>
              </w:rPr>
              <w:noBreakHyphen/>
              <w:t>t</w:t>
            </w:r>
            <w:r w:rsidRPr="00B0014B">
              <w:rPr>
                <w:sz w:val="20"/>
                <w:lang w:val="fr-CA"/>
              </w:rPr>
              <w:noBreakHyphen/>
              <w:t>elle naissance à une cause d’action valide pour rupture systémique de contrat, lorsque le demandeur ne plaide pas un congédiement déguisé? — Le fait de solliciter une nouvelle réparation de « restitution » est</w:t>
            </w:r>
            <w:r w:rsidRPr="00B0014B">
              <w:rPr>
                <w:sz w:val="20"/>
                <w:lang w:val="fr-CA"/>
              </w:rPr>
              <w:noBreakHyphen/>
              <w:t>il un motif de cause d’action dans un recours collectif proposé en matière d’emploi lorsqu’il n’existe aucun autre recours valide pour dommages indemnisables?</w:t>
            </w:r>
          </w:p>
        </w:tc>
      </w:tr>
      <w:tr w:rsidR="00F15D51" w:rsidRPr="00403925" w:rsidTr="00D82F3D">
        <w:tc>
          <w:tcPr>
            <w:tcW w:w="5000" w:type="pct"/>
            <w:gridSpan w:val="4"/>
          </w:tcPr>
          <w:p w:rsidR="00F15D51" w:rsidRPr="00B0014B" w:rsidRDefault="00F15D51" w:rsidP="00D82F3D">
            <w:pPr>
              <w:jc w:val="both"/>
              <w:rPr>
                <w:sz w:val="20"/>
                <w:lang w:val="fr-CA"/>
              </w:rPr>
            </w:pPr>
          </w:p>
        </w:tc>
      </w:tr>
      <w:tr w:rsidR="00F15D51" w:rsidRPr="00403925" w:rsidTr="00D82F3D">
        <w:tc>
          <w:tcPr>
            <w:tcW w:w="5000" w:type="pct"/>
            <w:gridSpan w:val="4"/>
          </w:tcPr>
          <w:p w:rsidR="00F15D51" w:rsidRPr="00B0014B" w:rsidRDefault="00F15D51" w:rsidP="00D82F3D">
            <w:pPr>
              <w:shd w:val="clear" w:color="auto" w:fill="FFFFFF"/>
              <w:jc w:val="both"/>
              <w:rPr>
                <w:rFonts w:ascii="Arial (W1)" w:hAnsi="Arial (W1)"/>
                <w:sz w:val="20"/>
                <w:lang w:val="fr-CA"/>
              </w:rPr>
            </w:pPr>
            <w:r w:rsidRPr="00B0014B">
              <w:rPr>
                <w:rFonts w:ascii="Arial (W1)" w:hAnsi="Arial (W1)"/>
                <w:sz w:val="20"/>
                <w:lang w:val="fr-CA"/>
              </w:rPr>
              <w:t>M</w:t>
            </w:r>
            <w:r w:rsidRPr="00B0014B">
              <w:rPr>
                <w:rFonts w:ascii="Arial (W1)" w:hAnsi="Arial (W1)"/>
                <w:sz w:val="20"/>
                <w:vertAlign w:val="superscript"/>
                <w:lang w:val="fr-CA"/>
              </w:rPr>
              <w:t>me </w:t>
            </w:r>
            <w:r w:rsidRPr="00B0014B">
              <w:rPr>
                <w:rFonts w:ascii="Arial (W1)" w:hAnsi="Arial (W1)"/>
                <w:sz w:val="20"/>
                <w:lang w:val="fr-CA"/>
              </w:rPr>
              <w:t>Lewis a proposé d’intenter un recours collectif au nom d’un groupe d’« agentes de bord anciennes ou actuelles de WestJet qui avaient droit au bénéfice de la promesse de non</w:t>
            </w:r>
            <w:r w:rsidRPr="00B0014B">
              <w:rPr>
                <w:rFonts w:ascii="Arial (W1)" w:hAnsi="Arial (W1)"/>
                <w:sz w:val="20"/>
                <w:lang w:val="fr-CA"/>
              </w:rPr>
              <w:noBreakHyphen/>
              <w:t>harcèlement ». L’avis de recours civil (« ARC ») indique que WestJet a expressément établi une politique de non</w:t>
            </w:r>
            <w:r w:rsidRPr="00B0014B">
              <w:rPr>
                <w:rFonts w:ascii="Arial (W1)" w:hAnsi="Arial (W1)"/>
                <w:sz w:val="20"/>
                <w:lang w:val="fr-CA"/>
              </w:rPr>
              <w:noBreakHyphen/>
              <w:t>harcèlement dans son contrat de travail. Le contrat assurait aux employés un milieu de travail exempt de harcèlement et interdisait le harcèlement. Le contrat promettait également que WestJet prendrait toutes les plaintes au sérieux, y réagirait promptement et imposerait des sanctions disciplinaires. En 2010, M</w:t>
            </w:r>
            <w:r w:rsidRPr="00B0014B">
              <w:rPr>
                <w:rFonts w:ascii="Arial (W1)" w:hAnsi="Arial (W1)"/>
                <w:sz w:val="20"/>
                <w:vertAlign w:val="superscript"/>
                <w:lang w:val="fr-CA"/>
              </w:rPr>
              <w:t>me</w:t>
            </w:r>
            <w:r w:rsidRPr="00B0014B">
              <w:rPr>
                <w:rFonts w:ascii="Arial (W1)" w:hAnsi="Arial (W1)"/>
                <w:sz w:val="20"/>
                <w:lang w:val="fr-CA"/>
              </w:rPr>
              <w:t> Lewis a été agressée par un pilote qui avait déjà agressé une autre agente de bord. WestJet avait enquêté sur la plainte antérieure, l’avait jugé fondée, mais n’avait pas congédié le pilote ni ne lui avait imposé de mesure disciplinaire. Selon M</w:t>
            </w:r>
            <w:r w:rsidRPr="00B0014B">
              <w:rPr>
                <w:rFonts w:ascii="Arial (W1)" w:hAnsi="Arial (W1)"/>
                <w:sz w:val="20"/>
                <w:vertAlign w:val="superscript"/>
                <w:lang w:val="fr-CA"/>
              </w:rPr>
              <w:t>me</w:t>
            </w:r>
            <w:r w:rsidRPr="00B0014B">
              <w:rPr>
                <w:rFonts w:ascii="Arial (W1)" w:hAnsi="Arial (W1)"/>
                <w:sz w:val="20"/>
                <w:lang w:val="fr-CA"/>
              </w:rPr>
              <w:t> Lewis, le pilote présentait un risque continu et inacceptable de préjudice pour les femmes avec qui il travaillait, dont elle. M</w:t>
            </w:r>
            <w:r w:rsidRPr="00B0014B">
              <w:rPr>
                <w:rFonts w:ascii="Arial (W1)" w:hAnsi="Arial (W1)"/>
                <w:sz w:val="20"/>
                <w:vertAlign w:val="superscript"/>
                <w:lang w:val="fr-CA"/>
              </w:rPr>
              <w:t>me</w:t>
            </w:r>
            <w:r w:rsidRPr="00B0014B">
              <w:rPr>
                <w:rFonts w:ascii="Arial (W1)" w:hAnsi="Arial (W1)"/>
                <w:sz w:val="20"/>
                <w:lang w:val="fr-CA"/>
              </w:rPr>
              <w:t> Lewis a signalé l’incident à WestJet avant de prendre un congé d’invalidité de courte durée. Elle a été congédiée par la suite. M</w:t>
            </w:r>
            <w:r w:rsidRPr="00B0014B">
              <w:rPr>
                <w:rFonts w:ascii="Arial (W1)" w:hAnsi="Arial (W1)"/>
                <w:sz w:val="20"/>
                <w:vertAlign w:val="superscript"/>
                <w:lang w:val="fr-CA"/>
              </w:rPr>
              <w:t>me</w:t>
            </w:r>
            <w:r w:rsidRPr="00B0014B">
              <w:rPr>
                <w:rFonts w:ascii="Arial (W1)" w:hAnsi="Arial (W1)"/>
                <w:sz w:val="20"/>
                <w:lang w:val="fr-CA"/>
              </w:rPr>
              <w:t> Lewis prétend avoir subi des pertes à la suite de la violation, par WestJet, de la promesse de non</w:t>
            </w:r>
            <w:r w:rsidRPr="00B0014B">
              <w:rPr>
                <w:rFonts w:ascii="Arial (W1)" w:hAnsi="Arial (W1)"/>
                <w:sz w:val="20"/>
                <w:lang w:val="fr-CA"/>
              </w:rPr>
              <w:noBreakHyphen/>
              <w:t>harcèlement, notamment les préjudices découlant de l’agression. M</w:t>
            </w:r>
            <w:r w:rsidRPr="00B0014B">
              <w:rPr>
                <w:rFonts w:ascii="Arial (W1)" w:hAnsi="Arial (W1)"/>
                <w:sz w:val="20"/>
                <w:vertAlign w:val="superscript"/>
                <w:lang w:val="fr-CA"/>
              </w:rPr>
              <w:t>me</w:t>
            </w:r>
            <w:r w:rsidRPr="00B0014B">
              <w:rPr>
                <w:rFonts w:ascii="Arial (W1)" w:hAnsi="Arial (W1)"/>
                <w:sz w:val="20"/>
                <w:lang w:val="fr-CA"/>
              </w:rPr>
              <w:t> Lewis ajoute que WestJet a tiré profit des violations en épargnant les frais associés à la mise sur pied d’un programme adéquat en plus de jouir d’une meilleure rentabilité en cultivant sa réputation de transporteur aérien qui ne tolérait pas le harcèlement. Elle a réclamé une restitution ainsi que des dommages</w:t>
            </w:r>
            <w:r w:rsidRPr="00B0014B">
              <w:rPr>
                <w:rFonts w:ascii="Arial (W1)" w:hAnsi="Arial (W1)"/>
                <w:sz w:val="20"/>
                <w:lang w:val="fr-CA"/>
              </w:rPr>
              <w:noBreakHyphen/>
              <w:t>intérêts généraux, punitifs et symboliques. WestJet a demandé la radiation de l’ARC au motif que le recours aurait dû être intenté devant le Tribunal canadien des droits de la personne et les commissions provinciales des accidents du travail Elle a sollicité subsidiairement une ordonnance portant radiation de certains paragraphes qui traitent de la réparation que constitue la restitution au motif que la demanderesse n’y avait pas droit.</w:t>
            </w:r>
          </w:p>
          <w:p w:rsidR="00F15D51" w:rsidRPr="00B0014B" w:rsidRDefault="00F15D51" w:rsidP="00D82F3D">
            <w:pPr>
              <w:shd w:val="clear" w:color="auto" w:fill="FFFFFF"/>
              <w:jc w:val="both"/>
              <w:rPr>
                <w:rFonts w:ascii="Arial (W1)" w:hAnsi="Arial (W1)"/>
                <w:sz w:val="20"/>
                <w:lang w:val="fr-CA"/>
              </w:rPr>
            </w:pPr>
          </w:p>
        </w:tc>
      </w:tr>
      <w:tr w:rsidR="00F15D51" w:rsidRPr="00403925" w:rsidTr="00D82F3D">
        <w:tc>
          <w:tcPr>
            <w:tcW w:w="2427" w:type="pct"/>
            <w:gridSpan w:val="2"/>
          </w:tcPr>
          <w:p w:rsidR="00F15D51" w:rsidRPr="00B0014B" w:rsidRDefault="00F15D51" w:rsidP="00D82F3D">
            <w:pPr>
              <w:jc w:val="both"/>
              <w:rPr>
                <w:sz w:val="20"/>
                <w:lang w:val="fr-CA"/>
              </w:rPr>
            </w:pPr>
            <w:r w:rsidRPr="00B0014B">
              <w:rPr>
                <w:sz w:val="20"/>
                <w:lang w:val="fr-CA"/>
              </w:rPr>
              <w:t>15 décembre 2017</w:t>
            </w:r>
          </w:p>
          <w:p w:rsidR="00F15D51" w:rsidRPr="00B0014B" w:rsidRDefault="00F15D51" w:rsidP="00D82F3D">
            <w:pPr>
              <w:jc w:val="both"/>
              <w:rPr>
                <w:sz w:val="20"/>
                <w:lang w:val="fr-CA"/>
              </w:rPr>
            </w:pPr>
            <w:r w:rsidRPr="00B0014B">
              <w:rPr>
                <w:sz w:val="20"/>
                <w:lang w:val="fr-CA"/>
              </w:rPr>
              <w:t>Cour suprême de la Colombie</w:t>
            </w:r>
            <w:r w:rsidRPr="00B0014B">
              <w:rPr>
                <w:sz w:val="20"/>
                <w:lang w:val="fr-CA"/>
              </w:rPr>
              <w:noBreakHyphen/>
              <w:t>Britannique</w:t>
            </w:r>
          </w:p>
          <w:p w:rsidR="00F15D51" w:rsidRPr="00B0014B" w:rsidRDefault="00F15D51" w:rsidP="00D82F3D">
            <w:pPr>
              <w:jc w:val="both"/>
              <w:rPr>
                <w:sz w:val="20"/>
              </w:rPr>
            </w:pPr>
            <w:r w:rsidRPr="00B0014B">
              <w:rPr>
                <w:sz w:val="20"/>
              </w:rPr>
              <w:t>(Juge Humphries)</w:t>
            </w:r>
          </w:p>
          <w:p w:rsidR="00F15D51" w:rsidRPr="00B0014B" w:rsidRDefault="00403925" w:rsidP="00D82F3D">
            <w:pPr>
              <w:jc w:val="both"/>
              <w:rPr>
                <w:sz w:val="20"/>
              </w:rPr>
            </w:pPr>
            <w:hyperlink r:id="rId57" w:history="1">
              <w:r w:rsidR="00F15D51" w:rsidRPr="00B0014B">
                <w:rPr>
                  <w:rStyle w:val="Hyperlink"/>
                  <w:sz w:val="20"/>
                </w:rPr>
                <w:t>2017 BCSC 2327</w:t>
              </w:r>
            </w:hyperlink>
          </w:p>
          <w:p w:rsidR="00F15D51" w:rsidRPr="00B0014B" w:rsidRDefault="00F15D51" w:rsidP="00D82F3D">
            <w:pPr>
              <w:jc w:val="both"/>
              <w:rPr>
                <w:sz w:val="20"/>
              </w:rPr>
            </w:pPr>
          </w:p>
        </w:tc>
        <w:tc>
          <w:tcPr>
            <w:tcW w:w="243" w:type="pct"/>
          </w:tcPr>
          <w:p w:rsidR="00F15D51" w:rsidRPr="00B0014B" w:rsidRDefault="00F15D51" w:rsidP="00D82F3D">
            <w:pPr>
              <w:jc w:val="both"/>
              <w:rPr>
                <w:sz w:val="20"/>
              </w:rPr>
            </w:pPr>
          </w:p>
        </w:tc>
        <w:tc>
          <w:tcPr>
            <w:tcW w:w="2330" w:type="pct"/>
          </w:tcPr>
          <w:p w:rsidR="00F15D51" w:rsidRPr="00B0014B" w:rsidRDefault="00F15D51" w:rsidP="00D82F3D">
            <w:pPr>
              <w:jc w:val="both"/>
              <w:rPr>
                <w:sz w:val="20"/>
                <w:lang w:val="fr-CA"/>
              </w:rPr>
            </w:pPr>
            <w:r w:rsidRPr="00B0014B">
              <w:rPr>
                <w:sz w:val="20"/>
                <w:lang w:val="fr-CA"/>
              </w:rPr>
              <w:t>Rejet de la requête de la demanderesse pour faire radier l’avis de recours civil de l’intimée</w:t>
            </w:r>
          </w:p>
          <w:p w:rsidR="00F15D51" w:rsidRPr="00B0014B" w:rsidRDefault="00F15D51" w:rsidP="00D82F3D">
            <w:pPr>
              <w:jc w:val="both"/>
              <w:rPr>
                <w:sz w:val="20"/>
                <w:lang w:val="fr-CA"/>
              </w:rPr>
            </w:pPr>
          </w:p>
          <w:p w:rsidR="00F15D51" w:rsidRPr="00B0014B" w:rsidRDefault="00F15D51" w:rsidP="00D82F3D">
            <w:pPr>
              <w:jc w:val="both"/>
              <w:rPr>
                <w:sz w:val="20"/>
                <w:lang w:val="fr-CA"/>
              </w:rPr>
            </w:pPr>
          </w:p>
        </w:tc>
      </w:tr>
      <w:tr w:rsidR="00F15D51" w:rsidRPr="00403925" w:rsidTr="00D82F3D">
        <w:tc>
          <w:tcPr>
            <w:tcW w:w="2427" w:type="pct"/>
            <w:gridSpan w:val="2"/>
          </w:tcPr>
          <w:p w:rsidR="00F15D51" w:rsidRPr="00B0014B" w:rsidRDefault="00F15D51" w:rsidP="00D82F3D">
            <w:pPr>
              <w:jc w:val="both"/>
              <w:rPr>
                <w:sz w:val="20"/>
                <w:lang w:val="fr-CA"/>
              </w:rPr>
            </w:pPr>
            <w:r w:rsidRPr="00B0014B">
              <w:rPr>
                <w:sz w:val="20"/>
                <w:lang w:val="fr-CA"/>
              </w:rPr>
              <w:t>21 février 2019</w:t>
            </w:r>
          </w:p>
          <w:p w:rsidR="00F15D51" w:rsidRPr="00B0014B" w:rsidRDefault="00F15D51" w:rsidP="00D82F3D">
            <w:pPr>
              <w:jc w:val="both"/>
              <w:rPr>
                <w:sz w:val="20"/>
                <w:lang w:val="fr-CA"/>
              </w:rPr>
            </w:pPr>
            <w:r w:rsidRPr="00B0014B">
              <w:rPr>
                <w:sz w:val="20"/>
                <w:lang w:val="fr-CA"/>
              </w:rPr>
              <w:t>Cour d’appel de la Colombie</w:t>
            </w:r>
            <w:r w:rsidRPr="00B0014B">
              <w:rPr>
                <w:sz w:val="20"/>
                <w:lang w:val="fr-CA"/>
              </w:rPr>
              <w:noBreakHyphen/>
              <w:t>Britannique</w:t>
            </w:r>
          </w:p>
          <w:p w:rsidR="00F15D51" w:rsidRPr="00B0014B" w:rsidRDefault="00F15D51" w:rsidP="00D82F3D">
            <w:pPr>
              <w:jc w:val="both"/>
              <w:rPr>
                <w:sz w:val="20"/>
                <w:lang w:val="fr-CA"/>
              </w:rPr>
            </w:pPr>
            <w:r w:rsidRPr="00B0014B">
              <w:rPr>
                <w:sz w:val="20"/>
                <w:lang w:val="fr-CA"/>
              </w:rPr>
              <w:t>(Vancouver)</w:t>
            </w:r>
          </w:p>
          <w:p w:rsidR="00F15D51" w:rsidRPr="00B0014B" w:rsidRDefault="00F15D51" w:rsidP="00D82F3D">
            <w:pPr>
              <w:jc w:val="both"/>
              <w:rPr>
                <w:sz w:val="20"/>
                <w:lang w:val="fr-CA"/>
              </w:rPr>
            </w:pPr>
            <w:r w:rsidRPr="00B0014B">
              <w:rPr>
                <w:sz w:val="20"/>
                <w:lang w:val="fr-CA"/>
              </w:rPr>
              <w:t xml:space="preserve">(Juges </w:t>
            </w:r>
            <w:proofErr w:type="spellStart"/>
            <w:r w:rsidRPr="00B0014B">
              <w:rPr>
                <w:sz w:val="20"/>
                <w:lang w:val="fr-CA"/>
              </w:rPr>
              <w:t>Frankel</w:t>
            </w:r>
            <w:proofErr w:type="spellEnd"/>
            <w:r w:rsidRPr="00B0014B">
              <w:rPr>
                <w:sz w:val="20"/>
                <w:lang w:val="fr-CA"/>
              </w:rPr>
              <w:t xml:space="preserve">, </w:t>
            </w:r>
            <w:proofErr w:type="spellStart"/>
            <w:r w:rsidRPr="00B0014B">
              <w:rPr>
                <w:sz w:val="20"/>
                <w:lang w:val="fr-CA"/>
              </w:rPr>
              <w:t>Tysoe</w:t>
            </w:r>
            <w:proofErr w:type="spellEnd"/>
            <w:r w:rsidRPr="00B0014B">
              <w:rPr>
                <w:sz w:val="20"/>
                <w:lang w:val="fr-CA"/>
              </w:rPr>
              <w:t xml:space="preserve"> et Harris)</w:t>
            </w:r>
          </w:p>
          <w:p w:rsidR="00F15D51" w:rsidRPr="00B0014B" w:rsidRDefault="00403925" w:rsidP="00D82F3D">
            <w:pPr>
              <w:jc w:val="both"/>
              <w:rPr>
                <w:sz w:val="20"/>
              </w:rPr>
            </w:pPr>
            <w:hyperlink r:id="rId58" w:history="1">
              <w:r w:rsidR="00F15D51" w:rsidRPr="00B0014B">
                <w:rPr>
                  <w:rStyle w:val="Hyperlink"/>
                  <w:sz w:val="20"/>
                </w:rPr>
                <w:t>2019 BCCA 63</w:t>
              </w:r>
            </w:hyperlink>
          </w:p>
          <w:p w:rsidR="00F15D51" w:rsidRPr="00B0014B" w:rsidRDefault="00F15D51" w:rsidP="00D82F3D">
            <w:pPr>
              <w:jc w:val="both"/>
              <w:rPr>
                <w:sz w:val="20"/>
              </w:rPr>
            </w:pPr>
          </w:p>
        </w:tc>
        <w:tc>
          <w:tcPr>
            <w:tcW w:w="243" w:type="pct"/>
          </w:tcPr>
          <w:p w:rsidR="00F15D51" w:rsidRPr="00B0014B" w:rsidRDefault="00F15D51" w:rsidP="00D82F3D">
            <w:pPr>
              <w:jc w:val="both"/>
              <w:rPr>
                <w:sz w:val="20"/>
              </w:rPr>
            </w:pPr>
          </w:p>
        </w:tc>
        <w:tc>
          <w:tcPr>
            <w:tcW w:w="2330" w:type="pct"/>
          </w:tcPr>
          <w:p w:rsidR="00F15D51" w:rsidRPr="00B0014B" w:rsidRDefault="00F15D51" w:rsidP="00D82F3D">
            <w:pPr>
              <w:jc w:val="both"/>
              <w:rPr>
                <w:sz w:val="20"/>
                <w:lang w:val="fr-CA"/>
              </w:rPr>
            </w:pPr>
            <w:r w:rsidRPr="00B0014B">
              <w:rPr>
                <w:sz w:val="20"/>
                <w:lang w:val="fr-CA"/>
              </w:rPr>
              <w:t>Rejet de l’appel de la demanderesse</w:t>
            </w:r>
          </w:p>
          <w:p w:rsidR="00F15D51" w:rsidRPr="00B0014B" w:rsidRDefault="00F15D51" w:rsidP="00D82F3D">
            <w:pPr>
              <w:jc w:val="both"/>
              <w:rPr>
                <w:sz w:val="20"/>
                <w:lang w:val="fr-CA"/>
              </w:rPr>
            </w:pPr>
          </w:p>
        </w:tc>
      </w:tr>
      <w:tr w:rsidR="00F15D51" w:rsidRPr="00403925" w:rsidTr="00D82F3D">
        <w:tc>
          <w:tcPr>
            <w:tcW w:w="2427" w:type="pct"/>
            <w:gridSpan w:val="2"/>
          </w:tcPr>
          <w:p w:rsidR="00F15D51" w:rsidRPr="00B0014B" w:rsidRDefault="00F15D51" w:rsidP="00D82F3D">
            <w:pPr>
              <w:jc w:val="both"/>
              <w:rPr>
                <w:sz w:val="20"/>
                <w:lang w:val="fr-CA"/>
              </w:rPr>
            </w:pPr>
            <w:r w:rsidRPr="00B0014B">
              <w:rPr>
                <w:sz w:val="20"/>
                <w:lang w:val="fr-CA"/>
              </w:rPr>
              <w:t>18 avril 2019</w:t>
            </w:r>
          </w:p>
          <w:p w:rsidR="00F15D51" w:rsidRPr="00B0014B" w:rsidRDefault="00F15D51" w:rsidP="00D82F3D">
            <w:pPr>
              <w:jc w:val="both"/>
              <w:rPr>
                <w:sz w:val="20"/>
                <w:lang w:val="fr-CA"/>
              </w:rPr>
            </w:pPr>
            <w:r w:rsidRPr="00B0014B">
              <w:rPr>
                <w:sz w:val="20"/>
                <w:lang w:val="fr-CA"/>
              </w:rPr>
              <w:t>Cour suprême du Canada</w:t>
            </w:r>
          </w:p>
        </w:tc>
        <w:tc>
          <w:tcPr>
            <w:tcW w:w="243" w:type="pct"/>
          </w:tcPr>
          <w:p w:rsidR="00F15D51" w:rsidRPr="00B0014B" w:rsidRDefault="00F15D51" w:rsidP="00D82F3D">
            <w:pPr>
              <w:jc w:val="both"/>
              <w:rPr>
                <w:sz w:val="20"/>
                <w:lang w:val="fr-CA"/>
              </w:rPr>
            </w:pPr>
          </w:p>
        </w:tc>
        <w:tc>
          <w:tcPr>
            <w:tcW w:w="2330" w:type="pct"/>
          </w:tcPr>
          <w:p w:rsidR="00F15D51" w:rsidRPr="00B0014B" w:rsidRDefault="00F15D51" w:rsidP="00D82F3D">
            <w:pPr>
              <w:jc w:val="both"/>
              <w:rPr>
                <w:sz w:val="20"/>
                <w:lang w:val="fr-CA"/>
              </w:rPr>
            </w:pPr>
            <w:r w:rsidRPr="00B0014B">
              <w:rPr>
                <w:sz w:val="20"/>
                <w:lang w:val="fr-CA"/>
              </w:rPr>
              <w:t>Dépôt de la demande d’autorisation d’appel</w:t>
            </w:r>
          </w:p>
          <w:p w:rsidR="00F15D51" w:rsidRPr="00B0014B" w:rsidRDefault="00F15D51" w:rsidP="00D82F3D">
            <w:pPr>
              <w:jc w:val="both"/>
              <w:rPr>
                <w:sz w:val="20"/>
                <w:lang w:val="fr-CA"/>
              </w:rPr>
            </w:pPr>
          </w:p>
        </w:tc>
      </w:tr>
    </w:tbl>
    <w:p w:rsidR="00F15D51" w:rsidRPr="00B0014B" w:rsidRDefault="00F15D51" w:rsidP="00F15D51">
      <w:pPr>
        <w:jc w:val="both"/>
        <w:rPr>
          <w:sz w:val="20"/>
          <w:lang w:val="fr-CA"/>
        </w:rPr>
      </w:pPr>
    </w:p>
    <w:p w:rsidR="00F15D51" w:rsidRPr="00B0014B" w:rsidRDefault="00403925" w:rsidP="00F15D51">
      <w:pPr>
        <w:jc w:val="both"/>
        <w:rPr>
          <w:sz w:val="20"/>
          <w:lang w:val="fr-CA"/>
        </w:rPr>
      </w:pPr>
      <w:r>
        <w:rPr>
          <w:sz w:val="20"/>
        </w:rPr>
        <w:pict>
          <v:rect id="_x0000_i1051" style="width:2in;height:1pt" o:hrpct="0" o:hralign="center" o:hrstd="t" o:hrnoshade="t" o:hr="t" fillcolor="black [3213]" stroked="f"/>
        </w:pict>
      </w:r>
    </w:p>
    <w:p w:rsidR="00F15D51" w:rsidRPr="00B0014B" w:rsidRDefault="00F15D51" w:rsidP="00F15D51">
      <w:pPr>
        <w:ind w:left="142" w:hanging="142"/>
        <w:jc w:val="both"/>
        <w:rPr>
          <w:sz w:val="20"/>
          <w:lang w:val="fr-CA"/>
        </w:rPr>
      </w:pPr>
    </w:p>
    <w:p w:rsidR="00DB2C86" w:rsidRDefault="00DB2C86">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15D51" w:rsidRPr="00B0014B" w:rsidTr="00D82F3D">
        <w:tc>
          <w:tcPr>
            <w:tcW w:w="543" w:type="pct"/>
          </w:tcPr>
          <w:p w:rsidR="00F15D51" w:rsidRPr="00B0014B" w:rsidRDefault="00F15D51" w:rsidP="00D82F3D">
            <w:pPr>
              <w:jc w:val="both"/>
              <w:rPr>
                <w:sz w:val="20"/>
              </w:rPr>
            </w:pPr>
            <w:r w:rsidRPr="00B0014B">
              <w:rPr>
                <w:rStyle w:val="SCCFileNumberChar"/>
                <w:sz w:val="20"/>
                <w:szCs w:val="20"/>
              </w:rPr>
              <w:lastRenderedPageBreak/>
              <w:t>38569</w:t>
            </w:r>
          </w:p>
        </w:tc>
        <w:tc>
          <w:tcPr>
            <w:tcW w:w="4457" w:type="pct"/>
            <w:gridSpan w:val="3"/>
          </w:tcPr>
          <w:p w:rsidR="00F15D51" w:rsidRPr="00B0014B" w:rsidRDefault="00F15D51" w:rsidP="00D82F3D">
            <w:pPr>
              <w:pStyle w:val="SCCLsocParty"/>
              <w:jc w:val="both"/>
              <w:rPr>
                <w:b/>
                <w:sz w:val="20"/>
                <w:szCs w:val="20"/>
                <w:lang w:val="en-US"/>
              </w:rPr>
            </w:pPr>
            <w:r w:rsidRPr="00B0014B">
              <w:rPr>
                <w:b/>
                <w:sz w:val="20"/>
                <w:szCs w:val="20"/>
                <w:lang w:val="en-US"/>
              </w:rPr>
              <w:t>Franca Zeppa</w:t>
            </w:r>
            <w:r>
              <w:rPr>
                <w:b/>
                <w:sz w:val="20"/>
                <w:szCs w:val="20"/>
                <w:lang w:val="en-US"/>
              </w:rPr>
              <w:t xml:space="preserve"> and</w:t>
            </w:r>
            <w:r w:rsidRPr="00B0014B">
              <w:rPr>
                <w:b/>
                <w:sz w:val="20"/>
                <w:szCs w:val="20"/>
                <w:lang w:val="en-US"/>
              </w:rPr>
              <w:t xml:space="preserve"> Christopher Zeppa v. Woodbridge Heating &amp; Air-Conditioning Ltd.</w:t>
            </w:r>
          </w:p>
          <w:p w:rsidR="00F15D51" w:rsidRPr="00B0014B" w:rsidRDefault="00F15D51" w:rsidP="00D82F3D">
            <w:pPr>
              <w:jc w:val="both"/>
              <w:rPr>
                <w:sz w:val="20"/>
              </w:rPr>
            </w:pPr>
            <w:r w:rsidRPr="00B0014B">
              <w:rPr>
                <w:sz w:val="20"/>
              </w:rPr>
              <w:t>(Ont.) (Civil) (By Leave)</w:t>
            </w:r>
          </w:p>
        </w:tc>
      </w:tr>
      <w:tr w:rsidR="00DB2C86" w:rsidRPr="00B0014B" w:rsidTr="00DB2C86">
        <w:tc>
          <w:tcPr>
            <w:tcW w:w="5000" w:type="pct"/>
            <w:gridSpan w:val="4"/>
          </w:tcPr>
          <w:p w:rsidR="00DB2C86" w:rsidRPr="00490997" w:rsidRDefault="00DB2C86" w:rsidP="00DB2C86">
            <w:pPr>
              <w:jc w:val="both"/>
              <w:rPr>
                <w:sz w:val="20"/>
              </w:rPr>
            </w:pPr>
            <w:r w:rsidRPr="00490997">
              <w:rPr>
                <w:sz w:val="20"/>
              </w:rPr>
              <w:t>The application for leave to appeal from the judgment of the Court of Appeal for Ontario, Number C64483, 2019 ONCA 47, dated January 25, 2019, is dismissed with costs.</w:t>
            </w:r>
          </w:p>
          <w:p w:rsidR="00DB2C86" w:rsidRPr="00DB2C86" w:rsidRDefault="00DB2C86" w:rsidP="00D82F3D">
            <w:pPr>
              <w:pStyle w:val="SCCLsocParty"/>
              <w:jc w:val="both"/>
              <w:rPr>
                <w:b/>
                <w:sz w:val="20"/>
                <w:szCs w:val="20"/>
                <w:lang w:val="en-CA"/>
              </w:rPr>
            </w:pPr>
          </w:p>
        </w:tc>
      </w:tr>
      <w:tr w:rsidR="00F15D51" w:rsidRPr="00B0014B" w:rsidTr="00D82F3D">
        <w:tc>
          <w:tcPr>
            <w:tcW w:w="5000" w:type="pct"/>
            <w:gridSpan w:val="4"/>
          </w:tcPr>
          <w:p w:rsidR="00F15D51" w:rsidRPr="00B0014B" w:rsidRDefault="00F15D51" w:rsidP="00D82F3D">
            <w:pPr>
              <w:jc w:val="both"/>
              <w:rPr>
                <w:sz w:val="20"/>
                <w:lang w:val="en"/>
              </w:rPr>
            </w:pPr>
            <w:r w:rsidRPr="00B0014B">
              <w:rPr>
                <w:sz w:val="20"/>
              </w:rPr>
              <w:t xml:space="preserve">Civil procedure — Limitation of actions — Discoverability — Fraudulent Concealment — Time — When time begins to run — When should limitations periods start to run where there has been fraudulent concealment or other wrongdoing? — What is the requirement as to knowledge of a claim in determining when a limitation period begins to run? — How is the principle of fraudulent concealment engaged in the limitation analysis? — How is the requirement of the “appropriate means” to be considered as to when a claim is discovered? — What are the requirements of a misrepresentation claim? — </w:t>
            </w:r>
            <w:r w:rsidRPr="00B0014B">
              <w:rPr>
                <w:i/>
                <w:sz w:val="20"/>
                <w:lang w:val="en"/>
              </w:rPr>
              <w:t>Limitations Act, 2002</w:t>
            </w:r>
            <w:r w:rsidRPr="00B0014B">
              <w:rPr>
                <w:sz w:val="20"/>
                <w:lang w:val="en"/>
              </w:rPr>
              <w:t xml:space="preserve">, S.O. 2002, c. 24, </w:t>
            </w:r>
            <w:proofErr w:type="spellStart"/>
            <w:r w:rsidRPr="00B0014B">
              <w:rPr>
                <w:sz w:val="20"/>
                <w:lang w:val="en"/>
              </w:rPr>
              <w:t>Sch</w:t>
            </w:r>
            <w:proofErr w:type="spellEnd"/>
            <w:r w:rsidRPr="00B0014B">
              <w:rPr>
                <w:sz w:val="20"/>
                <w:lang w:val="en"/>
              </w:rPr>
              <w:t xml:space="preserve"> B, s. 5(1).</w:t>
            </w:r>
          </w:p>
        </w:tc>
      </w:tr>
      <w:tr w:rsidR="00F15D51" w:rsidRPr="00B0014B" w:rsidTr="00D82F3D">
        <w:tc>
          <w:tcPr>
            <w:tcW w:w="5000" w:type="pct"/>
            <w:gridSpan w:val="4"/>
          </w:tcPr>
          <w:p w:rsidR="00F15D51" w:rsidRPr="00B0014B" w:rsidRDefault="00F15D51" w:rsidP="00D82F3D">
            <w:pPr>
              <w:jc w:val="both"/>
              <w:rPr>
                <w:sz w:val="20"/>
              </w:rPr>
            </w:pPr>
          </w:p>
        </w:tc>
      </w:tr>
      <w:tr w:rsidR="00F15D51" w:rsidRPr="00B0014B" w:rsidTr="00D82F3D">
        <w:tc>
          <w:tcPr>
            <w:tcW w:w="5000" w:type="pct"/>
            <w:gridSpan w:val="4"/>
          </w:tcPr>
          <w:p w:rsidR="00F15D51" w:rsidRPr="00B0014B" w:rsidRDefault="00F15D51" w:rsidP="00D82F3D">
            <w:pPr>
              <w:jc w:val="both"/>
              <w:rPr>
                <w:sz w:val="20"/>
              </w:rPr>
            </w:pPr>
            <w:r w:rsidRPr="00B0014B">
              <w:rPr>
                <w:sz w:val="20"/>
              </w:rPr>
              <w:t xml:space="preserve">The applicants, the </w:t>
            </w:r>
            <w:proofErr w:type="spellStart"/>
            <w:r w:rsidRPr="00B0014B">
              <w:rPr>
                <w:sz w:val="20"/>
              </w:rPr>
              <w:t>Zeppas</w:t>
            </w:r>
            <w:proofErr w:type="spellEnd"/>
            <w:r w:rsidRPr="00B0014B">
              <w:rPr>
                <w:sz w:val="20"/>
              </w:rPr>
              <w:t>, retained the respondent, Woodbridge Heating &amp; Air Conditioning Ltd., to install an HVAC system in their home. Installation was completed in 2006 but the system developed issues immediately afterwards. The applicants then entered into a two</w:t>
            </w:r>
            <w:r w:rsidRPr="00B0014B">
              <w:rPr>
                <w:sz w:val="20"/>
              </w:rPr>
              <w:noBreakHyphen/>
              <w:t>year maintenance contract with the respondent until 2009 when said contract ended but the issues with the system persisted. In 2010, the applicants contacted the manufacturer of the HVAC system. They learned from the manufacturer that the issues with their system were the result of an improper installation by the respondent. In 2012, the applicants issued a statement of claim against the respondent for breach of contract, negligence, and or misrepresentation. The action was dismissed on summary judgment by the motions judge who held that the action was commenced outside of the two</w:t>
            </w:r>
            <w:r w:rsidRPr="00B0014B">
              <w:rPr>
                <w:sz w:val="20"/>
              </w:rPr>
              <w:noBreakHyphen/>
              <w:t>year limitations period provided for in the</w:t>
            </w:r>
            <w:r w:rsidRPr="00B0014B">
              <w:rPr>
                <w:i/>
                <w:sz w:val="20"/>
                <w:lang w:val="en"/>
              </w:rPr>
              <w:t xml:space="preserve"> Limitations Act, 2002</w:t>
            </w:r>
            <w:r w:rsidRPr="00B0014B">
              <w:rPr>
                <w:sz w:val="20"/>
                <w:lang w:val="en"/>
              </w:rPr>
              <w:t xml:space="preserve">, S.O. 2002, c. 24, </w:t>
            </w:r>
            <w:proofErr w:type="spellStart"/>
            <w:r w:rsidRPr="00B0014B">
              <w:rPr>
                <w:sz w:val="20"/>
                <w:lang w:val="en"/>
              </w:rPr>
              <w:t>Sch</w:t>
            </w:r>
            <w:proofErr w:type="spellEnd"/>
            <w:r w:rsidRPr="00B0014B">
              <w:rPr>
                <w:sz w:val="20"/>
                <w:lang w:val="en"/>
              </w:rPr>
              <w:t xml:space="preserve"> B</w:t>
            </w:r>
            <w:r w:rsidRPr="00B0014B">
              <w:rPr>
                <w:sz w:val="20"/>
              </w:rPr>
              <w:t>. The dismissal was upheld on appeal. Feldman J.A. dissented.</w:t>
            </w:r>
          </w:p>
          <w:p w:rsidR="00F15D51" w:rsidRPr="00B0014B" w:rsidRDefault="00F15D51" w:rsidP="00D82F3D">
            <w:pPr>
              <w:jc w:val="both"/>
              <w:rPr>
                <w:sz w:val="20"/>
              </w:rPr>
            </w:pPr>
          </w:p>
        </w:tc>
      </w:tr>
      <w:tr w:rsidR="00F15D51" w:rsidRPr="00B0014B" w:rsidTr="00D82F3D">
        <w:tc>
          <w:tcPr>
            <w:tcW w:w="2427" w:type="pct"/>
            <w:gridSpan w:val="2"/>
          </w:tcPr>
          <w:p w:rsidR="00F15D51" w:rsidRPr="00B0014B" w:rsidRDefault="00F15D51" w:rsidP="00D82F3D">
            <w:pPr>
              <w:jc w:val="both"/>
              <w:rPr>
                <w:sz w:val="20"/>
              </w:rPr>
            </w:pPr>
            <w:r w:rsidRPr="00B0014B">
              <w:rPr>
                <w:sz w:val="20"/>
              </w:rPr>
              <w:t>October 2, 2017</w:t>
            </w:r>
          </w:p>
          <w:p w:rsidR="00F15D51" w:rsidRPr="00B0014B" w:rsidRDefault="00F15D51" w:rsidP="00D82F3D">
            <w:pPr>
              <w:jc w:val="both"/>
              <w:rPr>
                <w:sz w:val="20"/>
              </w:rPr>
            </w:pPr>
            <w:r w:rsidRPr="00B0014B">
              <w:rPr>
                <w:sz w:val="20"/>
              </w:rPr>
              <w:t>Ontario Superior Court of Justice</w:t>
            </w:r>
          </w:p>
          <w:p w:rsidR="00F15D51" w:rsidRPr="00B0014B" w:rsidRDefault="00F15D51" w:rsidP="00D82F3D">
            <w:pPr>
              <w:jc w:val="both"/>
              <w:rPr>
                <w:sz w:val="20"/>
              </w:rPr>
            </w:pPr>
            <w:r w:rsidRPr="00B0014B">
              <w:rPr>
                <w:sz w:val="20"/>
              </w:rPr>
              <w:t>(Monahan J.)</w:t>
            </w:r>
          </w:p>
          <w:p w:rsidR="00F15D51" w:rsidRPr="00B0014B" w:rsidRDefault="00403925" w:rsidP="00D82F3D">
            <w:pPr>
              <w:jc w:val="both"/>
              <w:rPr>
                <w:sz w:val="20"/>
              </w:rPr>
            </w:pPr>
            <w:hyperlink r:id="rId59" w:history="1">
              <w:r w:rsidR="00F15D51" w:rsidRPr="00B0014B">
                <w:rPr>
                  <w:rStyle w:val="Hyperlink"/>
                  <w:sz w:val="20"/>
                </w:rPr>
                <w:t>2017 ONSC 5847</w:t>
              </w:r>
            </w:hyperlink>
          </w:p>
          <w:p w:rsidR="00F15D51" w:rsidRPr="00B0014B" w:rsidRDefault="00F15D51" w:rsidP="00D82F3D">
            <w:pPr>
              <w:jc w:val="both"/>
              <w:rPr>
                <w:sz w:val="20"/>
              </w:rPr>
            </w:pPr>
          </w:p>
        </w:tc>
        <w:tc>
          <w:tcPr>
            <w:tcW w:w="243" w:type="pct"/>
          </w:tcPr>
          <w:p w:rsidR="00F15D51" w:rsidRPr="00B0014B" w:rsidRDefault="00F15D51" w:rsidP="00D82F3D">
            <w:pPr>
              <w:jc w:val="both"/>
              <w:rPr>
                <w:sz w:val="20"/>
              </w:rPr>
            </w:pPr>
          </w:p>
        </w:tc>
        <w:tc>
          <w:tcPr>
            <w:tcW w:w="2330" w:type="pct"/>
          </w:tcPr>
          <w:p w:rsidR="00F15D51" w:rsidRPr="00B0014B" w:rsidRDefault="00F15D51" w:rsidP="00D82F3D">
            <w:pPr>
              <w:jc w:val="both"/>
              <w:rPr>
                <w:sz w:val="20"/>
              </w:rPr>
            </w:pPr>
            <w:r w:rsidRPr="00B0014B">
              <w:rPr>
                <w:sz w:val="20"/>
              </w:rPr>
              <w:t>Motion for summary judgment granted. Applicant’s action dismissed.</w:t>
            </w:r>
          </w:p>
          <w:p w:rsidR="00F15D51" w:rsidRPr="00B0014B" w:rsidRDefault="00F15D51" w:rsidP="00D82F3D">
            <w:pPr>
              <w:jc w:val="both"/>
              <w:rPr>
                <w:sz w:val="20"/>
              </w:rPr>
            </w:pPr>
          </w:p>
        </w:tc>
      </w:tr>
      <w:tr w:rsidR="00F15D51" w:rsidRPr="00B0014B" w:rsidTr="00D82F3D">
        <w:tc>
          <w:tcPr>
            <w:tcW w:w="2427" w:type="pct"/>
            <w:gridSpan w:val="2"/>
          </w:tcPr>
          <w:p w:rsidR="00F15D51" w:rsidRPr="00B0014B" w:rsidRDefault="00F15D51" w:rsidP="00D82F3D">
            <w:pPr>
              <w:jc w:val="both"/>
              <w:rPr>
                <w:sz w:val="20"/>
              </w:rPr>
            </w:pPr>
            <w:r w:rsidRPr="00B0014B">
              <w:rPr>
                <w:sz w:val="20"/>
              </w:rPr>
              <w:t>January 25, 2019</w:t>
            </w:r>
          </w:p>
          <w:p w:rsidR="00F15D51" w:rsidRPr="00B0014B" w:rsidRDefault="00F15D51" w:rsidP="00D82F3D">
            <w:pPr>
              <w:jc w:val="both"/>
              <w:rPr>
                <w:sz w:val="20"/>
              </w:rPr>
            </w:pPr>
            <w:r w:rsidRPr="00B0014B">
              <w:rPr>
                <w:sz w:val="20"/>
              </w:rPr>
              <w:t>Court of Appeal for Ontario</w:t>
            </w:r>
          </w:p>
          <w:p w:rsidR="00F15D51" w:rsidRPr="00B0014B" w:rsidRDefault="00F15D51" w:rsidP="00D82F3D">
            <w:pPr>
              <w:jc w:val="both"/>
              <w:rPr>
                <w:sz w:val="20"/>
              </w:rPr>
            </w:pPr>
            <w:r w:rsidRPr="00B0014B">
              <w:rPr>
                <w:sz w:val="20"/>
              </w:rPr>
              <w:t xml:space="preserve">(Strathy C.J. and Feldman [dissenting] and </w:t>
            </w:r>
          </w:p>
          <w:p w:rsidR="00F15D51" w:rsidRPr="00B0014B" w:rsidRDefault="00F15D51" w:rsidP="00D82F3D">
            <w:pPr>
              <w:jc w:val="both"/>
              <w:rPr>
                <w:sz w:val="20"/>
              </w:rPr>
            </w:pPr>
            <w:r w:rsidRPr="00B0014B">
              <w:rPr>
                <w:sz w:val="20"/>
              </w:rPr>
              <w:t>Brown JJ.A.)</w:t>
            </w:r>
          </w:p>
          <w:p w:rsidR="00F15D51" w:rsidRPr="00B0014B" w:rsidRDefault="00403925" w:rsidP="00D82F3D">
            <w:pPr>
              <w:jc w:val="both"/>
              <w:rPr>
                <w:sz w:val="20"/>
              </w:rPr>
            </w:pPr>
            <w:hyperlink r:id="rId60" w:history="1">
              <w:r w:rsidR="00F15D51" w:rsidRPr="00B0014B">
                <w:rPr>
                  <w:rStyle w:val="Hyperlink"/>
                  <w:sz w:val="20"/>
                </w:rPr>
                <w:t>2019 ONCA 47</w:t>
              </w:r>
            </w:hyperlink>
          </w:p>
          <w:p w:rsidR="00F15D51" w:rsidRPr="00B0014B" w:rsidRDefault="00F15D51" w:rsidP="00D82F3D">
            <w:pPr>
              <w:jc w:val="both"/>
              <w:rPr>
                <w:sz w:val="20"/>
              </w:rPr>
            </w:pPr>
          </w:p>
        </w:tc>
        <w:tc>
          <w:tcPr>
            <w:tcW w:w="243" w:type="pct"/>
          </w:tcPr>
          <w:p w:rsidR="00F15D51" w:rsidRPr="00B0014B" w:rsidRDefault="00F15D51" w:rsidP="00D82F3D">
            <w:pPr>
              <w:jc w:val="both"/>
              <w:rPr>
                <w:sz w:val="20"/>
              </w:rPr>
            </w:pPr>
          </w:p>
        </w:tc>
        <w:tc>
          <w:tcPr>
            <w:tcW w:w="2330" w:type="pct"/>
          </w:tcPr>
          <w:p w:rsidR="00F15D51" w:rsidRPr="00B0014B" w:rsidRDefault="00F15D51" w:rsidP="00D82F3D">
            <w:pPr>
              <w:jc w:val="both"/>
              <w:rPr>
                <w:sz w:val="20"/>
              </w:rPr>
            </w:pPr>
            <w:r w:rsidRPr="00B0014B">
              <w:rPr>
                <w:sz w:val="20"/>
              </w:rPr>
              <w:t>Appeal dismissed.</w:t>
            </w:r>
          </w:p>
        </w:tc>
      </w:tr>
      <w:tr w:rsidR="00F15D51" w:rsidRPr="00B0014B" w:rsidTr="00D82F3D">
        <w:tc>
          <w:tcPr>
            <w:tcW w:w="2427" w:type="pct"/>
            <w:gridSpan w:val="2"/>
          </w:tcPr>
          <w:p w:rsidR="00F15D51" w:rsidRPr="00B0014B" w:rsidRDefault="00F15D51" w:rsidP="00D82F3D">
            <w:pPr>
              <w:jc w:val="both"/>
              <w:rPr>
                <w:sz w:val="20"/>
              </w:rPr>
            </w:pPr>
            <w:r w:rsidRPr="00B0014B">
              <w:rPr>
                <w:sz w:val="20"/>
              </w:rPr>
              <w:t>March 26, 2019</w:t>
            </w:r>
          </w:p>
          <w:p w:rsidR="00F15D51" w:rsidRPr="00B0014B" w:rsidRDefault="00F15D51" w:rsidP="00D82F3D">
            <w:pPr>
              <w:jc w:val="both"/>
              <w:rPr>
                <w:sz w:val="20"/>
              </w:rPr>
            </w:pPr>
            <w:r w:rsidRPr="00B0014B">
              <w:rPr>
                <w:sz w:val="20"/>
              </w:rPr>
              <w:t>Supreme Court of Canada</w:t>
            </w:r>
          </w:p>
        </w:tc>
        <w:tc>
          <w:tcPr>
            <w:tcW w:w="243" w:type="pct"/>
          </w:tcPr>
          <w:p w:rsidR="00F15D51" w:rsidRPr="00B0014B" w:rsidRDefault="00F15D51" w:rsidP="00D82F3D">
            <w:pPr>
              <w:jc w:val="both"/>
              <w:rPr>
                <w:sz w:val="20"/>
              </w:rPr>
            </w:pPr>
          </w:p>
        </w:tc>
        <w:tc>
          <w:tcPr>
            <w:tcW w:w="2330" w:type="pct"/>
          </w:tcPr>
          <w:p w:rsidR="00F15D51" w:rsidRPr="00B0014B" w:rsidRDefault="00F15D51" w:rsidP="00D82F3D">
            <w:pPr>
              <w:jc w:val="both"/>
              <w:rPr>
                <w:sz w:val="20"/>
              </w:rPr>
            </w:pPr>
            <w:r w:rsidRPr="00B0014B">
              <w:rPr>
                <w:sz w:val="20"/>
              </w:rPr>
              <w:t>Application for leave to appeal filed</w:t>
            </w:r>
          </w:p>
          <w:p w:rsidR="00F15D51" w:rsidRPr="00B0014B" w:rsidRDefault="00F15D51" w:rsidP="00D82F3D">
            <w:pPr>
              <w:jc w:val="both"/>
              <w:rPr>
                <w:sz w:val="20"/>
              </w:rPr>
            </w:pPr>
          </w:p>
        </w:tc>
      </w:tr>
    </w:tbl>
    <w:p w:rsidR="00F15D51" w:rsidRPr="00B0014B" w:rsidRDefault="00F15D51" w:rsidP="00F15D51">
      <w:pPr>
        <w:jc w:val="both"/>
        <w:rPr>
          <w:sz w:val="20"/>
        </w:rPr>
      </w:pPr>
    </w:p>
    <w:p w:rsidR="00F15D51" w:rsidRPr="00B0014B" w:rsidRDefault="00403925" w:rsidP="00F15D51">
      <w:pPr>
        <w:jc w:val="both"/>
        <w:rPr>
          <w:sz w:val="20"/>
        </w:rPr>
      </w:pPr>
      <w:r>
        <w:rPr>
          <w:sz w:val="20"/>
        </w:rPr>
        <w:pict>
          <v:rect id="_x0000_i1052" style="width:2in;height:1pt" o:hrpct="0" o:hralign="center" o:hrstd="t" o:hrnoshade="t" o:hr="t" fillcolor="black [3213]" stroked="f"/>
        </w:pict>
      </w:r>
    </w:p>
    <w:p w:rsidR="00F15D51" w:rsidRPr="00B0014B" w:rsidRDefault="00F15D51" w:rsidP="00F15D51">
      <w:pPr>
        <w:jc w:val="both"/>
        <w:rPr>
          <w:sz w:val="20"/>
        </w:rPr>
      </w:pPr>
    </w:p>
    <w:p w:rsidR="00DB2C86" w:rsidRDefault="00DB2C86">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15D51" w:rsidRPr="00B0014B" w:rsidTr="00D82F3D">
        <w:tc>
          <w:tcPr>
            <w:tcW w:w="543" w:type="pct"/>
          </w:tcPr>
          <w:p w:rsidR="00F15D51" w:rsidRPr="00B0014B" w:rsidRDefault="00F15D51" w:rsidP="00D82F3D">
            <w:pPr>
              <w:jc w:val="both"/>
              <w:rPr>
                <w:sz w:val="20"/>
              </w:rPr>
            </w:pPr>
            <w:r w:rsidRPr="00B0014B">
              <w:rPr>
                <w:rStyle w:val="SCCFileNumberChar"/>
                <w:sz w:val="20"/>
                <w:szCs w:val="20"/>
              </w:rPr>
              <w:lastRenderedPageBreak/>
              <w:t>38569</w:t>
            </w:r>
          </w:p>
        </w:tc>
        <w:tc>
          <w:tcPr>
            <w:tcW w:w="4457" w:type="pct"/>
            <w:gridSpan w:val="3"/>
          </w:tcPr>
          <w:p w:rsidR="00F15D51" w:rsidRPr="00B0014B" w:rsidRDefault="00F15D51" w:rsidP="00D82F3D">
            <w:pPr>
              <w:pStyle w:val="SCCLsocParty"/>
              <w:jc w:val="both"/>
              <w:rPr>
                <w:b/>
                <w:sz w:val="20"/>
                <w:szCs w:val="20"/>
                <w:lang w:val="en-US"/>
              </w:rPr>
            </w:pPr>
            <w:r w:rsidRPr="00B0014B">
              <w:rPr>
                <w:b/>
                <w:sz w:val="20"/>
                <w:szCs w:val="20"/>
                <w:lang w:val="en-US"/>
              </w:rPr>
              <w:t>Franca Zeppa</w:t>
            </w:r>
            <w:r>
              <w:rPr>
                <w:b/>
                <w:sz w:val="20"/>
                <w:szCs w:val="20"/>
                <w:lang w:val="en-US"/>
              </w:rPr>
              <w:t xml:space="preserve"> et</w:t>
            </w:r>
            <w:r w:rsidRPr="00B0014B">
              <w:rPr>
                <w:b/>
                <w:sz w:val="20"/>
                <w:szCs w:val="20"/>
                <w:lang w:val="en-US"/>
              </w:rPr>
              <w:t xml:space="preserve"> Christopher Zeppa c. Woodbridge Heating &amp; Air-Conditioning Ltd.</w:t>
            </w:r>
          </w:p>
          <w:p w:rsidR="00F15D51" w:rsidRPr="00B0014B" w:rsidRDefault="00F15D51" w:rsidP="00D82F3D">
            <w:pPr>
              <w:jc w:val="both"/>
              <w:rPr>
                <w:sz w:val="20"/>
              </w:rPr>
            </w:pPr>
            <w:r w:rsidRPr="00B0014B">
              <w:rPr>
                <w:sz w:val="20"/>
              </w:rPr>
              <w:t>(Ont.) (Civile) (Sur autorisation)</w:t>
            </w:r>
          </w:p>
        </w:tc>
      </w:tr>
      <w:tr w:rsidR="00DB2C86" w:rsidRPr="00403925" w:rsidTr="00DB2C86">
        <w:tc>
          <w:tcPr>
            <w:tcW w:w="5000" w:type="pct"/>
            <w:gridSpan w:val="4"/>
          </w:tcPr>
          <w:p w:rsidR="00DB2C86" w:rsidRPr="00490997" w:rsidRDefault="00DB2C86" w:rsidP="00DB2C86">
            <w:pPr>
              <w:jc w:val="both"/>
              <w:rPr>
                <w:sz w:val="20"/>
                <w:lang w:val="fr-CA"/>
              </w:rPr>
            </w:pPr>
            <w:r w:rsidRPr="00490997">
              <w:rPr>
                <w:sz w:val="20"/>
                <w:lang w:val="fr-CA"/>
              </w:rPr>
              <w:t>La demande d’autorisation d’appel de l’arrêt de la Cour d’appel de l’Ontario, numéro C64483, 2019 ONCA 47, daté du 25 janvier 2019, est rejetée avec dépens.</w:t>
            </w:r>
          </w:p>
          <w:p w:rsidR="00DB2C86" w:rsidRPr="00DB2C86" w:rsidRDefault="00DB2C86" w:rsidP="00D82F3D">
            <w:pPr>
              <w:pStyle w:val="SCCLsocParty"/>
              <w:jc w:val="both"/>
              <w:rPr>
                <w:b/>
                <w:sz w:val="20"/>
                <w:szCs w:val="20"/>
              </w:rPr>
            </w:pPr>
          </w:p>
        </w:tc>
      </w:tr>
      <w:tr w:rsidR="00F15D51" w:rsidRPr="00DB2C86" w:rsidTr="00D82F3D">
        <w:tc>
          <w:tcPr>
            <w:tcW w:w="5000" w:type="pct"/>
            <w:gridSpan w:val="4"/>
          </w:tcPr>
          <w:p w:rsidR="00F15D51" w:rsidRPr="00B0014B" w:rsidRDefault="00F15D51" w:rsidP="00D82F3D">
            <w:pPr>
              <w:jc w:val="both"/>
              <w:rPr>
                <w:sz w:val="20"/>
                <w:lang w:val="fr-CA"/>
              </w:rPr>
            </w:pPr>
            <w:r w:rsidRPr="00B0014B">
              <w:rPr>
                <w:sz w:val="20"/>
                <w:lang w:val="fr-CA"/>
              </w:rPr>
              <w:t>Procédure civile — Prescription des actions — Possibilité de découvrir — Dissimulation frauduleuse — Délais — Moment où le délai commence à courir — Quand les délais de prescription devraient</w:t>
            </w:r>
            <w:r w:rsidRPr="00B0014B">
              <w:rPr>
                <w:sz w:val="20"/>
                <w:lang w:val="fr-CA"/>
              </w:rPr>
              <w:noBreakHyphen/>
              <w:t xml:space="preserve">ils </w:t>
            </w:r>
            <w:proofErr w:type="gramStart"/>
            <w:r w:rsidRPr="00B0014B">
              <w:rPr>
                <w:sz w:val="20"/>
                <w:lang w:val="fr-CA"/>
              </w:rPr>
              <w:t>commencer</w:t>
            </w:r>
            <w:proofErr w:type="gramEnd"/>
            <w:r w:rsidRPr="00B0014B">
              <w:rPr>
                <w:sz w:val="20"/>
                <w:lang w:val="fr-CA"/>
              </w:rPr>
              <w:t xml:space="preserve"> à courir s’il y a eu une dissimulation frauduleuse ou une autre faute? — Quelle est la règle applicable relativement à la connaissance d’une cause d’action qui établit le moment où un délai de prescription commence à courir? — De quelle façon le principe de la dissimulation frauduleuse intervient</w:t>
            </w:r>
            <w:r w:rsidRPr="00B0014B">
              <w:rPr>
                <w:sz w:val="20"/>
                <w:lang w:val="fr-CA"/>
              </w:rPr>
              <w:noBreakHyphen/>
              <w:t>il dans l’analyse de la prescription? — En quoi faut</w:t>
            </w:r>
            <w:r w:rsidRPr="00B0014B">
              <w:rPr>
                <w:sz w:val="20"/>
                <w:lang w:val="fr-CA"/>
              </w:rPr>
              <w:noBreakHyphen/>
              <w:t xml:space="preserve">il tenir compte de l’exigence du « moyen approprié » pour ce qui est du moment où une cause d’action est découverte? — Quelles sont les conditions d’une poursuite pour déclaration inexacte? — </w:t>
            </w:r>
            <w:r w:rsidRPr="00B0014B">
              <w:rPr>
                <w:i/>
                <w:sz w:val="20"/>
                <w:lang w:val="fr-CA"/>
              </w:rPr>
              <w:t>Loi de 2002 sur la prescription des actions</w:t>
            </w:r>
            <w:r w:rsidRPr="00B0014B">
              <w:rPr>
                <w:sz w:val="20"/>
                <w:lang w:val="fr-CA"/>
              </w:rPr>
              <w:t>, L.O. 2002, c. 24, ann. B, art. 5(1).</w:t>
            </w:r>
          </w:p>
        </w:tc>
      </w:tr>
      <w:tr w:rsidR="00F15D51" w:rsidRPr="00DB2C86" w:rsidTr="00D82F3D">
        <w:tc>
          <w:tcPr>
            <w:tcW w:w="5000" w:type="pct"/>
            <w:gridSpan w:val="4"/>
          </w:tcPr>
          <w:p w:rsidR="00F15D51" w:rsidRPr="00B0014B" w:rsidRDefault="00F15D51" w:rsidP="00D82F3D">
            <w:pPr>
              <w:jc w:val="both"/>
              <w:rPr>
                <w:sz w:val="20"/>
                <w:lang w:val="fr-CA"/>
              </w:rPr>
            </w:pPr>
          </w:p>
        </w:tc>
      </w:tr>
      <w:tr w:rsidR="00F15D51" w:rsidRPr="00B0014B" w:rsidTr="00D82F3D">
        <w:tc>
          <w:tcPr>
            <w:tcW w:w="5000" w:type="pct"/>
            <w:gridSpan w:val="4"/>
          </w:tcPr>
          <w:p w:rsidR="00F15D51" w:rsidRPr="00B0014B" w:rsidRDefault="00F15D51" w:rsidP="00D82F3D">
            <w:pPr>
              <w:jc w:val="both"/>
              <w:rPr>
                <w:sz w:val="20"/>
                <w:lang w:val="fr-CA"/>
              </w:rPr>
            </w:pPr>
            <w:r w:rsidRPr="00B0014B">
              <w:rPr>
                <w:sz w:val="20"/>
                <w:lang w:val="fr-CA"/>
              </w:rPr>
              <w:t xml:space="preserve">Les demandeurs, les Zeppa, ont eu retenu les services de l’intimée, Woodbridge </w:t>
            </w:r>
            <w:proofErr w:type="spellStart"/>
            <w:r w:rsidRPr="00B0014B">
              <w:rPr>
                <w:sz w:val="20"/>
                <w:lang w:val="fr-CA"/>
              </w:rPr>
              <w:t>Heating</w:t>
            </w:r>
            <w:proofErr w:type="spellEnd"/>
            <w:r w:rsidRPr="00B0014B">
              <w:rPr>
                <w:sz w:val="20"/>
                <w:lang w:val="fr-CA"/>
              </w:rPr>
              <w:t xml:space="preserve"> &amp; Air </w:t>
            </w:r>
            <w:proofErr w:type="spellStart"/>
            <w:r w:rsidRPr="00B0014B">
              <w:rPr>
                <w:sz w:val="20"/>
                <w:lang w:val="fr-CA"/>
              </w:rPr>
              <w:t>Conditioning</w:t>
            </w:r>
            <w:proofErr w:type="spellEnd"/>
            <w:r w:rsidRPr="00B0014B">
              <w:rPr>
                <w:sz w:val="20"/>
                <w:lang w:val="fr-CA"/>
              </w:rPr>
              <w:t xml:space="preserve"> Ltd., pour qu’elle installe un appareil de chauffage, ventilation et climatisation dans leur demeure. L’installation a été achevée en 2006, mais l’appareil s’est mis dès le début à mal fonctionner. Les demandeurs ont alors signé un contrat d’entretien de deux ans avec l’intimée jusqu’en 2009, mais les défaillances du système ont persisté à l’expiration de ce contrat. En 2010, les demandeurs ont communiqué avec le fabricant de l’appareil de chauffage, ventilation et climatisation. Il leur a appris que les défaillances de leur appareil étaient imputables à une mauvaise installation par l’intimée. En 2012, les demandeurs ont déposé une déclaration contre l’intimée pour rupture de contrat, négligence ou déclaration inexacte. Le juge de première instance a rejeté l’action par jugement sommaire et a statué que l’action avait été intentée à l’extérieur du délai de prescription de deux ans prévu par la </w:t>
            </w:r>
            <w:r w:rsidRPr="00B0014B">
              <w:rPr>
                <w:i/>
                <w:sz w:val="20"/>
                <w:lang w:val="fr-CA"/>
              </w:rPr>
              <w:t>Loi de 2002 sur la prescription des actions</w:t>
            </w:r>
            <w:r w:rsidRPr="00B0014B">
              <w:rPr>
                <w:sz w:val="20"/>
                <w:lang w:val="fr-CA"/>
              </w:rPr>
              <w:t>, L.O. 2002, c. 24, ann. B. Le rejet de l’action a été confirmé en appel. La juge d’appel Feldman a exprimé sa dissidence.</w:t>
            </w:r>
          </w:p>
          <w:p w:rsidR="00F15D51" w:rsidRPr="00B0014B" w:rsidRDefault="00F15D51" w:rsidP="00D82F3D">
            <w:pPr>
              <w:jc w:val="both"/>
              <w:rPr>
                <w:sz w:val="20"/>
                <w:lang w:val="fr-CA"/>
              </w:rPr>
            </w:pPr>
          </w:p>
        </w:tc>
      </w:tr>
      <w:tr w:rsidR="00F15D51" w:rsidRPr="00403925" w:rsidTr="00D82F3D">
        <w:tc>
          <w:tcPr>
            <w:tcW w:w="2427" w:type="pct"/>
            <w:gridSpan w:val="2"/>
          </w:tcPr>
          <w:p w:rsidR="00F15D51" w:rsidRPr="00B0014B" w:rsidRDefault="00F15D51" w:rsidP="00D82F3D">
            <w:pPr>
              <w:jc w:val="both"/>
              <w:rPr>
                <w:sz w:val="20"/>
                <w:lang w:val="fr-CA"/>
              </w:rPr>
            </w:pPr>
            <w:r w:rsidRPr="00B0014B">
              <w:rPr>
                <w:sz w:val="20"/>
                <w:lang w:val="fr-CA"/>
              </w:rPr>
              <w:t>2 octobre 2017</w:t>
            </w:r>
          </w:p>
          <w:p w:rsidR="00F15D51" w:rsidRPr="00B0014B" w:rsidRDefault="00F15D51" w:rsidP="00D82F3D">
            <w:pPr>
              <w:jc w:val="both"/>
              <w:rPr>
                <w:sz w:val="20"/>
                <w:lang w:val="fr-CA"/>
              </w:rPr>
            </w:pPr>
            <w:r w:rsidRPr="00B0014B">
              <w:rPr>
                <w:sz w:val="20"/>
                <w:lang w:val="fr-CA"/>
              </w:rPr>
              <w:t xml:space="preserve">Cour supérieure de justice de l’Ontario </w:t>
            </w:r>
          </w:p>
          <w:p w:rsidR="00F15D51" w:rsidRPr="00B0014B" w:rsidRDefault="00F15D51" w:rsidP="00D82F3D">
            <w:pPr>
              <w:jc w:val="both"/>
              <w:rPr>
                <w:sz w:val="20"/>
              </w:rPr>
            </w:pPr>
            <w:r w:rsidRPr="00B0014B">
              <w:rPr>
                <w:sz w:val="20"/>
              </w:rPr>
              <w:t>(Juge Monahan)</w:t>
            </w:r>
          </w:p>
          <w:p w:rsidR="00F15D51" w:rsidRPr="00B0014B" w:rsidRDefault="00403925" w:rsidP="00D82F3D">
            <w:pPr>
              <w:jc w:val="both"/>
              <w:rPr>
                <w:sz w:val="20"/>
              </w:rPr>
            </w:pPr>
            <w:hyperlink r:id="rId61" w:history="1">
              <w:r w:rsidR="00F15D51" w:rsidRPr="00B0014B">
                <w:rPr>
                  <w:rStyle w:val="Hyperlink"/>
                  <w:sz w:val="20"/>
                </w:rPr>
                <w:t>2017 ONSC 5847</w:t>
              </w:r>
            </w:hyperlink>
          </w:p>
          <w:p w:rsidR="00F15D51" w:rsidRPr="00B0014B" w:rsidRDefault="00F15D51" w:rsidP="00D82F3D">
            <w:pPr>
              <w:jc w:val="both"/>
              <w:rPr>
                <w:sz w:val="20"/>
              </w:rPr>
            </w:pPr>
          </w:p>
        </w:tc>
        <w:tc>
          <w:tcPr>
            <w:tcW w:w="243" w:type="pct"/>
          </w:tcPr>
          <w:p w:rsidR="00F15D51" w:rsidRPr="00B0014B" w:rsidRDefault="00F15D51" w:rsidP="00D82F3D">
            <w:pPr>
              <w:jc w:val="both"/>
              <w:rPr>
                <w:sz w:val="20"/>
              </w:rPr>
            </w:pPr>
          </w:p>
        </w:tc>
        <w:tc>
          <w:tcPr>
            <w:tcW w:w="2330" w:type="pct"/>
          </w:tcPr>
          <w:p w:rsidR="00F15D51" w:rsidRPr="00B0014B" w:rsidRDefault="00F15D51" w:rsidP="00D82F3D">
            <w:pPr>
              <w:jc w:val="both"/>
              <w:rPr>
                <w:sz w:val="20"/>
                <w:lang w:val="fr-CA"/>
              </w:rPr>
            </w:pPr>
            <w:r w:rsidRPr="00B0014B">
              <w:rPr>
                <w:sz w:val="20"/>
                <w:lang w:val="fr-CA"/>
              </w:rPr>
              <w:t>Motion en jugement sommaire accueillie. Rejet de l’action des demandeurs.</w:t>
            </w:r>
          </w:p>
          <w:p w:rsidR="00F15D51" w:rsidRPr="00B0014B" w:rsidRDefault="00F15D51" w:rsidP="00D82F3D">
            <w:pPr>
              <w:jc w:val="both"/>
              <w:rPr>
                <w:sz w:val="20"/>
                <w:lang w:val="fr-CA"/>
              </w:rPr>
            </w:pPr>
          </w:p>
        </w:tc>
      </w:tr>
      <w:tr w:rsidR="00F15D51" w:rsidRPr="00B0014B" w:rsidTr="00D82F3D">
        <w:tc>
          <w:tcPr>
            <w:tcW w:w="2427" w:type="pct"/>
            <w:gridSpan w:val="2"/>
          </w:tcPr>
          <w:p w:rsidR="00F15D51" w:rsidRPr="00B0014B" w:rsidRDefault="00F15D51" w:rsidP="00D82F3D">
            <w:pPr>
              <w:jc w:val="both"/>
              <w:rPr>
                <w:sz w:val="20"/>
                <w:lang w:val="fr-CA"/>
              </w:rPr>
            </w:pPr>
            <w:r w:rsidRPr="00B0014B">
              <w:rPr>
                <w:sz w:val="20"/>
                <w:lang w:val="fr-CA"/>
              </w:rPr>
              <w:t>25 janvier 2019</w:t>
            </w:r>
          </w:p>
          <w:p w:rsidR="00F15D51" w:rsidRPr="00B0014B" w:rsidRDefault="00F15D51" w:rsidP="00D82F3D">
            <w:pPr>
              <w:jc w:val="both"/>
              <w:rPr>
                <w:sz w:val="20"/>
                <w:lang w:val="fr-CA"/>
              </w:rPr>
            </w:pPr>
            <w:r w:rsidRPr="00B0014B">
              <w:rPr>
                <w:sz w:val="20"/>
                <w:lang w:val="fr-CA"/>
              </w:rPr>
              <w:t>Cour d’appel de l’Ontario</w:t>
            </w:r>
          </w:p>
          <w:p w:rsidR="00F15D51" w:rsidRPr="00B0014B" w:rsidRDefault="00F15D51" w:rsidP="00D82F3D">
            <w:pPr>
              <w:jc w:val="both"/>
              <w:rPr>
                <w:sz w:val="20"/>
                <w:lang w:val="fr-CA"/>
              </w:rPr>
            </w:pPr>
            <w:r w:rsidRPr="00B0014B">
              <w:rPr>
                <w:sz w:val="20"/>
                <w:lang w:val="fr-CA"/>
              </w:rPr>
              <w:t xml:space="preserve">(Juge en chef </w:t>
            </w:r>
            <w:proofErr w:type="spellStart"/>
            <w:r w:rsidRPr="00B0014B">
              <w:rPr>
                <w:sz w:val="20"/>
                <w:lang w:val="fr-CA"/>
              </w:rPr>
              <w:t>Strathy</w:t>
            </w:r>
            <w:proofErr w:type="spellEnd"/>
            <w:r w:rsidRPr="00B0014B">
              <w:rPr>
                <w:sz w:val="20"/>
                <w:lang w:val="fr-CA"/>
              </w:rPr>
              <w:t xml:space="preserve"> et juges Feldman [dissidente] et Brown)</w:t>
            </w:r>
          </w:p>
          <w:p w:rsidR="00F15D51" w:rsidRPr="00B0014B" w:rsidRDefault="00403925" w:rsidP="00D82F3D">
            <w:pPr>
              <w:jc w:val="both"/>
              <w:rPr>
                <w:sz w:val="20"/>
                <w:lang w:val="fr-CA"/>
              </w:rPr>
            </w:pPr>
            <w:hyperlink r:id="rId62" w:history="1">
              <w:r w:rsidR="00F15D51" w:rsidRPr="00B0014B">
                <w:rPr>
                  <w:rStyle w:val="Hyperlink"/>
                  <w:sz w:val="20"/>
                  <w:lang w:val="fr-CA"/>
                </w:rPr>
                <w:t>2019 ONCA 47</w:t>
              </w:r>
            </w:hyperlink>
          </w:p>
          <w:p w:rsidR="00F15D51" w:rsidRPr="00B0014B" w:rsidRDefault="00F15D51" w:rsidP="00D82F3D">
            <w:pPr>
              <w:jc w:val="both"/>
              <w:rPr>
                <w:sz w:val="20"/>
                <w:lang w:val="fr-CA"/>
              </w:rPr>
            </w:pPr>
          </w:p>
        </w:tc>
        <w:tc>
          <w:tcPr>
            <w:tcW w:w="243" w:type="pct"/>
          </w:tcPr>
          <w:p w:rsidR="00F15D51" w:rsidRPr="00B0014B" w:rsidRDefault="00F15D51" w:rsidP="00D82F3D">
            <w:pPr>
              <w:jc w:val="both"/>
              <w:rPr>
                <w:sz w:val="20"/>
                <w:lang w:val="fr-CA"/>
              </w:rPr>
            </w:pPr>
          </w:p>
        </w:tc>
        <w:tc>
          <w:tcPr>
            <w:tcW w:w="2330" w:type="pct"/>
          </w:tcPr>
          <w:p w:rsidR="00F15D51" w:rsidRPr="00B0014B" w:rsidRDefault="00F15D51" w:rsidP="00D82F3D">
            <w:pPr>
              <w:jc w:val="both"/>
              <w:rPr>
                <w:sz w:val="20"/>
              </w:rPr>
            </w:pPr>
            <w:r w:rsidRPr="00B0014B">
              <w:rPr>
                <w:sz w:val="20"/>
                <w:lang w:val="fr-CA"/>
              </w:rPr>
              <w:t>Rejet de l’appel</w:t>
            </w:r>
            <w:r w:rsidRPr="00B0014B">
              <w:rPr>
                <w:sz w:val="20"/>
              </w:rPr>
              <w:t>.</w:t>
            </w:r>
          </w:p>
        </w:tc>
      </w:tr>
      <w:tr w:rsidR="00F15D51" w:rsidRPr="00403925" w:rsidTr="00D82F3D">
        <w:tc>
          <w:tcPr>
            <w:tcW w:w="2427" w:type="pct"/>
            <w:gridSpan w:val="2"/>
          </w:tcPr>
          <w:p w:rsidR="00F15D51" w:rsidRPr="00B0014B" w:rsidRDefault="00F15D51" w:rsidP="00D82F3D">
            <w:pPr>
              <w:jc w:val="both"/>
              <w:rPr>
                <w:sz w:val="20"/>
                <w:lang w:val="fr-CA"/>
              </w:rPr>
            </w:pPr>
            <w:r w:rsidRPr="00B0014B">
              <w:rPr>
                <w:sz w:val="20"/>
                <w:lang w:val="fr-CA"/>
              </w:rPr>
              <w:t>26 mars 2019</w:t>
            </w:r>
          </w:p>
          <w:p w:rsidR="00F15D51" w:rsidRPr="00B0014B" w:rsidRDefault="00F15D51" w:rsidP="00D82F3D">
            <w:pPr>
              <w:jc w:val="both"/>
              <w:rPr>
                <w:sz w:val="20"/>
                <w:lang w:val="fr-CA"/>
              </w:rPr>
            </w:pPr>
            <w:r w:rsidRPr="00B0014B">
              <w:rPr>
                <w:sz w:val="20"/>
                <w:lang w:val="fr-CA"/>
              </w:rPr>
              <w:t>Cour suprême du Canada</w:t>
            </w:r>
          </w:p>
        </w:tc>
        <w:tc>
          <w:tcPr>
            <w:tcW w:w="243" w:type="pct"/>
          </w:tcPr>
          <w:p w:rsidR="00F15D51" w:rsidRPr="00B0014B" w:rsidRDefault="00F15D51" w:rsidP="00D82F3D">
            <w:pPr>
              <w:jc w:val="both"/>
              <w:rPr>
                <w:sz w:val="20"/>
                <w:lang w:val="fr-CA"/>
              </w:rPr>
            </w:pPr>
          </w:p>
        </w:tc>
        <w:tc>
          <w:tcPr>
            <w:tcW w:w="2330" w:type="pct"/>
          </w:tcPr>
          <w:p w:rsidR="00F15D51" w:rsidRPr="00B0014B" w:rsidRDefault="00F15D51" w:rsidP="00D82F3D">
            <w:pPr>
              <w:jc w:val="both"/>
              <w:rPr>
                <w:sz w:val="20"/>
                <w:lang w:val="fr-CA"/>
              </w:rPr>
            </w:pPr>
            <w:r w:rsidRPr="00B0014B">
              <w:rPr>
                <w:sz w:val="20"/>
                <w:lang w:val="fr-CA"/>
              </w:rPr>
              <w:t>Dépôt de la demande d’autorisation d’appel</w:t>
            </w:r>
          </w:p>
          <w:p w:rsidR="00F15D51" w:rsidRPr="00B0014B" w:rsidRDefault="00F15D51" w:rsidP="00D82F3D">
            <w:pPr>
              <w:jc w:val="both"/>
              <w:rPr>
                <w:sz w:val="20"/>
                <w:lang w:val="fr-CA"/>
              </w:rPr>
            </w:pPr>
          </w:p>
        </w:tc>
      </w:tr>
    </w:tbl>
    <w:p w:rsidR="00F15D51" w:rsidRPr="00B0014B" w:rsidRDefault="00F15D51" w:rsidP="00F15D51">
      <w:pPr>
        <w:jc w:val="both"/>
        <w:rPr>
          <w:sz w:val="20"/>
          <w:lang w:val="fr-CA"/>
        </w:rPr>
      </w:pPr>
    </w:p>
    <w:p w:rsidR="00F15D51" w:rsidRPr="00B0014B" w:rsidRDefault="00403925" w:rsidP="00F15D51">
      <w:pPr>
        <w:jc w:val="both"/>
        <w:rPr>
          <w:sz w:val="20"/>
          <w:lang w:val="fr-CA"/>
        </w:rPr>
      </w:pPr>
      <w:r>
        <w:rPr>
          <w:sz w:val="20"/>
        </w:rPr>
        <w:pict>
          <v:rect id="_x0000_i1053" style="width:2in;height:1pt" o:hrpct="0" o:hralign="center" o:hrstd="t" o:hrnoshade="t" o:hr="t" fillcolor="black [3213]" stroked="f"/>
        </w:pict>
      </w:r>
    </w:p>
    <w:p w:rsidR="00F15D51" w:rsidRPr="00B0014B" w:rsidRDefault="00F15D51" w:rsidP="00F15D51">
      <w:pPr>
        <w:ind w:left="142" w:hanging="142"/>
        <w:jc w:val="both"/>
        <w:rPr>
          <w:sz w:val="20"/>
          <w:lang w:val="fr-CA"/>
        </w:rPr>
      </w:pPr>
    </w:p>
    <w:p w:rsidR="00DB2C86" w:rsidRDefault="00DB2C86">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15D51" w:rsidRPr="00B0014B" w:rsidTr="00D82F3D">
        <w:tc>
          <w:tcPr>
            <w:tcW w:w="543" w:type="pct"/>
          </w:tcPr>
          <w:p w:rsidR="00F15D51" w:rsidRPr="00B0014B" w:rsidRDefault="00F15D51" w:rsidP="00D82F3D">
            <w:pPr>
              <w:jc w:val="both"/>
              <w:rPr>
                <w:sz w:val="20"/>
              </w:rPr>
            </w:pPr>
            <w:r w:rsidRPr="00B0014B">
              <w:rPr>
                <w:rStyle w:val="SCCFileNumberChar"/>
                <w:sz w:val="20"/>
                <w:szCs w:val="20"/>
              </w:rPr>
              <w:lastRenderedPageBreak/>
              <w:t>38606</w:t>
            </w:r>
          </w:p>
        </w:tc>
        <w:tc>
          <w:tcPr>
            <w:tcW w:w="4457" w:type="pct"/>
            <w:gridSpan w:val="3"/>
          </w:tcPr>
          <w:p w:rsidR="00F15D51" w:rsidRPr="00B0014B" w:rsidRDefault="00F15D51" w:rsidP="00D82F3D">
            <w:pPr>
              <w:pStyle w:val="SCCLsocParty"/>
              <w:jc w:val="both"/>
              <w:rPr>
                <w:b/>
                <w:sz w:val="20"/>
                <w:szCs w:val="20"/>
                <w:lang w:val="en-US"/>
              </w:rPr>
            </w:pPr>
            <w:r w:rsidRPr="00B0014B">
              <w:rPr>
                <w:b/>
                <w:sz w:val="20"/>
                <w:szCs w:val="20"/>
                <w:lang w:val="en-US"/>
              </w:rPr>
              <w:t>9135-3086 Qu</w:t>
            </w:r>
            <w:r>
              <w:rPr>
                <w:b/>
                <w:sz w:val="20"/>
                <w:szCs w:val="20"/>
                <w:lang w:val="en-US"/>
              </w:rPr>
              <w:t>e</w:t>
            </w:r>
            <w:r w:rsidRPr="00B0014B">
              <w:rPr>
                <w:b/>
                <w:sz w:val="20"/>
                <w:szCs w:val="20"/>
                <w:lang w:val="en-US"/>
              </w:rPr>
              <w:t>bec Inc. v. Montebello Residential Limited Partnership</w:t>
            </w:r>
          </w:p>
          <w:p w:rsidR="00F15D51" w:rsidRPr="00B0014B" w:rsidRDefault="00F15D51" w:rsidP="00D82F3D">
            <w:pPr>
              <w:jc w:val="both"/>
              <w:rPr>
                <w:sz w:val="20"/>
              </w:rPr>
            </w:pPr>
            <w:r w:rsidRPr="00B0014B">
              <w:rPr>
                <w:sz w:val="20"/>
              </w:rPr>
              <w:t>(Que.) (Civil) (By Leave)</w:t>
            </w:r>
          </w:p>
        </w:tc>
      </w:tr>
      <w:tr w:rsidR="00DB2C86" w:rsidRPr="00B0014B" w:rsidTr="00DB2C86">
        <w:tc>
          <w:tcPr>
            <w:tcW w:w="5000" w:type="pct"/>
            <w:gridSpan w:val="4"/>
          </w:tcPr>
          <w:p w:rsidR="00DB2C86" w:rsidRPr="00490997" w:rsidRDefault="00DB2C86" w:rsidP="00DB2C86">
            <w:pPr>
              <w:jc w:val="both"/>
              <w:rPr>
                <w:sz w:val="20"/>
              </w:rPr>
            </w:pPr>
            <w:r w:rsidRPr="00490997">
              <w:rPr>
                <w:sz w:val="20"/>
              </w:rPr>
              <w:t>The application for leave to appeal from the judgment of the Court of Appeal of Quebec (Montréal), Number 500-09-026867-176, 2019 QCCA 531, dated March 1, 2019, is dismissed.</w:t>
            </w:r>
          </w:p>
          <w:p w:rsidR="00DB2C86" w:rsidRPr="00DB2C86" w:rsidRDefault="00DB2C86" w:rsidP="00D82F3D">
            <w:pPr>
              <w:pStyle w:val="SCCLsocParty"/>
              <w:jc w:val="both"/>
              <w:rPr>
                <w:b/>
                <w:sz w:val="20"/>
                <w:szCs w:val="20"/>
                <w:lang w:val="en-CA"/>
              </w:rPr>
            </w:pPr>
          </w:p>
        </w:tc>
      </w:tr>
      <w:tr w:rsidR="00F15D51" w:rsidRPr="00B0014B" w:rsidTr="00D82F3D">
        <w:tc>
          <w:tcPr>
            <w:tcW w:w="5000" w:type="pct"/>
            <w:gridSpan w:val="4"/>
          </w:tcPr>
          <w:p w:rsidR="00F15D51" w:rsidRPr="00B0014B" w:rsidRDefault="00F15D51" w:rsidP="00D82F3D">
            <w:pPr>
              <w:jc w:val="both"/>
              <w:rPr>
                <w:sz w:val="20"/>
              </w:rPr>
            </w:pPr>
            <w:r w:rsidRPr="00B0014B">
              <w:rPr>
                <w:sz w:val="20"/>
              </w:rPr>
              <w:t>Contracts — Contract of partnership — Whether partners in a limited partnership that make a contribution of property by transferring rights of ownership are bound by a duty to warrant that the property contributed is fit for the purpose for which the partnership intends to use it — To the extent the partnership intends to lease the property contributed on a long-term basis (100 years), and provided the contributing partner is under an obligation to warrant that the property is fit for purpose, whether the contributing partner is under an obligation to warrant that the property is fit to be used for the intended purpose for the entire term of the lease — Whether a court is entitled to conclude that the contributing partner has overstated the value of the property it has contributed in the absence of evidence contradicting the stated value, and, if so, the measure of damages for such an overstatement — Whether the lower courts were entitled to impose an implied duty to deliver a renovated and defect</w:t>
            </w:r>
            <w:r w:rsidRPr="00B0014B">
              <w:rPr>
                <w:sz w:val="20"/>
              </w:rPr>
              <w:noBreakHyphen/>
              <w:t>free building</w:t>
            </w:r>
          </w:p>
        </w:tc>
      </w:tr>
      <w:tr w:rsidR="00F15D51" w:rsidRPr="00B0014B" w:rsidTr="00D82F3D">
        <w:tc>
          <w:tcPr>
            <w:tcW w:w="5000" w:type="pct"/>
            <w:gridSpan w:val="4"/>
          </w:tcPr>
          <w:p w:rsidR="00F15D51" w:rsidRPr="00B0014B" w:rsidRDefault="00F15D51" w:rsidP="00D82F3D">
            <w:pPr>
              <w:jc w:val="both"/>
              <w:rPr>
                <w:sz w:val="20"/>
              </w:rPr>
            </w:pPr>
          </w:p>
        </w:tc>
      </w:tr>
      <w:tr w:rsidR="00F15D51" w:rsidRPr="00B0014B" w:rsidTr="00D82F3D">
        <w:tc>
          <w:tcPr>
            <w:tcW w:w="5000" w:type="pct"/>
            <w:gridSpan w:val="4"/>
          </w:tcPr>
          <w:p w:rsidR="00F15D51" w:rsidRPr="00B0014B" w:rsidRDefault="00F15D51" w:rsidP="00D82F3D">
            <w:pPr>
              <w:jc w:val="both"/>
              <w:rPr>
                <w:sz w:val="20"/>
              </w:rPr>
            </w:pPr>
            <w:r w:rsidRPr="00B0014B">
              <w:rPr>
                <w:sz w:val="20"/>
              </w:rPr>
              <w:t>In 2004, the applicant Québec Inc. acquired a building comprised of 100 residential units rented to individual tenants. In 2007, Québec Inc. sold the building to the respondent Limited Partnership. Québec Inc. was a “special partner” of the Limited Partnership and it contributed to its common stock by transferring the building to the partnership. Subsequent to the transfer, the Limited Partnership found that the building had not been renovated and that it was affected by defects. On this basis, the Limited Partnership sued Québec Inc. for the costs to repair and renovate the building.</w:t>
            </w:r>
          </w:p>
          <w:p w:rsidR="00F15D51" w:rsidRPr="00B0014B" w:rsidRDefault="00F15D51" w:rsidP="00D82F3D">
            <w:pPr>
              <w:jc w:val="both"/>
              <w:rPr>
                <w:sz w:val="20"/>
              </w:rPr>
            </w:pPr>
          </w:p>
          <w:p w:rsidR="00F15D51" w:rsidRPr="00B0014B" w:rsidRDefault="00F15D51" w:rsidP="00D82F3D">
            <w:pPr>
              <w:jc w:val="both"/>
              <w:rPr>
                <w:sz w:val="20"/>
              </w:rPr>
            </w:pPr>
            <w:r w:rsidRPr="00B0014B">
              <w:rPr>
                <w:sz w:val="20"/>
              </w:rPr>
              <w:t>The Superior Court found that Québec Inc. had committed to provide a fully renovated and deficiency</w:t>
            </w:r>
            <w:r w:rsidRPr="00B0014B">
              <w:rPr>
                <w:sz w:val="20"/>
              </w:rPr>
              <w:noBreakHyphen/>
              <w:t xml:space="preserve">free building. Québec Inc. and its principal shareholder (the latter only for a portion of the total amount and </w:t>
            </w:r>
            <w:r w:rsidRPr="00B0014B">
              <w:rPr>
                <w:i/>
                <w:sz w:val="20"/>
              </w:rPr>
              <w:t xml:space="preserve">in solidum </w:t>
            </w:r>
            <w:r w:rsidRPr="00B0014B">
              <w:rPr>
                <w:sz w:val="20"/>
              </w:rPr>
              <w:t>with Québec Inc.) were therefore ordered to compensate the Limited Partnership in the amount required to repair and renovate the building. The Court of Appeal found that the trial judge had not made a reversible error and dismissed the appeal.</w:t>
            </w:r>
          </w:p>
          <w:p w:rsidR="00F15D51" w:rsidRPr="00B0014B" w:rsidRDefault="00F15D51" w:rsidP="00D82F3D">
            <w:pPr>
              <w:jc w:val="both"/>
              <w:rPr>
                <w:sz w:val="20"/>
              </w:rPr>
            </w:pPr>
          </w:p>
        </w:tc>
      </w:tr>
      <w:tr w:rsidR="00F15D51" w:rsidRPr="00B0014B" w:rsidTr="00D82F3D">
        <w:tc>
          <w:tcPr>
            <w:tcW w:w="2427" w:type="pct"/>
            <w:gridSpan w:val="2"/>
          </w:tcPr>
          <w:p w:rsidR="00F15D51" w:rsidRPr="00B0014B" w:rsidRDefault="00F15D51" w:rsidP="00D82F3D">
            <w:pPr>
              <w:jc w:val="both"/>
              <w:rPr>
                <w:sz w:val="20"/>
              </w:rPr>
            </w:pPr>
            <w:r w:rsidRPr="00B0014B">
              <w:rPr>
                <w:sz w:val="20"/>
              </w:rPr>
              <w:t>June 8, 2017</w:t>
            </w:r>
          </w:p>
          <w:p w:rsidR="00F15D51" w:rsidRPr="00B0014B" w:rsidRDefault="00F15D51" w:rsidP="00D82F3D">
            <w:pPr>
              <w:jc w:val="both"/>
              <w:rPr>
                <w:sz w:val="20"/>
              </w:rPr>
            </w:pPr>
            <w:r w:rsidRPr="00B0014B">
              <w:rPr>
                <w:sz w:val="20"/>
              </w:rPr>
              <w:t>Superior Court of Quebec</w:t>
            </w:r>
          </w:p>
          <w:p w:rsidR="00F15D51" w:rsidRPr="00B0014B" w:rsidRDefault="00F15D51" w:rsidP="00D82F3D">
            <w:pPr>
              <w:jc w:val="both"/>
              <w:rPr>
                <w:sz w:val="20"/>
              </w:rPr>
            </w:pPr>
            <w:r w:rsidRPr="00B0014B">
              <w:rPr>
                <w:sz w:val="20"/>
              </w:rPr>
              <w:t>(</w:t>
            </w:r>
            <w:proofErr w:type="spellStart"/>
            <w:r w:rsidRPr="00B0014B">
              <w:rPr>
                <w:sz w:val="20"/>
              </w:rPr>
              <w:t>Lamarche</w:t>
            </w:r>
            <w:proofErr w:type="spellEnd"/>
            <w:r w:rsidRPr="00B0014B">
              <w:rPr>
                <w:sz w:val="20"/>
              </w:rPr>
              <w:t xml:space="preserve"> J.)</w:t>
            </w:r>
          </w:p>
          <w:p w:rsidR="00F15D51" w:rsidRPr="00B0014B" w:rsidRDefault="00403925" w:rsidP="00D82F3D">
            <w:pPr>
              <w:jc w:val="both"/>
              <w:rPr>
                <w:sz w:val="20"/>
              </w:rPr>
            </w:pPr>
            <w:hyperlink r:id="rId63" w:history="1">
              <w:r w:rsidR="00F15D51" w:rsidRPr="00B0014B">
                <w:rPr>
                  <w:rStyle w:val="Hyperlink"/>
                  <w:sz w:val="20"/>
                </w:rPr>
                <w:t>2017 QCCS 2452</w:t>
              </w:r>
            </w:hyperlink>
          </w:p>
          <w:p w:rsidR="00F15D51" w:rsidRPr="00B0014B" w:rsidRDefault="00F15D51" w:rsidP="00D82F3D">
            <w:pPr>
              <w:jc w:val="both"/>
              <w:rPr>
                <w:sz w:val="20"/>
              </w:rPr>
            </w:pPr>
          </w:p>
        </w:tc>
        <w:tc>
          <w:tcPr>
            <w:tcW w:w="243" w:type="pct"/>
          </w:tcPr>
          <w:p w:rsidR="00F15D51" w:rsidRPr="00B0014B" w:rsidRDefault="00F15D51" w:rsidP="00D82F3D">
            <w:pPr>
              <w:jc w:val="both"/>
              <w:rPr>
                <w:sz w:val="20"/>
              </w:rPr>
            </w:pPr>
          </w:p>
        </w:tc>
        <w:tc>
          <w:tcPr>
            <w:tcW w:w="2330" w:type="pct"/>
          </w:tcPr>
          <w:p w:rsidR="00F15D51" w:rsidRPr="00B0014B" w:rsidRDefault="00F15D51" w:rsidP="00D82F3D">
            <w:pPr>
              <w:jc w:val="both"/>
              <w:rPr>
                <w:sz w:val="20"/>
              </w:rPr>
            </w:pPr>
            <w:r w:rsidRPr="00B0014B">
              <w:rPr>
                <w:sz w:val="20"/>
              </w:rPr>
              <w:t>Applicant and its principal shareholder condemned to pay costs associated with making repairs and renovating the building transferred from the applicant to the respondent</w:t>
            </w:r>
          </w:p>
          <w:p w:rsidR="00F15D51" w:rsidRPr="00B0014B" w:rsidRDefault="00F15D51" w:rsidP="00D82F3D">
            <w:pPr>
              <w:jc w:val="both"/>
              <w:rPr>
                <w:sz w:val="20"/>
              </w:rPr>
            </w:pPr>
          </w:p>
        </w:tc>
      </w:tr>
      <w:tr w:rsidR="00F15D51" w:rsidRPr="00B0014B" w:rsidTr="00D82F3D">
        <w:tc>
          <w:tcPr>
            <w:tcW w:w="2427" w:type="pct"/>
            <w:gridSpan w:val="2"/>
          </w:tcPr>
          <w:p w:rsidR="00F15D51" w:rsidRPr="00B0014B" w:rsidRDefault="00F15D51" w:rsidP="00D82F3D">
            <w:pPr>
              <w:jc w:val="both"/>
              <w:rPr>
                <w:sz w:val="20"/>
              </w:rPr>
            </w:pPr>
            <w:r w:rsidRPr="00B0014B">
              <w:rPr>
                <w:sz w:val="20"/>
              </w:rPr>
              <w:t>March 1, 2019</w:t>
            </w:r>
          </w:p>
          <w:p w:rsidR="00F15D51" w:rsidRPr="00B0014B" w:rsidRDefault="00F15D51" w:rsidP="00D82F3D">
            <w:pPr>
              <w:jc w:val="both"/>
              <w:rPr>
                <w:sz w:val="20"/>
              </w:rPr>
            </w:pPr>
            <w:r w:rsidRPr="00B0014B">
              <w:rPr>
                <w:sz w:val="20"/>
              </w:rPr>
              <w:t>Court of Appeal of Quebec (Montréal)</w:t>
            </w:r>
          </w:p>
          <w:p w:rsidR="00F15D51" w:rsidRPr="00B0014B" w:rsidRDefault="00F15D51" w:rsidP="00D82F3D">
            <w:pPr>
              <w:jc w:val="both"/>
              <w:rPr>
                <w:sz w:val="20"/>
                <w:lang w:val="fr-CA"/>
              </w:rPr>
            </w:pPr>
            <w:r w:rsidRPr="00B0014B">
              <w:rPr>
                <w:sz w:val="20"/>
                <w:lang w:val="fr-CA"/>
              </w:rPr>
              <w:t>(Kasirer, Mainville and Rancourt JJ.A.)</w:t>
            </w:r>
          </w:p>
          <w:p w:rsidR="00F15D51" w:rsidRPr="00B0014B" w:rsidRDefault="00403925" w:rsidP="00D82F3D">
            <w:pPr>
              <w:jc w:val="both"/>
              <w:rPr>
                <w:sz w:val="20"/>
              </w:rPr>
            </w:pPr>
            <w:hyperlink r:id="rId64" w:history="1">
              <w:r w:rsidR="00F15D51" w:rsidRPr="00B0014B">
                <w:rPr>
                  <w:rStyle w:val="Hyperlink"/>
                  <w:sz w:val="20"/>
                </w:rPr>
                <w:t>2019 QCCA 531</w:t>
              </w:r>
            </w:hyperlink>
          </w:p>
          <w:p w:rsidR="00F15D51" w:rsidRPr="00B0014B" w:rsidRDefault="00F15D51" w:rsidP="00D82F3D">
            <w:pPr>
              <w:jc w:val="both"/>
              <w:rPr>
                <w:sz w:val="20"/>
                <w:lang w:val="fr-CA"/>
              </w:rPr>
            </w:pPr>
          </w:p>
        </w:tc>
        <w:tc>
          <w:tcPr>
            <w:tcW w:w="243" w:type="pct"/>
          </w:tcPr>
          <w:p w:rsidR="00F15D51" w:rsidRPr="00B0014B" w:rsidRDefault="00F15D51" w:rsidP="00D82F3D">
            <w:pPr>
              <w:jc w:val="both"/>
              <w:rPr>
                <w:sz w:val="20"/>
                <w:lang w:val="fr-CA"/>
              </w:rPr>
            </w:pPr>
          </w:p>
        </w:tc>
        <w:tc>
          <w:tcPr>
            <w:tcW w:w="2330" w:type="pct"/>
          </w:tcPr>
          <w:p w:rsidR="00F15D51" w:rsidRPr="00B0014B" w:rsidRDefault="00F15D51" w:rsidP="00D82F3D">
            <w:pPr>
              <w:jc w:val="both"/>
              <w:rPr>
                <w:sz w:val="20"/>
              </w:rPr>
            </w:pPr>
            <w:r w:rsidRPr="00B0014B">
              <w:rPr>
                <w:sz w:val="20"/>
              </w:rPr>
              <w:t>Appeal dismissed</w:t>
            </w:r>
          </w:p>
          <w:p w:rsidR="00F15D51" w:rsidRPr="00B0014B" w:rsidRDefault="00F15D51" w:rsidP="00D82F3D">
            <w:pPr>
              <w:jc w:val="both"/>
              <w:rPr>
                <w:sz w:val="20"/>
              </w:rPr>
            </w:pPr>
          </w:p>
        </w:tc>
      </w:tr>
      <w:tr w:rsidR="00F15D51" w:rsidRPr="00B0014B" w:rsidTr="00D82F3D">
        <w:tc>
          <w:tcPr>
            <w:tcW w:w="2427" w:type="pct"/>
            <w:gridSpan w:val="2"/>
          </w:tcPr>
          <w:p w:rsidR="00F15D51" w:rsidRPr="00B0014B" w:rsidRDefault="00F15D51" w:rsidP="00D82F3D">
            <w:pPr>
              <w:jc w:val="both"/>
              <w:rPr>
                <w:sz w:val="20"/>
              </w:rPr>
            </w:pPr>
            <w:r w:rsidRPr="00B0014B">
              <w:rPr>
                <w:sz w:val="20"/>
              </w:rPr>
              <w:t>April 30, 2019</w:t>
            </w:r>
          </w:p>
          <w:p w:rsidR="00F15D51" w:rsidRPr="00B0014B" w:rsidRDefault="00F15D51" w:rsidP="00D82F3D">
            <w:pPr>
              <w:jc w:val="both"/>
              <w:rPr>
                <w:sz w:val="20"/>
              </w:rPr>
            </w:pPr>
            <w:r w:rsidRPr="00B0014B">
              <w:rPr>
                <w:sz w:val="20"/>
              </w:rPr>
              <w:t>Supreme Court of Canada</w:t>
            </w:r>
          </w:p>
        </w:tc>
        <w:tc>
          <w:tcPr>
            <w:tcW w:w="243" w:type="pct"/>
          </w:tcPr>
          <w:p w:rsidR="00F15D51" w:rsidRPr="00B0014B" w:rsidRDefault="00F15D51" w:rsidP="00D82F3D">
            <w:pPr>
              <w:jc w:val="both"/>
              <w:rPr>
                <w:sz w:val="20"/>
              </w:rPr>
            </w:pPr>
          </w:p>
        </w:tc>
        <w:tc>
          <w:tcPr>
            <w:tcW w:w="2330" w:type="pct"/>
          </w:tcPr>
          <w:p w:rsidR="00F15D51" w:rsidRPr="00B0014B" w:rsidRDefault="00F15D51" w:rsidP="00D82F3D">
            <w:pPr>
              <w:jc w:val="both"/>
              <w:rPr>
                <w:sz w:val="20"/>
              </w:rPr>
            </w:pPr>
            <w:r w:rsidRPr="00B0014B">
              <w:rPr>
                <w:sz w:val="20"/>
              </w:rPr>
              <w:t>Application for leave to appeal filed</w:t>
            </w:r>
          </w:p>
          <w:p w:rsidR="00F15D51" w:rsidRPr="00B0014B" w:rsidRDefault="00F15D51" w:rsidP="00D82F3D">
            <w:pPr>
              <w:jc w:val="both"/>
              <w:rPr>
                <w:sz w:val="20"/>
              </w:rPr>
            </w:pPr>
          </w:p>
        </w:tc>
      </w:tr>
    </w:tbl>
    <w:p w:rsidR="00F15D51" w:rsidRPr="00B0014B" w:rsidRDefault="00F15D51" w:rsidP="00F15D51">
      <w:pPr>
        <w:jc w:val="both"/>
        <w:rPr>
          <w:sz w:val="20"/>
        </w:rPr>
      </w:pPr>
    </w:p>
    <w:p w:rsidR="00F15D51" w:rsidRDefault="00403925" w:rsidP="00F15D51">
      <w:pPr>
        <w:jc w:val="both"/>
        <w:rPr>
          <w:sz w:val="20"/>
        </w:rPr>
      </w:pPr>
      <w:r>
        <w:rPr>
          <w:sz w:val="20"/>
        </w:rPr>
        <w:pict>
          <v:rect id="_x0000_i1054" style="width:2in;height:1pt" o:hrpct="0" o:hralign="center" o:hrstd="t" o:hrnoshade="t" o:hr="t" fillcolor="black [3213]" stroked="f"/>
        </w:pict>
      </w:r>
    </w:p>
    <w:p w:rsidR="00F15D51" w:rsidRPr="00B0014B" w:rsidRDefault="00F15D51" w:rsidP="00F15D51">
      <w:pPr>
        <w:jc w:val="both"/>
        <w:rPr>
          <w:sz w:val="20"/>
        </w:rPr>
      </w:pPr>
    </w:p>
    <w:p w:rsidR="00DB2C86" w:rsidRDefault="00DB2C86">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15D51" w:rsidRPr="00B0014B" w:rsidTr="00D82F3D">
        <w:tc>
          <w:tcPr>
            <w:tcW w:w="543" w:type="pct"/>
          </w:tcPr>
          <w:p w:rsidR="00F15D51" w:rsidRPr="00B0014B" w:rsidRDefault="00F15D51" w:rsidP="00D82F3D">
            <w:pPr>
              <w:jc w:val="both"/>
              <w:rPr>
                <w:sz w:val="20"/>
              </w:rPr>
            </w:pPr>
            <w:r w:rsidRPr="00B0014B">
              <w:rPr>
                <w:rStyle w:val="SCCFileNumberChar"/>
                <w:sz w:val="20"/>
                <w:szCs w:val="20"/>
              </w:rPr>
              <w:lastRenderedPageBreak/>
              <w:t>38606</w:t>
            </w:r>
          </w:p>
        </w:tc>
        <w:tc>
          <w:tcPr>
            <w:tcW w:w="4457" w:type="pct"/>
            <w:gridSpan w:val="3"/>
          </w:tcPr>
          <w:p w:rsidR="00F15D51" w:rsidRPr="00D84E01" w:rsidRDefault="00F15D51" w:rsidP="00D82F3D">
            <w:pPr>
              <w:pStyle w:val="SCCLsocParty"/>
              <w:jc w:val="both"/>
              <w:rPr>
                <w:b/>
                <w:sz w:val="20"/>
                <w:szCs w:val="20"/>
              </w:rPr>
            </w:pPr>
            <w:r w:rsidRPr="00D84E01">
              <w:rPr>
                <w:b/>
                <w:sz w:val="20"/>
                <w:szCs w:val="20"/>
              </w:rPr>
              <w:t>9135-3086 Québec inc. c. Société en commandite Le Montebello Résidentiel</w:t>
            </w:r>
          </w:p>
          <w:p w:rsidR="00F15D51" w:rsidRPr="00B0014B" w:rsidRDefault="00F15D51" w:rsidP="00D82F3D">
            <w:pPr>
              <w:jc w:val="both"/>
              <w:rPr>
                <w:sz w:val="20"/>
              </w:rPr>
            </w:pPr>
            <w:r w:rsidRPr="00B0014B">
              <w:rPr>
                <w:sz w:val="20"/>
              </w:rPr>
              <w:t>(Qc) (Civile) (Sur autorisation)</w:t>
            </w:r>
          </w:p>
        </w:tc>
      </w:tr>
      <w:tr w:rsidR="00DB2C86" w:rsidRPr="00403925" w:rsidTr="00DB2C86">
        <w:tc>
          <w:tcPr>
            <w:tcW w:w="5000" w:type="pct"/>
            <w:gridSpan w:val="4"/>
          </w:tcPr>
          <w:p w:rsidR="00DB2C86" w:rsidRPr="00490997" w:rsidRDefault="00DB2C86" w:rsidP="00DB2C86">
            <w:pPr>
              <w:jc w:val="both"/>
              <w:rPr>
                <w:sz w:val="20"/>
                <w:lang w:val="fr-CA"/>
              </w:rPr>
            </w:pPr>
            <w:r w:rsidRPr="00490997">
              <w:rPr>
                <w:sz w:val="20"/>
                <w:lang w:val="fr-CA"/>
              </w:rPr>
              <w:t>La demande d’autorisation d’appel de l’arrêt de la Cour d’appel du Québec (Montréal), numéro 500-09-026867-176, 2019 QCCA 531, daté du 1</w:t>
            </w:r>
            <w:r w:rsidRPr="00490997">
              <w:rPr>
                <w:sz w:val="20"/>
                <w:vertAlign w:val="superscript"/>
                <w:lang w:val="fr-CA"/>
              </w:rPr>
              <w:t>er</w:t>
            </w:r>
            <w:r w:rsidRPr="00490997">
              <w:rPr>
                <w:sz w:val="20"/>
                <w:lang w:val="fr-CA"/>
              </w:rPr>
              <w:t> mars 2019, est rejetée.</w:t>
            </w:r>
          </w:p>
          <w:p w:rsidR="00DB2C86" w:rsidRPr="00D84E01" w:rsidRDefault="00DB2C86" w:rsidP="00D82F3D">
            <w:pPr>
              <w:pStyle w:val="SCCLsocParty"/>
              <w:jc w:val="both"/>
              <w:rPr>
                <w:b/>
                <w:sz w:val="20"/>
                <w:szCs w:val="20"/>
              </w:rPr>
            </w:pPr>
          </w:p>
        </w:tc>
      </w:tr>
      <w:tr w:rsidR="00F15D51" w:rsidRPr="00403925" w:rsidTr="00D82F3D">
        <w:tc>
          <w:tcPr>
            <w:tcW w:w="5000" w:type="pct"/>
            <w:gridSpan w:val="4"/>
          </w:tcPr>
          <w:p w:rsidR="00F15D51" w:rsidRPr="00B0014B" w:rsidRDefault="00F15D51" w:rsidP="00D82F3D">
            <w:pPr>
              <w:jc w:val="both"/>
              <w:rPr>
                <w:sz w:val="20"/>
                <w:lang w:val="fr-CA"/>
              </w:rPr>
            </w:pPr>
            <w:r w:rsidRPr="00B0014B">
              <w:rPr>
                <w:sz w:val="20"/>
                <w:lang w:val="fr-CA"/>
              </w:rPr>
              <w:t>Contrats — Contrat de société — Les associés d’une société en commandite qui acquittent une contribution foncière en transférant des droits de propriété sont</w:t>
            </w:r>
            <w:r w:rsidRPr="00B0014B">
              <w:rPr>
                <w:sz w:val="20"/>
                <w:lang w:val="fr-CA"/>
              </w:rPr>
              <w:noBreakHyphen/>
              <w:t>ils tenus de garantir que la propriété à laquelle ils ont contribué convient à l’usage que veut en faire la société? — Dans la mesure où la société compte louer la propriété à long terme (100 ans), et pourvu que l’associé participant a l’obligation de garantir que la propriété convient à son usage, l’associé participant a</w:t>
            </w:r>
            <w:r w:rsidRPr="00B0014B">
              <w:rPr>
                <w:sz w:val="20"/>
                <w:lang w:val="fr-CA"/>
              </w:rPr>
              <w:noBreakHyphen/>
              <w:t>t</w:t>
            </w:r>
            <w:r w:rsidRPr="00B0014B">
              <w:rPr>
                <w:sz w:val="20"/>
                <w:lang w:val="fr-CA"/>
              </w:rPr>
              <w:noBreakHyphen/>
              <w:t>il l’obligation de garantir que la propriété convient à l’usage qu’on veut en faire pour toute la durée du bail? — Un tribunal peut</w:t>
            </w:r>
            <w:r w:rsidRPr="00B0014B">
              <w:rPr>
                <w:sz w:val="20"/>
                <w:lang w:val="fr-CA"/>
              </w:rPr>
              <w:noBreakHyphen/>
              <w:t>il conclure que l’associé participant a surestimé la valeur de la propriété à laquelle il a contribué en l’absence de preuve contredisant la valeur énoncée et, dans l’affirmative, à combien se chiffrent les dommages</w:t>
            </w:r>
            <w:r w:rsidRPr="00B0014B">
              <w:rPr>
                <w:sz w:val="20"/>
                <w:lang w:val="fr-CA"/>
              </w:rPr>
              <w:noBreakHyphen/>
              <w:t>intérêts pour une telle surestimation? — Les juridictions inférieures pouvaient</w:t>
            </w:r>
            <w:r w:rsidRPr="00B0014B">
              <w:rPr>
                <w:sz w:val="20"/>
                <w:lang w:val="fr-CA"/>
              </w:rPr>
              <w:noBreakHyphen/>
              <w:t xml:space="preserve">elles imposer une obligation tacite de livrer un immeuble rénové et exempt de défauts? </w:t>
            </w:r>
          </w:p>
        </w:tc>
      </w:tr>
      <w:tr w:rsidR="00F15D51" w:rsidRPr="00403925" w:rsidTr="00D82F3D">
        <w:tc>
          <w:tcPr>
            <w:tcW w:w="5000" w:type="pct"/>
            <w:gridSpan w:val="4"/>
          </w:tcPr>
          <w:p w:rsidR="00F15D51" w:rsidRPr="00B0014B" w:rsidRDefault="00F15D51" w:rsidP="00D82F3D">
            <w:pPr>
              <w:jc w:val="both"/>
              <w:rPr>
                <w:sz w:val="20"/>
                <w:lang w:val="fr-CA"/>
              </w:rPr>
            </w:pPr>
          </w:p>
        </w:tc>
      </w:tr>
      <w:tr w:rsidR="00F15D51" w:rsidRPr="00403925" w:rsidTr="00D82F3D">
        <w:tc>
          <w:tcPr>
            <w:tcW w:w="5000" w:type="pct"/>
            <w:gridSpan w:val="4"/>
          </w:tcPr>
          <w:p w:rsidR="00F15D51" w:rsidRPr="00B0014B" w:rsidRDefault="00F15D51" w:rsidP="00D82F3D">
            <w:pPr>
              <w:jc w:val="both"/>
              <w:rPr>
                <w:sz w:val="20"/>
                <w:lang w:val="fr-CA"/>
              </w:rPr>
            </w:pPr>
            <w:r w:rsidRPr="00B0014B">
              <w:rPr>
                <w:sz w:val="20"/>
                <w:lang w:val="fr-CA"/>
              </w:rPr>
              <w:t>En 2004, la demanderesse Québec Inc. a acquis un immeuble de 100 logements résidentiels loués à des particuliers. En 2007, Québec Inc. a vendu l’immeuble à la société en commandite intimée. Québec Inc. était une « associée spéciale » de la société en commandite et elle a contribué à ses actions ordinaires en transférant l’immeuble à la société. Après le transfert, la société en commandite a constaté que l’immeuble n’avait pas été rénové et qu’il avait des défauts. Pour cette raison, la société en commandite a poursuivi Québec Inc. pour recouvrer les frais de réparation et de rénovation de l’immeuble.</w:t>
            </w:r>
          </w:p>
          <w:p w:rsidR="00F15D51" w:rsidRPr="00B0014B" w:rsidRDefault="00F15D51" w:rsidP="00D82F3D">
            <w:pPr>
              <w:jc w:val="both"/>
              <w:rPr>
                <w:sz w:val="20"/>
                <w:lang w:val="fr-CA"/>
              </w:rPr>
            </w:pPr>
          </w:p>
          <w:p w:rsidR="00F15D51" w:rsidRPr="00B0014B" w:rsidRDefault="00F15D51" w:rsidP="00D82F3D">
            <w:pPr>
              <w:jc w:val="both"/>
              <w:rPr>
                <w:sz w:val="20"/>
                <w:lang w:val="fr-CA"/>
              </w:rPr>
            </w:pPr>
            <w:r w:rsidRPr="00B0014B">
              <w:rPr>
                <w:sz w:val="20"/>
                <w:lang w:val="fr-CA"/>
              </w:rPr>
              <w:t xml:space="preserve">La Cour supérieure a jugé que Québec Inc. s’était engagée à fournir un immeuble entièrement rénové et exempt de défauts. Québec Inc. et son principal actionnaire (ce dernier étant responsable uniquement d’une partie de la somme totale et </w:t>
            </w:r>
            <w:r w:rsidRPr="00B0014B">
              <w:rPr>
                <w:i/>
                <w:sz w:val="20"/>
                <w:lang w:val="fr-CA"/>
              </w:rPr>
              <w:t xml:space="preserve">in solidum </w:t>
            </w:r>
            <w:r w:rsidRPr="00B0014B">
              <w:rPr>
                <w:sz w:val="20"/>
                <w:lang w:val="fr-CA"/>
              </w:rPr>
              <w:t>avec Québec Inc.) ont donc été condamnés à indemniser la société en commandite de la somme nécessaire pour réparer et rénover l’immeuble. La Cour d’appel a conclu que le juge du procès n’avait commis aucune erreur justifiant l’infirmation de sa décision et a rejeté l’appel.</w:t>
            </w:r>
          </w:p>
          <w:p w:rsidR="00F15D51" w:rsidRPr="00B0014B" w:rsidRDefault="00F15D51" w:rsidP="00D82F3D">
            <w:pPr>
              <w:jc w:val="both"/>
              <w:rPr>
                <w:sz w:val="20"/>
                <w:lang w:val="fr-CA"/>
              </w:rPr>
            </w:pPr>
          </w:p>
        </w:tc>
      </w:tr>
      <w:tr w:rsidR="00F15D51" w:rsidRPr="00403925" w:rsidTr="00D82F3D">
        <w:tc>
          <w:tcPr>
            <w:tcW w:w="2427" w:type="pct"/>
            <w:gridSpan w:val="2"/>
          </w:tcPr>
          <w:p w:rsidR="00F15D51" w:rsidRPr="00B0014B" w:rsidRDefault="00F15D51" w:rsidP="00D82F3D">
            <w:pPr>
              <w:jc w:val="both"/>
              <w:rPr>
                <w:sz w:val="20"/>
                <w:lang w:val="fr-CA"/>
              </w:rPr>
            </w:pPr>
            <w:r w:rsidRPr="00B0014B">
              <w:rPr>
                <w:sz w:val="20"/>
                <w:lang w:val="fr-CA"/>
              </w:rPr>
              <w:t>8 juin 2017</w:t>
            </w:r>
          </w:p>
          <w:p w:rsidR="00F15D51" w:rsidRPr="00B0014B" w:rsidRDefault="00F15D51" w:rsidP="00D82F3D">
            <w:pPr>
              <w:jc w:val="both"/>
              <w:rPr>
                <w:sz w:val="20"/>
                <w:lang w:val="fr-CA"/>
              </w:rPr>
            </w:pPr>
            <w:r w:rsidRPr="00B0014B">
              <w:rPr>
                <w:sz w:val="20"/>
                <w:lang w:val="fr-CA"/>
              </w:rPr>
              <w:t>Cour supérieure du Québec</w:t>
            </w:r>
          </w:p>
          <w:p w:rsidR="00F15D51" w:rsidRPr="00B0014B" w:rsidRDefault="00F15D51" w:rsidP="00D82F3D">
            <w:pPr>
              <w:jc w:val="both"/>
              <w:rPr>
                <w:sz w:val="20"/>
                <w:lang w:val="fr-CA"/>
              </w:rPr>
            </w:pPr>
            <w:r w:rsidRPr="00B0014B">
              <w:rPr>
                <w:sz w:val="20"/>
                <w:lang w:val="fr-CA"/>
              </w:rPr>
              <w:t>(Juge Lamarche)</w:t>
            </w:r>
          </w:p>
          <w:p w:rsidR="00F15D51" w:rsidRPr="00B0014B" w:rsidRDefault="00403925" w:rsidP="00D82F3D">
            <w:pPr>
              <w:jc w:val="both"/>
              <w:rPr>
                <w:sz w:val="20"/>
              </w:rPr>
            </w:pPr>
            <w:hyperlink r:id="rId65" w:history="1">
              <w:r w:rsidR="00F15D51" w:rsidRPr="00B0014B">
                <w:rPr>
                  <w:rStyle w:val="Hyperlink"/>
                  <w:sz w:val="20"/>
                </w:rPr>
                <w:t>2017 QCCS 2452</w:t>
              </w:r>
            </w:hyperlink>
          </w:p>
          <w:p w:rsidR="00F15D51" w:rsidRPr="00B0014B" w:rsidRDefault="00F15D51" w:rsidP="00D82F3D">
            <w:pPr>
              <w:jc w:val="both"/>
              <w:rPr>
                <w:sz w:val="20"/>
              </w:rPr>
            </w:pPr>
          </w:p>
        </w:tc>
        <w:tc>
          <w:tcPr>
            <w:tcW w:w="243" w:type="pct"/>
          </w:tcPr>
          <w:p w:rsidR="00F15D51" w:rsidRPr="00B0014B" w:rsidRDefault="00F15D51" w:rsidP="00D82F3D">
            <w:pPr>
              <w:jc w:val="both"/>
              <w:rPr>
                <w:sz w:val="20"/>
              </w:rPr>
            </w:pPr>
          </w:p>
        </w:tc>
        <w:tc>
          <w:tcPr>
            <w:tcW w:w="2330" w:type="pct"/>
          </w:tcPr>
          <w:p w:rsidR="00F15D51" w:rsidRPr="00B0014B" w:rsidRDefault="00F15D51" w:rsidP="00D82F3D">
            <w:pPr>
              <w:jc w:val="both"/>
              <w:rPr>
                <w:sz w:val="20"/>
                <w:lang w:val="fr-CA"/>
              </w:rPr>
            </w:pPr>
            <w:r w:rsidRPr="00B0014B">
              <w:rPr>
                <w:sz w:val="20"/>
                <w:lang w:val="fr-CA"/>
              </w:rPr>
              <w:t>Demanderesse et son principal actionnaire condamnés à payer les frais associés à la réparation et à la rénovation de l’immeuble transféré par la demanderesse à l’intimée</w:t>
            </w:r>
          </w:p>
          <w:p w:rsidR="00F15D51" w:rsidRPr="00B0014B" w:rsidRDefault="00F15D51" w:rsidP="00D82F3D">
            <w:pPr>
              <w:jc w:val="both"/>
              <w:rPr>
                <w:sz w:val="20"/>
                <w:lang w:val="fr-CA"/>
              </w:rPr>
            </w:pPr>
          </w:p>
        </w:tc>
      </w:tr>
      <w:tr w:rsidR="00F15D51" w:rsidRPr="00B0014B" w:rsidTr="00D82F3D">
        <w:tc>
          <w:tcPr>
            <w:tcW w:w="2427" w:type="pct"/>
            <w:gridSpan w:val="2"/>
          </w:tcPr>
          <w:p w:rsidR="00F15D51" w:rsidRPr="00B0014B" w:rsidRDefault="00F15D51" w:rsidP="00D82F3D">
            <w:pPr>
              <w:jc w:val="both"/>
              <w:rPr>
                <w:sz w:val="20"/>
                <w:lang w:val="fr-CA"/>
              </w:rPr>
            </w:pPr>
            <w:r w:rsidRPr="00B0014B">
              <w:rPr>
                <w:sz w:val="20"/>
                <w:lang w:val="fr-CA"/>
              </w:rPr>
              <w:t>1</w:t>
            </w:r>
            <w:r w:rsidRPr="00B0014B">
              <w:rPr>
                <w:sz w:val="20"/>
                <w:vertAlign w:val="superscript"/>
                <w:lang w:val="fr-CA"/>
              </w:rPr>
              <w:t>er</w:t>
            </w:r>
            <w:r w:rsidRPr="00B0014B">
              <w:rPr>
                <w:sz w:val="20"/>
                <w:lang w:val="fr-CA"/>
              </w:rPr>
              <w:t> mars 2019</w:t>
            </w:r>
          </w:p>
          <w:p w:rsidR="00F15D51" w:rsidRPr="00B0014B" w:rsidRDefault="00F15D51" w:rsidP="00D82F3D">
            <w:pPr>
              <w:jc w:val="both"/>
              <w:rPr>
                <w:sz w:val="20"/>
                <w:lang w:val="fr-CA"/>
              </w:rPr>
            </w:pPr>
            <w:r w:rsidRPr="00B0014B">
              <w:rPr>
                <w:sz w:val="20"/>
                <w:lang w:val="fr-CA"/>
              </w:rPr>
              <w:t>Cour d’appel du Québec (Montréal)</w:t>
            </w:r>
          </w:p>
          <w:p w:rsidR="00F15D51" w:rsidRPr="00B0014B" w:rsidRDefault="00F15D51" w:rsidP="00D82F3D">
            <w:pPr>
              <w:jc w:val="both"/>
              <w:rPr>
                <w:sz w:val="20"/>
                <w:lang w:val="fr-CA"/>
              </w:rPr>
            </w:pPr>
            <w:r w:rsidRPr="00B0014B">
              <w:rPr>
                <w:sz w:val="20"/>
                <w:lang w:val="fr-CA"/>
              </w:rPr>
              <w:t>(Juges Kasirer, Mainville et Rancourt)</w:t>
            </w:r>
          </w:p>
          <w:p w:rsidR="00F15D51" w:rsidRPr="00B0014B" w:rsidRDefault="00403925" w:rsidP="00D82F3D">
            <w:pPr>
              <w:jc w:val="both"/>
              <w:rPr>
                <w:sz w:val="20"/>
                <w:lang w:val="fr-CA"/>
              </w:rPr>
            </w:pPr>
            <w:hyperlink r:id="rId66" w:history="1">
              <w:r w:rsidR="00F15D51" w:rsidRPr="00B0014B">
                <w:rPr>
                  <w:rStyle w:val="Hyperlink"/>
                  <w:sz w:val="20"/>
                  <w:lang w:val="fr-CA"/>
                </w:rPr>
                <w:t>2019 QCCA 531</w:t>
              </w:r>
            </w:hyperlink>
          </w:p>
          <w:p w:rsidR="00F15D51" w:rsidRPr="00B0014B" w:rsidRDefault="00F15D51" w:rsidP="00D82F3D">
            <w:pPr>
              <w:jc w:val="both"/>
              <w:rPr>
                <w:sz w:val="20"/>
                <w:lang w:val="fr-CA"/>
              </w:rPr>
            </w:pPr>
          </w:p>
        </w:tc>
        <w:tc>
          <w:tcPr>
            <w:tcW w:w="243" w:type="pct"/>
          </w:tcPr>
          <w:p w:rsidR="00F15D51" w:rsidRPr="00B0014B" w:rsidRDefault="00F15D51" w:rsidP="00D82F3D">
            <w:pPr>
              <w:jc w:val="both"/>
              <w:rPr>
                <w:sz w:val="20"/>
                <w:lang w:val="fr-CA"/>
              </w:rPr>
            </w:pPr>
          </w:p>
        </w:tc>
        <w:tc>
          <w:tcPr>
            <w:tcW w:w="2330" w:type="pct"/>
          </w:tcPr>
          <w:p w:rsidR="00F15D51" w:rsidRPr="00B0014B" w:rsidRDefault="00F15D51" w:rsidP="00D82F3D">
            <w:pPr>
              <w:jc w:val="both"/>
              <w:rPr>
                <w:sz w:val="20"/>
              </w:rPr>
            </w:pPr>
            <w:proofErr w:type="spellStart"/>
            <w:r w:rsidRPr="00B0014B">
              <w:rPr>
                <w:sz w:val="20"/>
              </w:rPr>
              <w:t>Rejet</w:t>
            </w:r>
            <w:proofErr w:type="spellEnd"/>
            <w:r w:rsidRPr="00B0014B">
              <w:rPr>
                <w:sz w:val="20"/>
              </w:rPr>
              <w:t xml:space="preserve"> de l’appel</w:t>
            </w:r>
          </w:p>
          <w:p w:rsidR="00F15D51" w:rsidRPr="00B0014B" w:rsidRDefault="00F15D51" w:rsidP="00D82F3D">
            <w:pPr>
              <w:jc w:val="both"/>
              <w:rPr>
                <w:sz w:val="20"/>
              </w:rPr>
            </w:pPr>
          </w:p>
        </w:tc>
      </w:tr>
      <w:tr w:rsidR="00F15D51" w:rsidRPr="00403925" w:rsidTr="00D82F3D">
        <w:tc>
          <w:tcPr>
            <w:tcW w:w="2427" w:type="pct"/>
            <w:gridSpan w:val="2"/>
          </w:tcPr>
          <w:p w:rsidR="00F15D51" w:rsidRPr="00B0014B" w:rsidRDefault="00F15D51" w:rsidP="00D82F3D">
            <w:pPr>
              <w:jc w:val="both"/>
              <w:rPr>
                <w:sz w:val="20"/>
                <w:lang w:val="fr-CA"/>
              </w:rPr>
            </w:pPr>
            <w:r w:rsidRPr="00B0014B">
              <w:rPr>
                <w:sz w:val="20"/>
                <w:lang w:val="fr-CA"/>
              </w:rPr>
              <w:t>30 avril 2019</w:t>
            </w:r>
          </w:p>
          <w:p w:rsidR="00F15D51" w:rsidRPr="00B0014B" w:rsidRDefault="00F15D51" w:rsidP="00D82F3D">
            <w:pPr>
              <w:jc w:val="both"/>
              <w:rPr>
                <w:sz w:val="20"/>
                <w:lang w:val="fr-CA"/>
              </w:rPr>
            </w:pPr>
            <w:r w:rsidRPr="00B0014B">
              <w:rPr>
                <w:sz w:val="20"/>
                <w:lang w:val="fr-CA"/>
              </w:rPr>
              <w:t>Cour suprême du Canada</w:t>
            </w:r>
          </w:p>
        </w:tc>
        <w:tc>
          <w:tcPr>
            <w:tcW w:w="243" w:type="pct"/>
          </w:tcPr>
          <w:p w:rsidR="00F15D51" w:rsidRPr="00B0014B" w:rsidRDefault="00F15D51" w:rsidP="00D82F3D">
            <w:pPr>
              <w:jc w:val="both"/>
              <w:rPr>
                <w:sz w:val="20"/>
                <w:lang w:val="fr-CA"/>
              </w:rPr>
            </w:pPr>
          </w:p>
        </w:tc>
        <w:tc>
          <w:tcPr>
            <w:tcW w:w="2330" w:type="pct"/>
          </w:tcPr>
          <w:p w:rsidR="00F15D51" w:rsidRPr="00B0014B" w:rsidRDefault="00F15D51" w:rsidP="00D82F3D">
            <w:pPr>
              <w:jc w:val="both"/>
              <w:rPr>
                <w:sz w:val="20"/>
                <w:lang w:val="fr-CA"/>
              </w:rPr>
            </w:pPr>
            <w:r w:rsidRPr="00B0014B">
              <w:rPr>
                <w:sz w:val="20"/>
                <w:lang w:val="fr-CA"/>
              </w:rPr>
              <w:t>Dépôt de la demande d’autorisation d’appel</w:t>
            </w:r>
          </w:p>
          <w:p w:rsidR="00F15D51" w:rsidRPr="00B0014B" w:rsidRDefault="00F15D51" w:rsidP="00D82F3D">
            <w:pPr>
              <w:jc w:val="both"/>
              <w:rPr>
                <w:sz w:val="20"/>
                <w:lang w:val="fr-CA"/>
              </w:rPr>
            </w:pPr>
          </w:p>
        </w:tc>
      </w:tr>
    </w:tbl>
    <w:p w:rsidR="00F15D51" w:rsidRPr="00B0014B" w:rsidRDefault="00F15D51" w:rsidP="00F15D51">
      <w:pPr>
        <w:jc w:val="both"/>
        <w:rPr>
          <w:sz w:val="20"/>
          <w:lang w:val="fr-CA"/>
        </w:rPr>
      </w:pPr>
    </w:p>
    <w:p w:rsidR="00F15D51" w:rsidRPr="00B0014B" w:rsidRDefault="00403925" w:rsidP="00F15D51">
      <w:pPr>
        <w:jc w:val="both"/>
        <w:rPr>
          <w:sz w:val="20"/>
          <w:lang w:val="fr-CA"/>
        </w:rPr>
      </w:pPr>
      <w:r>
        <w:rPr>
          <w:sz w:val="20"/>
        </w:rPr>
        <w:pict>
          <v:rect id="_x0000_i1055" style="width:2in;height:1pt" o:hrpct="0" o:hralign="center" o:hrstd="t" o:hrnoshade="t" o:hr="t" fillcolor="black [3213]" stroked="f"/>
        </w:pict>
      </w:r>
    </w:p>
    <w:p w:rsidR="00F15D51" w:rsidRPr="00B0014B" w:rsidRDefault="00F15D51" w:rsidP="00F15D51">
      <w:pPr>
        <w:ind w:left="142" w:hanging="142"/>
        <w:jc w:val="both"/>
        <w:rPr>
          <w:sz w:val="20"/>
          <w:lang w:val="fr-CA"/>
        </w:rPr>
      </w:pPr>
    </w:p>
    <w:p w:rsidR="00DB2C86" w:rsidRDefault="00DB2C86">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15D51" w:rsidRPr="00B0014B" w:rsidTr="00D82F3D">
        <w:tc>
          <w:tcPr>
            <w:tcW w:w="543" w:type="pct"/>
          </w:tcPr>
          <w:p w:rsidR="00F15D51" w:rsidRPr="00B0014B" w:rsidRDefault="00F15D51" w:rsidP="00D82F3D">
            <w:pPr>
              <w:jc w:val="both"/>
              <w:rPr>
                <w:sz w:val="20"/>
              </w:rPr>
            </w:pPr>
            <w:r w:rsidRPr="00B0014B">
              <w:rPr>
                <w:rStyle w:val="SCCFileNumberChar"/>
                <w:sz w:val="20"/>
                <w:szCs w:val="20"/>
              </w:rPr>
              <w:lastRenderedPageBreak/>
              <w:t>38601</w:t>
            </w:r>
          </w:p>
        </w:tc>
        <w:tc>
          <w:tcPr>
            <w:tcW w:w="4457" w:type="pct"/>
            <w:gridSpan w:val="3"/>
          </w:tcPr>
          <w:p w:rsidR="00F15D51" w:rsidRPr="00B0014B" w:rsidRDefault="00F15D51" w:rsidP="00D82F3D">
            <w:pPr>
              <w:pStyle w:val="SCCLsocParty"/>
              <w:jc w:val="both"/>
              <w:rPr>
                <w:b/>
                <w:sz w:val="20"/>
                <w:szCs w:val="20"/>
                <w:lang w:val="en-US"/>
              </w:rPr>
            </w:pPr>
            <w:r w:rsidRPr="00B0014B">
              <w:rPr>
                <w:b/>
                <w:sz w:val="20"/>
                <w:szCs w:val="20"/>
                <w:lang w:val="en-US"/>
              </w:rPr>
              <w:t>Wastech Services Ltd. v. Greater Vancouver Sewerage and Drainage District</w:t>
            </w:r>
          </w:p>
          <w:p w:rsidR="00F15D51" w:rsidRPr="00B0014B" w:rsidRDefault="00F15D51" w:rsidP="00D82F3D">
            <w:pPr>
              <w:jc w:val="both"/>
              <w:rPr>
                <w:sz w:val="20"/>
              </w:rPr>
            </w:pPr>
            <w:r w:rsidRPr="00B0014B">
              <w:rPr>
                <w:sz w:val="20"/>
              </w:rPr>
              <w:t>(B.C.) (Civil) (By Leave)</w:t>
            </w:r>
          </w:p>
        </w:tc>
      </w:tr>
      <w:tr w:rsidR="00DB2C86" w:rsidRPr="00B0014B" w:rsidTr="00DB2C86">
        <w:tc>
          <w:tcPr>
            <w:tcW w:w="5000" w:type="pct"/>
            <w:gridSpan w:val="4"/>
          </w:tcPr>
          <w:p w:rsidR="00DB2C86" w:rsidRPr="00490997" w:rsidRDefault="00DB2C86" w:rsidP="00DB2C86">
            <w:pPr>
              <w:jc w:val="both"/>
              <w:rPr>
                <w:sz w:val="20"/>
              </w:rPr>
            </w:pPr>
            <w:r w:rsidRPr="00490997">
              <w:rPr>
                <w:sz w:val="20"/>
              </w:rPr>
              <w:t>The application for leave to appeal from the judgment of the Court of Appeal for British Columbia (Vancouver), Number CA45252, 2019 BCCA 66, dated February 22, 2019, is granted with costs in the cause.</w:t>
            </w:r>
          </w:p>
          <w:p w:rsidR="00DB2C86" w:rsidRPr="00490997" w:rsidRDefault="00DB2C86" w:rsidP="00DB2C86">
            <w:pPr>
              <w:jc w:val="both"/>
              <w:rPr>
                <w:sz w:val="20"/>
              </w:rPr>
            </w:pPr>
          </w:p>
          <w:p w:rsidR="00DB2C86" w:rsidRPr="00490997" w:rsidRDefault="00DB2C86" w:rsidP="00DB2C86">
            <w:pPr>
              <w:jc w:val="both"/>
              <w:rPr>
                <w:sz w:val="20"/>
              </w:rPr>
            </w:pPr>
            <w:r w:rsidRPr="00490997">
              <w:rPr>
                <w:sz w:val="20"/>
              </w:rPr>
              <w:t xml:space="preserve">The appeal will be heard with </w:t>
            </w:r>
            <w:r w:rsidRPr="00490997">
              <w:rPr>
                <w:i/>
                <w:sz w:val="20"/>
              </w:rPr>
              <w:t xml:space="preserve">C.M. Callow Inc. v. Tammy Zollinger, et al. </w:t>
            </w:r>
            <w:r w:rsidRPr="00490997">
              <w:rPr>
                <w:sz w:val="20"/>
              </w:rPr>
              <w:t>(38463).</w:t>
            </w:r>
          </w:p>
          <w:p w:rsidR="00DB2C86" w:rsidRPr="00490997" w:rsidRDefault="00DB2C86" w:rsidP="00DB2C86">
            <w:pPr>
              <w:jc w:val="both"/>
              <w:rPr>
                <w:sz w:val="20"/>
              </w:rPr>
            </w:pPr>
          </w:p>
          <w:p w:rsidR="00DB2C86" w:rsidRPr="00490997" w:rsidRDefault="00DB2C86" w:rsidP="00DB2C86">
            <w:pPr>
              <w:jc w:val="both"/>
              <w:rPr>
                <w:sz w:val="20"/>
              </w:rPr>
            </w:pPr>
            <w:r w:rsidRPr="00490997">
              <w:rPr>
                <w:sz w:val="20"/>
              </w:rPr>
              <w:t>The schedule for serving and filing materials will be set by the Registrar.</w:t>
            </w:r>
          </w:p>
          <w:p w:rsidR="00DB2C86" w:rsidRPr="00DB2C86" w:rsidRDefault="00DB2C86" w:rsidP="00D82F3D">
            <w:pPr>
              <w:pStyle w:val="SCCLsocParty"/>
              <w:jc w:val="both"/>
              <w:rPr>
                <w:b/>
                <w:sz w:val="20"/>
                <w:szCs w:val="20"/>
                <w:lang w:val="en-CA"/>
              </w:rPr>
            </w:pPr>
          </w:p>
        </w:tc>
      </w:tr>
      <w:tr w:rsidR="00F15D51" w:rsidRPr="00B0014B" w:rsidTr="00D82F3D">
        <w:tc>
          <w:tcPr>
            <w:tcW w:w="5000" w:type="pct"/>
            <w:gridSpan w:val="4"/>
          </w:tcPr>
          <w:p w:rsidR="00F15D51" w:rsidRPr="00B0014B" w:rsidRDefault="00F15D51" w:rsidP="00D82F3D">
            <w:pPr>
              <w:jc w:val="both"/>
              <w:rPr>
                <w:sz w:val="20"/>
              </w:rPr>
            </w:pPr>
            <w:r w:rsidRPr="00B0014B">
              <w:rPr>
                <w:sz w:val="20"/>
              </w:rPr>
              <w:t>Contracts — Performance — Doctrine of good faith — If a party exercises a discretionary power when it will obviously injure the other contracting party, is it in breach of good faith? — Does good faith also require proof of subjective dishonesty? — What is a contracting party’s legitimate contractual expectation to be protected by the duty of good faith?</w:t>
            </w:r>
          </w:p>
        </w:tc>
      </w:tr>
      <w:tr w:rsidR="00F15D51" w:rsidRPr="00B0014B" w:rsidTr="00D82F3D">
        <w:tc>
          <w:tcPr>
            <w:tcW w:w="5000" w:type="pct"/>
            <w:gridSpan w:val="4"/>
          </w:tcPr>
          <w:p w:rsidR="00F15D51" w:rsidRPr="00B0014B" w:rsidRDefault="00F15D51" w:rsidP="00D82F3D">
            <w:pPr>
              <w:jc w:val="both"/>
              <w:rPr>
                <w:sz w:val="20"/>
              </w:rPr>
            </w:pPr>
          </w:p>
        </w:tc>
      </w:tr>
      <w:tr w:rsidR="00F15D51" w:rsidRPr="00B0014B" w:rsidTr="00D82F3D">
        <w:tc>
          <w:tcPr>
            <w:tcW w:w="5000" w:type="pct"/>
            <w:gridSpan w:val="4"/>
          </w:tcPr>
          <w:p w:rsidR="00F15D51" w:rsidRPr="00B0014B" w:rsidRDefault="00F15D51" w:rsidP="00D82F3D">
            <w:pPr>
              <w:jc w:val="both"/>
              <w:rPr>
                <w:sz w:val="20"/>
              </w:rPr>
            </w:pPr>
            <w:r w:rsidRPr="00B0014B">
              <w:rPr>
                <w:sz w:val="20"/>
              </w:rPr>
              <w:t>Wastech Services Ltd. and Greater Vancouver Sewerage and Drainage District (“Metro”) were involved in a 20 year contract for the disposal of solid waste from the Vancouver regional district. A dispute arose in 2011 over Metro’s discretionary allocation of solid waste to various dumping sites which negatively impacted Wastech’s contractual profit margin. The dispute went to arbitration. The arbitrator refused to include an implied term restricting Metro’s discretion to re</w:t>
            </w:r>
            <w:r w:rsidRPr="00B0014B">
              <w:rPr>
                <w:sz w:val="20"/>
              </w:rPr>
              <w:noBreakHyphen/>
              <w:t xml:space="preserve">allocate waste. The arbitrator found that Metro did not exercise its discretion capriciously or arbitrarily. He accepted that the basis for Metro’s conduct was the furtherance of its own objectives and held that Metro was both honest and reasonable from its own perspective. However, the arbitrator determined that Metro breached its duty of good faith in the exercise of its discretion because it lacked the appropriate regard for Wastech’s legitimate expectations. The arbitrator awarded damages to Wastech. A chambers judge of the Supreme Court of British Columbia allowed an appeal of the arbitrator’s decision. The chambers judge determined that there was no free-standing obligation on a party to exercise its contractual discretionary power in good faith. The chambers judge concluded that the arbitrator had expanded good faith beyond what was allowed in </w:t>
            </w:r>
            <w:r w:rsidRPr="00B0014B">
              <w:rPr>
                <w:i/>
                <w:sz w:val="20"/>
              </w:rPr>
              <w:t>Bhasin v Hrynew</w:t>
            </w:r>
            <w:r w:rsidRPr="00B0014B">
              <w:rPr>
                <w:sz w:val="20"/>
              </w:rPr>
              <w:t xml:space="preserve">, 2014 SCC 71. The British Columbia court of appeal dismissed the subsequent appeal for reasons that differed from the chambers judge. It determined that good faith exercise of discretion exists in contract law but that Wastech’s legitimate expectation had to be founded in the agreement. Because the arbitrator did not find an implied term in the agreement (including an expectation that Metro would deny Wastech the </w:t>
            </w:r>
            <w:r w:rsidRPr="00B0014B">
              <w:rPr>
                <w:i/>
                <w:sz w:val="20"/>
              </w:rPr>
              <w:t>possibility</w:t>
            </w:r>
            <w:r w:rsidRPr="00B0014B">
              <w:rPr>
                <w:sz w:val="20"/>
              </w:rPr>
              <w:t xml:space="preserve"> of achieving its profit margin) the duty of good faith did not apply here.</w:t>
            </w:r>
          </w:p>
          <w:p w:rsidR="00F15D51" w:rsidRPr="00B0014B" w:rsidRDefault="00F15D51" w:rsidP="00D82F3D">
            <w:pPr>
              <w:jc w:val="both"/>
              <w:rPr>
                <w:sz w:val="20"/>
              </w:rPr>
            </w:pPr>
          </w:p>
        </w:tc>
      </w:tr>
      <w:tr w:rsidR="00F15D51" w:rsidRPr="00B0014B" w:rsidTr="00D82F3D">
        <w:tc>
          <w:tcPr>
            <w:tcW w:w="2427" w:type="pct"/>
            <w:gridSpan w:val="2"/>
          </w:tcPr>
          <w:p w:rsidR="00F15D51" w:rsidRPr="00B0014B" w:rsidRDefault="00F15D51" w:rsidP="00D82F3D">
            <w:pPr>
              <w:jc w:val="both"/>
              <w:rPr>
                <w:sz w:val="20"/>
              </w:rPr>
            </w:pPr>
            <w:r w:rsidRPr="00B0014B">
              <w:rPr>
                <w:sz w:val="20"/>
              </w:rPr>
              <w:t>April 16, 2018</w:t>
            </w:r>
          </w:p>
          <w:p w:rsidR="00F15D51" w:rsidRPr="00B0014B" w:rsidRDefault="00F15D51" w:rsidP="00D82F3D">
            <w:pPr>
              <w:jc w:val="both"/>
              <w:rPr>
                <w:sz w:val="20"/>
              </w:rPr>
            </w:pPr>
            <w:r w:rsidRPr="00B0014B">
              <w:rPr>
                <w:sz w:val="20"/>
              </w:rPr>
              <w:t>Supreme Court of British Columbia</w:t>
            </w:r>
          </w:p>
          <w:p w:rsidR="00F15D51" w:rsidRPr="00B0014B" w:rsidRDefault="00F15D51" w:rsidP="00D82F3D">
            <w:pPr>
              <w:jc w:val="both"/>
              <w:rPr>
                <w:sz w:val="20"/>
              </w:rPr>
            </w:pPr>
            <w:r w:rsidRPr="00B0014B">
              <w:rPr>
                <w:sz w:val="20"/>
              </w:rPr>
              <w:t>(McEwan J.)</w:t>
            </w:r>
          </w:p>
          <w:p w:rsidR="00F15D51" w:rsidRPr="00B0014B" w:rsidRDefault="00403925" w:rsidP="00D82F3D">
            <w:pPr>
              <w:jc w:val="both"/>
              <w:rPr>
                <w:sz w:val="20"/>
              </w:rPr>
            </w:pPr>
            <w:hyperlink r:id="rId67" w:history="1">
              <w:r w:rsidR="00F15D51" w:rsidRPr="00B0014B">
                <w:rPr>
                  <w:rStyle w:val="Hyperlink"/>
                  <w:sz w:val="20"/>
                </w:rPr>
                <w:t>2018 BCSC 605</w:t>
              </w:r>
            </w:hyperlink>
          </w:p>
          <w:p w:rsidR="00F15D51" w:rsidRPr="00B0014B" w:rsidRDefault="00F15D51" w:rsidP="00D82F3D">
            <w:pPr>
              <w:jc w:val="both"/>
              <w:rPr>
                <w:sz w:val="20"/>
              </w:rPr>
            </w:pPr>
          </w:p>
        </w:tc>
        <w:tc>
          <w:tcPr>
            <w:tcW w:w="243" w:type="pct"/>
          </w:tcPr>
          <w:p w:rsidR="00F15D51" w:rsidRPr="00B0014B" w:rsidRDefault="00F15D51" w:rsidP="00D82F3D">
            <w:pPr>
              <w:jc w:val="both"/>
              <w:rPr>
                <w:sz w:val="20"/>
              </w:rPr>
            </w:pPr>
          </w:p>
        </w:tc>
        <w:tc>
          <w:tcPr>
            <w:tcW w:w="2330" w:type="pct"/>
          </w:tcPr>
          <w:p w:rsidR="00F15D51" w:rsidRPr="00B0014B" w:rsidRDefault="00F15D51" w:rsidP="00D82F3D">
            <w:pPr>
              <w:jc w:val="both"/>
              <w:rPr>
                <w:sz w:val="20"/>
              </w:rPr>
            </w:pPr>
            <w:r w:rsidRPr="00B0014B">
              <w:rPr>
                <w:sz w:val="20"/>
              </w:rPr>
              <w:t>Appeal from arbitration decision allowed.</w:t>
            </w:r>
          </w:p>
          <w:p w:rsidR="00F15D51" w:rsidRPr="00B0014B" w:rsidRDefault="00F15D51" w:rsidP="00D82F3D">
            <w:pPr>
              <w:jc w:val="both"/>
              <w:rPr>
                <w:sz w:val="20"/>
              </w:rPr>
            </w:pPr>
          </w:p>
        </w:tc>
      </w:tr>
      <w:tr w:rsidR="00F15D51" w:rsidRPr="00B0014B" w:rsidTr="00D82F3D">
        <w:tc>
          <w:tcPr>
            <w:tcW w:w="2427" w:type="pct"/>
            <w:gridSpan w:val="2"/>
          </w:tcPr>
          <w:p w:rsidR="00F15D51" w:rsidRPr="00B0014B" w:rsidRDefault="00F15D51" w:rsidP="00D82F3D">
            <w:pPr>
              <w:jc w:val="both"/>
              <w:rPr>
                <w:sz w:val="20"/>
              </w:rPr>
            </w:pPr>
            <w:r w:rsidRPr="00B0014B">
              <w:rPr>
                <w:sz w:val="20"/>
              </w:rPr>
              <w:t>February 22, 2019</w:t>
            </w:r>
          </w:p>
          <w:p w:rsidR="00F15D51" w:rsidRPr="00B0014B" w:rsidRDefault="00F15D51" w:rsidP="00D82F3D">
            <w:pPr>
              <w:jc w:val="both"/>
              <w:rPr>
                <w:sz w:val="20"/>
              </w:rPr>
            </w:pPr>
            <w:r w:rsidRPr="00B0014B">
              <w:rPr>
                <w:sz w:val="20"/>
              </w:rPr>
              <w:t xml:space="preserve">Court of Appeal for British Columbia </w:t>
            </w:r>
          </w:p>
          <w:p w:rsidR="00F15D51" w:rsidRPr="00B0014B" w:rsidRDefault="00F15D51" w:rsidP="00D82F3D">
            <w:pPr>
              <w:jc w:val="both"/>
              <w:rPr>
                <w:sz w:val="20"/>
              </w:rPr>
            </w:pPr>
            <w:r w:rsidRPr="00B0014B">
              <w:rPr>
                <w:sz w:val="20"/>
              </w:rPr>
              <w:t>(Vancouver)</w:t>
            </w:r>
          </w:p>
          <w:p w:rsidR="00F15D51" w:rsidRPr="00B0014B" w:rsidRDefault="00F15D51" w:rsidP="00D82F3D">
            <w:pPr>
              <w:jc w:val="both"/>
              <w:rPr>
                <w:sz w:val="20"/>
              </w:rPr>
            </w:pPr>
            <w:r w:rsidRPr="00B0014B">
              <w:rPr>
                <w:sz w:val="20"/>
              </w:rPr>
              <w:t>(Newbury, Stromberg</w:t>
            </w:r>
            <w:r w:rsidRPr="00B0014B">
              <w:rPr>
                <w:sz w:val="20"/>
              </w:rPr>
              <w:noBreakHyphen/>
              <w:t>Stein, and Fisher JJ.A.)</w:t>
            </w:r>
          </w:p>
          <w:p w:rsidR="00F15D51" w:rsidRPr="00B0014B" w:rsidRDefault="00403925" w:rsidP="00D82F3D">
            <w:pPr>
              <w:jc w:val="both"/>
              <w:rPr>
                <w:sz w:val="20"/>
              </w:rPr>
            </w:pPr>
            <w:hyperlink r:id="rId68" w:history="1">
              <w:r w:rsidR="00F15D51" w:rsidRPr="00B0014B">
                <w:rPr>
                  <w:rStyle w:val="Hyperlink"/>
                  <w:sz w:val="20"/>
                </w:rPr>
                <w:t>2019 BCCA 66</w:t>
              </w:r>
            </w:hyperlink>
          </w:p>
          <w:p w:rsidR="00F15D51" w:rsidRPr="00B0014B" w:rsidRDefault="00F15D51" w:rsidP="00D82F3D">
            <w:pPr>
              <w:jc w:val="both"/>
              <w:rPr>
                <w:sz w:val="20"/>
              </w:rPr>
            </w:pPr>
          </w:p>
        </w:tc>
        <w:tc>
          <w:tcPr>
            <w:tcW w:w="243" w:type="pct"/>
          </w:tcPr>
          <w:p w:rsidR="00F15D51" w:rsidRPr="00B0014B" w:rsidRDefault="00F15D51" w:rsidP="00D82F3D">
            <w:pPr>
              <w:jc w:val="both"/>
              <w:rPr>
                <w:sz w:val="20"/>
              </w:rPr>
            </w:pPr>
          </w:p>
        </w:tc>
        <w:tc>
          <w:tcPr>
            <w:tcW w:w="2330" w:type="pct"/>
          </w:tcPr>
          <w:p w:rsidR="00F15D51" w:rsidRPr="00B0014B" w:rsidRDefault="00F15D51" w:rsidP="00D82F3D">
            <w:pPr>
              <w:jc w:val="both"/>
              <w:rPr>
                <w:sz w:val="20"/>
              </w:rPr>
            </w:pPr>
            <w:r w:rsidRPr="00B0014B">
              <w:rPr>
                <w:sz w:val="20"/>
              </w:rPr>
              <w:t>Appeal dismissed.</w:t>
            </w:r>
          </w:p>
          <w:p w:rsidR="00F15D51" w:rsidRPr="00B0014B" w:rsidRDefault="00F15D51" w:rsidP="00D82F3D">
            <w:pPr>
              <w:jc w:val="both"/>
              <w:rPr>
                <w:sz w:val="20"/>
              </w:rPr>
            </w:pPr>
          </w:p>
        </w:tc>
      </w:tr>
      <w:tr w:rsidR="00F15D51" w:rsidRPr="00B0014B" w:rsidTr="00D82F3D">
        <w:tc>
          <w:tcPr>
            <w:tcW w:w="2427" w:type="pct"/>
            <w:gridSpan w:val="2"/>
          </w:tcPr>
          <w:p w:rsidR="00F15D51" w:rsidRPr="00B0014B" w:rsidRDefault="00F15D51" w:rsidP="00D82F3D">
            <w:pPr>
              <w:jc w:val="both"/>
              <w:rPr>
                <w:sz w:val="20"/>
              </w:rPr>
            </w:pPr>
            <w:r w:rsidRPr="00B0014B">
              <w:rPr>
                <w:sz w:val="20"/>
              </w:rPr>
              <w:t>April 23, 2019</w:t>
            </w:r>
          </w:p>
          <w:p w:rsidR="00F15D51" w:rsidRPr="00B0014B" w:rsidRDefault="00F15D51" w:rsidP="00D82F3D">
            <w:pPr>
              <w:jc w:val="both"/>
              <w:rPr>
                <w:sz w:val="20"/>
              </w:rPr>
            </w:pPr>
            <w:r w:rsidRPr="00B0014B">
              <w:rPr>
                <w:sz w:val="20"/>
              </w:rPr>
              <w:t>Supreme Court of Canada</w:t>
            </w:r>
          </w:p>
        </w:tc>
        <w:tc>
          <w:tcPr>
            <w:tcW w:w="243" w:type="pct"/>
          </w:tcPr>
          <w:p w:rsidR="00F15D51" w:rsidRPr="00B0014B" w:rsidRDefault="00F15D51" w:rsidP="00D82F3D">
            <w:pPr>
              <w:jc w:val="both"/>
              <w:rPr>
                <w:sz w:val="20"/>
              </w:rPr>
            </w:pPr>
          </w:p>
        </w:tc>
        <w:tc>
          <w:tcPr>
            <w:tcW w:w="2330" w:type="pct"/>
          </w:tcPr>
          <w:p w:rsidR="00F15D51" w:rsidRPr="00B0014B" w:rsidRDefault="00F15D51" w:rsidP="00D82F3D">
            <w:pPr>
              <w:jc w:val="both"/>
              <w:rPr>
                <w:sz w:val="20"/>
              </w:rPr>
            </w:pPr>
            <w:r w:rsidRPr="00B0014B">
              <w:rPr>
                <w:sz w:val="20"/>
              </w:rPr>
              <w:t>Application for leave to appeal filed</w:t>
            </w:r>
          </w:p>
          <w:p w:rsidR="00F15D51" w:rsidRPr="00B0014B" w:rsidRDefault="00F15D51" w:rsidP="00D82F3D">
            <w:pPr>
              <w:jc w:val="both"/>
              <w:rPr>
                <w:sz w:val="20"/>
              </w:rPr>
            </w:pPr>
          </w:p>
        </w:tc>
      </w:tr>
    </w:tbl>
    <w:p w:rsidR="00F15D51" w:rsidRPr="00B0014B" w:rsidRDefault="00F15D51" w:rsidP="00F15D51">
      <w:pPr>
        <w:jc w:val="both"/>
        <w:rPr>
          <w:sz w:val="20"/>
        </w:rPr>
      </w:pPr>
    </w:p>
    <w:p w:rsidR="00F15D51" w:rsidRPr="00B0014B" w:rsidRDefault="00403925" w:rsidP="00F15D51">
      <w:pPr>
        <w:jc w:val="both"/>
        <w:rPr>
          <w:sz w:val="20"/>
        </w:rPr>
      </w:pPr>
      <w:r>
        <w:rPr>
          <w:sz w:val="20"/>
        </w:rPr>
        <w:pict>
          <v:rect id="_x0000_i1056" style="width:2in;height:1pt" o:hrpct="0" o:hralign="center" o:hrstd="t" o:hrnoshade="t" o:hr="t" fillcolor="black [3213]" stroked="f"/>
        </w:pict>
      </w:r>
    </w:p>
    <w:p w:rsidR="00F15D51" w:rsidRPr="00B0014B" w:rsidRDefault="00F15D51" w:rsidP="00F15D51">
      <w:pPr>
        <w:jc w:val="both"/>
        <w:rPr>
          <w:sz w:val="20"/>
        </w:rPr>
      </w:pPr>
    </w:p>
    <w:p w:rsidR="00DB2C86" w:rsidRDefault="00DB2C86">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15D51" w:rsidRPr="00403925" w:rsidTr="00D82F3D">
        <w:tc>
          <w:tcPr>
            <w:tcW w:w="543" w:type="pct"/>
          </w:tcPr>
          <w:p w:rsidR="00F15D51" w:rsidRPr="00B0014B" w:rsidRDefault="00F15D51" w:rsidP="00D82F3D">
            <w:pPr>
              <w:jc w:val="both"/>
              <w:rPr>
                <w:sz w:val="20"/>
              </w:rPr>
            </w:pPr>
            <w:r w:rsidRPr="00B0014B">
              <w:rPr>
                <w:rStyle w:val="SCCFileNumberChar"/>
                <w:sz w:val="20"/>
                <w:szCs w:val="20"/>
              </w:rPr>
              <w:lastRenderedPageBreak/>
              <w:t>38601</w:t>
            </w:r>
          </w:p>
        </w:tc>
        <w:tc>
          <w:tcPr>
            <w:tcW w:w="4457" w:type="pct"/>
            <w:gridSpan w:val="3"/>
          </w:tcPr>
          <w:p w:rsidR="00F15D51" w:rsidRPr="00B0014B" w:rsidRDefault="00F15D51" w:rsidP="00D82F3D">
            <w:pPr>
              <w:pStyle w:val="SCCLsocParty"/>
              <w:jc w:val="both"/>
              <w:rPr>
                <w:b/>
                <w:sz w:val="20"/>
                <w:szCs w:val="20"/>
                <w:lang w:val="en-US"/>
              </w:rPr>
            </w:pPr>
            <w:r w:rsidRPr="00B0014B">
              <w:rPr>
                <w:b/>
                <w:sz w:val="20"/>
                <w:szCs w:val="20"/>
                <w:lang w:val="en-US"/>
              </w:rPr>
              <w:t>Wastech Services Ltd. c. Greater Vancouver Sewerage and Drainage District</w:t>
            </w:r>
          </w:p>
          <w:p w:rsidR="00F15D51" w:rsidRPr="00B0014B" w:rsidRDefault="00F15D51" w:rsidP="00D82F3D">
            <w:pPr>
              <w:jc w:val="both"/>
              <w:rPr>
                <w:sz w:val="20"/>
                <w:lang w:val="fr-CA"/>
              </w:rPr>
            </w:pPr>
            <w:r w:rsidRPr="00B0014B">
              <w:rPr>
                <w:sz w:val="20"/>
                <w:lang w:val="fr-CA"/>
              </w:rPr>
              <w:t>(C.</w:t>
            </w:r>
            <w:r w:rsidRPr="00B0014B">
              <w:rPr>
                <w:sz w:val="20"/>
                <w:lang w:val="fr-CA"/>
              </w:rPr>
              <w:noBreakHyphen/>
              <w:t>B.) (Civile) (Sur autorisation)</w:t>
            </w:r>
          </w:p>
        </w:tc>
      </w:tr>
      <w:tr w:rsidR="00DB2C86" w:rsidRPr="00403925" w:rsidTr="00DB2C86">
        <w:tc>
          <w:tcPr>
            <w:tcW w:w="5000" w:type="pct"/>
            <w:gridSpan w:val="4"/>
          </w:tcPr>
          <w:p w:rsidR="00DB2C86" w:rsidRPr="00490997" w:rsidRDefault="00DB2C86" w:rsidP="00DB2C86">
            <w:pPr>
              <w:jc w:val="both"/>
              <w:rPr>
                <w:sz w:val="20"/>
                <w:lang w:val="fr-CA"/>
              </w:rPr>
            </w:pPr>
            <w:r w:rsidRPr="00490997">
              <w:rPr>
                <w:sz w:val="20"/>
                <w:lang w:val="fr-CA"/>
              </w:rPr>
              <w:t>La demande d’autorisation d’appel de l’arrêt de la Cour d’appel de la Colombie-Britannique (Vancouver), numéro CA45252, 2019 BCCA 66, daté du 22 février 2019, est accueillie avec dépens suivant l’issue de la cause.</w:t>
            </w:r>
          </w:p>
          <w:p w:rsidR="00DB2C86" w:rsidRPr="00490997" w:rsidRDefault="00DB2C86" w:rsidP="00DB2C86">
            <w:pPr>
              <w:jc w:val="both"/>
              <w:rPr>
                <w:sz w:val="20"/>
                <w:lang w:val="fr-CA"/>
              </w:rPr>
            </w:pPr>
          </w:p>
          <w:p w:rsidR="00DB2C86" w:rsidRPr="00490997" w:rsidRDefault="00DB2C86" w:rsidP="00DB2C86">
            <w:pPr>
              <w:jc w:val="both"/>
              <w:rPr>
                <w:sz w:val="20"/>
                <w:lang w:val="fr-CA"/>
              </w:rPr>
            </w:pPr>
            <w:r w:rsidRPr="00490997">
              <w:rPr>
                <w:color w:val="000000"/>
                <w:sz w:val="20"/>
                <w:lang w:val="fr-CA"/>
              </w:rPr>
              <w:t>L’appel sera entendu avec</w:t>
            </w:r>
            <w:r w:rsidRPr="00490997" w:rsidDel="00D51630">
              <w:rPr>
                <w:color w:val="000000"/>
                <w:sz w:val="20"/>
                <w:lang w:val="fr-CA"/>
              </w:rPr>
              <w:t xml:space="preserve"> </w:t>
            </w:r>
            <w:r w:rsidRPr="00490997">
              <w:rPr>
                <w:i/>
                <w:sz w:val="20"/>
                <w:lang w:val="fr-CA"/>
              </w:rPr>
              <w:t xml:space="preserve">C.M. Callow Inc. c. Tammy Zollinger, et al. </w:t>
            </w:r>
            <w:r w:rsidRPr="00490997">
              <w:rPr>
                <w:sz w:val="20"/>
                <w:lang w:val="fr-CA"/>
              </w:rPr>
              <w:t>(38463).</w:t>
            </w:r>
          </w:p>
          <w:p w:rsidR="00DB2C86" w:rsidRPr="00490997" w:rsidRDefault="00DB2C86" w:rsidP="00DB2C86">
            <w:pPr>
              <w:jc w:val="both"/>
              <w:rPr>
                <w:sz w:val="20"/>
                <w:lang w:val="fr-CA"/>
              </w:rPr>
            </w:pPr>
          </w:p>
          <w:p w:rsidR="00DB2C86" w:rsidRPr="00490997" w:rsidRDefault="00DB2C86" w:rsidP="00DB2C86">
            <w:pPr>
              <w:jc w:val="both"/>
              <w:rPr>
                <w:sz w:val="20"/>
                <w:lang w:val="fr-CA"/>
              </w:rPr>
            </w:pPr>
            <w:r w:rsidRPr="00490997">
              <w:rPr>
                <w:sz w:val="20"/>
                <w:lang w:val="fr-CA"/>
              </w:rPr>
              <w:t>L’échéancier pour la signification et le dépôt des documents sera fixé par le registraire.</w:t>
            </w:r>
          </w:p>
          <w:p w:rsidR="00DB2C86" w:rsidRPr="00DB2C86" w:rsidRDefault="00DB2C86" w:rsidP="00D82F3D">
            <w:pPr>
              <w:pStyle w:val="SCCLsocParty"/>
              <w:jc w:val="both"/>
              <w:rPr>
                <w:b/>
                <w:sz w:val="20"/>
                <w:szCs w:val="20"/>
              </w:rPr>
            </w:pPr>
          </w:p>
        </w:tc>
      </w:tr>
      <w:tr w:rsidR="00F15D51" w:rsidRPr="00403925" w:rsidTr="00D82F3D">
        <w:tc>
          <w:tcPr>
            <w:tcW w:w="5000" w:type="pct"/>
            <w:gridSpan w:val="4"/>
          </w:tcPr>
          <w:p w:rsidR="00F15D51" w:rsidRPr="00B0014B" w:rsidRDefault="00F15D51" w:rsidP="00D82F3D">
            <w:pPr>
              <w:jc w:val="both"/>
              <w:rPr>
                <w:sz w:val="20"/>
                <w:lang w:val="fr-CA"/>
              </w:rPr>
            </w:pPr>
            <w:r w:rsidRPr="00B0014B">
              <w:rPr>
                <w:sz w:val="20"/>
                <w:lang w:val="fr-CA"/>
              </w:rPr>
              <w:t>Contrats — Exécution — Doctrine de la bonne foi — La partie exerçant un pouvoir discrétionnaire qui porte manifestement préjudice à l’autre partie contractante manque</w:t>
            </w:r>
            <w:r w:rsidRPr="00B0014B">
              <w:rPr>
                <w:sz w:val="20"/>
                <w:lang w:val="fr-CA"/>
              </w:rPr>
              <w:noBreakHyphen/>
              <w:t>t</w:t>
            </w:r>
            <w:r w:rsidRPr="00B0014B">
              <w:rPr>
                <w:sz w:val="20"/>
                <w:lang w:val="fr-CA"/>
              </w:rPr>
              <w:noBreakHyphen/>
              <w:t>elle à son obligation de bonne foi? — La bonne foi exige</w:t>
            </w:r>
            <w:r w:rsidRPr="00B0014B">
              <w:rPr>
                <w:sz w:val="20"/>
                <w:lang w:val="fr-CA"/>
              </w:rPr>
              <w:noBreakHyphen/>
              <w:t>t</w:t>
            </w:r>
            <w:r w:rsidRPr="00B0014B">
              <w:rPr>
                <w:sz w:val="20"/>
                <w:lang w:val="fr-CA"/>
              </w:rPr>
              <w:noBreakHyphen/>
              <w:t>elle aussi une preuve de malhonnêteté subjective? — Quelle attente contractuelle légitime d’une partie contractante doit être protégée par l’obligation de bonne foi?</w:t>
            </w:r>
          </w:p>
        </w:tc>
      </w:tr>
      <w:tr w:rsidR="00F15D51" w:rsidRPr="00403925" w:rsidTr="00D82F3D">
        <w:tc>
          <w:tcPr>
            <w:tcW w:w="5000" w:type="pct"/>
            <w:gridSpan w:val="4"/>
          </w:tcPr>
          <w:p w:rsidR="00F15D51" w:rsidRPr="00B0014B" w:rsidRDefault="00F15D51" w:rsidP="00D82F3D">
            <w:pPr>
              <w:jc w:val="both"/>
              <w:rPr>
                <w:sz w:val="20"/>
                <w:lang w:val="fr-CA"/>
              </w:rPr>
            </w:pPr>
          </w:p>
        </w:tc>
      </w:tr>
      <w:tr w:rsidR="00F15D51" w:rsidRPr="00403925" w:rsidTr="00D82F3D">
        <w:tc>
          <w:tcPr>
            <w:tcW w:w="5000" w:type="pct"/>
            <w:gridSpan w:val="4"/>
          </w:tcPr>
          <w:p w:rsidR="00F15D51" w:rsidRPr="00B0014B" w:rsidRDefault="00F15D51" w:rsidP="00D82F3D">
            <w:pPr>
              <w:jc w:val="both"/>
              <w:rPr>
                <w:sz w:val="20"/>
                <w:lang w:val="fr-CA"/>
              </w:rPr>
            </w:pPr>
            <w:r w:rsidRPr="00B0014B">
              <w:rPr>
                <w:sz w:val="20"/>
                <w:lang w:val="fr-CA"/>
              </w:rPr>
              <w:t xml:space="preserve">Wastech Services Ltd. et </w:t>
            </w:r>
            <w:proofErr w:type="spellStart"/>
            <w:r w:rsidRPr="00B0014B">
              <w:rPr>
                <w:sz w:val="20"/>
                <w:lang w:val="fr-CA"/>
              </w:rPr>
              <w:t>Greater</w:t>
            </w:r>
            <w:proofErr w:type="spellEnd"/>
            <w:r w:rsidRPr="00B0014B">
              <w:rPr>
                <w:sz w:val="20"/>
                <w:lang w:val="fr-CA"/>
              </w:rPr>
              <w:t xml:space="preserve"> Vancouver </w:t>
            </w:r>
            <w:proofErr w:type="spellStart"/>
            <w:r w:rsidRPr="00B0014B">
              <w:rPr>
                <w:sz w:val="20"/>
                <w:lang w:val="fr-CA"/>
              </w:rPr>
              <w:t>Sewerage</w:t>
            </w:r>
            <w:proofErr w:type="spellEnd"/>
            <w:r w:rsidRPr="00B0014B">
              <w:rPr>
                <w:sz w:val="20"/>
                <w:lang w:val="fr-CA"/>
              </w:rPr>
              <w:t xml:space="preserve"> and Drainage District (« Metro ») étaient parties à un contrat de 20 ans pour l’élimination des déchets solides du district régional de Vancouver. Un litige a pris naissance en 2011 à propos de la répartition discrétionnaire par Metro de déchets solides entre plusieurs dépotoirs, ce qui a nui à sa marge de profit liée au contrat. Le litige a été soumis à l’arbitrage. L’arbitre a refusé d’ajouter une condition tacite limitant le pouvoir discrétionnaire de Metro de modifier la répartition des déchets. L’arbitre a conclu que Metro n’avait pas exercé son pouvoir discrétionnaire de manière capricieuse ou arbitraire. Il a reconnu que Metro avait agi de la sorte dans le but de réaliser ses propres objectifs et jugé que Metro s’était comportée de façon honnête et raisonnable de son propre point de vue. Il a toutefois décidé que Metro avait manqué à son obligation de bonne foi dans l’exercice de son pouvoir discrétionnaire parce qu’elle n’avait pas bien tenu compte des attentes légitimes de Wastech. L’arbitre a octroyé à cette dernière des dommages-intérêts. Un juge en cabinet de la Cour suprême de la Colombie</w:t>
            </w:r>
            <w:r w:rsidRPr="00B0014B">
              <w:rPr>
                <w:sz w:val="20"/>
                <w:lang w:val="fr-CA"/>
              </w:rPr>
              <w:noBreakHyphen/>
              <w:t>Britannique a fait droit à un appel de la sentence arbitrale. Selon le juge en cabinet, une partie n’a pas d’obligation indépendante d’exercer son pouvoir discrétionnaire contractuel de bonne foi. Il a conclu que l’arbitre avait élargi la bonne foi au</w:t>
            </w:r>
            <w:r w:rsidRPr="00B0014B">
              <w:rPr>
                <w:sz w:val="20"/>
                <w:lang w:val="fr-CA"/>
              </w:rPr>
              <w:noBreakHyphen/>
              <w:t xml:space="preserve">delà de ce qui est permis dans l’arrêt </w:t>
            </w:r>
            <w:r w:rsidRPr="00B0014B">
              <w:rPr>
                <w:i/>
                <w:sz w:val="20"/>
                <w:lang w:val="fr-CA"/>
              </w:rPr>
              <w:t>Bhasin c. Hrynew</w:t>
            </w:r>
            <w:r w:rsidRPr="00B0014B">
              <w:rPr>
                <w:sz w:val="20"/>
                <w:lang w:val="fr-CA"/>
              </w:rPr>
              <w:t>, 2014 CSC 71. La Cour d’appel de la Colombie</w:t>
            </w:r>
            <w:r w:rsidRPr="00B0014B">
              <w:rPr>
                <w:sz w:val="20"/>
                <w:lang w:val="fr-CA"/>
              </w:rPr>
              <w:noBreakHyphen/>
              <w:t xml:space="preserve">Britannique a rejeté l’appel subséquent pour d’autres motifs que ceux du juge en cabinet. D’après elle, l’exercice de bonne foi d’un pouvoir discrétionnaire existe en droit des contrats, mais l’attente légitime de Wastech devait se fonder sur l’accord. Puisque l’arbitre n’a pas conclu à la présence d’une condition tacite dans l’accord (y compris l’attente que Metro refuserait à Wastech la </w:t>
            </w:r>
            <w:r w:rsidRPr="00B0014B">
              <w:rPr>
                <w:i/>
                <w:sz w:val="20"/>
                <w:lang w:val="fr-CA"/>
              </w:rPr>
              <w:t>possibilité</w:t>
            </w:r>
            <w:r w:rsidRPr="00B0014B">
              <w:rPr>
                <w:sz w:val="20"/>
                <w:lang w:val="fr-CA"/>
              </w:rPr>
              <w:t xml:space="preserve"> de réaliser sa marge de profit), il n’y avait pas obligation de bonne foi en l’espèce.</w:t>
            </w:r>
          </w:p>
          <w:p w:rsidR="00F15D51" w:rsidRPr="00B0014B" w:rsidRDefault="00F15D51" w:rsidP="00D82F3D">
            <w:pPr>
              <w:jc w:val="both"/>
              <w:rPr>
                <w:sz w:val="20"/>
                <w:lang w:val="fr-CA"/>
              </w:rPr>
            </w:pPr>
          </w:p>
        </w:tc>
      </w:tr>
      <w:tr w:rsidR="00F15D51" w:rsidRPr="00403925" w:rsidTr="00D82F3D">
        <w:tc>
          <w:tcPr>
            <w:tcW w:w="2427" w:type="pct"/>
            <w:gridSpan w:val="2"/>
          </w:tcPr>
          <w:p w:rsidR="00F15D51" w:rsidRPr="00B0014B" w:rsidRDefault="00F15D51" w:rsidP="00D82F3D">
            <w:pPr>
              <w:jc w:val="both"/>
              <w:rPr>
                <w:sz w:val="20"/>
                <w:lang w:val="fr-CA"/>
              </w:rPr>
            </w:pPr>
            <w:r w:rsidRPr="00B0014B">
              <w:rPr>
                <w:sz w:val="20"/>
                <w:lang w:val="fr-CA"/>
              </w:rPr>
              <w:t>16 avril 2018</w:t>
            </w:r>
          </w:p>
          <w:p w:rsidR="00F15D51" w:rsidRPr="00B0014B" w:rsidRDefault="00F15D51" w:rsidP="00D82F3D">
            <w:pPr>
              <w:jc w:val="both"/>
              <w:rPr>
                <w:sz w:val="20"/>
                <w:lang w:val="fr-CA"/>
              </w:rPr>
            </w:pPr>
            <w:r w:rsidRPr="00B0014B">
              <w:rPr>
                <w:sz w:val="20"/>
                <w:lang w:val="fr-CA"/>
              </w:rPr>
              <w:t>Cour suprême de la Colombie</w:t>
            </w:r>
            <w:r w:rsidRPr="00B0014B">
              <w:rPr>
                <w:sz w:val="20"/>
                <w:lang w:val="fr-CA"/>
              </w:rPr>
              <w:noBreakHyphen/>
              <w:t>Britannique</w:t>
            </w:r>
          </w:p>
          <w:p w:rsidR="00F15D51" w:rsidRPr="00B0014B" w:rsidRDefault="00F15D51" w:rsidP="00D82F3D">
            <w:pPr>
              <w:jc w:val="both"/>
              <w:rPr>
                <w:sz w:val="20"/>
                <w:lang w:val="fr-CA"/>
              </w:rPr>
            </w:pPr>
            <w:r w:rsidRPr="00B0014B">
              <w:rPr>
                <w:sz w:val="20"/>
                <w:lang w:val="fr-CA"/>
              </w:rPr>
              <w:t>(Juge McEwan)</w:t>
            </w:r>
          </w:p>
          <w:p w:rsidR="00F15D51" w:rsidRPr="00B0014B" w:rsidRDefault="00403925" w:rsidP="00D82F3D">
            <w:pPr>
              <w:jc w:val="both"/>
              <w:rPr>
                <w:sz w:val="20"/>
                <w:lang w:val="fr-CA"/>
              </w:rPr>
            </w:pPr>
            <w:hyperlink r:id="rId69" w:history="1">
              <w:r w:rsidR="00F15D51" w:rsidRPr="00B0014B">
                <w:rPr>
                  <w:rStyle w:val="Hyperlink"/>
                  <w:sz w:val="20"/>
                  <w:lang w:val="fr-CA"/>
                </w:rPr>
                <w:t>2018 BCSC 605</w:t>
              </w:r>
            </w:hyperlink>
          </w:p>
          <w:p w:rsidR="00F15D51" w:rsidRPr="00B0014B" w:rsidRDefault="00F15D51" w:rsidP="00D82F3D">
            <w:pPr>
              <w:jc w:val="both"/>
              <w:rPr>
                <w:sz w:val="20"/>
                <w:lang w:val="fr-CA"/>
              </w:rPr>
            </w:pPr>
          </w:p>
        </w:tc>
        <w:tc>
          <w:tcPr>
            <w:tcW w:w="243" w:type="pct"/>
          </w:tcPr>
          <w:p w:rsidR="00F15D51" w:rsidRPr="00B0014B" w:rsidRDefault="00F15D51" w:rsidP="00D82F3D">
            <w:pPr>
              <w:jc w:val="both"/>
              <w:rPr>
                <w:sz w:val="20"/>
                <w:lang w:val="fr-CA"/>
              </w:rPr>
            </w:pPr>
          </w:p>
        </w:tc>
        <w:tc>
          <w:tcPr>
            <w:tcW w:w="2330" w:type="pct"/>
          </w:tcPr>
          <w:p w:rsidR="00F15D51" w:rsidRPr="00B0014B" w:rsidRDefault="00F15D51" w:rsidP="00D82F3D">
            <w:pPr>
              <w:jc w:val="both"/>
              <w:rPr>
                <w:sz w:val="20"/>
                <w:lang w:val="fr-CA"/>
              </w:rPr>
            </w:pPr>
            <w:r w:rsidRPr="00B0014B">
              <w:rPr>
                <w:sz w:val="20"/>
                <w:lang w:val="fr-CA"/>
              </w:rPr>
              <w:t>Appel de la sentence arbitrale accueilli.</w:t>
            </w:r>
          </w:p>
          <w:p w:rsidR="00F15D51" w:rsidRPr="00B0014B" w:rsidRDefault="00F15D51" w:rsidP="00D82F3D">
            <w:pPr>
              <w:jc w:val="both"/>
              <w:rPr>
                <w:sz w:val="20"/>
                <w:lang w:val="fr-CA"/>
              </w:rPr>
            </w:pPr>
          </w:p>
        </w:tc>
      </w:tr>
      <w:tr w:rsidR="00F15D51" w:rsidRPr="00B0014B" w:rsidTr="00D82F3D">
        <w:tc>
          <w:tcPr>
            <w:tcW w:w="2427" w:type="pct"/>
            <w:gridSpan w:val="2"/>
          </w:tcPr>
          <w:p w:rsidR="00F15D51" w:rsidRPr="00B0014B" w:rsidRDefault="00F15D51" w:rsidP="00D82F3D">
            <w:pPr>
              <w:jc w:val="both"/>
              <w:rPr>
                <w:sz w:val="20"/>
                <w:lang w:val="fr-CA"/>
              </w:rPr>
            </w:pPr>
            <w:r w:rsidRPr="00B0014B">
              <w:rPr>
                <w:sz w:val="20"/>
                <w:lang w:val="fr-CA"/>
              </w:rPr>
              <w:t>22 février 2019</w:t>
            </w:r>
          </w:p>
          <w:p w:rsidR="00F15D51" w:rsidRPr="00B0014B" w:rsidRDefault="00F15D51" w:rsidP="00D82F3D">
            <w:pPr>
              <w:jc w:val="both"/>
              <w:rPr>
                <w:sz w:val="20"/>
                <w:lang w:val="fr-CA"/>
              </w:rPr>
            </w:pPr>
            <w:r w:rsidRPr="00B0014B">
              <w:rPr>
                <w:sz w:val="20"/>
                <w:lang w:val="fr-CA"/>
              </w:rPr>
              <w:t xml:space="preserve">Cour d’appel de la Colombie-Britannique </w:t>
            </w:r>
          </w:p>
          <w:p w:rsidR="00F15D51" w:rsidRPr="00B0014B" w:rsidRDefault="00F15D51" w:rsidP="00D82F3D">
            <w:pPr>
              <w:jc w:val="both"/>
              <w:rPr>
                <w:sz w:val="20"/>
                <w:lang w:val="fr-CA"/>
              </w:rPr>
            </w:pPr>
            <w:r w:rsidRPr="00B0014B">
              <w:rPr>
                <w:sz w:val="20"/>
                <w:lang w:val="fr-CA"/>
              </w:rPr>
              <w:t>(Vancouver)</w:t>
            </w:r>
          </w:p>
          <w:p w:rsidR="00F15D51" w:rsidRPr="00B0014B" w:rsidRDefault="00F15D51" w:rsidP="00D82F3D">
            <w:pPr>
              <w:jc w:val="both"/>
              <w:rPr>
                <w:sz w:val="20"/>
                <w:lang w:val="fr-CA"/>
              </w:rPr>
            </w:pPr>
            <w:r w:rsidRPr="00B0014B">
              <w:rPr>
                <w:sz w:val="20"/>
                <w:lang w:val="fr-CA"/>
              </w:rPr>
              <w:t>(Juges Newbury, Stromberg</w:t>
            </w:r>
            <w:r w:rsidRPr="00B0014B">
              <w:rPr>
                <w:sz w:val="20"/>
                <w:lang w:val="fr-CA"/>
              </w:rPr>
              <w:noBreakHyphen/>
              <w:t>Stein et Fisher)</w:t>
            </w:r>
          </w:p>
          <w:p w:rsidR="00F15D51" w:rsidRPr="00B0014B" w:rsidRDefault="00403925" w:rsidP="00D82F3D">
            <w:pPr>
              <w:jc w:val="both"/>
              <w:rPr>
                <w:sz w:val="20"/>
              </w:rPr>
            </w:pPr>
            <w:hyperlink r:id="rId70" w:history="1">
              <w:r w:rsidR="00F15D51" w:rsidRPr="00B0014B">
                <w:rPr>
                  <w:rStyle w:val="Hyperlink"/>
                  <w:sz w:val="20"/>
                </w:rPr>
                <w:t>2019 BCCA 66</w:t>
              </w:r>
            </w:hyperlink>
          </w:p>
          <w:p w:rsidR="00F15D51" w:rsidRPr="00B0014B" w:rsidRDefault="00F15D51" w:rsidP="00D82F3D">
            <w:pPr>
              <w:jc w:val="both"/>
              <w:rPr>
                <w:sz w:val="20"/>
              </w:rPr>
            </w:pPr>
          </w:p>
        </w:tc>
        <w:tc>
          <w:tcPr>
            <w:tcW w:w="243" w:type="pct"/>
          </w:tcPr>
          <w:p w:rsidR="00F15D51" w:rsidRPr="00B0014B" w:rsidRDefault="00F15D51" w:rsidP="00D82F3D">
            <w:pPr>
              <w:jc w:val="both"/>
              <w:rPr>
                <w:sz w:val="20"/>
              </w:rPr>
            </w:pPr>
          </w:p>
        </w:tc>
        <w:tc>
          <w:tcPr>
            <w:tcW w:w="2330" w:type="pct"/>
          </w:tcPr>
          <w:p w:rsidR="00F15D51" w:rsidRPr="00B0014B" w:rsidRDefault="00F15D51" w:rsidP="00D82F3D">
            <w:pPr>
              <w:jc w:val="both"/>
              <w:rPr>
                <w:sz w:val="20"/>
              </w:rPr>
            </w:pPr>
            <w:proofErr w:type="spellStart"/>
            <w:r w:rsidRPr="00B0014B">
              <w:rPr>
                <w:sz w:val="20"/>
              </w:rPr>
              <w:t>Rejet</w:t>
            </w:r>
            <w:proofErr w:type="spellEnd"/>
            <w:r w:rsidRPr="00B0014B">
              <w:rPr>
                <w:sz w:val="20"/>
              </w:rPr>
              <w:t xml:space="preserve"> de l’appel.</w:t>
            </w:r>
          </w:p>
          <w:p w:rsidR="00F15D51" w:rsidRPr="00B0014B" w:rsidRDefault="00F15D51" w:rsidP="00D82F3D">
            <w:pPr>
              <w:jc w:val="both"/>
              <w:rPr>
                <w:sz w:val="20"/>
              </w:rPr>
            </w:pPr>
          </w:p>
        </w:tc>
      </w:tr>
      <w:tr w:rsidR="00F15D51" w:rsidRPr="00403925" w:rsidTr="00D82F3D">
        <w:tc>
          <w:tcPr>
            <w:tcW w:w="2427" w:type="pct"/>
            <w:gridSpan w:val="2"/>
          </w:tcPr>
          <w:p w:rsidR="00F15D51" w:rsidRPr="00B0014B" w:rsidRDefault="00F15D51" w:rsidP="00D82F3D">
            <w:pPr>
              <w:jc w:val="both"/>
              <w:rPr>
                <w:sz w:val="20"/>
                <w:lang w:val="fr-CA"/>
              </w:rPr>
            </w:pPr>
            <w:r w:rsidRPr="00B0014B">
              <w:rPr>
                <w:sz w:val="20"/>
                <w:lang w:val="fr-CA"/>
              </w:rPr>
              <w:t>23 avril 2019</w:t>
            </w:r>
          </w:p>
          <w:p w:rsidR="00F15D51" w:rsidRPr="00B0014B" w:rsidRDefault="00F15D51" w:rsidP="00D82F3D">
            <w:pPr>
              <w:jc w:val="both"/>
              <w:rPr>
                <w:sz w:val="20"/>
                <w:lang w:val="fr-CA"/>
              </w:rPr>
            </w:pPr>
            <w:r w:rsidRPr="00B0014B">
              <w:rPr>
                <w:sz w:val="20"/>
                <w:lang w:val="fr-CA"/>
              </w:rPr>
              <w:t>Cour suprême du Canada</w:t>
            </w:r>
          </w:p>
        </w:tc>
        <w:tc>
          <w:tcPr>
            <w:tcW w:w="243" w:type="pct"/>
          </w:tcPr>
          <w:p w:rsidR="00F15D51" w:rsidRPr="00B0014B" w:rsidRDefault="00F15D51" w:rsidP="00D82F3D">
            <w:pPr>
              <w:jc w:val="both"/>
              <w:rPr>
                <w:sz w:val="20"/>
                <w:lang w:val="fr-CA"/>
              </w:rPr>
            </w:pPr>
          </w:p>
        </w:tc>
        <w:tc>
          <w:tcPr>
            <w:tcW w:w="2330" w:type="pct"/>
          </w:tcPr>
          <w:p w:rsidR="00F15D51" w:rsidRPr="00B0014B" w:rsidRDefault="00F15D51" w:rsidP="00D82F3D">
            <w:pPr>
              <w:jc w:val="both"/>
              <w:rPr>
                <w:sz w:val="20"/>
                <w:lang w:val="fr-CA"/>
              </w:rPr>
            </w:pPr>
            <w:r w:rsidRPr="00B0014B">
              <w:rPr>
                <w:sz w:val="20"/>
                <w:lang w:val="fr-CA"/>
              </w:rPr>
              <w:t xml:space="preserve">Dépôt de la demande d’autorisation d’appel. </w:t>
            </w:r>
          </w:p>
          <w:p w:rsidR="00F15D51" w:rsidRPr="00B0014B" w:rsidRDefault="00F15D51" w:rsidP="00D82F3D">
            <w:pPr>
              <w:jc w:val="both"/>
              <w:rPr>
                <w:sz w:val="20"/>
                <w:lang w:val="fr-CA"/>
              </w:rPr>
            </w:pPr>
          </w:p>
        </w:tc>
      </w:tr>
    </w:tbl>
    <w:p w:rsidR="00F15D51" w:rsidRPr="00B0014B" w:rsidRDefault="00F15D51" w:rsidP="00F15D51">
      <w:pPr>
        <w:jc w:val="both"/>
        <w:rPr>
          <w:sz w:val="20"/>
          <w:lang w:val="fr-CA"/>
        </w:rPr>
      </w:pPr>
    </w:p>
    <w:p w:rsidR="00F15D51" w:rsidRPr="00B0014B" w:rsidRDefault="00403925" w:rsidP="00F15D51">
      <w:pPr>
        <w:jc w:val="both"/>
        <w:rPr>
          <w:sz w:val="20"/>
          <w:lang w:val="fr-CA"/>
        </w:rPr>
      </w:pPr>
      <w:r>
        <w:rPr>
          <w:sz w:val="20"/>
        </w:rPr>
        <w:pict>
          <v:rect id="_x0000_i1057" style="width:2in;height:1pt" o:hrpct="0" o:hralign="center" o:hrstd="t" o:hrnoshade="t" o:hr="t" fillcolor="black [3213]" stroked="f"/>
        </w:pict>
      </w:r>
    </w:p>
    <w:p w:rsidR="00F15D51" w:rsidRPr="00B0014B" w:rsidRDefault="00F15D51" w:rsidP="00F15D51">
      <w:pPr>
        <w:ind w:left="142" w:hanging="142"/>
        <w:jc w:val="both"/>
        <w:rPr>
          <w:sz w:val="20"/>
          <w:lang w:val="fr-CA"/>
        </w:rPr>
      </w:pPr>
    </w:p>
    <w:p w:rsidR="00DB2C86" w:rsidRDefault="00DB2C86">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15D51" w:rsidRPr="00B0014B" w:rsidTr="00D82F3D">
        <w:tc>
          <w:tcPr>
            <w:tcW w:w="543" w:type="pct"/>
          </w:tcPr>
          <w:p w:rsidR="00F15D51" w:rsidRPr="00B0014B" w:rsidRDefault="00F15D51" w:rsidP="00D82F3D">
            <w:pPr>
              <w:jc w:val="both"/>
              <w:rPr>
                <w:sz w:val="20"/>
              </w:rPr>
            </w:pPr>
            <w:r w:rsidRPr="00B0014B">
              <w:rPr>
                <w:rStyle w:val="SCCFileNumberChar"/>
                <w:sz w:val="20"/>
                <w:szCs w:val="20"/>
              </w:rPr>
              <w:lastRenderedPageBreak/>
              <w:t>38599</w:t>
            </w:r>
          </w:p>
        </w:tc>
        <w:tc>
          <w:tcPr>
            <w:tcW w:w="4457" w:type="pct"/>
            <w:gridSpan w:val="3"/>
          </w:tcPr>
          <w:p w:rsidR="00F15D51" w:rsidRPr="00B0014B" w:rsidRDefault="00F15D51" w:rsidP="00D82F3D">
            <w:pPr>
              <w:pStyle w:val="SCCLsocParty"/>
              <w:jc w:val="both"/>
              <w:rPr>
                <w:b/>
                <w:sz w:val="20"/>
                <w:szCs w:val="20"/>
                <w:lang w:val="en-US"/>
              </w:rPr>
            </w:pPr>
            <w:r w:rsidRPr="00B0014B">
              <w:rPr>
                <w:b/>
                <w:sz w:val="20"/>
                <w:szCs w:val="20"/>
                <w:lang w:val="en-US"/>
              </w:rPr>
              <w:t>Roy Andrew Niemi v. Her Majesty the Queen</w:t>
            </w:r>
          </w:p>
          <w:p w:rsidR="00F15D51" w:rsidRPr="00B0014B" w:rsidRDefault="00F15D51" w:rsidP="00D82F3D">
            <w:pPr>
              <w:jc w:val="both"/>
              <w:rPr>
                <w:sz w:val="20"/>
              </w:rPr>
            </w:pPr>
            <w:r w:rsidRPr="00B0014B">
              <w:rPr>
                <w:sz w:val="20"/>
              </w:rPr>
              <w:t>(Ont.) (Criminal) (By Leave)</w:t>
            </w:r>
          </w:p>
        </w:tc>
      </w:tr>
      <w:tr w:rsidR="00DB2C86" w:rsidRPr="00B0014B" w:rsidTr="00DB2C86">
        <w:tc>
          <w:tcPr>
            <w:tcW w:w="5000" w:type="pct"/>
            <w:gridSpan w:val="4"/>
          </w:tcPr>
          <w:p w:rsidR="00DB2C86" w:rsidRPr="00490997" w:rsidRDefault="00DB2C86" w:rsidP="00DB2C86">
            <w:pPr>
              <w:jc w:val="both"/>
              <w:rPr>
                <w:sz w:val="20"/>
              </w:rPr>
            </w:pPr>
            <w:r w:rsidRPr="00490997">
              <w:rPr>
                <w:color w:val="000000"/>
                <w:sz w:val="20"/>
              </w:rPr>
              <w:t xml:space="preserve">The motion for an extension of time to serve and file the application for leave to appeal is dismissed. In any event, had the motion for an extension of time been granted, </w:t>
            </w:r>
            <w:r w:rsidRPr="00490997">
              <w:rPr>
                <w:sz w:val="20"/>
              </w:rPr>
              <w:t xml:space="preserve">the application for leave to appeal from the judgment of the Court of Appeal for Ontario, Number C57406, 2017 ONCA 720, dated September 18, 2017, would have been dismissed. </w:t>
            </w:r>
          </w:p>
          <w:p w:rsidR="00DB2C86" w:rsidRPr="00DB2C86" w:rsidRDefault="00DB2C86" w:rsidP="00D82F3D">
            <w:pPr>
              <w:pStyle w:val="SCCLsocParty"/>
              <w:jc w:val="both"/>
              <w:rPr>
                <w:b/>
                <w:sz w:val="20"/>
                <w:szCs w:val="20"/>
                <w:lang w:val="en-CA"/>
              </w:rPr>
            </w:pPr>
          </w:p>
        </w:tc>
      </w:tr>
      <w:tr w:rsidR="00F15D51" w:rsidRPr="00B0014B" w:rsidTr="00D82F3D">
        <w:tc>
          <w:tcPr>
            <w:tcW w:w="5000" w:type="pct"/>
            <w:gridSpan w:val="4"/>
          </w:tcPr>
          <w:p w:rsidR="00F15D51" w:rsidRPr="00B0014B" w:rsidRDefault="00F15D51" w:rsidP="00D82F3D">
            <w:pPr>
              <w:jc w:val="both"/>
              <w:rPr>
                <w:sz w:val="20"/>
              </w:rPr>
            </w:pPr>
            <w:r w:rsidRPr="00B0014B">
              <w:rPr>
                <w:rFonts w:ascii="TimesNewRomanPSMT" w:hAnsi="TimesNewRomanPSMT" w:cs="TimesNewRomanPSMT"/>
                <w:sz w:val="20"/>
              </w:rPr>
              <w:t>Criminal law — Charge to jury — F</w:t>
            </w:r>
            <w:proofErr w:type="spellStart"/>
            <w:r w:rsidRPr="00B0014B">
              <w:rPr>
                <w:sz w:val="20"/>
                <w:lang w:val="en"/>
              </w:rPr>
              <w:t>irst</w:t>
            </w:r>
            <w:proofErr w:type="spellEnd"/>
            <w:r w:rsidRPr="00B0014B">
              <w:rPr>
                <w:sz w:val="20"/>
                <w:lang w:val="en"/>
              </w:rPr>
              <w:t xml:space="preserve"> degree murder when death is caused while committing or attempting to commit sexual assault — </w:t>
            </w:r>
            <w:r w:rsidRPr="00B0014B">
              <w:rPr>
                <w:rFonts w:ascii="TimesNewRomanPSMT" w:hAnsi="TimesNewRomanPSMT" w:cs="TimesNewRomanPSMT"/>
                <w:sz w:val="20"/>
              </w:rPr>
              <w:t>Whether it was incumbent upon trial judge to charge jury that if accused knew or honestly believed victim was dead prior to infliction of sexual indignities upon victim’s body, and assault was not commenced or continued prior to death with intention of committing a sexual assault, then accused could not be convicted of first degree murder?</w:t>
            </w:r>
          </w:p>
        </w:tc>
      </w:tr>
      <w:tr w:rsidR="00F15D51" w:rsidRPr="00B0014B" w:rsidTr="00D82F3D">
        <w:tc>
          <w:tcPr>
            <w:tcW w:w="5000" w:type="pct"/>
            <w:gridSpan w:val="4"/>
          </w:tcPr>
          <w:p w:rsidR="00F15D51" w:rsidRPr="00B0014B" w:rsidRDefault="00F15D51" w:rsidP="00D82F3D">
            <w:pPr>
              <w:jc w:val="both"/>
              <w:rPr>
                <w:sz w:val="20"/>
              </w:rPr>
            </w:pPr>
          </w:p>
        </w:tc>
      </w:tr>
      <w:tr w:rsidR="00F15D51" w:rsidRPr="00B0014B" w:rsidTr="00D82F3D">
        <w:tc>
          <w:tcPr>
            <w:tcW w:w="5000" w:type="pct"/>
            <w:gridSpan w:val="4"/>
          </w:tcPr>
          <w:p w:rsidR="00F15D51" w:rsidRPr="00B0014B" w:rsidRDefault="00F15D51" w:rsidP="00D82F3D">
            <w:pPr>
              <w:jc w:val="both"/>
              <w:rPr>
                <w:sz w:val="20"/>
              </w:rPr>
            </w:pPr>
            <w:r w:rsidRPr="00B0014B">
              <w:rPr>
                <w:sz w:val="20"/>
              </w:rPr>
              <w:t>On August 19, 2006, the body of Alyssa Watson was discovered by a trail in Orillia, Ontario. She had been strangled to death with a ligature. Her clothes were cut, she was partially unclad, and her body was cut with two large wounds. Pathology evidence suggests this occurred post</w:t>
            </w:r>
            <w:r w:rsidRPr="00B0014B">
              <w:rPr>
                <w:sz w:val="20"/>
              </w:rPr>
              <w:noBreakHyphen/>
              <w:t xml:space="preserve">mortem.  During a Mr. Big operation, Mr. Niemi admitted killing Ms. Watson. He claimed he was paid to kill her because she had stolen cocaine. He claimed that he removed her clothes and cut her body to mislead the police into thinking that the attack was sexual. His statements were admitted at trial. Crown counsel sought first degree murder pursuant to </w:t>
            </w:r>
            <w:hyperlink r:id="rId71" w:anchor="sec231subsec5_smooth" w:history="1">
              <w:r w:rsidRPr="00B0014B">
                <w:rPr>
                  <w:sz w:val="20"/>
                </w:rPr>
                <w:t>s. 231(5)</w:t>
              </w:r>
            </w:hyperlink>
            <w:r w:rsidRPr="00B0014B">
              <w:rPr>
                <w:sz w:val="20"/>
              </w:rPr>
              <w:t xml:space="preserve">(b) of the </w:t>
            </w:r>
            <w:r w:rsidRPr="00B0014B">
              <w:rPr>
                <w:i/>
                <w:sz w:val="20"/>
              </w:rPr>
              <w:t>Criminal Code</w:t>
            </w:r>
            <w:r w:rsidRPr="00B0014B">
              <w:rPr>
                <w:sz w:val="20"/>
              </w:rPr>
              <w:t xml:space="preserve"> on the basis that Ms. Watson was murdered during a sexual assault or attempted sexual assault. The jury convicted Mr. Niemi of first degree murder. The Court of Appeal dismissed an appeal.</w:t>
            </w:r>
          </w:p>
          <w:p w:rsidR="00F15D51" w:rsidRPr="00B0014B" w:rsidRDefault="00F15D51" w:rsidP="00D82F3D">
            <w:pPr>
              <w:jc w:val="both"/>
              <w:rPr>
                <w:sz w:val="20"/>
              </w:rPr>
            </w:pPr>
          </w:p>
        </w:tc>
      </w:tr>
      <w:tr w:rsidR="00F15D51" w:rsidRPr="00B0014B" w:rsidTr="00D82F3D">
        <w:tc>
          <w:tcPr>
            <w:tcW w:w="2427" w:type="pct"/>
            <w:gridSpan w:val="2"/>
          </w:tcPr>
          <w:p w:rsidR="00F15D51" w:rsidRPr="00B0014B" w:rsidRDefault="00F15D51" w:rsidP="00D82F3D">
            <w:pPr>
              <w:jc w:val="both"/>
              <w:rPr>
                <w:sz w:val="20"/>
              </w:rPr>
            </w:pPr>
            <w:r w:rsidRPr="00B0014B">
              <w:rPr>
                <w:sz w:val="20"/>
              </w:rPr>
              <w:t xml:space="preserve">January 11, 2013 </w:t>
            </w:r>
          </w:p>
          <w:p w:rsidR="00F15D51" w:rsidRPr="00B0014B" w:rsidRDefault="00F15D51" w:rsidP="00D82F3D">
            <w:pPr>
              <w:jc w:val="both"/>
              <w:rPr>
                <w:sz w:val="20"/>
              </w:rPr>
            </w:pPr>
            <w:r w:rsidRPr="00B0014B">
              <w:rPr>
                <w:sz w:val="20"/>
              </w:rPr>
              <w:t xml:space="preserve">Superior Court of Justice </w:t>
            </w:r>
          </w:p>
          <w:p w:rsidR="00F15D51" w:rsidRPr="00B0014B" w:rsidRDefault="00F15D51" w:rsidP="00D82F3D">
            <w:pPr>
              <w:jc w:val="both"/>
              <w:rPr>
                <w:sz w:val="20"/>
              </w:rPr>
            </w:pPr>
            <w:r w:rsidRPr="00B0014B">
              <w:rPr>
                <w:sz w:val="20"/>
              </w:rPr>
              <w:t xml:space="preserve">(Boswell J.)(Unreported) </w:t>
            </w:r>
          </w:p>
          <w:p w:rsidR="00F15D51" w:rsidRPr="00B0014B" w:rsidRDefault="00F15D51" w:rsidP="00D82F3D">
            <w:pPr>
              <w:jc w:val="both"/>
              <w:rPr>
                <w:sz w:val="20"/>
              </w:rPr>
            </w:pPr>
          </w:p>
        </w:tc>
        <w:tc>
          <w:tcPr>
            <w:tcW w:w="243" w:type="pct"/>
          </w:tcPr>
          <w:p w:rsidR="00F15D51" w:rsidRPr="00B0014B" w:rsidRDefault="00F15D51" w:rsidP="00D82F3D">
            <w:pPr>
              <w:jc w:val="both"/>
              <w:rPr>
                <w:sz w:val="20"/>
              </w:rPr>
            </w:pPr>
          </w:p>
        </w:tc>
        <w:tc>
          <w:tcPr>
            <w:tcW w:w="2330" w:type="pct"/>
          </w:tcPr>
          <w:p w:rsidR="00F15D51" w:rsidRPr="00B0014B" w:rsidRDefault="00F15D51" w:rsidP="00D82F3D">
            <w:pPr>
              <w:jc w:val="both"/>
              <w:rPr>
                <w:sz w:val="20"/>
              </w:rPr>
            </w:pPr>
            <w:r w:rsidRPr="00B0014B">
              <w:rPr>
                <w:sz w:val="20"/>
              </w:rPr>
              <w:t>Conviction by jury of first degree murder</w:t>
            </w:r>
          </w:p>
        </w:tc>
      </w:tr>
      <w:tr w:rsidR="00F15D51" w:rsidRPr="00B0014B" w:rsidTr="00D82F3D">
        <w:tc>
          <w:tcPr>
            <w:tcW w:w="2427" w:type="pct"/>
            <w:gridSpan w:val="2"/>
          </w:tcPr>
          <w:p w:rsidR="00F15D51" w:rsidRPr="00B0014B" w:rsidRDefault="00F15D51" w:rsidP="00D82F3D">
            <w:pPr>
              <w:jc w:val="both"/>
              <w:rPr>
                <w:sz w:val="20"/>
              </w:rPr>
            </w:pPr>
            <w:r w:rsidRPr="00B0014B">
              <w:rPr>
                <w:sz w:val="20"/>
              </w:rPr>
              <w:t>September 18, 2017</w:t>
            </w:r>
          </w:p>
          <w:p w:rsidR="00F15D51" w:rsidRPr="00B0014B" w:rsidRDefault="00F15D51" w:rsidP="00D82F3D">
            <w:pPr>
              <w:jc w:val="both"/>
              <w:rPr>
                <w:sz w:val="20"/>
              </w:rPr>
            </w:pPr>
            <w:r w:rsidRPr="00B0014B">
              <w:rPr>
                <w:sz w:val="20"/>
              </w:rPr>
              <w:t>Court of Appeal for Ontario</w:t>
            </w:r>
          </w:p>
          <w:p w:rsidR="00F15D51" w:rsidRPr="00B0014B" w:rsidRDefault="00F15D51" w:rsidP="00D82F3D">
            <w:pPr>
              <w:jc w:val="both"/>
              <w:rPr>
                <w:sz w:val="20"/>
              </w:rPr>
            </w:pPr>
            <w:r w:rsidRPr="00B0014B">
              <w:rPr>
                <w:sz w:val="20"/>
              </w:rPr>
              <w:t xml:space="preserve">(Doherty, </w:t>
            </w:r>
            <w:proofErr w:type="spellStart"/>
            <w:r w:rsidRPr="00B0014B">
              <w:rPr>
                <w:sz w:val="20"/>
              </w:rPr>
              <w:t>MacFarland</w:t>
            </w:r>
            <w:proofErr w:type="spellEnd"/>
            <w:r w:rsidRPr="00B0014B">
              <w:rPr>
                <w:sz w:val="20"/>
              </w:rPr>
              <w:t xml:space="preserve">, </w:t>
            </w:r>
            <w:proofErr w:type="spellStart"/>
            <w:r w:rsidRPr="00B0014B">
              <w:rPr>
                <w:sz w:val="20"/>
              </w:rPr>
              <w:t>Paciocco</w:t>
            </w:r>
            <w:proofErr w:type="spellEnd"/>
            <w:r w:rsidRPr="00B0014B">
              <w:rPr>
                <w:sz w:val="20"/>
              </w:rPr>
              <w:t xml:space="preserve"> JJ.A.)</w:t>
            </w:r>
          </w:p>
          <w:p w:rsidR="00F15D51" w:rsidRPr="00B0014B" w:rsidRDefault="00F15D51" w:rsidP="00D82F3D">
            <w:pPr>
              <w:jc w:val="both"/>
              <w:rPr>
                <w:sz w:val="20"/>
              </w:rPr>
            </w:pPr>
            <w:r w:rsidRPr="00B0014B">
              <w:rPr>
                <w:sz w:val="20"/>
              </w:rPr>
              <w:t xml:space="preserve">C57406; </w:t>
            </w:r>
            <w:hyperlink r:id="rId72" w:history="1">
              <w:r w:rsidRPr="00B0014B">
                <w:rPr>
                  <w:rStyle w:val="Hyperlink"/>
                  <w:sz w:val="20"/>
                </w:rPr>
                <w:t>2017 ONCA 720</w:t>
              </w:r>
            </w:hyperlink>
          </w:p>
          <w:p w:rsidR="00F15D51" w:rsidRPr="00B0014B" w:rsidRDefault="00F15D51" w:rsidP="00D82F3D">
            <w:pPr>
              <w:jc w:val="both"/>
              <w:rPr>
                <w:sz w:val="20"/>
              </w:rPr>
            </w:pPr>
          </w:p>
        </w:tc>
        <w:tc>
          <w:tcPr>
            <w:tcW w:w="243" w:type="pct"/>
          </w:tcPr>
          <w:p w:rsidR="00F15D51" w:rsidRPr="00B0014B" w:rsidRDefault="00F15D51" w:rsidP="00D82F3D">
            <w:pPr>
              <w:jc w:val="both"/>
              <w:rPr>
                <w:sz w:val="20"/>
              </w:rPr>
            </w:pPr>
          </w:p>
        </w:tc>
        <w:tc>
          <w:tcPr>
            <w:tcW w:w="2330" w:type="pct"/>
          </w:tcPr>
          <w:p w:rsidR="00F15D51" w:rsidRPr="00B0014B" w:rsidRDefault="00F15D51" w:rsidP="00D82F3D">
            <w:pPr>
              <w:jc w:val="both"/>
              <w:rPr>
                <w:sz w:val="20"/>
              </w:rPr>
            </w:pPr>
            <w:r w:rsidRPr="00B0014B">
              <w:rPr>
                <w:sz w:val="20"/>
              </w:rPr>
              <w:t>Appeal dismissed</w:t>
            </w:r>
          </w:p>
          <w:p w:rsidR="00F15D51" w:rsidRPr="00B0014B" w:rsidRDefault="00F15D51" w:rsidP="00D82F3D">
            <w:pPr>
              <w:jc w:val="both"/>
              <w:rPr>
                <w:sz w:val="20"/>
              </w:rPr>
            </w:pPr>
          </w:p>
        </w:tc>
      </w:tr>
      <w:tr w:rsidR="00F15D51" w:rsidRPr="00B0014B" w:rsidTr="00D82F3D">
        <w:tc>
          <w:tcPr>
            <w:tcW w:w="2427" w:type="pct"/>
            <w:gridSpan w:val="2"/>
          </w:tcPr>
          <w:p w:rsidR="00F15D51" w:rsidRPr="00B0014B" w:rsidRDefault="00F15D51" w:rsidP="00D82F3D">
            <w:pPr>
              <w:jc w:val="both"/>
              <w:rPr>
                <w:sz w:val="20"/>
              </w:rPr>
            </w:pPr>
            <w:r w:rsidRPr="00B0014B">
              <w:rPr>
                <w:sz w:val="20"/>
              </w:rPr>
              <w:t>April 18, 2019</w:t>
            </w:r>
          </w:p>
          <w:p w:rsidR="00F15D51" w:rsidRPr="00B0014B" w:rsidRDefault="00F15D51" w:rsidP="00D82F3D">
            <w:pPr>
              <w:jc w:val="both"/>
              <w:rPr>
                <w:sz w:val="20"/>
              </w:rPr>
            </w:pPr>
            <w:r w:rsidRPr="00B0014B">
              <w:rPr>
                <w:sz w:val="20"/>
              </w:rPr>
              <w:t>Supreme Court of Canada</w:t>
            </w:r>
          </w:p>
        </w:tc>
        <w:tc>
          <w:tcPr>
            <w:tcW w:w="243" w:type="pct"/>
          </w:tcPr>
          <w:p w:rsidR="00F15D51" w:rsidRPr="00B0014B" w:rsidRDefault="00F15D51" w:rsidP="00D82F3D">
            <w:pPr>
              <w:jc w:val="both"/>
              <w:rPr>
                <w:sz w:val="20"/>
              </w:rPr>
            </w:pPr>
          </w:p>
        </w:tc>
        <w:tc>
          <w:tcPr>
            <w:tcW w:w="2330" w:type="pct"/>
          </w:tcPr>
          <w:p w:rsidR="00F15D51" w:rsidRPr="00B0014B" w:rsidRDefault="00F15D51" w:rsidP="00D82F3D">
            <w:pPr>
              <w:jc w:val="both"/>
              <w:rPr>
                <w:sz w:val="20"/>
              </w:rPr>
            </w:pPr>
            <w:r w:rsidRPr="00B0014B">
              <w:rPr>
                <w:sz w:val="20"/>
              </w:rPr>
              <w:t>Motion for extension of time to serve and file application for leave to appeal and Application for leave to appeal filed</w:t>
            </w:r>
          </w:p>
        </w:tc>
      </w:tr>
    </w:tbl>
    <w:p w:rsidR="00F15D51" w:rsidRPr="00B0014B" w:rsidRDefault="00F15D51" w:rsidP="00F15D51">
      <w:pPr>
        <w:jc w:val="both"/>
        <w:rPr>
          <w:sz w:val="20"/>
        </w:rPr>
      </w:pPr>
    </w:p>
    <w:p w:rsidR="00F15D51" w:rsidRPr="00B0014B" w:rsidRDefault="00403925" w:rsidP="00F15D51">
      <w:pPr>
        <w:jc w:val="both"/>
        <w:rPr>
          <w:sz w:val="20"/>
        </w:rPr>
      </w:pPr>
      <w:r>
        <w:rPr>
          <w:sz w:val="20"/>
        </w:rPr>
        <w:pict>
          <v:rect id="_x0000_i1058" style="width:2in;height:1pt" o:hrpct="0" o:hralign="center" o:hrstd="t" o:hrnoshade="t" o:hr="t" fillcolor="black [3213]" stroked="f"/>
        </w:pict>
      </w:r>
    </w:p>
    <w:p w:rsidR="00F15D51" w:rsidRPr="00B0014B" w:rsidRDefault="00F15D51" w:rsidP="00F15D51">
      <w:pPr>
        <w:jc w:val="both"/>
        <w:rPr>
          <w:sz w:val="20"/>
        </w:rPr>
      </w:pPr>
    </w:p>
    <w:p w:rsidR="00DB2C86" w:rsidRDefault="00DB2C86">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15D51" w:rsidRPr="00B0014B" w:rsidTr="00D82F3D">
        <w:tc>
          <w:tcPr>
            <w:tcW w:w="543" w:type="pct"/>
          </w:tcPr>
          <w:p w:rsidR="00F15D51" w:rsidRPr="00B0014B" w:rsidRDefault="00F15D51" w:rsidP="00D82F3D">
            <w:pPr>
              <w:jc w:val="both"/>
              <w:rPr>
                <w:sz w:val="20"/>
              </w:rPr>
            </w:pPr>
            <w:r w:rsidRPr="00B0014B">
              <w:rPr>
                <w:rStyle w:val="SCCFileNumberChar"/>
                <w:sz w:val="20"/>
                <w:szCs w:val="20"/>
              </w:rPr>
              <w:lastRenderedPageBreak/>
              <w:t>38599</w:t>
            </w:r>
          </w:p>
        </w:tc>
        <w:tc>
          <w:tcPr>
            <w:tcW w:w="4457" w:type="pct"/>
            <w:gridSpan w:val="3"/>
          </w:tcPr>
          <w:p w:rsidR="00F15D51" w:rsidRPr="00B0014B" w:rsidRDefault="00F15D51" w:rsidP="00D82F3D">
            <w:pPr>
              <w:pStyle w:val="SCCLsocParty"/>
              <w:jc w:val="both"/>
              <w:rPr>
                <w:b/>
                <w:sz w:val="20"/>
                <w:szCs w:val="20"/>
              </w:rPr>
            </w:pPr>
            <w:r w:rsidRPr="00B0014B">
              <w:rPr>
                <w:b/>
                <w:sz w:val="20"/>
                <w:szCs w:val="20"/>
              </w:rPr>
              <w:t>Roy Andrew Niemi c. Sa Majesté la Reine</w:t>
            </w:r>
          </w:p>
          <w:p w:rsidR="00F15D51" w:rsidRPr="00B0014B" w:rsidRDefault="00F15D51" w:rsidP="00D82F3D">
            <w:pPr>
              <w:jc w:val="both"/>
              <w:rPr>
                <w:sz w:val="20"/>
              </w:rPr>
            </w:pPr>
            <w:r w:rsidRPr="00B0014B">
              <w:rPr>
                <w:sz w:val="20"/>
              </w:rPr>
              <w:t>(Ont.) (Criminelle) (Sur autorisation)</w:t>
            </w:r>
          </w:p>
        </w:tc>
      </w:tr>
      <w:tr w:rsidR="00DB2C86" w:rsidRPr="00403925" w:rsidTr="00DB2C86">
        <w:tc>
          <w:tcPr>
            <w:tcW w:w="5000" w:type="pct"/>
            <w:gridSpan w:val="4"/>
          </w:tcPr>
          <w:p w:rsidR="00DB2C86" w:rsidRPr="00490997" w:rsidRDefault="00DB2C86" w:rsidP="00DB2C86">
            <w:pPr>
              <w:jc w:val="both"/>
              <w:rPr>
                <w:sz w:val="20"/>
                <w:lang w:val="fr-CA"/>
              </w:rPr>
            </w:pPr>
            <w:r w:rsidRPr="00490997">
              <w:rPr>
                <w:sz w:val="20"/>
                <w:lang w:val="fr-CA"/>
              </w:rPr>
              <w:t xml:space="preserve">La requête en prorogation du délai de signification et de dépôt de la demande d’autorisation d’appel est rejetée. Quoi qu’il en soit, même si la requête en prorogation du délai avait été accueillie, la demande d’autorisation d’appel de l’arrêt de la Cour d’appel de l’Ontario, numéro C57406, 2017 ONCA 720, daté du 18 septembre 2017, </w:t>
            </w:r>
            <w:r w:rsidRPr="00490997">
              <w:rPr>
                <w:color w:val="000000"/>
                <w:sz w:val="20"/>
                <w:lang w:val="fr-CA"/>
              </w:rPr>
              <w:t>aurait été rejetée.</w:t>
            </w:r>
          </w:p>
          <w:p w:rsidR="00DB2C86" w:rsidRPr="00B0014B" w:rsidRDefault="00DB2C86" w:rsidP="00D82F3D">
            <w:pPr>
              <w:pStyle w:val="SCCLsocParty"/>
              <w:jc w:val="both"/>
              <w:rPr>
                <w:b/>
                <w:sz w:val="20"/>
                <w:szCs w:val="20"/>
              </w:rPr>
            </w:pPr>
          </w:p>
        </w:tc>
      </w:tr>
      <w:tr w:rsidR="00F15D51" w:rsidRPr="00403925" w:rsidTr="00D82F3D">
        <w:tc>
          <w:tcPr>
            <w:tcW w:w="5000" w:type="pct"/>
            <w:gridSpan w:val="4"/>
          </w:tcPr>
          <w:p w:rsidR="00F15D51" w:rsidRPr="00B0014B" w:rsidRDefault="00F15D51" w:rsidP="00D82F3D">
            <w:pPr>
              <w:jc w:val="both"/>
              <w:rPr>
                <w:sz w:val="20"/>
                <w:lang w:val="fr-CA"/>
              </w:rPr>
            </w:pPr>
            <w:r w:rsidRPr="00B0014B">
              <w:rPr>
                <w:rFonts w:ascii="TimesNewRomanPSMT" w:hAnsi="TimesNewRomanPSMT" w:cs="TimesNewRomanPSMT"/>
                <w:sz w:val="20"/>
                <w:lang w:val="fr-CA"/>
              </w:rPr>
              <w:t xml:space="preserve">Droit criminel — Exposé au jury — Meurtre au premier degré dans un cas où la mort survient lors d’une agression sexuelle ou d’une tentative d’agression sexuelle </w:t>
            </w:r>
            <w:r w:rsidRPr="00B0014B">
              <w:rPr>
                <w:sz w:val="20"/>
                <w:lang w:val="fr-CA"/>
              </w:rPr>
              <w:t>— Incombait</w:t>
            </w:r>
            <w:r w:rsidRPr="00B0014B">
              <w:rPr>
                <w:sz w:val="20"/>
                <w:lang w:val="fr-CA"/>
              </w:rPr>
              <w:noBreakHyphen/>
              <w:t xml:space="preserve">il au juge du procès d’expliquer au jury que, si l’accusé savait ou croyait sincèrement que la victime était morte avant de se livrer à des outrages sexuels sur son corps, et qu’il n’a pas commencé ou poursuivi l’agression avant sa mort dans l’intention de commettre une agression sexuelle, </w:t>
            </w:r>
            <w:r w:rsidRPr="00B0014B">
              <w:rPr>
                <w:rFonts w:ascii="TimesNewRomanPSMT" w:hAnsi="TimesNewRomanPSMT" w:cs="TimesNewRomanPSMT"/>
                <w:sz w:val="20"/>
                <w:lang w:val="fr-CA"/>
              </w:rPr>
              <w:t>alors l’accusé ne pouvait être déclaré coupable de meurtre au premier degré?</w:t>
            </w:r>
          </w:p>
        </w:tc>
      </w:tr>
      <w:tr w:rsidR="00F15D51" w:rsidRPr="00403925" w:rsidTr="00D82F3D">
        <w:tc>
          <w:tcPr>
            <w:tcW w:w="5000" w:type="pct"/>
            <w:gridSpan w:val="4"/>
          </w:tcPr>
          <w:p w:rsidR="00F15D51" w:rsidRPr="00B0014B" w:rsidRDefault="00F15D51" w:rsidP="00D82F3D">
            <w:pPr>
              <w:jc w:val="both"/>
              <w:rPr>
                <w:sz w:val="20"/>
                <w:lang w:val="fr-CA"/>
              </w:rPr>
            </w:pPr>
          </w:p>
        </w:tc>
      </w:tr>
      <w:tr w:rsidR="00F15D51" w:rsidRPr="00B0014B" w:rsidTr="00D82F3D">
        <w:tc>
          <w:tcPr>
            <w:tcW w:w="5000" w:type="pct"/>
            <w:gridSpan w:val="4"/>
          </w:tcPr>
          <w:p w:rsidR="00F15D51" w:rsidRPr="00B0014B" w:rsidRDefault="00F15D51" w:rsidP="00D82F3D">
            <w:pPr>
              <w:jc w:val="both"/>
              <w:rPr>
                <w:sz w:val="20"/>
                <w:lang w:val="fr-CA"/>
              </w:rPr>
            </w:pPr>
            <w:r w:rsidRPr="00B0014B">
              <w:rPr>
                <w:sz w:val="20"/>
                <w:lang w:val="fr-CA"/>
              </w:rPr>
              <w:t xml:space="preserve">Le 19 août 2006, on a découvert le corps d’Alyssa Watson à côté d’un sentier à </w:t>
            </w:r>
            <w:proofErr w:type="spellStart"/>
            <w:r w:rsidRPr="00B0014B">
              <w:rPr>
                <w:sz w:val="20"/>
                <w:lang w:val="fr-CA"/>
              </w:rPr>
              <w:t>Orillia</w:t>
            </w:r>
            <w:proofErr w:type="spellEnd"/>
            <w:r w:rsidRPr="00B0014B">
              <w:rPr>
                <w:sz w:val="20"/>
                <w:lang w:val="fr-CA"/>
              </w:rPr>
              <w:t xml:space="preserve"> (Ontario). Elle avait été étranglée à mort avec une ligature. Ses vêtements étaient coupés, elle était partiellement dévêtue et il y avait deux grandes entailles sur son corps. La preuve médico</w:t>
            </w:r>
            <w:r w:rsidRPr="00B0014B">
              <w:rPr>
                <w:sz w:val="20"/>
                <w:lang w:val="fr-CA"/>
              </w:rPr>
              <w:noBreakHyphen/>
              <w:t>légale tend à indiquer que cela s’est produit après la mort. Au cours d’une opération « M. Big », M. Niemi a avoué avoir tué M</w:t>
            </w:r>
            <w:r w:rsidRPr="00B0014B">
              <w:rPr>
                <w:sz w:val="20"/>
                <w:vertAlign w:val="superscript"/>
                <w:lang w:val="fr-CA"/>
              </w:rPr>
              <w:t>me </w:t>
            </w:r>
            <w:r w:rsidRPr="00B0014B">
              <w:rPr>
                <w:sz w:val="20"/>
                <w:lang w:val="fr-CA"/>
              </w:rPr>
              <w:t>Watson. Il a prétendu avoir été payé pour la tuer parce qu’elle avait volé de la cocaïne. Il a dit lui avoir enlevé ses vêtements et fait des entailles sur son corps pour faire croire aux policiers que l’agression était de nature sexuelle. Ses déclarations ont été admises en preuve au procès. Le procureur de la Couronne a plaidé le meurtre au premier degré sur le fondement de l’al. </w:t>
            </w:r>
            <w:hyperlink r:id="rId73" w:anchor="sec231subsec5_smooth" w:history="1">
              <w:r w:rsidRPr="00B0014B">
                <w:rPr>
                  <w:sz w:val="20"/>
                  <w:lang w:val="fr-CA"/>
                </w:rPr>
                <w:t>231(5)</w:t>
              </w:r>
            </w:hyperlink>
            <w:r w:rsidRPr="00B0014B">
              <w:rPr>
                <w:sz w:val="20"/>
                <w:lang w:val="fr-CA"/>
              </w:rPr>
              <w:t xml:space="preserve">b) du </w:t>
            </w:r>
            <w:r w:rsidRPr="00B0014B">
              <w:rPr>
                <w:i/>
                <w:sz w:val="20"/>
                <w:lang w:val="fr-CA"/>
              </w:rPr>
              <w:t>Code criminel</w:t>
            </w:r>
            <w:r w:rsidRPr="00B0014B">
              <w:rPr>
                <w:sz w:val="20"/>
                <w:lang w:val="fr-CA"/>
              </w:rPr>
              <w:t xml:space="preserve"> au motif que M</w:t>
            </w:r>
            <w:r w:rsidRPr="00B0014B">
              <w:rPr>
                <w:sz w:val="20"/>
                <w:vertAlign w:val="superscript"/>
                <w:lang w:val="fr-CA"/>
              </w:rPr>
              <w:t>me </w:t>
            </w:r>
            <w:r w:rsidRPr="00B0014B">
              <w:rPr>
                <w:sz w:val="20"/>
                <w:lang w:val="fr-CA"/>
              </w:rPr>
              <w:t>Watson avait été tuée lors d’une agression sexuelle ou d’une tentative d’agression sexuelle. Le jury a reconnu M. Niemi coupable de meurtre au premier degré. La Cour d’appel a rejeté un appel.</w:t>
            </w:r>
          </w:p>
          <w:p w:rsidR="00F15D51" w:rsidRPr="00B0014B" w:rsidRDefault="00F15D51" w:rsidP="00D82F3D">
            <w:pPr>
              <w:jc w:val="both"/>
              <w:rPr>
                <w:sz w:val="20"/>
                <w:lang w:val="fr-CA"/>
              </w:rPr>
            </w:pPr>
          </w:p>
        </w:tc>
      </w:tr>
      <w:tr w:rsidR="00F15D51" w:rsidRPr="00403925" w:rsidTr="00D82F3D">
        <w:tc>
          <w:tcPr>
            <w:tcW w:w="2427" w:type="pct"/>
            <w:gridSpan w:val="2"/>
          </w:tcPr>
          <w:p w:rsidR="00F15D51" w:rsidRPr="00B0014B" w:rsidRDefault="00F15D51" w:rsidP="00D82F3D">
            <w:pPr>
              <w:jc w:val="both"/>
              <w:rPr>
                <w:sz w:val="20"/>
                <w:lang w:val="fr-CA"/>
              </w:rPr>
            </w:pPr>
            <w:r w:rsidRPr="00B0014B">
              <w:rPr>
                <w:sz w:val="20"/>
                <w:lang w:val="fr-CA"/>
              </w:rPr>
              <w:t xml:space="preserve">11 janvier 2013 </w:t>
            </w:r>
          </w:p>
          <w:p w:rsidR="00F15D51" w:rsidRPr="00B0014B" w:rsidRDefault="00F15D51" w:rsidP="00D82F3D">
            <w:pPr>
              <w:jc w:val="both"/>
              <w:rPr>
                <w:sz w:val="20"/>
                <w:lang w:val="fr-CA"/>
              </w:rPr>
            </w:pPr>
            <w:r w:rsidRPr="00B0014B">
              <w:rPr>
                <w:sz w:val="20"/>
                <w:lang w:val="fr-CA"/>
              </w:rPr>
              <w:t xml:space="preserve">Cour supérieure de justice  </w:t>
            </w:r>
          </w:p>
          <w:p w:rsidR="00F15D51" w:rsidRPr="00B0014B" w:rsidRDefault="00F15D51" w:rsidP="00D82F3D">
            <w:pPr>
              <w:jc w:val="both"/>
              <w:rPr>
                <w:sz w:val="20"/>
                <w:lang w:val="fr-CA"/>
              </w:rPr>
            </w:pPr>
            <w:r w:rsidRPr="00B0014B">
              <w:rPr>
                <w:sz w:val="20"/>
                <w:lang w:val="fr-CA"/>
              </w:rPr>
              <w:t xml:space="preserve">(Juge Boswell) (Non publié) </w:t>
            </w:r>
          </w:p>
          <w:p w:rsidR="00F15D51" w:rsidRPr="00B0014B" w:rsidRDefault="00F15D51" w:rsidP="00D82F3D">
            <w:pPr>
              <w:jc w:val="both"/>
              <w:rPr>
                <w:sz w:val="20"/>
                <w:lang w:val="fr-CA"/>
              </w:rPr>
            </w:pPr>
          </w:p>
        </w:tc>
        <w:tc>
          <w:tcPr>
            <w:tcW w:w="243" w:type="pct"/>
          </w:tcPr>
          <w:p w:rsidR="00F15D51" w:rsidRPr="00B0014B" w:rsidRDefault="00F15D51" w:rsidP="00D82F3D">
            <w:pPr>
              <w:jc w:val="both"/>
              <w:rPr>
                <w:sz w:val="20"/>
                <w:lang w:val="fr-CA"/>
              </w:rPr>
            </w:pPr>
          </w:p>
        </w:tc>
        <w:tc>
          <w:tcPr>
            <w:tcW w:w="2330" w:type="pct"/>
          </w:tcPr>
          <w:p w:rsidR="00F15D51" w:rsidRPr="00B0014B" w:rsidRDefault="00F15D51" w:rsidP="00D82F3D">
            <w:pPr>
              <w:jc w:val="both"/>
              <w:rPr>
                <w:sz w:val="20"/>
                <w:lang w:val="fr-CA"/>
              </w:rPr>
            </w:pPr>
            <w:r w:rsidRPr="00B0014B">
              <w:rPr>
                <w:sz w:val="20"/>
                <w:lang w:val="fr-CA"/>
              </w:rPr>
              <w:t xml:space="preserve">Déclaration de culpabilité pour meurtre au premier degré prononcée par le jury </w:t>
            </w:r>
          </w:p>
        </w:tc>
      </w:tr>
      <w:tr w:rsidR="00F15D51" w:rsidRPr="00B0014B" w:rsidTr="00D82F3D">
        <w:tc>
          <w:tcPr>
            <w:tcW w:w="2427" w:type="pct"/>
            <w:gridSpan w:val="2"/>
          </w:tcPr>
          <w:p w:rsidR="00F15D51" w:rsidRPr="00B0014B" w:rsidRDefault="00F15D51" w:rsidP="00D82F3D">
            <w:pPr>
              <w:jc w:val="both"/>
              <w:rPr>
                <w:sz w:val="20"/>
                <w:lang w:val="fr-CA"/>
              </w:rPr>
            </w:pPr>
            <w:r w:rsidRPr="00B0014B">
              <w:rPr>
                <w:sz w:val="20"/>
                <w:lang w:val="fr-CA"/>
              </w:rPr>
              <w:t>18 septembre 2017</w:t>
            </w:r>
          </w:p>
          <w:p w:rsidR="00F15D51" w:rsidRPr="00B0014B" w:rsidRDefault="00F15D51" w:rsidP="00D82F3D">
            <w:pPr>
              <w:jc w:val="both"/>
              <w:rPr>
                <w:sz w:val="20"/>
                <w:lang w:val="fr-CA"/>
              </w:rPr>
            </w:pPr>
            <w:r w:rsidRPr="00B0014B">
              <w:rPr>
                <w:sz w:val="20"/>
                <w:lang w:val="fr-CA"/>
              </w:rPr>
              <w:t>Cour d’appel de l’Ontario</w:t>
            </w:r>
          </w:p>
          <w:p w:rsidR="00F15D51" w:rsidRPr="00B0014B" w:rsidRDefault="00F15D51" w:rsidP="00D82F3D">
            <w:pPr>
              <w:jc w:val="both"/>
              <w:rPr>
                <w:sz w:val="20"/>
                <w:lang w:val="fr-CA"/>
              </w:rPr>
            </w:pPr>
            <w:r w:rsidRPr="00B0014B">
              <w:rPr>
                <w:sz w:val="20"/>
                <w:lang w:val="fr-CA"/>
              </w:rPr>
              <w:t xml:space="preserve">(Juges Doherty, </w:t>
            </w:r>
            <w:proofErr w:type="spellStart"/>
            <w:r w:rsidRPr="00B0014B">
              <w:rPr>
                <w:sz w:val="20"/>
                <w:lang w:val="fr-CA"/>
              </w:rPr>
              <w:t>MacFarland</w:t>
            </w:r>
            <w:proofErr w:type="spellEnd"/>
            <w:r w:rsidRPr="00B0014B">
              <w:rPr>
                <w:sz w:val="20"/>
                <w:lang w:val="fr-CA"/>
              </w:rPr>
              <w:t xml:space="preserve"> et </w:t>
            </w:r>
            <w:proofErr w:type="spellStart"/>
            <w:r w:rsidRPr="00B0014B">
              <w:rPr>
                <w:sz w:val="20"/>
                <w:lang w:val="fr-CA"/>
              </w:rPr>
              <w:t>Paciocco</w:t>
            </w:r>
            <w:proofErr w:type="spellEnd"/>
            <w:r w:rsidRPr="00B0014B">
              <w:rPr>
                <w:sz w:val="20"/>
                <w:lang w:val="fr-CA"/>
              </w:rPr>
              <w:t>)</w:t>
            </w:r>
          </w:p>
          <w:p w:rsidR="00F15D51" w:rsidRPr="00B0014B" w:rsidRDefault="00F15D51" w:rsidP="00D82F3D">
            <w:pPr>
              <w:jc w:val="both"/>
              <w:rPr>
                <w:sz w:val="20"/>
              </w:rPr>
            </w:pPr>
            <w:r w:rsidRPr="00B0014B">
              <w:rPr>
                <w:sz w:val="20"/>
              </w:rPr>
              <w:t xml:space="preserve">C57406; </w:t>
            </w:r>
            <w:hyperlink r:id="rId74" w:history="1">
              <w:r w:rsidRPr="00B0014B">
                <w:rPr>
                  <w:rStyle w:val="Hyperlink"/>
                  <w:sz w:val="20"/>
                </w:rPr>
                <w:t>2017 ONCA 720</w:t>
              </w:r>
            </w:hyperlink>
          </w:p>
          <w:p w:rsidR="00F15D51" w:rsidRPr="00B0014B" w:rsidRDefault="00F15D51" w:rsidP="00D82F3D">
            <w:pPr>
              <w:jc w:val="both"/>
              <w:rPr>
                <w:sz w:val="20"/>
              </w:rPr>
            </w:pPr>
          </w:p>
        </w:tc>
        <w:tc>
          <w:tcPr>
            <w:tcW w:w="243" w:type="pct"/>
          </w:tcPr>
          <w:p w:rsidR="00F15D51" w:rsidRPr="00B0014B" w:rsidRDefault="00F15D51" w:rsidP="00D82F3D">
            <w:pPr>
              <w:jc w:val="both"/>
              <w:rPr>
                <w:sz w:val="20"/>
              </w:rPr>
            </w:pPr>
          </w:p>
        </w:tc>
        <w:tc>
          <w:tcPr>
            <w:tcW w:w="2330" w:type="pct"/>
          </w:tcPr>
          <w:p w:rsidR="00F15D51" w:rsidRPr="00B0014B" w:rsidRDefault="00F15D51" w:rsidP="00D82F3D">
            <w:pPr>
              <w:jc w:val="both"/>
              <w:rPr>
                <w:sz w:val="20"/>
              </w:rPr>
            </w:pPr>
            <w:proofErr w:type="spellStart"/>
            <w:r w:rsidRPr="00B0014B">
              <w:rPr>
                <w:sz w:val="20"/>
              </w:rPr>
              <w:t>Rejet</w:t>
            </w:r>
            <w:proofErr w:type="spellEnd"/>
            <w:r w:rsidRPr="00B0014B">
              <w:rPr>
                <w:sz w:val="20"/>
              </w:rPr>
              <w:t xml:space="preserve"> de l’appel</w:t>
            </w:r>
          </w:p>
          <w:p w:rsidR="00F15D51" w:rsidRPr="00B0014B" w:rsidRDefault="00F15D51" w:rsidP="00D82F3D">
            <w:pPr>
              <w:jc w:val="both"/>
              <w:rPr>
                <w:sz w:val="20"/>
              </w:rPr>
            </w:pPr>
          </w:p>
        </w:tc>
      </w:tr>
      <w:tr w:rsidR="00F15D51" w:rsidRPr="00403925" w:rsidTr="00D82F3D">
        <w:tc>
          <w:tcPr>
            <w:tcW w:w="2427" w:type="pct"/>
            <w:gridSpan w:val="2"/>
          </w:tcPr>
          <w:p w:rsidR="00F15D51" w:rsidRPr="00B0014B" w:rsidRDefault="00F15D51" w:rsidP="00D82F3D">
            <w:pPr>
              <w:jc w:val="both"/>
              <w:rPr>
                <w:sz w:val="20"/>
                <w:lang w:val="fr-CA"/>
              </w:rPr>
            </w:pPr>
            <w:r w:rsidRPr="00B0014B">
              <w:rPr>
                <w:sz w:val="20"/>
                <w:lang w:val="fr-CA"/>
              </w:rPr>
              <w:t>18 avril 2019</w:t>
            </w:r>
          </w:p>
          <w:p w:rsidR="00F15D51" w:rsidRPr="00B0014B" w:rsidRDefault="00F15D51" w:rsidP="00D82F3D">
            <w:pPr>
              <w:jc w:val="both"/>
              <w:rPr>
                <w:sz w:val="20"/>
                <w:lang w:val="fr-CA"/>
              </w:rPr>
            </w:pPr>
            <w:r w:rsidRPr="00B0014B">
              <w:rPr>
                <w:sz w:val="20"/>
                <w:lang w:val="fr-CA"/>
              </w:rPr>
              <w:t>Cour suprême du Canada</w:t>
            </w:r>
          </w:p>
        </w:tc>
        <w:tc>
          <w:tcPr>
            <w:tcW w:w="243" w:type="pct"/>
          </w:tcPr>
          <w:p w:rsidR="00F15D51" w:rsidRPr="00B0014B" w:rsidRDefault="00F15D51" w:rsidP="00D82F3D">
            <w:pPr>
              <w:jc w:val="both"/>
              <w:rPr>
                <w:sz w:val="20"/>
                <w:lang w:val="fr-CA"/>
              </w:rPr>
            </w:pPr>
          </w:p>
        </w:tc>
        <w:tc>
          <w:tcPr>
            <w:tcW w:w="2330" w:type="pct"/>
          </w:tcPr>
          <w:p w:rsidR="00F15D51" w:rsidRPr="00B0014B" w:rsidRDefault="00F15D51" w:rsidP="00D82F3D">
            <w:pPr>
              <w:jc w:val="both"/>
              <w:rPr>
                <w:sz w:val="20"/>
                <w:lang w:val="fr-CA"/>
              </w:rPr>
            </w:pPr>
            <w:r w:rsidRPr="00B0014B">
              <w:rPr>
                <w:sz w:val="20"/>
                <w:lang w:val="fr-CA"/>
              </w:rPr>
              <w:t xml:space="preserve">Dépôt d’une requête en prorogation du délai pour signifier et déposer la demande d’autorisation d’appel ainsi que de la demande d’autorisation d’appel </w:t>
            </w:r>
          </w:p>
        </w:tc>
      </w:tr>
    </w:tbl>
    <w:p w:rsidR="00F15D51" w:rsidRPr="00B0014B" w:rsidRDefault="00F15D51" w:rsidP="00F15D51">
      <w:pPr>
        <w:jc w:val="both"/>
        <w:rPr>
          <w:sz w:val="20"/>
          <w:lang w:val="fr-CA"/>
        </w:rPr>
      </w:pPr>
    </w:p>
    <w:p w:rsidR="00F15D51" w:rsidRPr="00B0014B" w:rsidRDefault="00403925" w:rsidP="00F15D51">
      <w:pPr>
        <w:jc w:val="both"/>
        <w:rPr>
          <w:sz w:val="20"/>
          <w:lang w:val="fr-CA"/>
        </w:rPr>
      </w:pPr>
      <w:r>
        <w:rPr>
          <w:sz w:val="20"/>
        </w:rPr>
        <w:pict>
          <v:rect id="_x0000_i1059" style="width:2in;height:1pt" o:hrpct="0" o:hralign="center" o:hrstd="t" o:hrnoshade="t" o:hr="t" fillcolor="black [3213]" stroked="f"/>
        </w:pict>
      </w:r>
    </w:p>
    <w:p w:rsidR="00F15D51" w:rsidRPr="00B0014B" w:rsidRDefault="00F15D51" w:rsidP="00F15D51">
      <w:pPr>
        <w:ind w:left="142" w:hanging="142"/>
        <w:jc w:val="both"/>
        <w:rPr>
          <w:sz w:val="20"/>
          <w:lang w:val="fr-CA"/>
        </w:rPr>
      </w:pPr>
    </w:p>
    <w:p w:rsidR="00DB2C86" w:rsidRDefault="00DB2C86">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15D51" w:rsidRPr="00B0014B" w:rsidTr="00D82F3D">
        <w:tc>
          <w:tcPr>
            <w:tcW w:w="543" w:type="pct"/>
          </w:tcPr>
          <w:p w:rsidR="00F15D51" w:rsidRPr="00B0014B" w:rsidRDefault="00F15D51" w:rsidP="00D82F3D">
            <w:pPr>
              <w:jc w:val="both"/>
              <w:rPr>
                <w:sz w:val="20"/>
              </w:rPr>
            </w:pPr>
            <w:r w:rsidRPr="00B0014B">
              <w:rPr>
                <w:rStyle w:val="SCCFileNumberChar"/>
                <w:sz w:val="20"/>
                <w:szCs w:val="20"/>
              </w:rPr>
              <w:lastRenderedPageBreak/>
              <w:t>38607</w:t>
            </w:r>
          </w:p>
        </w:tc>
        <w:tc>
          <w:tcPr>
            <w:tcW w:w="4457" w:type="pct"/>
            <w:gridSpan w:val="3"/>
          </w:tcPr>
          <w:p w:rsidR="00F15D51" w:rsidRPr="00B0014B" w:rsidRDefault="00F15D51" w:rsidP="00D82F3D">
            <w:pPr>
              <w:pStyle w:val="SCCLsocParty"/>
              <w:jc w:val="both"/>
              <w:rPr>
                <w:b/>
                <w:sz w:val="20"/>
                <w:szCs w:val="20"/>
                <w:lang w:val="en-US"/>
              </w:rPr>
            </w:pPr>
            <w:r w:rsidRPr="00B0014B">
              <w:rPr>
                <w:b/>
                <w:sz w:val="20"/>
                <w:szCs w:val="20"/>
                <w:lang w:val="en-US"/>
              </w:rPr>
              <w:t>Michael Markicevic v. York University</w:t>
            </w:r>
          </w:p>
          <w:p w:rsidR="00F15D51" w:rsidRPr="00B0014B" w:rsidRDefault="00F15D51" w:rsidP="00D82F3D">
            <w:pPr>
              <w:jc w:val="both"/>
              <w:rPr>
                <w:sz w:val="20"/>
              </w:rPr>
            </w:pPr>
            <w:r w:rsidRPr="00B0014B">
              <w:rPr>
                <w:sz w:val="20"/>
              </w:rPr>
              <w:t>(Ont.) (Civil) (By Leave)</w:t>
            </w:r>
          </w:p>
        </w:tc>
      </w:tr>
      <w:tr w:rsidR="00DB2C86" w:rsidRPr="00B0014B" w:rsidTr="00DB2C86">
        <w:tc>
          <w:tcPr>
            <w:tcW w:w="5000" w:type="pct"/>
            <w:gridSpan w:val="4"/>
          </w:tcPr>
          <w:p w:rsidR="00DB2C86" w:rsidRPr="00490997" w:rsidRDefault="00DB2C86" w:rsidP="00DB2C86">
            <w:pPr>
              <w:jc w:val="both"/>
              <w:rPr>
                <w:sz w:val="20"/>
              </w:rPr>
            </w:pPr>
            <w:r w:rsidRPr="00490997">
              <w:rPr>
                <w:sz w:val="20"/>
              </w:rPr>
              <w:t xml:space="preserve">The application for leave to appeal from the judgment of the Court of Appeal for Ontario, Number C62351, 2018 ONCA 893, dated November 8, 2018, is dismissed with costs in accordance with the tariff of fees and disbursements set out in Schedule B of the </w:t>
            </w:r>
            <w:r w:rsidRPr="00490997">
              <w:rPr>
                <w:i/>
                <w:iCs/>
                <w:sz w:val="20"/>
              </w:rPr>
              <w:t>Rules of the Supreme Court of Canada</w:t>
            </w:r>
            <w:r w:rsidRPr="00490997">
              <w:rPr>
                <w:sz w:val="20"/>
              </w:rPr>
              <w:t>.</w:t>
            </w:r>
          </w:p>
          <w:p w:rsidR="00DB2C86" w:rsidRPr="00490997" w:rsidRDefault="00DB2C86" w:rsidP="00DB2C86">
            <w:pPr>
              <w:jc w:val="both"/>
              <w:rPr>
                <w:sz w:val="20"/>
              </w:rPr>
            </w:pPr>
          </w:p>
          <w:p w:rsidR="00DB2C86" w:rsidRPr="00490997" w:rsidRDefault="00DB2C86" w:rsidP="00DB2C86">
            <w:pPr>
              <w:jc w:val="both"/>
              <w:rPr>
                <w:sz w:val="20"/>
              </w:rPr>
            </w:pPr>
            <w:r w:rsidRPr="00490997">
              <w:rPr>
                <w:sz w:val="20"/>
              </w:rPr>
              <w:t>Abella J. took no part in the judgment.</w:t>
            </w:r>
          </w:p>
          <w:p w:rsidR="00DB2C86" w:rsidRPr="00DB2C86" w:rsidRDefault="00DB2C86" w:rsidP="00D82F3D">
            <w:pPr>
              <w:pStyle w:val="SCCLsocParty"/>
              <w:jc w:val="both"/>
              <w:rPr>
                <w:b/>
                <w:sz w:val="20"/>
                <w:szCs w:val="20"/>
                <w:lang w:val="en-CA"/>
              </w:rPr>
            </w:pPr>
          </w:p>
        </w:tc>
      </w:tr>
      <w:tr w:rsidR="00F15D51" w:rsidRPr="00B0014B" w:rsidTr="00D82F3D">
        <w:tc>
          <w:tcPr>
            <w:tcW w:w="5000" w:type="pct"/>
            <w:gridSpan w:val="4"/>
          </w:tcPr>
          <w:p w:rsidR="00F15D51" w:rsidRPr="00B0014B" w:rsidRDefault="00F15D51" w:rsidP="00D82F3D">
            <w:pPr>
              <w:jc w:val="both"/>
              <w:rPr>
                <w:sz w:val="20"/>
              </w:rPr>
            </w:pPr>
            <w:r w:rsidRPr="00B0014B">
              <w:rPr>
                <w:i/>
                <w:sz w:val="20"/>
              </w:rPr>
              <w:t>Charter of Rights</w:t>
            </w:r>
            <w:r w:rsidRPr="00B0014B">
              <w:rPr>
                <w:sz w:val="20"/>
              </w:rPr>
              <w:t xml:space="preserve"> — Right to fair hearing — Civil procedure — Costs — Security for costs — Contracts — Validity — Release clause — Order rescinding severance agreement between parties after finding applicant committed fraudulent acts — Whether Court of Appeal contravened </w:t>
            </w:r>
            <w:r w:rsidRPr="00B0014B">
              <w:rPr>
                <w:i/>
                <w:sz w:val="20"/>
              </w:rPr>
              <w:t xml:space="preserve">Charter of Rights </w:t>
            </w:r>
            <w:r w:rsidRPr="00B0014B">
              <w:rPr>
                <w:sz w:val="20"/>
              </w:rPr>
              <w:t>by constraining applicant’s scope of appeal by awarding security for costs? — Whether a contract can be void for misrepresentation by fiduciary, which other party suspects is false, yet knowingly bargains away remedy it now seeks? — Whether communication can be relied upon to void contract, entered into by sophisticated party with legal counsel, while knowingly acting on imperfect knowledge amidst conducting its own investigation? — Whether terminated fiduciary employee has a duty to disclose that which the principal suspects and specifies need not be disclosed? — Whether Court of Appeal may rely on lower court finding of fraud to support its security for costs and appellate decisions? — Whether Court of Appeal may rely upon incomplete, speculative analysis to subjectively opine on York’s knowledge in support of lower court’s findings?</w:t>
            </w:r>
          </w:p>
        </w:tc>
      </w:tr>
      <w:tr w:rsidR="00F15D51" w:rsidRPr="00B0014B" w:rsidTr="00D82F3D">
        <w:tc>
          <w:tcPr>
            <w:tcW w:w="5000" w:type="pct"/>
            <w:gridSpan w:val="4"/>
          </w:tcPr>
          <w:p w:rsidR="00F15D51" w:rsidRPr="00B0014B" w:rsidRDefault="00F15D51" w:rsidP="00D82F3D">
            <w:pPr>
              <w:jc w:val="both"/>
              <w:rPr>
                <w:sz w:val="20"/>
              </w:rPr>
            </w:pPr>
          </w:p>
        </w:tc>
      </w:tr>
      <w:tr w:rsidR="00F15D51" w:rsidRPr="00B0014B" w:rsidTr="00D82F3D">
        <w:tc>
          <w:tcPr>
            <w:tcW w:w="5000" w:type="pct"/>
            <w:gridSpan w:val="4"/>
          </w:tcPr>
          <w:p w:rsidR="00F15D51" w:rsidRPr="00B0014B" w:rsidRDefault="00F15D51" w:rsidP="00D82F3D">
            <w:pPr>
              <w:jc w:val="both"/>
              <w:rPr>
                <w:sz w:val="20"/>
              </w:rPr>
            </w:pPr>
            <w:r w:rsidRPr="00B0014B">
              <w:rPr>
                <w:sz w:val="20"/>
              </w:rPr>
              <w:t>Mr. Markicevic was employed by the respondent, York University, from 2004 to 2010. Beginning in December 2009, senior York officials began to receive allegations of theft and fraud concerning Mr. Markicevic. Initially no one wanted to come forward on the record but eventually, in January 2010 a whistleblower provided evidence of fraud. Mr. Markicevic denied any inappropriate activity. The senior officials decided to terminate Mr. Markicevic without cause, but also decided to continue their investigation into his activities. The parties executed a severance agreement in February 2010 whereby York agreed to pay Mr. Markicevic 36 months’ gross salary. The agreement also contained a release clause in which York agreed it would not initiate any proceedings against Mr. Markicevic arising out of his employment. On January 26, 2012, after completing its investigation into Mr. </w:t>
            </w:r>
            <w:proofErr w:type="spellStart"/>
            <w:r w:rsidRPr="00B0014B">
              <w:rPr>
                <w:sz w:val="20"/>
              </w:rPr>
              <w:t>Markicevic’s</w:t>
            </w:r>
            <w:proofErr w:type="spellEnd"/>
            <w:r w:rsidRPr="00B0014B">
              <w:rPr>
                <w:sz w:val="20"/>
              </w:rPr>
              <w:t xml:space="preserve"> activities, York commenced an action against Mr. Markicevic, claiming damages for deceit, conversion, breach of fiduciary duty, knowing receipt and conspiracy. Mr. Markicevic took the position that the release clause precluded York from bringing the action, and that the claim was also statute</w:t>
            </w:r>
            <w:r w:rsidRPr="00B0014B">
              <w:rPr>
                <w:sz w:val="20"/>
              </w:rPr>
              <w:noBreakHyphen/>
              <w:t>barred. The trial judge ordered rescission of the agreement and ordered Mr. Markicevic to pay damages and costs. The Court of Appeal first ordered that he pay security for costs then dismissed his appeal.</w:t>
            </w:r>
          </w:p>
          <w:p w:rsidR="00F15D51" w:rsidRPr="00B0014B" w:rsidRDefault="00F15D51" w:rsidP="00D82F3D">
            <w:pPr>
              <w:jc w:val="both"/>
              <w:rPr>
                <w:sz w:val="20"/>
              </w:rPr>
            </w:pPr>
          </w:p>
        </w:tc>
      </w:tr>
      <w:tr w:rsidR="00F15D51" w:rsidRPr="00B0014B" w:rsidTr="00D82F3D">
        <w:tc>
          <w:tcPr>
            <w:tcW w:w="2427" w:type="pct"/>
            <w:gridSpan w:val="2"/>
          </w:tcPr>
          <w:p w:rsidR="00F15D51" w:rsidRPr="00B0014B" w:rsidRDefault="00F15D51" w:rsidP="00D82F3D">
            <w:pPr>
              <w:jc w:val="both"/>
              <w:rPr>
                <w:sz w:val="20"/>
              </w:rPr>
            </w:pPr>
            <w:r w:rsidRPr="00B0014B">
              <w:rPr>
                <w:sz w:val="20"/>
              </w:rPr>
              <w:t>June 6, 2016</w:t>
            </w:r>
          </w:p>
          <w:p w:rsidR="00F15D51" w:rsidRPr="00B0014B" w:rsidRDefault="00F15D51" w:rsidP="00D82F3D">
            <w:pPr>
              <w:jc w:val="both"/>
              <w:rPr>
                <w:sz w:val="20"/>
              </w:rPr>
            </w:pPr>
            <w:r w:rsidRPr="00B0014B">
              <w:rPr>
                <w:sz w:val="20"/>
              </w:rPr>
              <w:t>Ontario Superior Court of Justice</w:t>
            </w:r>
          </w:p>
          <w:p w:rsidR="00F15D51" w:rsidRPr="00B0014B" w:rsidRDefault="00F15D51" w:rsidP="00D82F3D">
            <w:pPr>
              <w:jc w:val="both"/>
              <w:rPr>
                <w:sz w:val="20"/>
              </w:rPr>
            </w:pPr>
            <w:r w:rsidRPr="00B0014B">
              <w:rPr>
                <w:sz w:val="20"/>
              </w:rPr>
              <w:t>(Conway J.)</w:t>
            </w:r>
          </w:p>
          <w:p w:rsidR="00F15D51" w:rsidRPr="00B0014B" w:rsidRDefault="00403925" w:rsidP="00D82F3D">
            <w:pPr>
              <w:jc w:val="both"/>
              <w:rPr>
                <w:sz w:val="20"/>
              </w:rPr>
            </w:pPr>
            <w:hyperlink r:id="rId75" w:history="1">
              <w:r w:rsidR="00F15D51" w:rsidRPr="00B0014B">
                <w:rPr>
                  <w:rStyle w:val="Hyperlink"/>
                  <w:sz w:val="20"/>
                </w:rPr>
                <w:t>2016 ONSC 3718</w:t>
              </w:r>
            </w:hyperlink>
          </w:p>
          <w:p w:rsidR="00F15D51" w:rsidRPr="00B0014B" w:rsidRDefault="00F15D51" w:rsidP="00D82F3D">
            <w:pPr>
              <w:jc w:val="both"/>
              <w:rPr>
                <w:sz w:val="20"/>
              </w:rPr>
            </w:pPr>
          </w:p>
        </w:tc>
        <w:tc>
          <w:tcPr>
            <w:tcW w:w="243" w:type="pct"/>
          </w:tcPr>
          <w:p w:rsidR="00F15D51" w:rsidRPr="00B0014B" w:rsidRDefault="00F15D51" w:rsidP="00D82F3D">
            <w:pPr>
              <w:jc w:val="both"/>
              <w:rPr>
                <w:sz w:val="20"/>
              </w:rPr>
            </w:pPr>
          </w:p>
        </w:tc>
        <w:tc>
          <w:tcPr>
            <w:tcW w:w="2330" w:type="pct"/>
          </w:tcPr>
          <w:p w:rsidR="00F15D51" w:rsidRPr="00B0014B" w:rsidRDefault="00F15D51" w:rsidP="00D82F3D">
            <w:pPr>
              <w:jc w:val="both"/>
              <w:rPr>
                <w:sz w:val="20"/>
              </w:rPr>
            </w:pPr>
            <w:r w:rsidRPr="00B0014B">
              <w:rPr>
                <w:sz w:val="20"/>
              </w:rPr>
              <w:t>Declaration that severance agreement rescinded and that applicant’s transfer of two properties were fraudulent conveyances; Respondent awarded damages and costs</w:t>
            </w:r>
          </w:p>
          <w:p w:rsidR="00F15D51" w:rsidRPr="00B0014B" w:rsidRDefault="00F15D51" w:rsidP="00D82F3D">
            <w:pPr>
              <w:jc w:val="both"/>
              <w:rPr>
                <w:sz w:val="20"/>
              </w:rPr>
            </w:pPr>
          </w:p>
        </w:tc>
      </w:tr>
      <w:tr w:rsidR="00F15D51" w:rsidRPr="00B0014B" w:rsidTr="00D82F3D">
        <w:tc>
          <w:tcPr>
            <w:tcW w:w="2427" w:type="pct"/>
            <w:gridSpan w:val="2"/>
          </w:tcPr>
          <w:p w:rsidR="00F15D51" w:rsidRPr="00B0014B" w:rsidRDefault="00F15D51" w:rsidP="00D82F3D">
            <w:pPr>
              <w:jc w:val="both"/>
              <w:rPr>
                <w:sz w:val="20"/>
              </w:rPr>
            </w:pPr>
            <w:r w:rsidRPr="00B0014B">
              <w:rPr>
                <w:sz w:val="20"/>
              </w:rPr>
              <w:t>August 10, 2017</w:t>
            </w:r>
          </w:p>
          <w:p w:rsidR="00F15D51" w:rsidRPr="00B0014B" w:rsidRDefault="00F15D51" w:rsidP="00D82F3D">
            <w:pPr>
              <w:jc w:val="both"/>
              <w:rPr>
                <w:sz w:val="20"/>
              </w:rPr>
            </w:pPr>
            <w:r w:rsidRPr="00B0014B">
              <w:rPr>
                <w:sz w:val="20"/>
              </w:rPr>
              <w:t>Court of Appeal for Ontario</w:t>
            </w:r>
          </w:p>
          <w:p w:rsidR="00F15D51" w:rsidRPr="00B0014B" w:rsidRDefault="00F15D51" w:rsidP="00D82F3D">
            <w:pPr>
              <w:jc w:val="both"/>
              <w:rPr>
                <w:sz w:val="20"/>
              </w:rPr>
            </w:pPr>
            <w:r w:rsidRPr="00B0014B">
              <w:rPr>
                <w:sz w:val="20"/>
              </w:rPr>
              <w:t>(Epstein J.A.)</w:t>
            </w:r>
          </w:p>
          <w:p w:rsidR="00F15D51" w:rsidRPr="00B0014B" w:rsidRDefault="00403925" w:rsidP="00D82F3D">
            <w:pPr>
              <w:jc w:val="both"/>
              <w:rPr>
                <w:sz w:val="20"/>
              </w:rPr>
            </w:pPr>
            <w:hyperlink r:id="rId76" w:history="1">
              <w:r w:rsidR="00F15D51" w:rsidRPr="00B0014B">
                <w:rPr>
                  <w:rStyle w:val="Hyperlink"/>
                  <w:sz w:val="20"/>
                </w:rPr>
                <w:t>2017 ONCA 651</w:t>
              </w:r>
            </w:hyperlink>
          </w:p>
          <w:p w:rsidR="00F15D51" w:rsidRPr="00B0014B" w:rsidRDefault="00F15D51" w:rsidP="00D82F3D">
            <w:pPr>
              <w:jc w:val="both"/>
              <w:rPr>
                <w:sz w:val="20"/>
              </w:rPr>
            </w:pPr>
          </w:p>
        </w:tc>
        <w:tc>
          <w:tcPr>
            <w:tcW w:w="243" w:type="pct"/>
          </w:tcPr>
          <w:p w:rsidR="00F15D51" w:rsidRPr="00B0014B" w:rsidRDefault="00F15D51" w:rsidP="00D82F3D">
            <w:pPr>
              <w:jc w:val="both"/>
              <w:rPr>
                <w:sz w:val="20"/>
              </w:rPr>
            </w:pPr>
          </w:p>
        </w:tc>
        <w:tc>
          <w:tcPr>
            <w:tcW w:w="2330" w:type="pct"/>
          </w:tcPr>
          <w:p w:rsidR="00F15D51" w:rsidRPr="00B0014B" w:rsidRDefault="00F15D51" w:rsidP="00D82F3D">
            <w:pPr>
              <w:jc w:val="both"/>
              <w:rPr>
                <w:sz w:val="20"/>
              </w:rPr>
            </w:pPr>
            <w:r w:rsidRPr="00B0014B">
              <w:rPr>
                <w:sz w:val="20"/>
              </w:rPr>
              <w:t>Respondent’s motion for order for security for costs of applicant’s appeal granted</w:t>
            </w:r>
          </w:p>
        </w:tc>
      </w:tr>
      <w:tr w:rsidR="00F15D51" w:rsidRPr="00B0014B" w:rsidTr="00D82F3D">
        <w:tc>
          <w:tcPr>
            <w:tcW w:w="2427" w:type="pct"/>
            <w:gridSpan w:val="2"/>
          </w:tcPr>
          <w:p w:rsidR="00F15D51" w:rsidRPr="00B0014B" w:rsidRDefault="00F15D51" w:rsidP="00D82F3D">
            <w:pPr>
              <w:jc w:val="both"/>
              <w:rPr>
                <w:sz w:val="20"/>
              </w:rPr>
            </w:pPr>
            <w:r w:rsidRPr="00B0014B">
              <w:rPr>
                <w:sz w:val="20"/>
              </w:rPr>
              <w:t>November 8, 2018</w:t>
            </w:r>
          </w:p>
          <w:p w:rsidR="00F15D51" w:rsidRPr="00B0014B" w:rsidRDefault="00F15D51" w:rsidP="00D82F3D">
            <w:pPr>
              <w:jc w:val="both"/>
              <w:rPr>
                <w:sz w:val="20"/>
              </w:rPr>
            </w:pPr>
            <w:r w:rsidRPr="00B0014B">
              <w:rPr>
                <w:sz w:val="20"/>
              </w:rPr>
              <w:t>Court of Appeal for Ontario</w:t>
            </w:r>
          </w:p>
          <w:p w:rsidR="00F15D51" w:rsidRPr="00B0014B" w:rsidRDefault="00F15D51" w:rsidP="00D82F3D">
            <w:pPr>
              <w:jc w:val="both"/>
              <w:rPr>
                <w:sz w:val="20"/>
              </w:rPr>
            </w:pPr>
            <w:r w:rsidRPr="00B0014B">
              <w:rPr>
                <w:sz w:val="20"/>
              </w:rPr>
              <w:t>(Feldman, Pepall and Pardu JJ.A.)</w:t>
            </w:r>
          </w:p>
          <w:p w:rsidR="00F15D51" w:rsidRPr="00B0014B" w:rsidRDefault="00403925" w:rsidP="00D82F3D">
            <w:pPr>
              <w:jc w:val="both"/>
              <w:rPr>
                <w:sz w:val="20"/>
              </w:rPr>
            </w:pPr>
            <w:hyperlink r:id="rId77" w:history="1">
              <w:r w:rsidR="00F15D51" w:rsidRPr="00B0014B">
                <w:rPr>
                  <w:rStyle w:val="Hyperlink"/>
                  <w:sz w:val="20"/>
                </w:rPr>
                <w:t>2018 ONCA 893</w:t>
              </w:r>
            </w:hyperlink>
          </w:p>
          <w:p w:rsidR="00F15D51" w:rsidRPr="00B0014B" w:rsidRDefault="00F15D51" w:rsidP="00D82F3D">
            <w:pPr>
              <w:jc w:val="both"/>
              <w:rPr>
                <w:sz w:val="20"/>
              </w:rPr>
            </w:pPr>
          </w:p>
        </w:tc>
        <w:tc>
          <w:tcPr>
            <w:tcW w:w="243" w:type="pct"/>
          </w:tcPr>
          <w:p w:rsidR="00F15D51" w:rsidRPr="00B0014B" w:rsidRDefault="00F15D51" w:rsidP="00D82F3D">
            <w:pPr>
              <w:jc w:val="both"/>
              <w:rPr>
                <w:sz w:val="20"/>
              </w:rPr>
            </w:pPr>
          </w:p>
        </w:tc>
        <w:tc>
          <w:tcPr>
            <w:tcW w:w="2330" w:type="pct"/>
          </w:tcPr>
          <w:p w:rsidR="00F15D51" w:rsidRPr="00B0014B" w:rsidRDefault="00F15D51" w:rsidP="00D82F3D">
            <w:pPr>
              <w:jc w:val="both"/>
              <w:rPr>
                <w:sz w:val="20"/>
              </w:rPr>
            </w:pPr>
            <w:r w:rsidRPr="00B0014B">
              <w:rPr>
                <w:sz w:val="20"/>
              </w:rPr>
              <w:t>Applicant’s appeal dismissed</w:t>
            </w:r>
          </w:p>
          <w:p w:rsidR="00F15D51" w:rsidRPr="00B0014B" w:rsidRDefault="00F15D51" w:rsidP="00D82F3D">
            <w:pPr>
              <w:jc w:val="both"/>
              <w:rPr>
                <w:sz w:val="20"/>
              </w:rPr>
            </w:pPr>
          </w:p>
          <w:p w:rsidR="00F15D51" w:rsidRPr="00B0014B" w:rsidRDefault="00F15D51" w:rsidP="00D82F3D">
            <w:pPr>
              <w:jc w:val="both"/>
              <w:rPr>
                <w:sz w:val="20"/>
              </w:rPr>
            </w:pPr>
          </w:p>
        </w:tc>
      </w:tr>
      <w:tr w:rsidR="00F15D51" w:rsidRPr="00B0014B" w:rsidTr="00D82F3D">
        <w:tc>
          <w:tcPr>
            <w:tcW w:w="2427" w:type="pct"/>
            <w:gridSpan w:val="2"/>
          </w:tcPr>
          <w:p w:rsidR="00F15D51" w:rsidRPr="00B0014B" w:rsidRDefault="00F15D51" w:rsidP="00D82F3D">
            <w:pPr>
              <w:jc w:val="both"/>
              <w:rPr>
                <w:sz w:val="20"/>
              </w:rPr>
            </w:pPr>
            <w:r w:rsidRPr="00B0014B">
              <w:rPr>
                <w:sz w:val="20"/>
              </w:rPr>
              <w:t>January 4, 2019</w:t>
            </w:r>
          </w:p>
          <w:p w:rsidR="00F15D51" w:rsidRPr="00B0014B" w:rsidRDefault="00F15D51" w:rsidP="00D82F3D">
            <w:pPr>
              <w:jc w:val="both"/>
              <w:rPr>
                <w:sz w:val="20"/>
              </w:rPr>
            </w:pPr>
            <w:r w:rsidRPr="00B0014B">
              <w:rPr>
                <w:sz w:val="20"/>
              </w:rPr>
              <w:t>Supreme Court of Canada</w:t>
            </w:r>
          </w:p>
        </w:tc>
        <w:tc>
          <w:tcPr>
            <w:tcW w:w="243" w:type="pct"/>
          </w:tcPr>
          <w:p w:rsidR="00F15D51" w:rsidRPr="00B0014B" w:rsidRDefault="00F15D51" w:rsidP="00D82F3D">
            <w:pPr>
              <w:jc w:val="both"/>
              <w:rPr>
                <w:sz w:val="20"/>
              </w:rPr>
            </w:pPr>
          </w:p>
        </w:tc>
        <w:tc>
          <w:tcPr>
            <w:tcW w:w="2330" w:type="pct"/>
          </w:tcPr>
          <w:p w:rsidR="00F15D51" w:rsidRPr="00B0014B" w:rsidRDefault="00F15D51" w:rsidP="00D82F3D">
            <w:pPr>
              <w:jc w:val="both"/>
              <w:rPr>
                <w:sz w:val="20"/>
              </w:rPr>
            </w:pPr>
            <w:r w:rsidRPr="00B0014B">
              <w:rPr>
                <w:sz w:val="20"/>
              </w:rPr>
              <w:t>Application for leave to appeal filed</w:t>
            </w:r>
          </w:p>
          <w:p w:rsidR="00F15D51" w:rsidRPr="00B0014B" w:rsidRDefault="00F15D51" w:rsidP="00D82F3D">
            <w:pPr>
              <w:jc w:val="both"/>
              <w:rPr>
                <w:sz w:val="20"/>
              </w:rPr>
            </w:pPr>
          </w:p>
        </w:tc>
      </w:tr>
    </w:tbl>
    <w:p w:rsidR="00F15D51" w:rsidRPr="00B0014B" w:rsidRDefault="00403925" w:rsidP="00F15D51">
      <w:pPr>
        <w:jc w:val="both"/>
        <w:rPr>
          <w:sz w:val="20"/>
        </w:rPr>
      </w:pPr>
      <w:r>
        <w:rPr>
          <w:sz w:val="20"/>
        </w:rPr>
        <w:pict>
          <v:rect id="_x0000_i1060" style="width:2in;height:1pt" o:hrpct="0" o:hralign="center" o:hrstd="t" o:hrnoshade="t" o:hr="t" fillcolor="black [3213]" stroked="f"/>
        </w:pict>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15D51" w:rsidRPr="00403925" w:rsidTr="00D82F3D">
        <w:tc>
          <w:tcPr>
            <w:tcW w:w="543" w:type="pct"/>
          </w:tcPr>
          <w:p w:rsidR="00F15D51" w:rsidRPr="00B0014B" w:rsidRDefault="00F15D51" w:rsidP="00D82F3D">
            <w:pPr>
              <w:jc w:val="both"/>
              <w:rPr>
                <w:sz w:val="20"/>
                <w:lang w:val="fr-CA"/>
              </w:rPr>
            </w:pPr>
            <w:r w:rsidRPr="00B0014B">
              <w:rPr>
                <w:rStyle w:val="SCCFileNumberChar"/>
                <w:sz w:val="20"/>
                <w:szCs w:val="20"/>
                <w:lang w:val="fr-CA"/>
              </w:rPr>
              <w:lastRenderedPageBreak/>
              <w:t>38607</w:t>
            </w:r>
          </w:p>
        </w:tc>
        <w:tc>
          <w:tcPr>
            <w:tcW w:w="4457" w:type="pct"/>
            <w:gridSpan w:val="3"/>
          </w:tcPr>
          <w:p w:rsidR="00F15D51" w:rsidRPr="00B0014B" w:rsidRDefault="00F15D51" w:rsidP="00D82F3D">
            <w:pPr>
              <w:pStyle w:val="SCCLsocParty"/>
              <w:jc w:val="both"/>
              <w:rPr>
                <w:b/>
                <w:sz w:val="20"/>
                <w:szCs w:val="20"/>
              </w:rPr>
            </w:pPr>
            <w:r w:rsidRPr="00B0014B">
              <w:rPr>
                <w:b/>
                <w:sz w:val="20"/>
                <w:szCs w:val="20"/>
              </w:rPr>
              <w:t>Michael Markicevic c. Université York</w:t>
            </w:r>
          </w:p>
          <w:p w:rsidR="00F15D51" w:rsidRPr="00B0014B" w:rsidRDefault="00F15D51" w:rsidP="00D82F3D">
            <w:pPr>
              <w:jc w:val="both"/>
              <w:rPr>
                <w:sz w:val="20"/>
                <w:lang w:val="fr-CA"/>
              </w:rPr>
            </w:pPr>
            <w:r w:rsidRPr="00B0014B">
              <w:rPr>
                <w:sz w:val="20"/>
                <w:lang w:val="fr-CA"/>
              </w:rPr>
              <w:t>(Ont.) (Civile) (Autorisation)</w:t>
            </w:r>
          </w:p>
        </w:tc>
      </w:tr>
      <w:tr w:rsidR="00DB2C86" w:rsidRPr="00403925" w:rsidTr="00DB2C86">
        <w:tc>
          <w:tcPr>
            <w:tcW w:w="5000" w:type="pct"/>
            <w:gridSpan w:val="4"/>
          </w:tcPr>
          <w:p w:rsidR="00DB2C86" w:rsidRPr="00490997" w:rsidRDefault="00DB2C86" w:rsidP="00DB2C86">
            <w:pPr>
              <w:jc w:val="both"/>
              <w:rPr>
                <w:sz w:val="20"/>
                <w:lang w:val="fr-CA"/>
              </w:rPr>
            </w:pPr>
            <w:r w:rsidRPr="00490997">
              <w:rPr>
                <w:sz w:val="20"/>
                <w:lang w:val="fr-CA"/>
              </w:rPr>
              <w:t xml:space="preserve">La demande d’autorisation d’appel de l’arrêt de la Cour d’appel de l’Ontario, numéro C62351, 2018 ONCA 893, daté du 8 novembre 2018, est rejetée avec dépens conformément au tarif des honoraires et débours à l’Annexe B des </w:t>
            </w:r>
            <w:r w:rsidRPr="00490997">
              <w:rPr>
                <w:i/>
                <w:sz w:val="20"/>
                <w:lang w:val="fr-CA"/>
              </w:rPr>
              <w:t>Règles de la Cour suprême du Canada</w:t>
            </w:r>
            <w:r w:rsidRPr="00490997">
              <w:rPr>
                <w:sz w:val="20"/>
                <w:lang w:val="fr-CA"/>
              </w:rPr>
              <w:t>.</w:t>
            </w:r>
          </w:p>
          <w:p w:rsidR="00DB2C86" w:rsidRPr="00490997" w:rsidRDefault="00DB2C86" w:rsidP="00DB2C86">
            <w:pPr>
              <w:jc w:val="both"/>
              <w:rPr>
                <w:sz w:val="20"/>
                <w:lang w:val="fr-CA"/>
              </w:rPr>
            </w:pPr>
          </w:p>
          <w:p w:rsidR="00DB2C86" w:rsidRPr="00490997" w:rsidRDefault="00DB2C86" w:rsidP="00DB2C86">
            <w:pPr>
              <w:jc w:val="both"/>
              <w:rPr>
                <w:sz w:val="20"/>
                <w:lang w:val="fr-CA"/>
              </w:rPr>
            </w:pPr>
            <w:r w:rsidRPr="00490997">
              <w:rPr>
                <w:sz w:val="20"/>
                <w:lang w:val="fr-CA"/>
              </w:rPr>
              <w:t>La juge Abella n’a pas participé au jugement.</w:t>
            </w:r>
          </w:p>
          <w:p w:rsidR="00DB2C86" w:rsidRPr="00B0014B" w:rsidRDefault="00DB2C86" w:rsidP="00D82F3D">
            <w:pPr>
              <w:pStyle w:val="SCCLsocParty"/>
              <w:jc w:val="both"/>
              <w:rPr>
                <w:b/>
                <w:sz w:val="20"/>
                <w:szCs w:val="20"/>
              </w:rPr>
            </w:pPr>
          </w:p>
        </w:tc>
      </w:tr>
      <w:tr w:rsidR="00F15D51" w:rsidRPr="00403925" w:rsidTr="00D82F3D">
        <w:tc>
          <w:tcPr>
            <w:tcW w:w="5000" w:type="pct"/>
            <w:gridSpan w:val="4"/>
          </w:tcPr>
          <w:p w:rsidR="00F15D51" w:rsidRPr="00B0014B" w:rsidRDefault="00F15D51" w:rsidP="00D82F3D">
            <w:pPr>
              <w:jc w:val="both"/>
              <w:rPr>
                <w:sz w:val="20"/>
                <w:lang w:val="fr-CA"/>
              </w:rPr>
            </w:pPr>
            <w:r w:rsidRPr="00B0014B">
              <w:rPr>
                <w:i/>
                <w:sz w:val="20"/>
                <w:lang w:val="fr-CA"/>
              </w:rPr>
              <w:t>Charte des droits</w:t>
            </w:r>
            <w:r w:rsidRPr="00B0014B">
              <w:rPr>
                <w:sz w:val="20"/>
                <w:lang w:val="fr-CA"/>
              </w:rPr>
              <w:t xml:space="preserve"> — Procès équitable — Procédure civile — Dépens — Cautionnement pour frais — Contrats — Validité — Clause de renonciation — Ordonnance annulant un accord de séparation conclu entre les parties après que l’on a découvert que le demandeur a commis des actes frauduleux — La Cour d’appel a</w:t>
            </w:r>
            <w:r w:rsidRPr="00B0014B">
              <w:rPr>
                <w:sz w:val="20"/>
                <w:lang w:val="fr-CA"/>
              </w:rPr>
              <w:noBreakHyphen/>
              <w:t>t</w:t>
            </w:r>
            <w:r w:rsidRPr="00B0014B">
              <w:rPr>
                <w:sz w:val="20"/>
                <w:lang w:val="fr-CA"/>
              </w:rPr>
              <w:noBreakHyphen/>
              <w:t xml:space="preserve">elle contrevenu à la </w:t>
            </w:r>
            <w:r w:rsidRPr="00B0014B">
              <w:rPr>
                <w:i/>
                <w:sz w:val="20"/>
                <w:lang w:val="fr-CA"/>
              </w:rPr>
              <w:t xml:space="preserve">Charte des droits </w:t>
            </w:r>
            <w:r w:rsidRPr="00B0014B">
              <w:rPr>
                <w:sz w:val="20"/>
                <w:lang w:val="fr-CA"/>
              </w:rPr>
              <w:t>en restreignant la portée de l’appel du demandeur en le condamnant à verser un cautionnement pour frais? — Un contrat peut</w:t>
            </w:r>
            <w:r w:rsidRPr="00B0014B">
              <w:rPr>
                <w:sz w:val="20"/>
                <w:lang w:val="fr-CA"/>
              </w:rPr>
              <w:noBreakHyphen/>
              <w:t>il être nul parce que le fiduciaire aurait fait de fausses déclarations, que l’autre partie soupçonne être fausses, mais qui renonce sciemment à la réparation qu’il sollicite maintenant? — Peut</w:t>
            </w:r>
            <w:r w:rsidRPr="00B0014B">
              <w:rPr>
                <w:sz w:val="20"/>
                <w:lang w:val="fr-CA"/>
              </w:rPr>
              <w:noBreakHyphen/>
              <w:t>on s’appuyer sur une communication pour annuler un contrat conclu par une partie avisée qui a eu recours à un avocat, tout en agissant sciemment sur la foi de connaissances imparfaites alors qu’elle effectue sa propre enquête? — L’employé fiduciaire congédié a</w:t>
            </w:r>
            <w:r w:rsidRPr="00B0014B">
              <w:rPr>
                <w:sz w:val="20"/>
                <w:lang w:val="fr-CA"/>
              </w:rPr>
              <w:noBreakHyphen/>
              <w:t>t</w:t>
            </w:r>
            <w:r w:rsidRPr="00B0014B">
              <w:rPr>
                <w:sz w:val="20"/>
                <w:lang w:val="fr-CA"/>
              </w:rPr>
              <w:noBreakHyphen/>
              <w:t>il l’obligation de communiquer ce que la partie principale soupçonne et qui précise que ce renseignement n’a pas à être communiqué? — La Cour d’appel peut</w:t>
            </w:r>
            <w:r w:rsidRPr="00B0014B">
              <w:rPr>
                <w:sz w:val="20"/>
                <w:lang w:val="fr-CA"/>
              </w:rPr>
              <w:noBreakHyphen/>
              <w:t>elle s’appuyer sur la conclusion de la juridiction inférieure comme quoi il y a eu fraude pour étayer ses décisions quant au cautionnement pour frais et quant à sa décision sur le fond? — La Cour d’appel peut</w:t>
            </w:r>
            <w:r w:rsidRPr="00B0014B">
              <w:rPr>
                <w:sz w:val="20"/>
                <w:lang w:val="fr-CA"/>
              </w:rPr>
              <w:noBreakHyphen/>
              <w:t>elle s’appuyer sur une analyse incomplète et fondée sur des conjectures pour donner son opinion subjective sur la connaissance de York au soutien des conclusions de la juridiction inférieure?</w:t>
            </w:r>
          </w:p>
        </w:tc>
      </w:tr>
      <w:tr w:rsidR="00F15D51" w:rsidRPr="00403925" w:rsidTr="00D82F3D">
        <w:tc>
          <w:tcPr>
            <w:tcW w:w="5000" w:type="pct"/>
            <w:gridSpan w:val="4"/>
          </w:tcPr>
          <w:p w:rsidR="00F15D51" w:rsidRPr="00B0014B" w:rsidRDefault="00F15D51" w:rsidP="00D82F3D">
            <w:pPr>
              <w:jc w:val="both"/>
              <w:rPr>
                <w:sz w:val="20"/>
                <w:lang w:val="fr-CA"/>
              </w:rPr>
            </w:pPr>
          </w:p>
        </w:tc>
      </w:tr>
      <w:tr w:rsidR="00F15D51" w:rsidRPr="00403925" w:rsidTr="00D82F3D">
        <w:tc>
          <w:tcPr>
            <w:tcW w:w="5000" w:type="pct"/>
            <w:gridSpan w:val="4"/>
          </w:tcPr>
          <w:p w:rsidR="00F15D51" w:rsidRPr="00B0014B" w:rsidRDefault="00F15D51" w:rsidP="00D82F3D">
            <w:pPr>
              <w:jc w:val="both"/>
              <w:rPr>
                <w:sz w:val="20"/>
                <w:lang w:val="fr-CA"/>
              </w:rPr>
            </w:pPr>
            <w:r w:rsidRPr="00B0014B">
              <w:rPr>
                <w:sz w:val="20"/>
                <w:lang w:val="fr-CA"/>
              </w:rPr>
              <w:t>Monsieur Markicevic a été au service de l’intimée, l’Université York, de 2004 à 2010. À compter de décembre 2009, des hauts responsables d’York ont commencé à recevoir des allégations de vol et de fraude au sujet de M. Markicevic. Au départ, personne ne voulait s’avancer ouvertement, mais, finalement, en janvier 2010, un lanceur d’alerte a fourni des éléments de preuve de fraude. Monsieur Markicevic a nié s’être livré à quelque activité irrégulière que ce soit. Les hauts dirigeants ont décidé de congédier M. Markicevic sans motif, mais ils ont décidé de poursuivre leur enquête sur ses activités. En février 2010, les parties ont conclu un accord de séparation, en vertu duquel York a accepté de verser à M. Markicevic l’équivalent de 36 mois de salaire brut. L’accord renfermait également une clause de renonciation dans laquelle York convenait de n’introduire aucune instance contre M. Markicevic découlant de son emploi. Le 26 janvier 2012, après avoir terminé son enquête sur les activités de M. Markicevic, York a intenté une action en dommages-intérêts contre M. Markicevic, alléguant dol, détournement, manquement à une obligation fiduciaire, réception en connaissance de cause et complot. Monsieur Markicevic a fait valoir que la clause de renonciation empêchait York d’intenter l’action et que la demande était prescrite. La juge de première instance a ordonné l’annulation de l’accord et a condamné M. Markicevic à verser des dommages-intérêts et les dépens. La Cour d’appel l’a d’abord condamné à verser un cautionnement pour frais, puis a rejeté son appel.</w:t>
            </w:r>
          </w:p>
          <w:p w:rsidR="00F15D51" w:rsidRPr="00B0014B" w:rsidRDefault="00F15D51" w:rsidP="00D82F3D">
            <w:pPr>
              <w:jc w:val="both"/>
              <w:rPr>
                <w:sz w:val="20"/>
                <w:lang w:val="fr-CA"/>
              </w:rPr>
            </w:pPr>
          </w:p>
        </w:tc>
      </w:tr>
      <w:tr w:rsidR="00F15D51" w:rsidRPr="00403925" w:rsidTr="00D82F3D">
        <w:tc>
          <w:tcPr>
            <w:tcW w:w="2427" w:type="pct"/>
            <w:gridSpan w:val="2"/>
          </w:tcPr>
          <w:p w:rsidR="00F15D51" w:rsidRPr="00B0014B" w:rsidRDefault="00F15D51" w:rsidP="00D82F3D">
            <w:pPr>
              <w:jc w:val="both"/>
              <w:rPr>
                <w:sz w:val="20"/>
                <w:lang w:val="fr-CA"/>
              </w:rPr>
            </w:pPr>
            <w:r w:rsidRPr="00B0014B">
              <w:rPr>
                <w:sz w:val="20"/>
                <w:lang w:val="fr-CA"/>
              </w:rPr>
              <w:t>6 juin 2016</w:t>
            </w:r>
          </w:p>
          <w:p w:rsidR="00F15D51" w:rsidRPr="00B0014B" w:rsidRDefault="00F15D51" w:rsidP="00D82F3D">
            <w:pPr>
              <w:jc w:val="both"/>
              <w:rPr>
                <w:sz w:val="20"/>
                <w:lang w:val="fr-CA"/>
              </w:rPr>
            </w:pPr>
            <w:r w:rsidRPr="00B0014B">
              <w:rPr>
                <w:sz w:val="20"/>
                <w:lang w:val="fr-CA"/>
              </w:rPr>
              <w:t>Cour supérieure de justice de l’Ontario</w:t>
            </w:r>
          </w:p>
          <w:p w:rsidR="00F15D51" w:rsidRPr="00B0014B" w:rsidRDefault="00F15D51" w:rsidP="00D82F3D">
            <w:pPr>
              <w:jc w:val="both"/>
              <w:rPr>
                <w:sz w:val="20"/>
                <w:lang w:val="fr-CA"/>
              </w:rPr>
            </w:pPr>
            <w:r w:rsidRPr="00B0014B">
              <w:rPr>
                <w:sz w:val="20"/>
                <w:lang w:val="fr-CA"/>
              </w:rPr>
              <w:t>(Juge Conway)</w:t>
            </w:r>
          </w:p>
          <w:p w:rsidR="00F15D51" w:rsidRPr="00B0014B" w:rsidRDefault="00403925" w:rsidP="00D82F3D">
            <w:pPr>
              <w:jc w:val="both"/>
              <w:rPr>
                <w:sz w:val="20"/>
                <w:lang w:val="fr-CA"/>
              </w:rPr>
            </w:pPr>
            <w:hyperlink r:id="rId78" w:history="1">
              <w:r w:rsidR="00F15D51" w:rsidRPr="00B0014B">
                <w:rPr>
                  <w:rStyle w:val="Hyperlink"/>
                  <w:sz w:val="20"/>
                  <w:lang w:val="fr-CA"/>
                </w:rPr>
                <w:t>2016 ONSC 3718</w:t>
              </w:r>
            </w:hyperlink>
          </w:p>
          <w:p w:rsidR="00F15D51" w:rsidRPr="00B0014B" w:rsidRDefault="00F15D51" w:rsidP="00D82F3D">
            <w:pPr>
              <w:jc w:val="both"/>
              <w:rPr>
                <w:sz w:val="20"/>
                <w:lang w:val="fr-CA"/>
              </w:rPr>
            </w:pPr>
          </w:p>
        </w:tc>
        <w:tc>
          <w:tcPr>
            <w:tcW w:w="243" w:type="pct"/>
          </w:tcPr>
          <w:p w:rsidR="00F15D51" w:rsidRPr="00B0014B" w:rsidRDefault="00F15D51" w:rsidP="00D82F3D">
            <w:pPr>
              <w:jc w:val="both"/>
              <w:rPr>
                <w:sz w:val="20"/>
                <w:lang w:val="fr-CA"/>
              </w:rPr>
            </w:pPr>
          </w:p>
        </w:tc>
        <w:tc>
          <w:tcPr>
            <w:tcW w:w="2330" w:type="pct"/>
          </w:tcPr>
          <w:p w:rsidR="00F15D51" w:rsidRPr="00B0014B" w:rsidRDefault="00F15D51" w:rsidP="00D82F3D">
            <w:pPr>
              <w:jc w:val="both"/>
              <w:rPr>
                <w:sz w:val="20"/>
                <w:lang w:val="fr-CA"/>
              </w:rPr>
            </w:pPr>
            <w:r w:rsidRPr="00B0014B">
              <w:rPr>
                <w:sz w:val="20"/>
                <w:lang w:val="fr-CA"/>
              </w:rPr>
              <w:t>Jugement déclarant l’annulation de l’accord de séparation, déclarant que les transferts de deux biens par le demandeur étaient des transports frauduleux et accordant des dommages</w:t>
            </w:r>
            <w:r w:rsidRPr="00B0014B">
              <w:rPr>
                <w:sz w:val="20"/>
                <w:lang w:val="fr-CA"/>
              </w:rPr>
              <w:noBreakHyphen/>
              <w:t>intérêts et les dépens à l’intimée</w:t>
            </w:r>
          </w:p>
          <w:p w:rsidR="00F15D51" w:rsidRPr="00B0014B" w:rsidRDefault="00F15D51" w:rsidP="00D82F3D">
            <w:pPr>
              <w:jc w:val="both"/>
              <w:rPr>
                <w:sz w:val="20"/>
                <w:lang w:val="fr-CA"/>
              </w:rPr>
            </w:pPr>
          </w:p>
        </w:tc>
      </w:tr>
      <w:tr w:rsidR="00F15D51" w:rsidRPr="00403925" w:rsidTr="00D82F3D">
        <w:tc>
          <w:tcPr>
            <w:tcW w:w="2427" w:type="pct"/>
            <w:gridSpan w:val="2"/>
          </w:tcPr>
          <w:p w:rsidR="00F15D51" w:rsidRPr="00B0014B" w:rsidRDefault="00F15D51" w:rsidP="00D82F3D">
            <w:pPr>
              <w:jc w:val="both"/>
              <w:rPr>
                <w:sz w:val="20"/>
                <w:lang w:val="fr-CA"/>
              </w:rPr>
            </w:pPr>
            <w:r w:rsidRPr="00B0014B">
              <w:rPr>
                <w:sz w:val="20"/>
                <w:lang w:val="fr-CA"/>
              </w:rPr>
              <w:t>10 août 2017</w:t>
            </w:r>
          </w:p>
          <w:p w:rsidR="00F15D51" w:rsidRPr="00B0014B" w:rsidRDefault="00F15D51" w:rsidP="00D82F3D">
            <w:pPr>
              <w:jc w:val="both"/>
              <w:rPr>
                <w:sz w:val="20"/>
                <w:lang w:val="fr-CA"/>
              </w:rPr>
            </w:pPr>
            <w:r w:rsidRPr="00B0014B">
              <w:rPr>
                <w:sz w:val="20"/>
                <w:lang w:val="fr-CA"/>
              </w:rPr>
              <w:t>Cour d’appel de l’Ontario</w:t>
            </w:r>
          </w:p>
          <w:p w:rsidR="00F15D51" w:rsidRPr="00B0014B" w:rsidRDefault="00F15D51" w:rsidP="00D82F3D">
            <w:pPr>
              <w:jc w:val="both"/>
              <w:rPr>
                <w:sz w:val="20"/>
                <w:lang w:val="fr-CA"/>
              </w:rPr>
            </w:pPr>
            <w:r w:rsidRPr="00B0014B">
              <w:rPr>
                <w:sz w:val="20"/>
                <w:lang w:val="fr-CA"/>
              </w:rPr>
              <w:t>(Juge Epstein)</w:t>
            </w:r>
          </w:p>
          <w:p w:rsidR="00F15D51" w:rsidRPr="00B0014B" w:rsidRDefault="00403925" w:rsidP="00D82F3D">
            <w:pPr>
              <w:jc w:val="both"/>
              <w:rPr>
                <w:sz w:val="20"/>
                <w:lang w:val="fr-CA"/>
              </w:rPr>
            </w:pPr>
            <w:hyperlink r:id="rId79" w:history="1">
              <w:r w:rsidR="00F15D51" w:rsidRPr="00B0014B">
                <w:rPr>
                  <w:rStyle w:val="Hyperlink"/>
                  <w:sz w:val="20"/>
                  <w:lang w:val="fr-CA"/>
                </w:rPr>
                <w:t>2017 ONCA 651</w:t>
              </w:r>
            </w:hyperlink>
          </w:p>
          <w:p w:rsidR="00F15D51" w:rsidRPr="00B0014B" w:rsidRDefault="00F15D51" w:rsidP="00D82F3D">
            <w:pPr>
              <w:jc w:val="both"/>
              <w:rPr>
                <w:sz w:val="20"/>
                <w:lang w:val="fr-CA"/>
              </w:rPr>
            </w:pPr>
          </w:p>
        </w:tc>
        <w:tc>
          <w:tcPr>
            <w:tcW w:w="243" w:type="pct"/>
          </w:tcPr>
          <w:p w:rsidR="00F15D51" w:rsidRPr="00B0014B" w:rsidRDefault="00F15D51" w:rsidP="00D82F3D">
            <w:pPr>
              <w:jc w:val="both"/>
              <w:rPr>
                <w:sz w:val="20"/>
                <w:lang w:val="fr-CA"/>
              </w:rPr>
            </w:pPr>
          </w:p>
        </w:tc>
        <w:tc>
          <w:tcPr>
            <w:tcW w:w="2330" w:type="pct"/>
          </w:tcPr>
          <w:p w:rsidR="00F15D51" w:rsidRPr="00B0014B" w:rsidRDefault="00F15D51" w:rsidP="00D82F3D">
            <w:pPr>
              <w:jc w:val="both"/>
              <w:rPr>
                <w:sz w:val="20"/>
                <w:lang w:val="fr-CA"/>
              </w:rPr>
            </w:pPr>
            <w:r w:rsidRPr="00B0014B">
              <w:rPr>
                <w:sz w:val="20"/>
                <w:lang w:val="fr-CA"/>
              </w:rPr>
              <w:t>Arrêt accueillant la motion de l’intimée en vue d’obtenir un cautionnement pour frais au titre de l’appel du demandeur</w:t>
            </w:r>
          </w:p>
        </w:tc>
      </w:tr>
      <w:tr w:rsidR="00F15D51" w:rsidRPr="00B0014B" w:rsidTr="00D82F3D">
        <w:tc>
          <w:tcPr>
            <w:tcW w:w="2427" w:type="pct"/>
            <w:gridSpan w:val="2"/>
          </w:tcPr>
          <w:p w:rsidR="00F15D51" w:rsidRPr="00B0014B" w:rsidRDefault="00F15D51" w:rsidP="00D82F3D">
            <w:pPr>
              <w:jc w:val="both"/>
              <w:rPr>
                <w:sz w:val="20"/>
                <w:lang w:val="fr-CA"/>
              </w:rPr>
            </w:pPr>
            <w:r w:rsidRPr="00B0014B">
              <w:rPr>
                <w:sz w:val="20"/>
                <w:lang w:val="fr-CA"/>
              </w:rPr>
              <w:t>8 novembre 2018</w:t>
            </w:r>
          </w:p>
          <w:p w:rsidR="00F15D51" w:rsidRPr="00B0014B" w:rsidRDefault="00F15D51" w:rsidP="00D82F3D">
            <w:pPr>
              <w:jc w:val="both"/>
              <w:rPr>
                <w:sz w:val="20"/>
                <w:lang w:val="fr-CA"/>
              </w:rPr>
            </w:pPr>
            <w:r w:rsidRPr="00B0014B">
              <w:rPr>
                <w:sz w:val="20"/>
                <w:lang w:val="fr-CA"/>
              </w:rPr>
              <w:t>Cour d’appel de l’Ontario</w:t>
            </w:r>
          </w:p>
          <w:p w:rsidR="00F15D51" w:rsidRPr="00B0014B" w:rsidRDefault="00F15D51" w:rsidP="00D82F3D">
            <w:pPr>
              <w:jc w:val="both"/>
              <w:rPr>
                <w:sz w:val="20"/>
                <w:lang w:val="fr-CA"/>
              </w:rPr>
            </w:pPr>
            <w:r w:rsidRPr="00B0014B">
              <w:rPr>
                <w:sz w:val="20"/>
                <w:lang w:val="fr-CA"/>
              </w:rPr>
              <w:t>(Juges Feldman, Pepall et Pardu)</w:t>
            </w:r>
          </w:p>
          <w:p w:rsidR="00F15D51" w:rsidRPr="00B0014B" w:rsidRDefault="00403925" w:rsidP="00D82F3D">
            <w:pPr>
              <w:jc w:val="both"/>
              <w:rPr>
                <w:sz w:val="20"/>
                <w:lang w:val="fr-CA"/>
              </w:rPr>
            </w:pPr>
            <w:hyperlink r:id="rId80" w:history="1">
              <w:r w:rsidR="00F15D51" w:rsidRPr="00B0014B">
                <w:rPr>
                  <w:rStyle w:val="Hyperlink"/>
                  <w:sz w:val="20"/>
                  <w:lang w:val="fr-CA"/>
                </w:rPr>
                <w:t>2018 ONCA 893</w:t>
              </w:r>
            </w:hyperlink>
          </w:p>
          <w:p w:rsidR="00F15D51" w:rsidRPr="00B0014B" w:rsidRDefault="00F15D51" w:rsidP="00D82F3D">
            <w:pPr>
              <w:jc w:val="both"/>
              <w:rPr>
                <w:sz w:val="20"/>
                <w:lang w:val="fr-CA"/>
              </w:rPr>
            </w:pPr>
          </w:p>
        </w:tc>
        <w:tc>
          <w:tcPr>
            <w:tcW w:w="243" w:type="pct"/>
          </w:tcPr>
          <w:p w:rsidR="00F15D51" w:rsidRPr="00B0014B" w:rsidRDefault="00F15D51" w:rsidP="00D82F3D">
            <w:pPr>
              <w:jc w:val="both"/>
              <w:rPr>
                <w:sz w:val="20"/>
                <w:lang w:val="fr-CA"/>
              </w:rPr>
            </w:pPr>
          </w:p>
        </w:tc>
        <w:tc>
          <w:tcPr>
            <w:tcW w:w="2330" w:type="pct"/>
          </w:tcPr>
          <w:p w:rsidR="00F15D51" w:rsidRPr="00B0014B" w:rsidRDefault="00F15D51" w:rsidP="00D82F3D">
            <w:pPr>
              <w:jc w:val="both"/>
              <w:rPr>
                <w:sz w:val="20"/>
                <w:lang w:val="fr-CA"/>
              </w:rPr>
            </w:pPr>
            <w:r w:rsidRPr="00B0014B">
              <w:rPr>
                <w:sz w:val="20"/>
                <w:lang w:val="fr-CA"/>
              </w:rPr>
              <w:t>Rejet de l’appel du demandeur</w:t>
            </w:r>
          </w:p>
          <w:p w:rsidR="00F15D51" w:rsidRPr="00B0014B" w:rsidRDefault="00F15D51" w:rsidP="00D82F3D">
            <w:pPr>
              <w:jc w:val="both"/>
              <w:rPr>
                <w:sz w:val="20"/>
                <w:lang w:val="fr-CA"/>
              </w:rPr>
            </w:pPr>
          </w:p>
        </w:tc>
      </w:tr>
      <w:tr w:rsidR="00F15D51" w:rsidRPr="00403925" w:rsidTr="00D82F3D">
        <w:tc>
          <w:tcPr>
            <w:tcW w:w="2427" w:type="pct"/>
            <w:gridSpan w:val="2"/>
          </w:tcPr>
          <w:p w:rsidR="00F15D51" w:rsidRPr="00B0014B" w:rsidRDefault="00F15D51" w:rsidP="00D82F3D">
            <w:pPr>
              <w:jc w:val="both"/>
              <w:rPr>
                <w:sz w:val="20"/>
                <w:lang w:val="fr-CA"/>
              </w:rPr>
            </w:pPr>
            <w:r w:rsidRPr="00B0014B">
              <w:rPr>
                <w:sz w:val="20"/>
                <w:lang w:val="fr-CA"/>
              </w:rPr>
              <w:t>4 janvier 2019</w:t>
            </w:r>
          </w:p>
          <w:p w:rsidR="00F15D51" w:rsidRPr="00B0014B" w:rsidRDefault="00F15D51" w:rsidP="00D82F3D">
            <w:pPr>
              <w:jc w:val="both"/>
              <w:rPr>
                <w:sz w:val="20"/>
                <w:lang w:val="fr-CA"/>
              </w:rPr>
            </w:pPr>
            <w:r w:rsidRPr="00B0014B">
              <w:rPr>
                <w:sz w:val="20"/>
                <w:lang w:val="fr-CA"/>
              </w:rPr>
              <w:t>Cour suprême du Canada</w:t>
            </w:r>
          </w:p>
        </w:tc>
        <w:tc>
          <w:tcPr>
            <w:tcW w:w="243" w:type="pct"/>
          </w:tcPr>
          <w:p w:rsidR="00F15D51" w:rsidRPr="00B0014B" w:rsidRDefault="00F15D51" w:rsidP="00D82F3D">
            <w:pPr>
              <w:jc w:val="both"/>
              <w:rPr>
                <w:sz w:val="20"/>
                <w:lang w:val="fr-CA"/>
              </w:rPr>
            </w:pPr>
          </w:p>
        </w:tc>
        <w:tc>
          <w:tcPr>
            <w:tcW w:w="2330" w:type="pct"/>
          </w:tcPr>
          <w:p w:rsidR="00F15D51" w:rsidRPr="00B0014B" w:rsidRDefault="00F15D51" w:rsidP="00D82F3D">
            <w:pPr>
              <w:jc w:val="both"/>
              <w:rPr>
                <w:sz w:val="20"/>
                <w:lang w:val="fr-CA"/>
              </w:rPr>
            </w:pPr>
            <w:r w:rsidRPr="00B0014B">
              <w:rPr>
                <w:sz w:val="20"/>
                <w:lang w:val="fr-CA"/>
              </w:rPr>
              <w:t>Dépôt de la demande d’autorisation d’appel</w:t>
            </w:r>
          </w:p>
          <w:p w:rsidR="00F15D51" w:rsidRPr="00B0014B" w:rsidRDefault="00F15D51" w:rsidP="00D82F3D">
            <w:pPr>
              <w:jc w:val="both"/>
              <w:rPr>
                <w:sz w:val="20"/>
                <w:lang w:val="fr-CA"/>
              </w:rPr>
            </w:pPr>
          </w:p>
        </w:tc>
      </w:tr>
    </w:tbl>
    <w:p w:rsidR="00F15D51" w:rsidRPr="00B0014B" w:rsidRDefault="00F15D51" w:rsidP="00F15D51">
      <w:pPr>
        <w:ind w:left="142" w:hanging="142"/>
        <w:rPr>
          <w:sz w:val="20"/>
          <w:lang w:val="fr-CA"/>
        </w:rPr>
      </w:pPr>
    </w:p>
    <w:p w:rsidR="00F15D51" w:rsidRPr="00B0014B" w:rsidRDefault="00403925" w:rsidP="00F15D51">
      <w:pPr>
        <w:ind w:left="142" w:hanging="142"/>
        <w:rPr>
          <w:sz w:val="20"/>
          <w:lang w:val="fr-CA"/>
        </w:rPr>
      </w:pPr>
      <w:r>
        <w:rPr>
          <w:sz w:val="20"/>
        </w:rPr>
        <w:pict>
          <v:rect id="_x0000_i1061" style="width:2in;height:1pt" o:hrpct="0" o:hralign="center" o:hrstd="t" o:hrnoshade="t" o:hr="t" fillcolor="black [3213]" stroked="f"/>
        </w:pict>
      </w:r>
    </w:p>
    <w:p w:rsidR="00F15D51" w:rsidRPr="00B0014B" w:rsidRDefault="00F15D51" w:rsidP="00F15D51">
      <w:pPr>
        <w:ind w:left="142" w:hanging="142"/>
        <w:rPr>
          <w:sz w:val="20"/>
          <w:lang w:val="fr-CA"/>
        </w:rPr>
      </w:pPr>
    </w:p>
    <w:p w:rsidR="002328F6" w:rsidRDefault="002328F6" w:rsidP="00102792">
      <w:pPr>
        <w:jc w:val="both"/>
        <w:rPr>
          <w:sz w:val="20"/>
        </w:rPr>
      </w:pPr>
    </w:p>
    <w:p w:rsidR="00102792" w:rsidRDefault="00102792" w:rsidP="00102792">
      <w:pPr>
        <w:jc w:val="both"/>
        <w:rPr>
          <w:sz w:val="20"/>
          <w:lang w:val="fr-CA"/>
        </w:rPr>
      </w:pPr>
    </w:p>
    <w:p w:rsidR="002328F6" w:rsidRDefault="002328F6" w:rsidP="00102792">
      <w:pPr>
        <w:jc w:val="both"/>
        <w:rPr>
          <w:sz w:val="20"/>
          <w:lang w:val="fr-CA"/>
        </w:rPr>
      </w:pPr>
    </w:p>
    <w:p w:rsidR="002328F6" w:rsidRDefault="002328F6" w:rsidP="00102792">
      <w:pPr>
        <w:jc w:val="both"/>
        <w:rPr>
          <w:sz w:val="20"/>
          <w:lang w:val="fr-CA"/>
        </w:rPr>
        <w:sectPr w:rsidR="002328F6" w:rsidSect="008D292F">
          <w:headerReference w:type="even" r:id="rId81"/>
          <w:headerReference w:type="default" r:id="rId82"/>
          <w:footerReference w:type="even" r:id="rId83"/>
          <w:footerReference w:type="default" r:id="rId84"/>
          <w:headerReference w:type="first" r:id="rId85"/>
          <w:footerReference w:type="first" r:id="rId86"/>
          <w:pgSz w:w="12240" w:h="15840"/>
          <w:pgMar w:top="720" w:right="965" w:bottom="1080" w:left="1656" w:header="720" w:footer="965" w:gutter="0"/>
          <w:cols w:space="720"/>
          <w:titlePg/>
          <w:docGrid w:linePitch="326"/>
        </w:sectPr>
      </w:pPr>
    </w:p>
    <w:p w:rsidR="002328F6" w:rsidRPr="00634F42" w:rsidRDefault="002328F6" w:rsidP="002328F6">
      <w:pPr>
        <w:pStyle w:val="Header1StyleE"/>
        <w:pBdr>
          <w:bottom w:val="single" w:sz="12" w:space="1" w:color="auto"/>
        </w:pBdr>
        <w:rPr>
          <w:lang w:val="fr-CA"/>
        </w:rPr>
      </w:pPr>
      <w:bookmarkStart w:id="5" w:name="_Toc14263392"/>
      <w:r>
        <w:rPr>
          <w:lang w:val="fr-CA"/>
        </w:rPr>
        <w:lastRenderedPageBreak/>
        <w:t>Motions /</w:t>
      </w:r>
      <w:r>
        <w:rPr>
          <w:lang w:val="fr-CA"/>
        </w:rPr>
        <w:br/>
        <w:t>Ordonnances</w:t>
      </w:r>
      <w:bookmarkEnd w:id="5"/>
    </w:p>
    <w:p w:rsidR="002328F6" w:rsidRPr="00634F42" w:rsidRDefault="002328F6" w:rsidP="002328F6">
      <w:pPr>
        <w:rPr>
          <w:lang w:val="fr-CA" w:eastAsia="en-CA"/>
        </w:rPr>
      </w:pPr>
    </w:p>
    <w:p w:rsidR="007619D2" w:rsidRDefault="007619D2" w:rsidP="007619D2">
      <w:pPr>
        <w:rPr>
          <w:b/>
          <w:sz w:val="20"/>
          <w:szCs w:val="20"/>
          <w:lang w:val="fr-CA"/>
        </w:rPr>
      </w:pPr>
      <w:r>
        <w:rPr>
          <w:b/>
          <w:sz w:val="20"/>
          <w:szCs w:val="20"/>
          <w:lang w:val="fr-CA"/>
        </w:rPr>
        <w:t>JULY 16, 2019 / LE 16 JUILLET 2019</w:t>
      </w:r>
    </w:p>
    <w:p w:rsidR="007619D2" w:rsidRDefault="007619D2" w:rsidP="007619D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804"/>
        <w:gridCol w:w="4805"/>
      </w:tblGrid>
      <w:tr w:rsidR="007619D2" w:rsidRPr="00403925" w:rsidTr="007619D2">
        <w:tc>
          <w:tcPr>
            <w:tcW w:w="4804" w:type="dxa"/>
            <w:tcBorders>
              <w:top w:val="nil"/>
              <w:left w:val="nil"/>
              <w:bottom w:val="nil"/>
              <w:right w:val="nil"/>
            </w:tcBorders>
            <w:hideMark/>
          </w:tcPr>
          <w:p w:rsidR="007619D2" w:rsidRPr="007619D2" w:rsidRDefault="007619D2">
            <w:pPr>
              <w:tabs>
                <w:tab w:val="left" w:pos="-1440"/>
                <w:tab w:val="left" w:pos="-720"/>
              </w:tabs>
              <w:jc w:val="both"/>
              <w:rPr>
                <w:rFonts w:eastAsia="Times New Roman" w:cs="Times New Roman"/>
                <w:b/>
                <w:sz w:val="20"/>
                <w:szCs w:val="20"/>
                <w:lang w:val="en-US" w:eastAsia="en-CA"/>
              </w:rPr>
            </w:pPr>
            <w:r>
              <w:rPr>
                <w:rFonts w:cs="Times New Roman"/>
                <w:b/>
                <w:bCs/>
                <w:sz w:val="20"/>
                <w:szCs w:val="24"/>
                <w:lang w:val="en-US"/>
              </w:rPr>
              <w:t>Motion for an extension of time</w:t>
            </w:r>
          </w:p>
        </w:tc>
        <w:tc>
          <w:tcPr>
            <w:tcW w:w="4805" w:type="dxa"/>
            <w:tcBorders>
              <w:top w:val="nil"/>
              <w:left w:val="nil"/>
              <w:bottom w:val="nil"/>
              <w:right w:val="nil"/>
            </w:tcBorders>
            <w:hideMark/>
          </w:tcPr>
          <w:p w:rsidR="007619D2" w:rsidRDefault="007619D2">
            <w:pPr>
              <w:tabs>
                <w:tab w:val="left" w:pos="-1440"/>
                <w:tab w:val="left" w:pos="-720"/>
              </w:tabs>
              <w:jc w:val="both"/>
              <w:rPr>
                <w:rFonts w:eastAsia="Times New Roman" w:cs="Times New Roman"/>
                <w:b/>
                <w:sz w:val="20"/>
                <w:szCs w:val="20"/>
                <w:lang w:val="fr-CA" w:eastAsia="en-CA"/>
              </w:rPr>
            </w:pPr>
            <w:r>
              <w:rPr>
                <w:rFonts w:cs="Times New Roman"/>
                <w:b/>
                <w:bCs/>
                <w:sz w:val="20"/>
                <w:szCs w:val="24"/>
                <w:lang w:val="fr-CA"/>
              </w:rPr>
              <w:t>Requête en prorogation de délai</w:t>
            </w:r>
          </w:p>
        </w:tc>
      </w:tr>
    </w:tbl>
    <w:p w:rsidR="002328F6" w:rsidRDefault="002328F6" w:rsidP="002328F6">
      <w:pPr>
        <w:jc w:val="both"/>
        <w:rPr>
          <w:rFonts w:ascii="Times New Roman Bold" w:hAnsi="Times New Roman Bold" w:cs="Times New Roman"/>
          <w:b/>
          <w:caps/>
          <w:sz w:val="20"/>
          <w:szCs w:val="24"/>
          <w:lang w:val="fr-CA"/>
        </w:rPr>
      </w:pPr>
    </w:p>
    <w:p w:rsidR="002328F6" w:rsidRDefault="002328F6" w:rsidP="002328F6">
      <w:pPr>
        <w:jc w:val="both"/>
        <w:rPr>
          <w:rFonts w:ascii="Times New Roman Bold" w:hAnsi="Times New Roman Bold" w:cs="Times New Roman"/>
          <w:b/>
          <w:caps/>
          <w:sz w:val="20"/>
          <w:szCs w:val="24"/>
          <w:lang w:val="fr-CA"/>
        </w:rPr>
      </w:pPr>
    </w:p>
    <w:p w:rsidR="002328F6" w:rsidRPr="002328F6" w:rsidRDefault="002328F6" w:rsidP="002328F6">
      <w:pPr>
        <w:jc w:val="both"/>
        <w:rPr>
          <w:rFonts w:ascii="Times New Roman Bold" w:hAnsi="Times New Roman Bold" w:cs="Times New Roman"/>
          <w:b/>
          <w:caps/>
          <w:sz w:val="20"/>
          <w:szCs w:val="24"/>
          <w:lang w:val="fr-CA"/>
        </w:rPr>
      </w:pPr>
      <w:r w:rsidRPr="002328F6">
        <w:rPr>
          <w:rFonts w:ascii="Times New Roman Bold" w:hAnsi="Times New Roman Bold" w:cs="Times New Roman"/>
          <w:b/>
          <w:caps/>
          <w:sz w:val="20"/>
          <w:szCs w:val="24"/>
          <w:lang w:val="fr-CA"/>
        </w:rPr>
        <w:t xml:space="preserve">Conseil des Innus de Pessamit, René Simon, Éric Canapé, Gérald Hervieux, Diane Riverin, Jean-Noël Riverin, Raymond Rousselot et Marielle Vachon </w:t>
      </w:r>
      <w:r w:rsidRPr="002328F6">
        <w:rPr>
          <w:rFonts w:ascii="Times New Roman Bold" w:hAnsi="Times New Roman Bold" w:cs="Times New Roman"/>
          <w:b/>
          <w:sz w:val="20"/>
          <w:szCs w:val="24"/>
          <w:lang w:val="fr-CA"/>
        </w:rPr>
        <w:t>c.</w:t>
      </w:r>
      <w:r w:rsidRPr="002328F6">
        <w:rPr>
          <w:rFonts w:ascii="Times New Roman Bold" w:hAnsi="Times New Roman Bold" w:cs="Times New Roman"/>
          <w:b/>
          <w:caps/>
          <w:sz w:val="20"/>
          <w:szCs w:val="24"/>
          <w:lang w:val="fr-CA"/>
        </w:rPr>
        <w:t xml:space="preserve"> Jérôme Bacon St-Onge</w:t>
      </w:r>
    </w:p>
    <w:p w:rsidR="002328F6" w:rsidRPr="002328F6" w:rsidRDefault="002328F6" w:rsidP="002328F6">
      <w:pPr>
        <w:spacing w:line="232" w:lineRule="auto"/>
        <w:rPr>
          <w:rFonts w:eastAsiaTheme="minorEastAsia" w:cs="Times New Roman"/>
          <w:sz w:val="20"/>
          <w:szCs w:val="24"/>
          <w:lang w:val="fr-CA"/>
        </w:rPr>
      </w:pPr>
      <w:r w:rsidRPr="002328F6">
        <w:rPr>
          <w:rFonts w:cs="Times New Roman"/>
          <w:sz w:val="20"/>
          <w:szCs w:val="24"/>
          <w:lang w:val="fr-CA"/>
        </w:rPr>
        <w:t>(C.A.F.) (38200)</w:t>
      </w:r>
    </w:p>
    <w:p w:rsidR="002328F6" w:rsidRPr="002328F6" w:rsidRDefault="002328F6" w:rsidP="002328F6">
      <w:pPr>
        <w:spacing w:line="232" w:lineRule="auto"/>
        <w:jc w:val="both"/>
        <w:rPr>
          <w:rFonts w:cs="Times New Roman"/>
          <w:b/>
          <w:sz w:val="20"/>
          <w:szCs w:val="24"/>
          <w:lang w:val="fr-CA"/>
        </w:rPr>
      </w:pPr>
    </w:p>
    <w:p w:rsidR="002328F6" w:rsidRPr="002328F6" w:rsidRDefault="002328F6" w:rsidP="002328F6">
      <w:pPr>
        <w:spacing w:line="232" w:lineRule="auto"/>
        <w:jc w:val="both"/>
        <w:rPr>
          <w:rFonts w:cs="Times New Roman"/>
          <w:b/>
          <w:sz w:val="20"/>
          <w:szCs w:val="24"/>
          <w:lang w:val="fr-CA"/>
        </w:rPr>
      </w:pPr>
    </w:p>
    <w:p w:rsidR="002328F6" w:rsidRPr="002328F6" w:rsidRDefault="002328F6" w:rsidP="002328F6">
      <w:pPr>
        <w:spacing w:line="232" w:lineRule="auto"/>
        <w:jc w:val="both"/>
        <w:rPr>
          <w:rFonts w:ascii="Times New Roman Bold" w:hAnsi="Times New Roman Bold" w:cs="Times New Roman"/>
          <w:b/>
          <w:caps/>
          <w:sz w:val="20"/>
          <w:szCs w:val="24"/>
          <w:u w:val="single"/>
          <w:lang w:val="fr-CA"/>
        </w:rPr>
      </w:pPr>
      <w:r w:rsidRPr="002328F6">
        <w:rPr>
          <w:rFonts w:ascii="Times New Roman Bold" w:hAnsi="Times New Roman Bold" w:cs="Times New Roman"/>
          <w:b/>
          <w:caps/>
          <w:sz w:val="20"/>
          <w:szCs w:val="24"/>
          <w:u w:val="single"/>
          <w:lang w:val="fr-CA"/>
        </w:rPr>
        <w:t>LE REGISTRAIRE :</w:t>
      </w:r>
    </w:p>
    <w:p w:rsidR="002328F6" w:rsidRPr="002328F6" w:rsidRDefault="002328F6" w:rsidP="002328F6">
      <w:pPr>
        <w:rPr>
          <w:rFonts w:eastAsiaTheme="minorEastAsia" w:cs="Times New Roman"/>
          <w:sz w:val="20"/>
          <w:szCs w:val="24"/>
          <w:lang w:val="fr-CA"/>
        </w:rPr>
      </w:pPr>
    </w:p>
    <w:p w:rsidR="002328F6" w:rsidRPr="002328F6" w:rsidRDefault="002328F6" w:rsidP="002328F6">
      <w:pPr>
        <w:rPr>
          <w:rFonts w:cs="Times New Roman"/>
          <w:sz w:val="20"/>
          <w:szCs w:val="24"/>
          <w:lang w:val="fr-CA"/>
        </w:rPr>
      </w:pPr>
    </w:p>
    <w:p w:rsidR="002328F6" w:rsidRPr="002328F6" w:rsidRDefault="002328F6" w:rsidP="002328F6">
      <w:pPr>
        <w:spacing w:line="232" w:lineRule="auto"/>
        <w:jc w:val="both"/>
        <w:rPr>
          <w:rFonts w:cs="Times New Roman"/>
          <w:b/>
          <w:bCs/>
          <w:sz w:val="20"/>
          <w:szCs w:val="24"/>
          <w:lang w:val="fr-CA"/>
        </w:rPr>
      </w:pPr>
      <w:r w:rsidRPr="002328F6">
        <w:rPr>
          <w:rFonts w:cs="Times New Roman"/>
          <w:b/>
          <w:sz w:val="20"/>
          <w:szCs w:val="24"/>
          <w:lang w:val="fr-CA"/>
        </w:rPr>
        <w:t>À LA SUITE DE LA DEMANDE</w:t>
      </w:r>
      <w:r w:rsidRPr="002328F6">
        <w:rPr>
          <w:b/>
          <w:sz w:val="20"/>
          <w:szCs w:val="24"/>
          <w:lang w:val="fr-CA"/>
        </w:rPr>
        <w:t xml:space="preserve"> </w:t>
      </w:r>
      <w:r w:rsidRPr="002328F6">
        <w:rPr>
          <w:rFonts w:cs="Times New Roman"/>
          <w:sz w:val="20"/>
          <w:szCs w:val="24"/>
          <w:lang w:val="fr-CA"/>
        </w:rPr>
        <w:t>présentée par l’intimé en vue d’obtenir une ordonnance prorogeant le délai pour signifier et déposer son avis de taxation et mémoire de frais de la requête en sursis d’exécution;</w:t>
      </w:r>
    </w:p>
    <w:p w:rsidR="002328F6" w:rsidRPr="002328F6" w:rsidRDefault="002328F6" w:rsidP="002328F6">
      <w:pPr>
        <w:spacing w:line="232" w:lineRule="auto"/>
        <w:jc w:val="both"/>
        <w:rPr>
          <w:rFonts w:cs="Times New Roman"/>
          <w:b/>
          <w:bCs/>
          <w:sz w:val="20"/>
          <w:szCs w:val="24"/>
          <w:lang w:val="fr-CA"/>
        </w:rPr>
      </w:pPr>
    </w:p>
    <w:p w:rsidR="002328F6" w:rsidRPr="002328F6" w:rsidRDefault="002328F6" w:rsidP="002328F6">
      <w:pPr>
        <w:spacing w:line="232" w:lineRule="auto"/>
        <w:jc w:val="both"/>
        <w:rPr>
          <w:rFonts w:cs="Times New Roman"/>
          <w:sz w:val="20"/>
          <w:szCs w:val="24"/>
          <w:lang w:val="fr-CA"/>
        </w:rPr>
      </w:pPr>
      <w:r w:rsidRPr="002328F6">
        <w:rPr>
          <w:rFonts w:cs="Times New Roman"/>
          <w:b/>
          <w:bCs/>
          <w:sz w:val="20"/>
          <w:szCs w:val="24"/>
          <w:lang w:val="fr-CA"/>
        </w:rPr>
        <w:t xml:space="preserve">ET APRÈS EXAMEN </w:t>
      </w:r>
      <w:r w:rsidRPr="002328F6">
        <w:rPr>
          <w:rFonts w:cs="Times New Roman"/>
          <w:sz w:val="20"/>
          <w:szCs w:val="24"/>
          <w:lang w:val="fr-CA"/>
        </w:rPr>
        <w:t xml:space="preserve">des documents déposés; </w:t>
      </w:r>
    </w:p>
    <w:p w:rsidR="002328F6" w:rsidRPr="002328F6" w:rsidRDefault="002328F6" w:rsidP="002328F6">
      <w:pPr>
        <w:spacing w:line="232" w:lineRule="auto"/>
        <w:jc w:val="both"/>
        <w:rPr>
          <w:rFonts w:cs="Times New Roman"/>
          <w:sz w:val="20"/>
          <w:szCs w:val="24"/>
          <w:lang w:val="fr-CA"/>
        </w:rPr>
      </w:pPr>
    </w:p>
    <w:p w:rsidR="002328F6" w:rsidRPr="002328F6" w:rsidRDefault="002328F6" w:rsidP="002328F6">
      <w:pPr>
        <w:spacing w:line="228" w:lineRule="auto"/>
        <w:jc w:val="both"/>
        <w:rPr>
          <w:rFonts w:cs="Times New Roman"/>
          <w:b/>
          <w:bCs/>
          <w:sz w:val="20"/>
          <w:szCs w:val="24"/>
          <w:lang w:val="fr-CA"/>
        </w:rPr>
      </w:pPr>
      <w:r w:rsidRPr="002328F6">
        <w:rPr>
          <w:rFonts w:cs="Times New Roman"/>
          <w:b/>
          <w:bCs/>
          <w:sz w:val="20"/>
          <w:szCs w:val="24"/>
          <w:lang w:val="fr-CA"/>
        </w:rPr>
        <w:t>IL EST ORDONNÉ CE QUI SUIT :</w:t>
      </w:r>
    </w:p>
    <w:p w:rsidR="002328F6" w:rsidRPr="002328F6" w:rsidRDefault="002328F6" w:rsidP="002328F6">
      <w:pPr>
        <w:spacing w:line="228" w:lineRule="auto"/>
        <w:ind w:left="-23"/>
        <w:jc w:val="both"/>
        <w:rPr>
          <w:rFonts w:cs="Times New Roman"/>
          <w:b/>
          <w:bCs/>
          <w:sz w:val="20"/>
          <w:szCs w:val="24"/>
          <w:lang w:val="fr-CA"/>
        </w:rPr>
      </w:pPr>
    </w:p>
    <w:p w:rsidR="002328F6" w:rsidRPr="00DB2C86" w:rsidRDefault="002328F6" w:rsidP="002328F6">
      <w:pPr>
        <w:rPr>
          <w:rFonts w:cs="Times New Roman"/>
          <w:sz w:val="20"/>
          <w:szCs w:val="24"/>
          <w:lang w:val="en-US"/>
        </w:rPr>
      </w:pPr>
      <w:r w:rsidRPr="00DB2C86">
        <w:rPr>
          <w:rFonts w:cs="Times New Roman"/>
          <w:bCs/>
          <w:sz w:val="20"/>
          <w:szCs w:val="24"/>
          <w:lang w:val="en-US"/>
        </w:rPr>
        <w:t xml:space="preserve">La requête </w:t>
      </w:r>
      <w:proofErr w:type="gramStart"/>
      <w:r w:rsidRPr="00DB2C86">
        <w:rPr>
          <w:rFonts w:cs="Times New Roman"/>
          <w:bCs/>
          <w:sz w:val="20"/>
          <w:szCs w:val="24"/>
          <w:lang w:val="en-US"/>
        </w:rPr>
        <w:t>est</w:t>
      </w:r>
      <w:proofErr w:type="gramEnd"/>
      <w:r w:rsidRPr="00DB2C86">
        <w:rPr>
          <w:rFonts w:cs="Times New Roman"/>
          <w:bCs/>
          <w:sz w:val="20"/>
          <w:szCs w:val="24"/>
          <w:lang w:val="en-US"/>
        </w:rPr>
        <w:t xml:space="preserve"> accueillie</w:t>
      </w:r>
      <w:r w:rsidRPr="00DB2C86">
        <w:rPr>
          <w:rFonts w:cs="Times New Roman"/>
          <w:sz w:val="20"/>
          <w:szCs w:val="24"/>
          <w:lang w:val="en-US"/>
        </w:rPr>
        <w:t>.</w:t>
      </w:r>
    </w:p>
    <w:p w:rsidR="002328F6" w:rsidRPr="00DB2C86" w:rsidRDefault="002328F6" w:rsidP="002328F6">
      <w:pPr>
        <w:rPr>
          <w:rFonts w:cs="Times New Roman"/>
          <w:sz w:val="20"/>
          <w:szCs w:val="24"/>
          <w:lang w:val="en-US"/>
        </w:rPr>
      </w:pPr>
    </w:p>
    <w:p w:rsidR="002328F6" w:rsidRPr="00DB2C86" w:rsidRDefault="002328F6" w:rsidP="00102792">
      <w:pPr>
        <w:jc w:val="both"/>
        <w:rPr>
          <w:sz w:val="16"/>
          <w:lang w:val="en-US"/>
        </w:rPr>
      </w:pPr>
    </w:p>
    <w:p w:rsidR="002328F6" w:rsidRPr="002328F6" w:rsidRDefault="002328F6" w:rsidP="002328F6">
      <w:pPr>
        <w:spacing w:line="232" w:lineRule="auto"/>
        <w:jc w:val="both"/>
        <w:rPr>
          <w:rFonts w:cs="Times New Roman"/>
          <w:b/>
          <w:bCs/>
          <w:sz w:val="20"/>
          <w:szCs w:val="24"/>
        </w:rPr>
      </w:pPr>
      <w:r w:rsidRPr="002328F6">
        <w:rPr>
          <w:rFonts w:cs="Times New Roman"/>
          <w:b/>
          <w:sz w:val="20"/>
          <w:szCs w:val="24"/>
        </w:rPr>
        <w:t>UPON APPLICATION</w:t>
      </w:r>
      <w:r w:rsidRPr="002328F6">
        <w:rPr>
          <w:b/>
          <w:sz w:val="20"/>
          <w:szCs w:val="24"/>
        </w:rPr>
        <w:t xml:space="preserve"> </w:t>
      </w:r>
      <w:r w:rsidRPr="002328F6">
        <w:rPr>
          <w:rFonts w:cs="Times New Roman"/>
          <w:sz w:val="20"/>
          <w:szCs w:val="24"/>
        </w:rPr>
        <w:t>by the respondent for an order extending the time within which to serve and file his notice of taxation and bill of costs for the motion for a stay of execution;</w:t>
      </w:r>
    </w:p>
    <w:p w:rsidR="002328F6" w:rsidRPr="002328F6" w:rsidRDefault="002328F6" w:rsidP="002328F6">
      <w:pPr>
        <w:spacing w:line="232" w:lineRule="auto"/>
        <w:jc w:val="both"/>
        <w:rPr>
          <w:rFonts w:cs="Times New Roman"/>
          <w:b/>
          <w:bCs/>
          <w:sz w:val="20"/>
          <w:szCs w:val="24"/>
        </w:rPr>
      </w:pPr>
    </w:p>
    <w:p w:rsidR="002328F6" w:rsidRPr="002328F6" w:rsidRDefault="002328F6" w:rsidP="002328F6">
      <w:pPr>
        <w:spacing w:line="232" w:lineRule="auto"/>
        <w:jc w:val="both"/>
        <w:rPr>
          <w:rFonts w:cs="Times New Roman"/>
          <w:sz w:val="20"/>
          <w:szCs w:val="24"/>
        </w:rPr>
      </w:pPr>
      <w:r w:rsidRPr="002328F6">
        <w:rPr>
          <w:rFonts w:cs="Times New Roman"/>
          <w:b/>
          <w:bCs/>
          <w:sz w:val="20"/>
          <w:szCs w:val="24"/>
        </w:rPr>
        <w:t xml:space="preserve">AND THE MATERIAL FILED </w:t>
      </w:r>
      <w:r w:rsidRPr="002328F6">
        <w:rPr>
          <w:rFonts w:cs="Times New Roman"/>
          <w:sz w:val="20"/>
          <w:szCs w:val="24"/>
        </w:rPr>
        <w:t xml:space="preserve">having been read; </w:t>
      </w:r>
    </w:p>
    <w:p w:rsidR="002328F6" w:rsidRPr="002328F6" w:rsidRDefault="002328F6" w:rsidP="002328F6">
      <w:pPr>
        <w:spacing w:line="232" w:lineRule="auto"/>
        <w:jc w:val="both"/>
        <w:rPr>
          <w:rFonts w:cs="Times New Roman"/>
          <w:sz w:val="20"/>
          <w:szCs w:val="24"/>
        </w:rPr>
      </w:pPr>
    </w:p>
    <w:p w:rsidR="002328F6" w:rsidRPr="002328F6" w:rsidRDefault="002328F6" w:rsidP="002328F6">
      <w:pPr>
        <w:spacing w:line="228" w:lineRule="auto"/>
        <w:jc w:val="both"/>
        <w:rPr>
          <w:rFonts w:cs="Times New Roman"/>
          <w:b/>
          <w:bCs/>
          <w:sz w:val="20"/>
          <w:szCs w:val="24"/>
        </w:rPr>
      </w:pPr>
      <w:r w:rsidRPr="002328F6">
        <w:rPr>
          <w:rFonts w:cs="Times New Roman"/>
          <w:b/>
          <w:bCs/>
          <w:sz w:val="20"/>
          <w:szCs w:val="24"/>
        </w:rPr>
        <w:t>IT IS HEREBY ORDERED THAT:</w:t>
      </w:r>
    </w:p>
    <w:p w:rsidR="002328F6" w:rsidRPr="002328F6" w:rsidRDefault="002328F6" w:rsidP="002328F6">
      <w:pPr>
        <w:spacing w:line="228" w:lineRule="auto"/>
        <w:ind w:left="-23"/>
        <w:jc w:val="both"/>
        <w:rPr>
          <w:rFonts w:cs="Times New Roman"/>
          <w:b/>
          <w:bCs/>
          <w:sz w:val="20"/>
          <w:szCs w:val="24"/>
        </w:rPr>
      </w:pPr>
    </w:p>
    <w:p w:rsidR="002328F6" w:rsidRDefault="002328F6" w:rsidP="002328F6">
      <w:pPr>
        <w:rPr>
          <w:rFonts w:cs="Times New Roman"/>
          <w:sz w:val="20"/>
          <w:szCs w:val="24"/>
        </w:rPr>
      </w:pPr>
      <w:r w:rsidRPr="002328F6">
        <w:rPr>
          <w:rFonts w:cs="Times New Roman"/>
          <w:bCs/>
          <w:sz w:val="20"/>
          <w:szCs w:val="24"/>
        </w:rPr>
        <w:t>The motion is granted</w:t>
      </w:r>
      <w:r w:rsidRPr="002328F6">
        <w:rPr>
          <w:rFonts w:cs="Times New Roman"/>
          <w:sz w:val="20"/>
          <w:szCs w:val="24"/>
        </w:rPr>
        <w:t>.</w:t>
      </w:r>
    </w:p>
    <w:p w:rsidR="00587794" w:rsidRPr="002328F6" w:rsidRDefault="00587794" w:rsidP="002328F6">
      <w:pPr>
        <w:rPr>
          <w:rFonts w:cs="Times New Roman"/>
          <w:sz w:val="20"/>
          <w:szCs w:val="24"/>
        </w:rPr>
      </w:pPr>
    </w:p>
    <w:p w:rsidR="002328F6" w:rsidRDefault="00403925" w:rsidP="002328F6">
      <w:pPr>
        <w:rPr>
          <w:rFonts w:cs="Times New Roman"/>
          <w:szCs w:val="24"/>
          <w:lang w:val="fr-CA"/>
        </w:rPr>
      </w:pPr>
      <w:r>
        <w:rPr>
          <w:sz w:val="20"/>
        </w:rPr>
        <w:pict>
          <v:rect id="_x0000_i1064" style="width:2in;height:1pt" o:hrpct="0" o:hralign="center" o:hrstd="t" o:hrnoshade="t" o:hr="t" fillcolor="black [3213]" stroked="f"/>
        </w:pict>
      </w:r>
    </w:p>
    <w:p w:rsidR="002328F6" w:rsidRPr="009B3B5D" w:rsidRDefault="002328F6" w:rsidP="00102792">
      <w:pPr>
        <w:jc w:val="both"/>
        <w:rPr>
          <w:sz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pgSz w:w="12240" w:h="15840"/>
          <w:pgMar w:top="720" w:right="965" w:bottom="1080" w:left="1656" w:header="720" w:footer="965" w:gutter="0"/>
          <w:cols w:space="720"/>
          <w:titlePg/>
          <w:docGrid w:linePitch="326"/>
        </w:sectPr>
      </w:pPr>
    </w:p>
    <w:p w:rsidR="00BE34F7" w:rsidRDefault="00BE34F7" w:rsidP="00276600">
      <w:pPr>
        <w:tabs>
          <w:tab w:val="center" w:pos="5220"/>
          <w:tab w:val="right" w:pos="10800"/>
        </w:tabs>
        <w:jc w:val="center"/>
        <w:rPr>
          <w:rFonts w:ascii="Arial" w:hAnsi="Arial" w:cs="Arial"/>
          <w:sz w:val="16"/>
          <w:szCs w:val="18"/>
          <w:lang w:val="fr-CA"/>
        </w:rPr>
      </w:pPr>
      <w:bookmarkStart w:id="6" w:name="QuickMark"/>
      <w:bookmarkEnd w:id="6"/>
      <w:r>
        <w:rPr>
          <w:rFonts w:ascii="Arial" w:hAnsi="Arial" w:cs="Arial"/>
          <w:b/>
          <w:i/>
          <w:szCs w:val="28"/>
          <w:lang w:val="fr-FR"/>
        </w:rPr>
        <w:lastRenderedPageBreak/>
        <w:t>- 2018 -</w:t>
      </w:r>
    </w:p>
    <w:tbl>
      <w:tblPr>
        <w:tblStyle w:val="TableGrid"/>
        <w:tblW w:w="5050" w:type="pct"/>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71"/>
        <w:gridCol w:w="471"/>
        <w:gridCol w:w="471"/>
        <w:gridCol w:w="471"/>
        <w:gridCol w:w="473"/>
        <w:gridCol w:w="473"/>
        <w:gridCol w:w="473"/>
        <w:gridCol w:w="293"/>
        <w:gridCol w:w="472"/>
        <w:gridCol w:w="472"/>
        <w:gridCol w:w="472"/>
        <w:gridCol w:w="472"/>
        <w:gridCol w:w="472"/>
        <w:gridCol w:w="472"/>
        <w:gridCol w:w="472"/>
        <w:gridCol w:w="296"/>
        <w:gridCol w:w="472"/>
        <w:gridCol w:w="472"/>
        <w:gridCol w:w="472"/>
        <w:gridCol w:w="472"/>
        <w:gridCol w:w="472"/>
        <w:gridCol w:w="472"/>
        <w:gridCol w:w="470"/>
      </w:tblGrid>
      <w:tr w:rsidR="00BE34F7" w:rsidTr="00D82F3D">
        <w:trPr>
          <w:trHeight w:val="176"/>
        </w:trPr>
        <w:tc>
          <w:tcPr>
            <w:tcW w:w="157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BE34F7" w:rsidRDefault="00BE34F7" w:rsidP="00D82F3D">
            <w:pPr>
              <w:tabs>
                <w:tab w:val="center" w:pos="5220"/>
                <w:tab w:val="right" w:pos="10440"/>
              </w:tabs>
              <w:jc w:val="center"/>
              <w:rPr>
                <w:rFonts w:ascii="Arial" w:hAnsi="Arial" w:cs="Arial"/>
                <w:b/>
                <w:sz w:val="13"/>
                <w:szCs w:val="13"/>
                <w:lang w:val="fr-FR"/>
              </w:rPr>
            </w:pPr>
            <w:r>
              <w:rPr>
                <w:rFonts w:ascii="Arial" w:hAnsi="Arial" w:cs="Arial"/>
                <w:b/>
                <w:sz w:val="13"/>
                <w:szCs w:val="13"/>
                <w:lang w:val="fr-FR"/>
              </w:rPr>
              <w:t>OCTOBER – OCTOBRE</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Default="00BE34F7" w:rsidP="00D82F3D">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BE34F7" w:rsidRDefault="00BE34F7" w:rsidP="00D82F3D">
            <w:pPr>
              <w:tabs>
                <w:tab w:val="center" w:pos="5220"/>
                <w:tab w:val="right" w:pos="10440"/>
              </w:tabs>
              <w:jc w:val="center"/>
              <w:rPr>
                <w:rFonts w:ascii="Arial" w:hAnsi="Arial" w:cs="Arial"/>
                <w:b/>
                <w:sz w:val="13"/>
                <w:szCs w:val="13"/>
                <w:lang w:val="fr-FR"/>
              </w:rPr>
            </w:pPr>
            <w:r>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Default="00BE34F7" w:rsidP="00D82F3D">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BE34F7" w:rsidRDefault="00BE34F7" w:rsidP="00D82F3D">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DECEMBER – DÉCEMBRE</w:t>
            </w:r>
          </w:p>
        </w:tc>
      </w:tr>
      <w:tr w:rsidR="00BE34F7" w:rsidTr="00D82F3D">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D82F3D">
            <w:pPr>
              <w:tabs>
                <w:tab w:val="center" w:pos="5220"/>
                <w:tab w:val="right" w:pos="10440"/>
              </w:tabs>
              <w:jc w:val="center"/>
              <w:rPr>
                <w:rFonts w:ascii="Arial" w:hAnsi="Arial" w:cs="Arial"/>
                <w:b/>
                <w:sz w:val="14"/>
                <w:szCs w:val="14"/>
                <w:lang w:val="fr-FR"/>
              </w:rPr>
            </w:pPr>
            <w:r>
              <w:rPr>
                <w:rFonts w:ascii="Arial" w:hAnsi="Arial" w:cs="Arial"/>
                <w:b/>
                <w:sz w:val="14"/>
                <w:szCs w:val="14"/>
                <w:lang w:val="fr-FR"/>
              </w:rPr>
              <w:t>S</w:t>
            </w:r>
          </w:p>
          <w:p w:rsidR="00BE34F7" w:rsidRDefault="00BE34F7" w:rsidP="00D82F3D">
            <w:pPr>
              <w:tabs>
                <w:tab w:val="center" w:pos="5220"/>
                <w:tab w:val="right" w:pos="10440"/>
              </w:tabs>
              <w:jc w:val="center"/>
              <w:rPr>
                <w:rFonts w:ascii="Arial" w:hAnsi="Arial" w:cs="Arial"/>
                <w:b/>
                <w:sz w:val="14"/>
                <w:szCs w:val="14"/>
                <w:lang w:val="fr-FR"/>
              </w:rPr>
            </w:pPr>
            <w:r>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D82F3D">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BE34F7" w:rsidRDefault="00BE34F7" w:rsidP="00D82F3D">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D82F3D">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D82F3D">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D82F3D">
            <w:pPr>
              <w:tabs>
                <w:tab w:val="center" w:pos="5220"/>
                <w:tab w:val="right" w:pos="10440"/>
              </w:tabs>
              <w:jc w:val="center"/>
              <w:rPr>
                <w:rFonts w:ascii="Arial" w:hAnsi="Arial" w:cs="Arial"/>
                <w:b/>
                <w:sz w:val="13"/>
                <w:szCs w:val="13"/>
                <w:lang w:val="fr-FR"/>
              </w:rPr>
            </w:pPr>
            <w:r>
              <w:rPr>
                <w:rFonts w:ascii="Arial" w:hAnsi="Arial" w:cs="Arial"/>
                <w:b/>
                <w:sz w:val="13"/>
                <w:szCs w:val="13"/>
                <w:lang w:val="fr-FR"/>
              </w:rPr>
              <w:t>W</w:t>
            </w:r>
          </w:p>
          <w:p w:rsidR="00BE34F7" w:rsidRDefault="00BE34F7" w:rsidP="00D82F3D">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D82F3D">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D82F3D">
            <w:pPr>
              <w:tabs>
                <w:tab w:val="center" w:pos="5220"/>
                <w:tab w:val="right" w:pos="10440"/>
              </w:tabs>
              <w:jc w:val="center"/>
              <w:rPr>
                <w:rFonts w:ascii="Arial" w:hAnsi="Arial" w:cs="Arial"/>
                <w:b/>
                <w:sz w:val="13"/>
                <w:szCs w:val="13"/>
                <w:lang w:val="fr-FR"/>
              </w:rPr>
            </w:pPr>
            <w:r>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D82F3D">
            <w:pPr>
              <w:tabs>
                <w:tab w:val="center" w:pos="5220"/>
                <w:tab w:val="right" w:pos="10440"/>
              </w:tabs>
              <w:jc w:val="center"/>
              <w:rPr>
                <w:rFonts w:ascii="Arial" w:hAnsi="Arial" w:cs="Arial"/>
                <w:b/>
                <w:sz w:val="13"/>
                <w:szCs w:val="13"/>
                <w:lang w:val="fr-FR"/>
              </w:rPr>
            </w:pPr>
            <w:r>
              <w:rPr>
                <w:rFonts w:ascii="Arial" w:hAnsi="Arial" w:cs="Arial"/>
                <w:b/>
                <w:sz w:val="13"/>
                <w:szCs w:val="13"/>
                <w:lang w:val="fr-FR"/>
              </w:rPr>
              <w:t>F</w:t>
            </w:r>
          </w:p>
          <w:p w:rsidR="00BE34F7" w:rsidRDefault="00BE34F7" w:rsidP="00D82F3D">
            <w:pPr>
              <w:tabs>
                <w:tab w:val="center" w:pos="5220"/>
                <w:tab w:val="right" w:pos="10440"/>
              </w:tabs>
              <w:jc w:val="center"/>
              <w:rPr>
                <w:rFonts w:ascii="Arial" w:hAnsi="Arial" w:cs="Arial"/>
                <w:b/>
                <w:sz w:val="13"/>
                <w:szCs w:val="13"/>
                <w:lang w:val="fr-FR"/>
              </w:rPr>
            </w:pPr>
            <w:r>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BE34F7" w:rsidRDefault="00BE34F7" w:rsidP="00D82F3D">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BE34F7" w:rsidRDefault="00BE34F7" w:rsidP="00D82F3D">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Default="00BE34F7" w:rsidP="00D82F3D">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D82F3D">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BE34F7" w:rsidRDefault="00BE34F7" w:rsidP="00D82F3D">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D82F3D">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BE34F7" w:rsidRDefault="00BE34F7" w:rsidP="00D82F3D">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D82F3D">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D82F3D">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D82F3D">
            <w:pPr>
              <w:tabs>
                <w:tab w:val="center" w:pos="5220"/>
                <w:tab w:val="right" w:pos="10440"/>
              </w:tabs>
              <w:jc w:val="center"/>
              <w:rPr>
                <w:rFonts w:ascii="Arial" w:hAnsi="Arial" w:cs="Arial"/>
                <w:b/>
                <w:sz w:val="13"/>
                <w:szCs w:val="13"/>
                <w:lang w:val="fr-FR"/>
              </w:rPr>
            </w:pPr>
            <w:r>
              <w:rPr>
                <w:rFonts w:ascii="Arial" w:hAnsi="Arial" w:cs="Arial"/>
                <w:b/>
                <w:sz w:val="13"/>
                <w:szCs w:val="13"/>
                <w:lang w:val="fr-FR"/>
              </w:rPr>
              <w:t>W</w:t>
            </w:r>
          </w:p>
          <w:p w:rsidR="00BE34F7" w:rsidRDefault="00BE34F7" w:rsidP="00D82F3D">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D82F3D">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D82F3D">
            <w:pPr>
              <w:tabs>
                <w:tab w:val="center" w:pos="5220"/>
                <w:tab w:val="right" w:pos="10440"/>
              </w:tabs>
              <w:jc w:val="center"/>
              <w:rPr>
                <w:rFonts w:ascii="Arial" w:hAnsi="Arial" w:cs="Arial"/>
                <w:b/>
                <w:sz w:val="13"/>
                <w:szCs w:val="13"/>
                <w:lang w:val="fr-FR"/>
              </w:rPr>
            </w:pPr>
            <w:r>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D82F3D">
            <w:pPr>
              <w:tabs>
                <w:tab w:val="center" w:pos="5220"/>
                <w:tab w:val="right" w:pos="10440"/>
              </w:tabs>
              <w:jc w:val="center"/>
              <w:rPr>
                <w:rFonts w:ascii="Arial" w:hAnsi="Arial" w:cs="Arial"/>
                <w:b/>
                <w:sz w:val="13"/>
                <w:szCs w:val="13"/>
                <w:lang w:val="fr-FR"/>
              </w:rPr>
            </w:pPr>
            <w:r>
              <w:rPr>
                <w:rFonts w:ascii="Arial" w:hAnsi="Arial" w:cs="Arial"/>
                <w:b/>
                <w:sz w:val="13"/>
                <w:szCs w:val="13"/>
                <w:lang w:val="fr-FR"/>
              </w:rPr>
              <w:t>F</w:t>
            </w:r>
          </w:p>
          <w:p w:rsidR="00BE34F7" w:rsidRDefault="00BE34F7" w:rsidP="00D82F3D">
            <w:pPr>
              <w:tabs>
                <w:tab w:val="center" w:pos="5220"/>
                <w:tab w:val="right" w:pos="10440"/>
              </w:tabs>
              <w:jc w:val="center"/>
              <w:rPr>
                <w:rFonts w:ascii="Arial" w:hAnsi="Arial" w:cs="Arial"/>
                <w:b/>
                <w:sz w:val="13"/>
                <w:szCs w:val="13"/>
                <w:lang w:val="fr-FR"/>
              </w:rPr>
            </w:pPr>
            <w:r>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BE34F7" w:rsidRDefault="00BE34F7" w:rsidP="00D82F3D">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BE34F7" w:rsidRDefault="00BE34F7" w:rsidP="00D82F3D">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Default="00BE34F7" w:rsidP="00D82F3D">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D82F3D">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BE34F7" w:rsidRDefault="00BE34F7" w:rsidP="00D82F3D">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D82F3D">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BE34F7" w:rsidRDefault="00BE34F7" w:rsidP="00D82F3D">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D82F3D">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S</w:t>
            </w:r>
          </w:p>
        </w:tc>
      </w:tr>
      <w:tr w:rsidR="00BE34F7" w:rsidTr="00D82F3D">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D82F3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6</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D82F3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D82F3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D82F3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D82F3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D82F3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D82F3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BE34F7" w:rsidRDefault="00BE34F7" w:rsidP="00D82F3D">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D82F3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D82F3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D82F3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D82F3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D82F3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w:t>
            </w:r>
          </w:p>
        </w:tc>
      </w:tr>
      <w:tr w:rsidR="00BE34F7" w:rsidTr="00D82F3D">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7</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D82F3D">
            <w:pPr>
              <w:jc w:val="center"/>
              <w:rPr>
                <w:rFonts w:ascii="Arial" w:hAnsi="Arial" w:cs="Arial"/>
                <w:b/>
                <w:sz w:val="13"/>
                <w:szCs w:val="13"/>
              </w:rPr>
            </w:pPr>
            <w:r>
              <w:rPr>
                <w:rFonts w:ascii="Arial" w:hAnsi="Arial" w:cs="Arial"/>
                <w:b/>
                <w:sz w:val="13"/>
                <w:szCs w:val="13"/>
              </w:rPr>
              <w:t>H</w:t>
            </w:r>
          </w:p>
          <w:p w:rsidR="00BE34F7" w:rsidRDefault="00BE34F7" w:rsidP="00D82F3D">
            <w:pPr>
              <w:jc w:val="center"/>
              <w:rPr>
                <w:rFonts w:ascii="Arial" w:hAnsi="Arial" w:cs="Arial"/>
                <w:sz w:val="13"/>
                <w:szCs w:val="13"/>
              </w:rPr>
            </w:pPr>
            <w:r>
              <w:rPr>
                <w:rFonts w:ascii="Arial" w:hAnsi="Arial" w:cs="Arial"/>
                <w:sz w:val="13"/>
                <w:szCs w:val="13"/>
              </w:rPr>
              <w:t>8</w:t>
            </w: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82F3D">
            <w:pPr>
              <w:jc w:val="center"/>
              <w:rPr>
                <w:rFonts w:ascii="Arial" w:hAnsi="Arial" w:cs="Arial"/>
                <w:b/>
                <w:sz w:val="13"/>
                <w:szCs w:val="13"/>
              </w:rPr>
            </w:pPr>
            <w:r>
              <w:rPr>
                <w:rFonts w:ascii="Arial" w:hAnsi="Arial" w:cs="Arial"/>
                <w:b/>
                <w:sz w:val="13"/>
                <w:szCs w:val="13"/>
              </w:rPr>
              <w:t>CC</w:t>
            </w:r>
          </w:p>
          <w:p w:rsidR="00BE34F7" w:rsidRDefault="00BE34F7" w:rsidP="00D82F3D">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13</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D82F3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82F3D">
            <w:pPr>
              <w:jc w:val="center"/>
              <w:rPr>
                <w:rFonts w:ascii="Arial" w:hAnsi="Arial" w:cs="Arial"/>
                <w:b/>
                <w:sz w:val="13"/>
                <w:szCs w:val="13"/>
              </w:rPr>
            </w:pPr>
            <w:r>
              <w:rPr>
                <w:rFonts w:ascii="Arial" w:hAnsi="Arial" w:cs="Arial"/>
                <w:b/>
                <w:sz w:val="13"/>
                <w:szCs w:val="13"/>
              </w:rPr>
              <w:t>CC</w:t>
            </w:r>
          </w:p>
          <w:p w:rsidR="00BE34F7" w:rsidRDefault="00BE34F7" w:rsidP="00D82F3D">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D82F3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82F3D">
            <w:pPr>
              <w:jc w:val="center"/>
              <w:rPr>
                <w:rFonts w:ascii="Arial" w:hAnsi="Arial" w:cs="Arial"/>
                <w:b/>
                <w:sz w:val="13"/>
                <w:szCs w:val="13"/>
              </w:rPr>
            </w:pPr>
            <w:r>
              <w:rPr>
                <w:rFonts w:ascii="Arial" w:hAnsi="Arial" w:cs="Arial"/>
                <w:b/>
                <w:sz w:val="13"/>
                <w:szCs w:val="13"/>
              </w:rPr>
              <w:t>CC</w:t>
            </w:r>
          </w:p>
          <w:p w:rsidR="00BE34F7" w:rsidRDefault="00BE34F7" w:rsidP="00D82F3D">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8</w:t>
            </w:r>
          </w:p>
        </w:tc>
      </w:tr>
      <w:tr w:rsidR="00BE34F7" w:rsidTr="00D82F3D">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14</w:t>
            </w:r>
          </w:p>
        </w:tc>
        <w:tc>
          <w:tcPr>
            <w:tcW w:w="224" w:type="pct"/>
            <w:tcBorders>
              <w:top w:val="double" w:sz="6" w:space="0" w:color="auto"/>
              <w:left w:val="single" w:sz="4"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20</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D82F3D">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11</w:t>
            </w:r>
          </w:p>
        </w:tc>
        <w:tc>
          <w:tcPr>
            <w:tcW w:w="225"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D82F3D">
            <w:pPr>
              <w:jc w:val="center"/>
              <w:rPr>
                <w:rFonts w:ascii="Arial" w:hAnsi="Arial" w:cs="Arial"/>
                <w:b/>
                <w:sz w:val="13"/>
                <w:szCs w:val="13"/>
              </w:rPr>
            </w:pPr>
            <w:r>
              <w:rPr>
                <w:rFonts w:ascii="Arial" w:hAnsi="Arial" w:cs="Arial"/>
                <w:b/>
                <w:sz w:val="13"/>
                <w:szCs w:val="13"/>
              </w:rPr>
              <w:t>H</w:t>
            </w:r>
          </w:p>
          <w:p w:rsidR="00BE34F7" w:rsidRDefault="00BE34F7" w:rsidP="00D82F3D">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double" w:sz="6"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16</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17</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D82F3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15</w:t>
            </w:r>
          </w:p>
        </w:tc>
      </w:tr>
      <w:tr w:rsidR="00BE34F7" w:rsidTr="00D82F3D">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26</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27</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D82F3D">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18</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D82F3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18</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19</w:t>
            </w:r>
          </w:p>
        </w:tc>
        <w:tc>
          <w:tcPr>
            <w:tcW w:w="225" w:type="pct"/>
            <w:tcBorders>
              <w:top w:val="single" w:sz="4" w:space="0" w:color="auto"/>
              <w:left w:val="single" w:sz="4"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22</w:t>
            </w:r>
          </w:p>
        </w:tc>
      </w:tr>
      <w:tr w:rsidR="00BE34F7" w:rsidTr="00D82F3D">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31</w:t>
            </w:r>
          </w:p>
        </w:tc>
        <w:tc>
          <w:tcPr>
            <w:tcW w:w="225"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tcPr>
          <w:p w:rsidR="00BE34F7" w:rsidRDefault="00BE34F7" w:rsidP="00D82F3D">
            <w:pPr>
              <w:jc w:val="center"/>
              <w:rPr>
                <w:rFonts w:ascii="Arial" w:hAnsi="Arial" w:cs="Arial"/>
                <w:sz w:val="13"/>
                <w:szCs w:val="13"/>
              </w:rPr>
            </w:pPr>
          </w:p>
        </w:tc>
        <w:tc>
          <w:tcPr>
            <w:tcW w:w="225"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BE34F7" w:rsidRDefault="00BE34F7" w:rsidP="00D82F3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D82F3D">
            <w:pPr>
              <w:jc w:val="center"/>
              <w:rPr>
                <w:rFonts w:ascii="Arial" w:hAnsi="Arial" w:cs="Arial"/>
                <w:sz w:val="13"/>
                <w:szCs w:val="13"/>
              </w:rPr>
            </w:pP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D82F3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25</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30</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tcPr>
          <w:p w:rsidR="00BE34F7" w:rsidRDefault="00BE34F7" w:rsidP="00D82F3D">
            <w:pPr>
              <w:jc w:val="center"/>
              <w:rPr>
                <w:rFonts w:ascii="Arial" w:hAnsi="Arial" w:cs="Arial"/>
                <w:sz w:val="13"/>
                <w:szCs w:val="13"/>
              </w:rPr>
            </w:pP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D82F3D">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D82F3D">
            <w:pPr>
              <w:rPr>
                <w:rFonts w:ascii="Arial" w:hAnsi="Arial" w:cs="Arial"/>
                <w:sz w:val="13"/>
                <w:szCs w:val="13"/>
              </w:rPr>
            </w:pPr>
            <w:r>
              <w:rPr>
                <w:rFonts w:ascii="Arial" w:hAnsi="Arial" w:cs="Arial"/>
                <w:sz w:val="13"/>
                <w:szCs w:val="13"/>
              </w:rPr>
              <w:t xml:space="preserve"> 23 /</w:t>
            </w:r>
          </w:p>
          <w:p w:rsidR="00BE34F7" w:rsidRDefault="00BE34F7" w:rsidP="00D82F3D">
            <w:pPr>
              <w:rPr>
                <w:rFonts w:ascii="Arial" w:hAnsi="Arial" w:cs="Arial"/>
                <w:sz w:val="13"/>
                <w:szCs w:val="13"/>
              </w:rPr>
            </w:pPr>
            <w:r>
              <w:rPr>
                <w:rFonts w:ascii="Arial" w:hAnsi="Arial" w:cs="Arial"/>
                <w:sz w:val="13"/>
                <w:szCs w:val="13"/>
              </w:rPr>
              <w:t xml:space="preserve">       30</w:t>
            </w:r>
          </w:p>
        </w:tc>
        <w:tc>
          <w:tcPr>
            <w:tcW w:w="225" w:type="pct"/>
            <w:tcBorders>
              <w:top w:val="single" w:sz="4" w:space="0" w:color="auto"/>
              <w:left w:val="single" w:sz="4"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Default="00BE34F7" w:rsidP="00D82F3D">
            <w:pPr>
              <w:rPr>
                <w:rFonts w:ascii="Arial" w:hAnsi="Arial" w:cs="Arial"/>
                <w:sz w:val="13"/>
                <w:szCs w:val="13"/>
              </w:rPr>
            </w:pPr>
            <w:r>
              <w:rPr>
                <w:rFonts w:ascii="Arial" w:hAnsi="Arial" w:cs="Arial"/>
                <w:sz w:val="13"/>
                <w:szCs w:val="13"/>
              </w:rPr>
              <w:t xml:space="preserve"> 24 /</w:t>
            </w:r>
          </w:p>
          <w:p w:rsidR="00BE34F7" w:rsidRDefault="00BE34F7" w:rsidP="00D82F3D">
            <w:pPr>
              <w:rPr>
                <w:rFonts w:ascii="Arial" w:hAnsi="Arial" w:cs="Arial"/>
                <w:sz w:val="13"/>
                <w:szCs w:val="13"/>
              </w:rPr>
            </w:pPr>
            <w:r>
              <w:rPr>
                <w:rFonts w:ascii="Arial" w:hAnsi="Arial" w:cs="Arial"/>
                <w:sz w:val="13"/>
                <w:szCs w:val="13"/>
              </w:rPr>
              <w:t xml:space="preserve">       31</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Default="00BE34F7" w:rsidP="00D82F3D">
            <w:pPr>
              <w:jc w:val="center"/>
              <w:rPr>
                <w:rFonts w:ascii="Arial" w:hAnsi="Arial" w:cs="Arial"/>
                <w:b/>
                <w:sz w:val="13"/>
                <w:szCs w:val="13"/>
              </w:rPr>
            </w:pPr>
            <w:r>
              <w:rPr>
                <w:rFonts w:ascii="Arial" w:hAnsi="Arial" w:cs="Arial"/>
                <w:b/>
                <w:sz w:val="13"/>
                <w:szCs w:val="13"/>
              </w:rPr>
              <w:t>H</w:t>
            </w:r>
          </w:p>
          <w:p w:rsidR="00BE34F7" w:rsidRDefault="00BE34F7" w:rsidP="00D82F3D">
            <w:pPr>
              <w:jc w:val="center"/>
              <w:rPr>
                <w:rFonts w:ascii="Arial" w:hAnsi="Arial" w:cs="Arial"/>
                <w:sz w:val="13"/>
                <w:szCs w:val="13"/>
              </w:rPr>
            </w:pPr>
            <w:r>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Default="00BE34F7" w:rsidP="00D82F3D">
            <w:pPr>
              <w:jc w:val="center"/>
              <w:rPr>
                <w:rFonts w:ascii="Arial" w:hAnsi="Arial" w:cs="Arial"/>
                <w:b/>
                <w:sz w:val="13"/>
                <w:szCs w:val="13"/>
              </w:rPr>
            </w:pPr>
            <w:r>
              <w:rPr>
                <w:rFonts w:ascii="Arial" w:hAnsi="Arial" w:cs="Arial"/>
                <w:b/>
                <w:sz w:val="13"/>
                <w:szCs w:val="13"/>
              </w:rPr>
              <w:t>H</w:t>
            </w:r>
          </w:p>
          <w:p w:rsidR="00BE34F7" w:rsidRDefault="00BE34F7" w:rsidP="00D82F3D">
            <w:pPr>
              <w:jc w:val="center"/>
              <w:rPr>
                <w:rFonts w:ascii="Arial" w:hAnsi="Arial" w:cs="Arial"/>
                <w:sz w:val="13"/>
                <w:szCs w:val="13"/>
              </w:rPr>
            </w:pPr>
            <w:r>
              <w:rPr>
                <w:rFonts w:ascii="Arial" w:hAnsi="Arial" w:cs="Arial"/>
                <w:sz w:val="13"/>
                <w:szCs w:val="13"/>
              </w:rPr>
              <w:t>26</w:t>
            </w:r>
          </w:p>
        </w:tc>
        <w:tc>
          <w:tcPr>
            <w:tcW w:w="225" w:type="pct"/>
            <w:tcBorders>
              <w:top w:val="single" w:sz="4" w:space="0" w:color="auto"/>
              <w:left w:val="double" w:sz="6"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29</w:t>
            </w:r>
          </w:p>
        </w:tc>
      </w:tr>
    </w:tbl>
    <w:p w:rsidR="00BE34F7" w:rsidRDefault="00BE34F7" w:rsidP="00BE34F7">
      <w:pPr>
        <w:tabs>
          <w:tab w:val="center" w:pos="5220"/>
          <w:tab w:val="right" w:pos="10440"/>
        </w:tabs>
        <w:jc w:val="center"/>
        <w:rPr>
          <w:rFonts w:ascii="Arial" w:hAnsi="Arial" w:cs="Arial"/>
          <w:szCs w:val="28"/>
        </w:rPr>
      </w:pPr>
      <w:r>
        <w:rPr>
          <w:rFonts w:ascii="Arial" w:hAnsi="Arial" w:cs="Arial"/>
          <w:b/>
          <w:i/>
          <w:szCs w:val="28"/>
        </w:rPr>
        <w:t>- 2019 -</w:t>
      </w:r>
    </w:p>
    <w:tbl>
      <w:tblPr>
        <w:tblStyle w:val="TableGrid"/>
        <w:tblW w:w="5050" w:type="pct"/>
        <w:tblCellMar>
          <w:top w:w="29" w:type="dxa"/>
          <w:left w:w="29" w:type="dxa"/>
          <w:bottom w:w="29" w:type="dxa"/>
          <w:right w:w="29" w:type="dxa"/>
        </w:tblCellMar>
        <w:tblLook w:val="04A0" w:firstRow="1" w:lastRow="0" w:firstColumn="1" w:lastColumn="0" w:noHBand="0" w:noVBand="1"/>
      </w:tblPr>
      <w:tblGrid>
        <w:gridCol w:w="466"/>
        <w:gridCol w:w="466"/>
        <w:gridCol w:w="466"/>
        <w:gridCol w:w="466"/>
        <w:gridCol w:w="466"/>
        <w:gridCol w:w="466"/>
        <w:gridCol w:w="477"/>
        <w:gridCol w:w="286"/>
        <w:gridCol w:w="479"/>
        <w:gridCol w:w="479"/>
        <w:gridCol w:w="479"/>
        <w:gridCol w:w="479"/>
        <w:gridCol w:w="479"/>
        <w:gridCol w:w="479"/>
        <w:gridCol w:w="481"/>
        <w:gridCol w:w="296"/>
        <w:gridCol w:w="470"/>
        <w:gridCol w:w="470"/>
        <w:gridCol w:w="470"/>
        <w:gridCol w:w="470"/>
        <w:gridCol w:w="470"/>
        <w:gridCol w:w="470"/>
        <w:gridCol w:w="468"/>
      </w:tblGrid>
      <w:tr w:rsidR="00BE34F7" w:rsidTr="00D82F3D">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D82F3D">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D82F3D">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MARCH – MARS</w:t>
            </w:r>
          </w:p>
        </w:tc>
      </w:tr>
      <w:tr w:rsidR="00BE34F7" w:rsidTr="00D82F3D">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D82F3D">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D82F3D">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S</w:t>
            </w:r>
          </w:p>
        </w:tc>
      </w:tr>
      <w:tr w:rsidR="00BE34F7" w:rsidTr="00D82F3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BE34F7" w:rsidRDefault="00BE34F7" w:rsidP="00D82F3D">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double" w:sz="4" w:space="0" w:color="auto"/>
            </w:tcBorders>
            <w:tcMar>
              <w:top w:w="29" w:type="dxa"/>
              <w:left w:w="29" w:type="dxa"/>
              <w:bottom w:w="43" w:type="dxa"/>
              <w:right w:w="29" w:type="dxa"/>
            </w:tcMar>
            <w:vAlign w:val="bottom"/>
          </w:tcPr>
          <w:p w:rsidR="00BE34F7" w:rsidRDefault="00BE34F7" w:rsidP="00D82F3D">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D82F3D">
            <w:pPr>
              <w:jc w:val="center"/>
              <w:rPr>
                <w:rFonts w:ascii="Arial" w:hAnsi="Arial" w:cs="Arial"/>
                <w:b/>
                <w:sz w:val="13"/>
                <w:szCs w:val="13"/>
              </w:rPr>
            </w:pPr>
            <w:r>
              <w:rPr>
                <w:rFonts w:ascii="Arial" w:hAnsi="Arial" w:cs="Arial"/>
                <w:b/>
                <w:sz w:val="13"/>
                <w:szCs w:val="13"/>
              </w:rPr>
              <w:t>H</w:t>
            </w:r>
          </w:p>
          <w:p w:rsidR="00BE34F7" w:rsidRDefault="00BE34F7" w:rsidP="00D82F3D">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w:t>
            </w:r>
          </w:p>
        </w:tc>
        <w:tc>
          <w:tcPr>
            <w:tcW w:w="222" w:type="pct"/>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4</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D82F3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D82F3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D82F3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D82F3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D82F3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D82F3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D82F3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D82F3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D82F3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D82F3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D82F3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D82F3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w:t>
            </w:r>
          </w:p>
        </w:tc>
      </w:tr>
      <w:tr w:rsidR="00BE34F7" w:rsidTr="00D82F3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D82F3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3</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8</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D82F3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9</w:t>
            </w:r>
          </w:p>
        </w:tc>
      </w:tr>
      <w:tr w:rsidR="00BE34F7" w:rsidTr="00D82F3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82F3D">
            <w:pPr>
              <w:jc w:val="center"/>
              <w:rPr>
                <w:rFonts w:ascii="Arial" w:hAnsi="Arial" w:cs="Arial"/>
                <w:b/>
                <w:sz w:val="13"/>
                <w:szCs w:val="13"/>
              </w:rPr>
            </w:pPr>
            <w:r>
              <w:rPr>
                <w:rFonts w:ascii="Arial" w:hAnsi="Arial" w:cs="Arial"/>
                <w:b/>
                <w:sz w:val="13"/>
                <w:szCs w:val="13"/>
              </w:rPr>
              <w:t>CC</w:t>
            </w:r>
          </w:p>
          <w:p w:rsidR="00BE34F7" w:rsidRDefault="00BE34F7" w:rsidP="00D82F3D">
            <w:pPr>
              <w:jc w:val="center"/>
              <w:rPr>
                <w:rFonts w:ascii="Arial" w:hAnsi="Arial" w:cs="Arial"/>
                <w:sz w:val="13"/>
                <w:szCs w:val="13"/>
              </w:rPr>
            </w:pPr>
            <w:r>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19</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D82F3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82F3D">
            <w:pPr>
              <w:jc w:val="center"/>
              <w:rPr>
                <w:rFonts w:ascii="Arial" w:hAnsi="Arial" w:cs="Arial"/>
                <w:b/>
                <w:sz w:val="13"/>
                <w:szCs w:val="13"/>
              </w:rPr>
            </w:pPr>
            <w:r>
              <w:rPr>
                <w:rFonts w:ascii="Arial" w:hAnsi="Arial" w:cs="Arial"/>
                <w:b/>
                <w:sz w:val="13"/>
                <w:szCs w:val="13"/>
              </w:rPr>
              <w:t>CC</w:t>
            </w:r>
          </w:p>
          <w:p w:rsidR="00BE34F7" w:rsidRDefault="00BE34F7" w:rsidP="00D82F3D">
            <w:pPr>
              <w:jc w:val="center"/>
              <w:rPr>
                <w:rFonts w:ascii="Arial" w:hAnsi="Arial" w:cs="Arial"/>
                <w:sz w:val="13"/>
                <w:szCs w:val="13"/>
              </w:rPr>
            </w:pPr>
            <w:r>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15</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D82F3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10</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16</w:t>
            </w:r>
          </w:p>
        </w:tc>
      </w:tr>
      <w:tr w:rsidR="00BE34F7" w:rsidTr="00D82F3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26</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D82F3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22</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D82F3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82F3D">
            <w:pPr>
              <w:jc w:val="center"/>
              <w:rPr>
                <w:rFonts w:ascii="Arial" w:hAnsi="Arial" w:cs="Arial"/>
                <w:b/>
                <w:sz w:val="13"/>
                <w:szCs w:val="13"/>
              </w:rPr>
            </w:pPr>
            <w:r>
              <w:rPr>
                <w:rFonts w:ascii="Arial" w:hAnsi="Arial" w:cs="Arial"/>
                <w:b/>
                <w:sz w:val="13"/>
                <w:szCs w:val="13"/>
              </w:rPr>
              <w:t>CC</w:t>
            </w:r>
          </w:p>
          <w:p w:rsidR="00BE34F7" w:rsidRDefault="00BE34F7" w:rsidP="00D82F3D">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23</w:t>
            </w:r>
          </w:p>
        </w:tc>
      </w:tr>
      <w:tr w:rsidR="00BE34F7" w:rsidTr="00D82F3D">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D82F3D">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D82F3D">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D82F3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24</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D82F3D">
            <w:pPr>
              <w:jc w:val="center"/>
              <w:rPr>
                <w:rFonts w:ascii="Arial" w:hAnsi="Arial" w:cs="Arial"/>
                <w:sz w:val="13"/>
                <w:szCs w:val="13"/>
              </w:rPr>
            </w:pP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D82F3D">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D82F3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D82F3D">
            <w:pPr>
              <w:rPr>
                <w:rFonts w:ascii="Arial" w:hAnsi="Arial" w:cs="Arial"/>
                <w:sz w:val="13"/>
                <w:szCs w:val="13"/>
              </w:rPr>
            </w:pPr>
            <w:r>
              <w:rPr>
                <w:rFonts w:ascii="Arial" w:hAnsi="Arial" w:cs="Arial"/>
                <w:sz w:val="13"/>
                <w:szCs w:val="13"/>
              </w:rPr>
              <w:t xml:space="preserve"> 24 /</w:t>
            </w:r>
          </w:p>
          <w:p w:rsidR="00BE34F7" w:rsidRDefault="00BE34F7" w:rsidP="00D82F3D">
            <w:pPr>
              <w:rPr>
                <w:rFonts w:ascii="Arial" w:hAnsi="Arial" w:cs="Arial"/>
                <w:sz w:val="13"/>
                <w:szCs w:val="13"/>
              </w:rPr>
            </w:pPr>
            <w:r>
              <w:rPr>
                <w:rFonts w:ascii="Arial" w:hAnsi="Arial" w:cs="Arial"/>
                <w:sz w:val="13"/>
                <w:szCs w:val="13"/>
              </w:rPr>
              <w:t xml:space="preserve">       31</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28</w:t>
            </w:r>
          </w:p>
        </w:tc>
        <w:tc>
          <w:tcPr>
            <w:tcW w:w="224" w:type="pct"/>
            <w:tcBorders>
              <w:top w:val="single" w:sz="4" w:space="0" w:color="auto"/>
              <w:left w:val="single" w:sz="4" w:space="0" w:color="auto"/>
              <w:bottom w:val="nil"/>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29</w:t>
            </w:r>
          </w:p>
        </w:tc>
        <w:tc>
          <w:tcPr>
            <w:tcW w:w="224"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30</w:t>
            </w:r>
          </w:p>
        </w:tc>
      </w:tr>
      <w:tr w:rsidR="00BE34F7" w:rsidTr="00D82F3D">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D82F3D">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D82F3D">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JUNE – JUIN</w:t>
            </w:r>
          </w:p>
        </w:tc>
      </w:tr>
      <w:tr w:rsidR="00BE34F7" w:rsidTr="00D82F3D">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D82F3D">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D82F3D">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S</w:t>
            </w:r>
          </w:p>
        </w:tc>
      </w:tr>
      <w:tr w:rsidR="00BE34F7" w:rsidTr="00D82F3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BE34F7" w:rsidRDefault="00BE34F7" w:rsidP="00D82F3D">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5</w:t>
            </w:r>
          </w:p>
        </w:tc>
        <w:tc>
          <w:tcPr>
            <w:tcW w:w="226"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D82F3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D82F3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D82F3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D82F3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3</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D82F3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D82F3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D82F3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D82F3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D82F3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D82F3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D82F3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w:t>
            </w:r>
          </w:p>
        </w:tc>
      </w:tr>
      <w:tr w:rsidR="00BE34F7" w:rsidTr="00D82F3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7</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11</w:t>
            </w:r>
          </w:p>
        </w:tc>
        <w:tc>
          <w:tcPr>
            <w:tcW w:w="222" w:type="pct"/>
            <w:tcBorders>
              <w:top w:val="single" w:sz="4" w:space="0" w:color="auto"/>
              <w:left w:val="single" w:sz="4" w:space="0" w:color="000000" w:themeColor="text1"/>
              <w:bottom w:val="doub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D82F3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10</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D82F3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8</w:t>
            </w:r>
          </w:p>
        </w:tc>
      </w:tr>
      <w:tr w:rsidR="00BE34F7" w:rsidTr="00D82F3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14</w:t>
            </w:r>
          </w:p>
        </w:tc>
        <w:tc>
          <w:tcPr>
            <w:tcW w:w="222" w:type="pct"/>
            <w:tcBorders>
              <w:top w:val="single" w:sz="4" w:space="0" w:color="auto"/>
              <w:left w:val="single" w:sz="4" w:space="0" w:color="auto"/>
              <w:bottom w:val="doub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D82F3D">
            <w:pPr>
              <w:jc w:val="center"/>
              <w:rPr>
                <w:rFonts w:ascii="Arial" w:hAnsi="Arial" w:cs="Arial"/>
                <w:b/>
                <w:sz w:val="13"/>
                <w:szCs w:val="13"/>
              </w:rPr>
            </w:pPr>
            <w:r>
              <w:rPr>
                <w:rFonts w:ascii="Arial" w:hAnsi="Arial" w:cs="Arial"/>
                <w:b/>
                <w:sz w:val="13"/>
                <w:szCs w:val="13"/>
              </w:rPr>
              <w:t>CC</w:t>
            </w:r>
          </w:p>
          <w:p w:rsidR="00BE34F7" w:rsidRDefault="00BE34F7" w:rsidP="00D82F3D">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18</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D82F3D">
            <w:pPr>
              <w:jc w:val="center"/>
              <w:rPr>
                <w:rFonts w:ascii="Arial" w:hAnsi="Arial" w:cs="Arial"/>
                <w:b/>
                <w:sz w:val="13"/>
                <w:szCs w:val="13"/>
              </w:rPr>
            </w:pPr>
            <w:r>
              <w:rPr>
                <w:rFonts w:ascii="Arial" w:hAnsi="Arial" w:cs="Arial"/>
                <w:b/>
                <w:sz w:val="13"/>
                <w:szCs w:val="13"/>
              </w:rPr>
              <w:t>H</w:t>
            </w:r>
          </w:p>
          <w:p w:rsidR="00BE34F7" w:rsidRDefault="00BE34F7" w:rsidP="00D82F3D">
            <w:pPr>
              <w:jc w:val="center"/>
              <w:rPr>
                <w:rFonts w:ascii="Arial" w:hAnsi="Arial" w:cs="Arial"/>
                <w:sz w:val="13"/>
                <w:szCs w:val="13"/>
              </w:rPr>
            </w:pPr>
            <w:r>
              <w:rPr>
                <w:rFonts w:ascii="Arial" w:hAnsi="Arial" w:cs="Arial"/>
                <w:sz w:val="13"/>
                <w:szCs w:val="13"/>
              </w:rPr>
              <w:t>19</w:t>
            </w:r>
          </w:p>
        </w:tc>
        <w:tc>
          <w:tcPr>
            <w:tcW w:w="226"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D82F3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82F3D">
            <w:pPr>
              <w:jc w:val="center"/>
              <w:rPr>
                <w:rFonts w:ascii="Arial" w:hAnsi="Arial" w:cs="Arial"/>
                <w:b/>
                <w:sz w:val="13"/>
                <w:szCs w:val="13"/>
              </w:rPr>
            </w:pPr>
            <w:r>
              <w:rPr>
                <w:rFonts w:ascii="Arial" w:hAnsi="Arial" w:cs="Arial"/>
                <w:b/>
                <w:sz w:val="13"/>
                <w:szCs w:val="13"/>
              </w:rPr>
              <w:t>CC</w:t>
            </w:r>
          </w:p>
          <w:p w:rsidR="00BE34F7" w:rsidRDefault="00BE34F7" w:rsidP="00D82F3D">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17</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D82F3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82F3D">
            <w:pPr>
              <w:jc w:val="center"/>
              <w:rPr>
                <w:rFonts w:ascii="Arial" w:hAnsi="Arial" w:cs="Arial"/>
                <w:b/>
                <w:sz w:val="13"/>
                <w:szCs w:val="13"/>
              </w:rPr>
            </w:pPr>
            <w:r>
              <w:rPr>
                <w:rFonts w:ascii="Arial" w:hAnsi="Arial" w:cs="Arial"/>
                <w:b/>
                <w:sz w:val="13"/>
                <w:szCs w:val="13"/>
              </w:rPr>
              <w:t>CC</w:t>
            </w:r>
          </w:p>
          <w:p w:rsidR="00BE34F7" w:rsidRDefault="00BE34F7" w:rsidP="00D82F3D">
            <w:pPr>
              <w:jc w:val="center"/>
              <w:rPr>
                <w:rFonts w:ascii="Arial" w:hAnsi="Arial" w:cs="Arial"/>
                <w:sz w:val="13"/>
                <w:szCs w:val="13"/>
              </w:rPr>
            </w:pPr>
            <w:r>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15</w:t>
            </w:r>
          </w:p>
        </w:tc>
      </w:tr>
      <w:tr w:rsidR="00BE34F7" w:rsidTr="00D82F3D">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21</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D82F3D">
            <w:pPr>
              <w:jc w:val="center"/>
              <w:rPr>
                <w:rFonts w:ascii="Arial" w:hAnsi="Arial" w:cs="Arial"/>
                <w:b/>
                <w:sz w:val="13"/>
                <w:szCs w:val="13"/>
              </w:rPr>
            </w:pPr>
            <w:r>
              <w:rPr>
                <w:rFonts w:ascii="Arial" w:hAnsi="Arial" w:cs="Arial"/>
                <w:b/>
                <w:sz w:val="13"/>
                <w:szCs w:val="13"/>
              </w:rPr>
              <w:t>H</w:t>
            </w:r>
          </w:p>
          <w:p w:rsidR="00BE34F7" w:rsidRDefault="00BE34F7" w:rsidP="00D82F3D">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25</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D82F3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19</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D82F3D">
            <w:pPr>
              <w:jc w:val="center"/>
              <w:rPr>
                <w:rFonts w:ascii="Arial" w:hAnsi="Arial" w:cs="Arial"/>
                <w:b/>
                <w:sz w:val="13"/>
                <w:szCs w:val="13"/>
              </w:rPr>
            </w:pPr>
            <w:r>
              <w:rPr>
                <w:rFonts w:ascii="Arial" w:hAnsi="Arial" w:cs="Arial"/>
                <w:b/>
                <w:sz w:val="13"/>
                <w:szCs w:val="13"/>
              </w:rPr>
              <w:t>H</w:t>
            </w:r>
          </w:p>
          <w:p w:rsidR="00BE34F7" w:rsidRDefault="00BE34F7" w:rsidP="00D82F3D">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24</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D82F3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22</w:t>
            </w:r>
          </w:p>
        </w:tc>
      </w:tr>
      <w:tr w:rsidR="00BE34F7" w:rsidTr="00D82F3D">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28</w:t>
            </w:r>
          </w:p>
        </w:tc>
        <w:tc>
          <w:tcPr>
            <w:tcW w:w="222"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D82F3D">
            <w:pP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D82F3D">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D82F3D">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D82F3D">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D82F3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26</w:t>
            </w:r>
          </w:p>
        </w:tc>
        <w:tc>
          <w:tcPr>
            <w:tcW w:w="228"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31</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D82F3D">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D82F3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D82F3D">
            <w:pPr>
              <w:jc w:val="both"/>
              <w:rPr>
                <w:rFonts w:ascii="Arial" w:hAnsi="Arial" w:cs="Arial"/>
                <w:sz w:val="13"/>
                <w:szCs w:val="13"/>
              </w:rPr>
            </w:pPr>
            <w:r>
              <w:rPr>
                <w:rFonts w:ascii="Arial" w:hAnsi="Arial" w:cs="Arial"/>
                <w:sz w:val="13"/>
                <w:szCs w:val="13"/>
              </w:rPr>
              <w:t xml:space="preserve"> 23 /</w:t>
            </w:r>
          </w:p>
          <w:p w:rsidR="00BE34F7" w:rsidRDefault="00BE34F7" w:rsidP="00D82F3D">
            <w:pPr>
              <w:jc w:val="both"/>
              <w:rPr>
                <w:rFonts w:ascii="Arial" w:hAnsi="Arial" w:cs="Arial"/>
                <w:sz w:val="13"/>
                <w:szCs w:val="13"/>
              </w:rPr>
            </w:pPr>
            <w:r>
              <w:rPr>
                <w:rFonts w:ascii="Arial" w:hAnsi="Arial" w:cs="Arial"/>
                <w:sz w:val="13"/>
                <w:szCs w:val="13"/>
              </w:rPr>
              <w:t xml:space="preserve">       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24</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29</w:t>
            </w:r>
          </w:p>
        </w:tc>
      </w:tr>
      <w:tr w:rsidR="00BE34F7" w:rsidTr="00D82F3D">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D82F3D">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D82F3D">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SEPTEMBER – SEPTEMBRE</w:t>
            </w:r>
          </w:p>
        </w:tc>
      </w:tr>
      <w:tr w:rsidR="00BE34F7" w:rsidTr="00D82F3D">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D82F3D">
            <w:pPr>
              <w:tabs>
                <w:tab w:val="center" w:pos="5220"/>
                <w:tab w:val="right" w:pos="10440"/>
              </w:tabs>
              <w:jc w:val="center"/>
              <w:rPr>
                <w:rFonts w:ascii="Arial" w:hAnsi="Arial" w:cs="Arial"/>
                <w:b/>
                <w:sz w:val="16"/>
                <w:szCs w:val="16"/>
              </w:rPr>
            </w:pPr>
            <w:r>
              <w:rPr>
                <w:rFonts w:ascii="Arial" w:hAnsi="Arial" w:cs="Arial"/>
                <w:b/>
                <w:sz w:val="13"/>
                <w:szCs w:val="13"/>
              </w:rPr>
              <w:t>D</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D82F3D">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D82F3D">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D82F3D">
            <w:pPr>
              <w:tabs>
                <w:tab w:val="center" w:pos="5220"/>
                <w:tab w:val="right" w:pos="10440"/>
              </w:tabs>
              <w:jc w:val="center"/>
              <w:rPr>
                <w:rFonts w:ascii="Arial" w:hAnsi="Arial" w:cs="Arial"/>
                <w:b/>
                <w:sz w:val="13"/>
                <w:szCs w:val="13"/>
              </w:rPr>
            </w:pPr>
            <w:r>
              <w:rPr>
                <w:rFonts w:ascii="Arial" w:hAnsi="Arial" w:cs="Arial"/>
                <w:b/>
                <w:sz w:val="13"/>
                <w:szCs w:val="13"/>
              </w:rPr>
              <w:t>S</w:t>
            </w:r>
          </w:p>
        </w:tc>
      </w:tr>
      <w:tr w:rsidR="00BE34F7" w:rsidTr="00D82F3D">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BE34F7" w:rsidRDefault="00BE34F7" w:rsidP="00D82F3D">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D82F3D">
            <w:pPr>
              <w:jc w:val="center"/>
              <w:rPr>
                <w:rFonts w:ascii="Arial" w:hAnsi="Arial" w:cs="Arial"/>
                <w:b/>
                <w:sz w:val="13"/>
                <w:szCs w:val="13"/>
              </w:rPr>
            </w:pPr>
            <w:r>
              <w:rPr>
                <w:rFonts w:ascii="Arial" w:hAnsi="Arial" w:cs="Arial"/>
                <w:b/>
                <w:sz w:val="13"/>
                <w:szCs w:val="13"/>
              </w:rPr>
              <w:t>H</w:t>
            </w:r>
          </w:p>
          <w:p w:rsidR="00BE34F7" w:rsidRDefault="00BE34F7" w:rsidP="00D82F3D">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5</w:t>
            </w:r>
          </w:p>
        </w:tc>
        <w:tc>
          <w:tcPr>
            <w:tcW w:w="226"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D82F3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D82F3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D82F3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D82F3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D82F3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D82F3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w:t>
            </w:r>
          </w:p>
        </w:tc>
        <w:tc>
          <w:tcPr>
            <w:tcW w:w="224"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D82F3D">
            <w:pPr>
              <w:jc w:val="center"/>
              <w:rPr>
                <w:rFonts w:ascii="Arial" w:hAnsi="Arial" w:cs="Arial"/>
                <w:b/>
                <w:sz w:val="13"/>
                <w:szCs w:val="13"/>
              </w:rPr>
            </w:pPr>
            <w:r>
              <w:rPr>
                <w:rFonts w:ascii="Arial" w:hAnsi="Arial" w:cs="Arial"/>
                <w:b/>
                <w:sz w:val="13"/>
                <w:szCs w:val="13"/>
              </w:rPr>
              <w:t>H</w:t>
            </w:r>
          </w:p>
          <w:p w:rsidR="00BE34F7" w:rsidRDefault="00BE34F7" w:rsidP="00D82F3D">
            <w:pPr>
              <w:jc w:val="center"/>
              <w:rPr>
                <w:rFonts w:ascii="Arial" w:hAnsi="Arial" w:cs="Arial"/>
                <w:b/>
                <w:sz w:val="13"/>
                <w:szCs w:val="13"/>
              </w:rPr>
            </w:pPr>
            <w:r>
              <w:rPr>
                <w:rFonts w:ascii="Arial" w:hAnsi="Arial" w:cs="Arial"/>
                <w:sz w:val="13"/>
                <w:szCs w:val="13"/>
              </w:rPr>
              <w:t>2</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7</w:t>
            </w:r>
          </w:p>
        </w:tc>
      </w:tr>
      <w:tr w:rsidR="00BE34F7" w:rsidTr="00D82F3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7</w:t>
            </w:r>
          </w:p>
        </w:tc>
        <w:tc>
          <w:tcPr>
            <w:tcW w:w="222"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12</w:t>
            </w:r>
          </w:p>
        </w:tc>
        <w:tc>
          <w:tcPr>
            <w:tcW w:w="226"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D82F3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4</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D82F3D">
            <w:pPr>
              <w:jc w:val="center"/>
              <w:rPr>
                <w:rFonts w:ascii="Arial" w:hAnsi="Arial" w:cs="Arial"/>
                <w:b/>
                <w:sz w:val="13"/>
                <w:szCs w:val="13"/>
              </w:rPr>
            </w:pPr>
            <w:r>
              <w:rPr>
                <w:rFonts w:ascii="Arial" w:hAnsi="Arial" w:cs="Arial"/>
                <w:b/>
                <w:sz w:val="13"/>
                <w:szCs w:val="13"/>
              </w:rPr>
              <w:t>H</w:t>
            </w:r>
          </w:p>
          <w:p w:rsidR="00BE34F7" w:rsidRDefault="00BE34F7" w:rsidP="00D82F3D">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9</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D82F3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8</w:t>
            </w:r>
          </w:p>
        </w:tc>
        <w:tc>
          <w:tcPr>
            <w:tcW w:w="224"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14</w:t>
            </w:r>
          </w:p>
        </w:tc>
      </w:tr>
      <w:tr w:rsidR="00BE34F7" w:rsidTr="00D82F3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D82F3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11</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16</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D82F3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21</w:t>
            </w:r>
          </w:p>
        </w:tc>
      </w:tr>
      <w:tr w:rsidR="00BE34F7" w:rsidTr="00D82F3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D82F3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23</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D82F3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28</w:t>
            </w:r>
          </w:p>
        </w:tc>
      </w:tr>
      <w:tr w:rsidR="00BE34F7" w:rsidTr="00D82F3D">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D82F3D">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D82F3D">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D82F3D">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D82F3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30</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31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D82F3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BE34F7" w:rsidRDefault="00BE34F7" w:rsidP="00D82F3D">
            <w:pPr>
              <w:jc w:val="center"/>
              <w:rPr>
                <w:rFonts w:ascii="Arial" w:hAnsi="Arial" w:cs="Arial"/>
                <w:sz w:val="13"/>
                <w:szCs w:val="13"/>
              </w:rPr>
            </w:pPr>
            <w:r>
              <w:rPr>
                <w:rFonts w:ascii="Arial" w:hAnsi="Arial" w:cs="Arial"/>
                <w:sz w:val="13"/>
                <w:szCs w:val="13"/>
              </w:rPr>
              <w:t>29</w:t>
            </w:r>
          </w:p>
        </w:tc>
        <w:tc>
          <w:tcPr>
            <w:tcW w:w="224" w:type="pct"/>
            <w:tcBorders>
              <w:top w:val="double" w:sz="6" w:space="0" w:color="auto"/>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BE34F7" w:rsidRDefault="00BE34F7" w:rsidP="00D82F3D">
            <w:pPr>
              <w:jc w:val="center"/>
              <w:rPr>
                <w:rFonts w:ascii="Arial" w:hAnsi="Arial" w:cs="Arial"/>
                <w:b/>
                <w:sz w:val="13"/>
                <w:szCs w:val="13"/>
              </w:rPr>
            </w:pPr>
            <w:r>
              <w:rPr>
                <w:rFonts w:ascii="Arial" w:hAnsi="Arial" w:cs="Arial"/>
                <w:b/>
                <w:sz w:val="13"/>
                <w:szCs w:val="13"/>
              </w:rPr>
              <w:t>RH</w:t>
            </w:r>
          </w:p>
          <w:p w:rsidR="00BE34F7" w:rsidRDefault="00BE34F7" w:rsidP="00D82F3D">
            <w:pPr>
              <w:jc w:val="center"/>
              <w:rPr>
                <w:rFonts w:ascii="Arial" w:hAnsi="Arial" w:cs="Arial"/>
                <w:sz w:val="13"/>
                <w:szCs w:val="13"/>
              </w:rPr>
            </w:pPr>
            <w:r>
              <w:rPr>
                <w:rFonts w:ascii="Arial" w:hAnsi="Arial" w:cs="Arial"/>
                <w:sz w:val="13"/>
                <w:szCs w:val="13"/>
              </w:rPr>
              <w:t>30</w:t>
            </w: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BE34F7" w:rsidRDefault="00BE34F7" w:rsidP="00D82F3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D82F3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D82F3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D82F3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D82F3D">
            <w:pPr>
              <w:jc w:val="center"/>
              <w:rPr>
                <w:rFonts w:ascii="Arial" w:hAnsi="Arial" w:cs="Arial"/>
                <w:sz w:val="13"/>
                <w:szCs w:val="13"/>
              </w:rPr>
            </w:pPr>
          </w:p>
        </w:tc>
      </w:tr>
    </w:tbl>
    <w:p w:rsidR="00BE34F7" w:rsidRDefault="00BE34F7" w:rsidP="00BE34F7">
      <w:pPr>
        <w:tabs>
          <w:tab w:val="center" w:pos="5220"/>
          <w:tab w:val="right" w:pos="10440"/>
        </w:tabs>
        <w:rPr>
          <w:rFonts w:ascii="Arial" w:hAnsi="Arial" w:cs="Arial"/>
          <w:sz w:val="14"/>
          <w:szCs w:val="14"/>
          <w:lang w:val="fr-CA"/>
        </w:rPr>
      </w:pPr>
    </w:p>
    <w:tbl>
      <w:tblPr>
        <w:tblStyle w:val="TableGrid"/>
        <w:tblW w:w="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2"/>
        <w:gridCol w:w="450"/>
        <w:gridCol w:w="3580"/>
        <w:gridCol w:w="4140"/>
        <w:gridCol w:w="720"/>
      </w:tblGrid>
      <w:tr w:rsidR="00BE34F7" w:rsidTr="00D82F3D">
        <w:tc>
          <w:tcPr>
            <w:tcW w:w="1782" w:type="dxa"/>
            <w:tcBorders>
              <w:top w:val="nil"/>
              <w:left w:val="nil"/>
              <w:bottom w:val="nil"/>
              <w:right w:val="single" w:sz="4" w:space="0" w:color="000000" w:themeColor="text1"/>
            </w:tcBorders>
            <w:vAlign w:val="center"/>
            <w:hideMark/>
          </w:tcPr>
          <w:p w:rsidR="00BE34F7" w:rsidRDefault="00BE34F7" w:rsidP="00D82F3D">
            <w:pPr>
              <w:rPr>
                <w:rFonts w:ascii="Arial" w:hAnsi="Arial" w:cs="Arial"/>
                <w:b/>
                <w:sz w:val="14"/>
                <w:szCs w:val="14"/>
              </w:rPr>
            </w:pPr>
            <w:r>
              <w:rPr>
                <w:rFonts w:ascii="Arial" w:hAnsi="Arial" w:cs="Arial"/>
                <w:b/>
                <w:sz w:val="14"/>
                <w:szCs w:val="14"/>
              </w:rPr>
              <w:t>Sitting of the Court /</w:t>
            </w:r>
          </w:p>
          <w:p w:rsidR="00BE34F7" w:rsidRDefault="00BE34F7" w:rsidP="00D82F3D">
            <w:pPr>
              <w:rPr>
                <w:rFonts w:ascii="Arial" w:hAnsi="Arial" w:cs="Arial"/>
                <w:b/>
                <w:sz w:val="14"/>
                <w:szCs w:val="14"/>
              </w:rPr>
            </w:pPr>
            <w:r>
              <w:rPr>
                <w:rFonts w:ascii="Arial" w:hAnsi="Arial" w:cs="Arial"/>
                <w:b/>
                <w:sz w:val="14"/>
                <w:szCs w:val="14"/>
              </w:rPr>
              <w:t>Séance de la Cour</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BE34F7" w:rsidRDefault="00BE34F7" w:rsidP="00D82F3D">
            <w:pPr>
              <w:jc w:val="center"/>
              <w:rPr>
                <w:rFonts w:ascii="Arial" w:hAnsi="Arial" w:cs="Arial"/>
                <w:b/>
                <w:sz w:val="14"/>
                <w:szCs w:val="14"/>
              </w:rPr>
            </w:pPr>
          </w:p>
        </w:tc>
        <w:tc>
          <w:tcPr>
            <w:tcW w:w="3580" w:type="dxa"/>
            <w:tcBorders>
              <w:top w:val="nil"/>
              <w:left w:val="single" w:sz="4" w:space="0" w:color="000000" w:themeColor="text1"/>
              <w:bottom w:val="nil"/>
              <w:right w:val="nil"/>
            </w:tcBorders>
            <w:hideMark/>
          </w:tcPr>
          <w:p w:rsidR="00BE34F7" w:rsidRDefault="00BE34F7" w:rsidP="00D82F3D">
            <w:pPr>
              <w:tabs>
                <w:tab w:val="left" w:pos="203"/>
              </w:tabs>
              <w:spacing w:after="120"/>
              <w:rPr>
                <w:rFonts w:ascii="Arial" w:hAnsi="Arial" w:cs="Arial"/>
                <w:b/>
                <w:sz w:val="14"/>
                <w:szCs w:val="14"/>
                <w:lang w:val="fr-CA"/>
              </w:rPr>
            </w:pPr>
            <w:r>
              <w:rPr>
                <w:rFonts w:ascii="Arial" w:hAnsi="Arial" w:cs="Arial"/>
                <w:b/>
                <w:sz w:val="14"/>
                <w:szCs w:val="14"/>
                <w:lang w:val="fr-CA"/>
              </w:rPr>
              <w:t>18</w:t>
            </w:r>
            <w:r>
              <w:rPr>
                <w:rFonts w:ascii="Arial" w:hAnsi="Arial" w:cs="Arial"/>
                <w:b/>
                <w:sz w:val="14"/>
                <w:szCs w:val="14"/>
                <w:lang w:val="fr-CA"/>
              </w:rPr>
              <w:tab/>
              <w:t xml:space="preserve"> sitting weeks / semaines séances de la Cour</w:t>
            </w:r>
          </w:p>
          <w:p w:rsidR="00BE34F7" w:rsidRDefault="00BE34F7" w:rsidP="00D82F3D">
            <w:pPr>
              <w:tabs>
                <w:tab w:val="left" w:pos="203"/>
              </w:tabs>
              <w:rPr>
                <w:rFonts w:ascii="Arial" w:hAnsi="Arial" w:cs="Arial"/>
                <w:b/>
                <w:sz w:val="14"/>
                <w:szCs w:val="14"/>
                <w:lang w:val="fr-CA"/>
              </w:rPr>
            </w:pPr>
            <w:r>
              <w:rPr>
                <w:rFonts w:ascii="Arial" w:hAnsi="Arial" w:cs="Arial"/>
                <w:b/>
                <w:sz w:val="14"/>
                <w:szCs w:val="14"/>
                <w:lang w:val="fr-CA"/>
              </w:rPr>
              <w:t>85  sitting days / journées séances de la Cour</w:t>
            </w:r>
          </w:p>
        </w:tc>
        <w:tc>
          <w:tcPr>
            <w:tcW w:w="4140" w:type="dxa"/>
            <w:tcMar>
              <w:top w:w="0" w:type="dxa"/>
              <w:left w:w="58" w:type="dxa"/>
              <w:bottom w:w="0" w:type="dxa"/>
              <w:right w:w="58" w:type="dxa"/>
            </w:tcMar>
            <w:hideMark/>
          </w:tcPr>
          <w:p w:rsidR="00BE34F7" w:rsidRDefault="00BE34F7" w:rsidP="00D82F3D">
            <w:pPr>
              <w:spacing w:after="120"/>
              <w:rPr>
                <w:rFonts w:ascii="Arial" w:hAnsi="Arial" w:cs="Arial"/>
                <w:b/>
                <w:sz w:val="14"/>
                <w:szCs w:val="14"/>
              </w:rPr>
            </w:pPr>
            <w:r>
              <w:rPr>
                <w:rFonts w:ascii="Arial" w:hAnsi="Arial" w:cs="Arial"/>
                <w:b/>
                <w:sz w:val="14"/>
                <w:szCs w:val="14"/>
              </w:rPr>
              <w:t xml:space="preserve">Rosh Hashanah / </w:t>
            </w:r>
            <w:proofErr w:type="spellStart"/>
            <w:r>
              <w:rPr>
                <w:rFonts w:ascii="Arial" w:hAnsi="Arial" w:cs="Arial"/>
                <w:b/>
                <w:sz w:val="14"/>
                <w:szCs w:val="14"/>
              </w:rPr>
              <w:t>Nouvel</w:t>
            </w:r>
            <w:proofErr w:type="spellEnd"/>
            <w:r>
              <w:rPr>
                <w:rFonts w:ascii="Arial" w:hAnsi="Arial" w:cs="Arial"/>
                <w:b/>
                <w:sz w:val="14"/>
                <w:szCs w:val="14"/>
              </w:rPr>
              <w:t xml:space="preserve"> An </w:t>
            </w:r>
            <w:proofErr w:type="spellStart"/>
            <w:r>
              <w:rPr>
                <w:rFonts w:ascii="Arial" w:hAnsi="Arial" w:cs="Arial"/>
                <w:b/>
                <w:sz w:val="14"/>
                <w:szCs w:val="14"/>
              </w:rPr>
              <w:t>juif</w:t>
            </w:r>
            <w:proofErr w:type="spellEnd"/>
            <w:r>
              <w:rPr>
                <w:rFonts w:ascii="Arial" w:hAnsi="Arial" w:cs="Arial"/>
                <w:b/>
                <w:sz w:val="14"/>
                <w:szCs w:val="14"/>
              </w:rPr>
              <w:t xml:space="preserve"> (2019-09-30 &amp; 2019-10-01)</w:t>
            </w:r>
          </w:p>
          <w:p w:rsidR="00BE34F7" w:rsidRDefault="00BE34F7" w:rsidP="00D82F3D">
            <w:pPr>
              <w:rPr>
                <w:rFonts w:ascii="Arial" w:hAnsi="Arial" w:cs="Arial"/>
                <w:b/>
                <w:sz w:val="14"/>
                <w:szCs w:val="14"/>
                <w:lang w:val="fr-CA"/>
              </w:rPr>
            </w:pPr>
            <w:r>
              <w:rPr>
                <w:rFonts w:ascii="Arial" w:hAnsi="Arial" w:cs="Arial"/>
                <w:b/>
                <w:sz w:val="14"/>
                <w:szCs w:val="14"/>
              </w:rPr>
              <w:t xml:space="preserve">Yom Kippur / Yom </w:t>
            </w:r>
            <w:proofErr w:type="spellStart"/>
            <w:r>
              <w:rPr>
                <w:rFonts w:ascii="Arial" w:hAnsi="Arial" w:cs="Arial"/>
                <w:b/>
                <w:sz w:val="14"/>
                <w:szCs w:val="14"/>
              </w:rPr>
              <w:t>Kippour</w:t>
            </w:r>
            <w:proofErr w:type="spellEnd"/>
            <w:r>
              <w:rPr>
                <w:rFonts w:ascii="Arial" w:hAnsi="Arial" w:cs="Arial"/>
                <w:b/>
                <w:sz w:val="14"/>
                <w:szCs w:val="14"/>
              </w:rPr>
              <w:t xml:space="preserve"> (2019-10-09)</w:t>
            </w:r>
          </w:p>
        </w:tc>
        <w:tc>
          <w:tcPr>
            <w:tcW w:w="720" w:type="dxa"/>
            <w:hideMark/>
          </w:tcPr>
          <w:p w:rsidR="00BE34F7" w:rsidRDefault="00BE34F7" w:rsidP="00D82F3D">
            <w:pPr>
              <w:spacing w:after="120"/>
              <w:jc w:val="center"/>
              <w:rPr>
                <w:rFonts w:ascii="Arial" w:hAnsi="Arial" w:cs="Arial"/>
                <w:b/>
                <w:sz w:val="14"/>
                <w:szCs w:val="14"/>
                <w:lang w:val="fr-CA"/>
              </w:rPr>
            </w:pPr>
            <w:r>
              <w:rPr>
                <w:rFonts w:ascii="Arial" w:hAnsi="Arial" w:cs="Arial"/>
                <w:b/>
                <w:sz w:val="14"/>
                <w:szCs w:val="14"/>
                <w:lang w:val="fr-CA"/>
              </w:rPr>
              <w:t>RH</w:t>
            </w:r>
          </w:p>
          <w:p w:rsidR="00BE34F7" w:rsidRDefault="00BE34F7" w:rsidP="00D82F3D">
            <w:pPr>
              <w:jc w:val="center"/>
              <w:rPr>
                <w:rFonts w:ascii="Arial" w:hAnsi="Arial" w:cs="Arial"/>
                <w:b/>
                <w:sz w:val="14"/>
                <w:szCs w:val="14"/>
                <w:lang w:val="fr-CA"/>
              </w:rPr>
            </w:pPr>
            <w:r>
              <w:rPr>
                <w:rFonts w:ascii="Arial" w:hAnsi="Arial" w:cs="Arial"/>
                <w:b/>
                <w:sz w:val="14"/>
                <w:szCs w:val="14"/>
                <w:lang w:val="fr-CA"/>
              </w:rPr>
              <w:t>YK</w:t>
            </w:r>
          </w:p>
        </w:tc>
      </w:tr>
      <w:tr w:rsidR="00BE34F7" w:rsidRPr="00403925" w:rsidTr="00D82F3D">
        <w:tc>
          <w:tcPr>
            <w:tcW w:w="1782" w:type="dxa"/>
            <w:tcBorders>
              <w:top w:val="nil"/>
              <w:left w:val="nil"/>
              <w:bottom w:val="nil"/>
              <w:right w:val="double" w:sz="4" w:space="0" w:color="auto"/>
            </w:tcBorders>
            <w:vAlign w:val="center"/>
            <w:hideMark/>
          </w:tcPr>
          <w:p w:rsidR="00BE34F7" w:rsidRDefault="00BE34F7" w:rsidP="00D82F3D">
            <w:pPr>
              <w:spacing w:before="60"/>
              <w:rPr>
                <w:rFonts w:ascii="Arial" w:hAnsi="Arial" w:cs="Arial"/>
                <w:b/>
                <w:sz w:val="14"/>
                <w:szCs w:val="14"/>
                <w:lang w:val="fr-CA"/>
              </w:rPr>
            </w:pPr>
            <w:r>
              <w:rPr>
                <w:rFonts w:ascii="Arial" w:hAnsi="Arial" w:cs="Arial"/>
                <w:b/>
                <w:sz w:val="14"/>
                <w:szCs w:val="14"/>
                <w:lang w:val="fr-CA"/>
              </w:rPr>
              <w:t>Court conference /</w:t>
            </w:r>
          </w:p>
          <w:p w:rsidR="00BE34F7" w:rsidRDefault="00BE34F7" w:rsidP="00D82F3D">
            <w:pPr>
              <w:rPr>
                <w:rFonts w:ascii="Arial" w:hAnsi="Arial" w:cs="Arial"/>
                <w:b/>
                <w:sz w:val="14"/>
                <w:szCs w:val="14"/>
                <w:lang w:val="fr-CA"/>
              </w:rPr>
            </w:pPr>
            <w:r>
              <w:rPr>
                <w:rFonts w:ascii="Arial" w:hAnsi="Arial" w:cs="Arial"/>
                <w:b/>
                <w:sz w:val="14"/>
                <w:szCs w:val="14"/>
                <w:lang w:val="fr-CA"/>
              </w:rPr>
              <w:t>Conférence de la Cour</w:t>
            </w:r>
          </w:p>
        </w:tc>
        <w:tc>
          <w:tcPr>
            <w:tcW w:w="45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BE34F7" w:rsidRDefault="00BE34F7" w:rsidP="00D82F3D">
            <w:pPr>
              <w:jc w:val="center"/>
              <w:rPr>
                <w:rFonts w:ascii="Arial" w:hAnsi="Arial" w:cs="Arial"/>
                <w:b/>
                <w:sz w:val="14"/>
                <w:szCs w:val="14"/>
              </w:rPr>
            </w:pPr>
            <w:r>
              <w:rPr>
                <w:rFonts w:ascii="Arial" w:hAnsi="Arial" w:cs="Arial"/>
                <w:b/>
                <w:sz w:val="14"/>
                <w:szCs w:val="14"/>
              </w:rPr>
              <w:t>CC</w:t>
            </w:r>
          </w:p>
        </w:tc>
        <w:tc>
          <w:tcPr>
            <w:tcW w:w="3580" w:type="dxa"/>
            <w:tcBorders>
              <w:top w:val="nil"/>
              <w:left w:val="double" w:sz="4" w:space="0" w:color="auto"/>
              <w:bottom w:val="nil"/>
              <w:right w:val="nil"/>
            </w:tcBorders>
            <w:hideMark/>
          </w:tcPr>
          <w:p w:rsidR="00BE34F7" w:rsidRDefault="00BE34F7" w:rsidP="00D82F3D">
            <w:pPr>
              <w:tabs>
                <w:tab w:val="left" w:pos="203"/>
              </w:tabs>
              <w:spacing w:before="120"/>
              <w:rPr>
                <w:rFonts w:ascii="Arial" w:hAnsi="Arial" w:cs="Arial"/>
                <w:b/>
                <w:sz w:val="14"/>
                <w:szCs w:val="14"/>
                <w:lang w:val="fr-CA"/>
              </w:rPr>
            </w:pPr>
            <w:r>
              <w:rPr>
                <w:rFonts w:ascii="Arial" w:hAnsi="Arial" w:cs="Arial"/>
                <w:b/>
                <w:sz w:val="14"/>
                <w:szCs w:val="14"/>
                <w:lang w:val="fr-CA"/>
              </w:rPr>
              <w:t>9</w:t>
            </w:r>
            <w:r>
              <w:rPr>
                <w:rFonts w:ascii="Arial" w:hAnsi="Arial" w:cs="Arial"/>
                <w:b/>
                <w:sz w:val="14"/>
                <w:szCs w:val="14"/>
                <w:lang w:val="fr-CA"/>
              </w:rPr>
              <w:tab/>
              <w:t>Court conference days /</w:t>
            </w:r>
          </w:p>
          <w:p w:rsidR="00BE34F7" w:rsidRDefault="00BE34F7" w:rsidP="00D82F3D">
            <w:pPr>
              <w:tabs>
                <w:tab w:val="left" w:pos="203"/>
              </w:tabs>
              <w:rPr>
                <w:rFonts w:ascii="Arial" w:hAnsi="Arial" w:cs="Arial"/>
                <w:b/>
                <w:sz w:val="14"/>
                <w:szCs w:val="14"/>
                <w:lang w:val="fr-CA"/>
              </w:rPr>
            </w:pPr>
            <w:r>
              <w:rPr>
                <w:rFonts w:ascii="Arial" w:hAnsi="Arial" w:cs="Arial"/>
                <w:b/>
                <w:sz w:val="14"/>
                <w:szCs w:val="14"/>
                <w:lang w:val="fr-CA"/>
              </w:rPr>
              <w:tab/>
              <w:t>jours de conférence de la Cour</w:t>
            </w:r>
          </w:p>
        </w:tc>
        <w:tc>
          <w:tcPr>
            <w:tcW w:w="4140" w:type="dxa"/>
            <w:tcMar>
              <w:top w:w="0" w:type="dxa"/>
              <w:left w:w="58" w:type="dxa"/>
              <w:bottom w:w="0" w:type="dxa"/>
              <w:right w:w="58" w:type="dxa"/>
            </w:tcMar>
          </w:tcPr>
          <w:p w:rsidR="00BE34F7" w:rsidRDefault="00BE34F7" w:rsidP="00D82F3D">
            <w:pPr>
              <w:rPr>
                <w:rFonts w:ascii="Arial" w:hAnsi="Arial" w:cs="Arial"/>
                <w:b/>
                <w:sz w:val="14"/>
                <w:szCs w:val="14"/>
                <w:lang w:val="fr-FR"/>
              </w:rPr>
            </w:pPr>
          </w:p>
        </w:tc>
        <w:tc>
          <w:tcPr>
            <w:tcW w:w="720" w:type="dxa"/>
          </w:tcPr>
          <w:p w:rsidR="00BE34F7" w:rsidRDefault="00BE34F7" w:rsidP="00D82F3D">
            <w:pPr>
              <w:jc w:val="center"/>
              <w:rPr>
                <w:rFonts w:ascii="Arial" w:hAnsi="Arial" w:cs="Arial"/>
                <w:b/>
                <w:sz w:val="14"/>
                <w:szCs w:val="14"/>
                <w:lang w:val="fr-FR"/>
              </w:rPr>
            </w:pPr>
          </w:p>
        </w:tc>
      </w:tr>
      <w:tr w:rsidR="00BE34F7" w:rsidTr="00D82F3D">
        <w:trPr>
          <w:trHeight w:val="528"/>
        </w:trPr>
        <w:tc>
          <w:tcPr>
            <w:tcW w:w="1782" w:type="dxa"/>
            <w:tcBorders>
              <w:top w:val="nil"/>
              <w:left w:val="nil"/>
              <w:bottom w:val="nil"/>
              <w:right w:val="double" w:sz="4" w:space="0" w:color="auto"/>
            </w:tcBorders>
            <w:vAlign w:val="center"/>
            <w:hideMark/>
          </w:tcPr>
          <w:p w:rsidR="00BE34F7" w:rsidRDefault="00BE34F7" w:rsidP="00D82F3D">
            <w:pPr>
              <w:rPr>
                <w:rFonts w:ascii="Arial" w:hAnsi="Arial" w:cs="Arial"/>
                <w:b/>
                <w:sz w:val="14"/>
                <w:szCs w:val="14"/>
              </w:rPr>
            </w:pPr>
            <w:r>
              <w:rPr>
                <w:rFonts w:ascii="Arial" w:hAnsi="Arial" w:cs="Arial"/>
                <w:b/>
                <w:sz w:val="14"/>
                <w:szCs w:val="14"/>
              </w:rPr>
              <w:t xml:space="preserve">Holiday / </w:t>
            </w:r>
            <w:r>
              <w:rPr>
                <w:rFonts w:ascii="Arial" w:hAnsi="Arial" w:cs="Arial"/>
                <w:b/>
                <w:sz w:val="14"/>
                <w:szCs w:val="14"/>
                <w:lang w:val="fr-CA"/>
              </w:rPr>
              <w:t>Jour férié</w:t>
            </w:r>
          </w:p>
        </w:tc>
        <w:tc>
          <w:tcPr>
            <w:tcW w:w="450" w:type="dxa"/>
            <w:tcBorders>
              <w:top w:val="double" w:sz="4" w:space="0" w:color="auto"/>
              <w:left w:val="double" w:sz="4" w:space="0" w:color="auto"/>
              <w:bottom w:val="double" w:sz="4" w:space="0" w:color="auto"/>
              <w:right w:val="double" w:sz="4" w:space="0" w:color="auto"/>
            </w:tcBorders>
            <w:vAlign w:val="center"/>
            <w:hideMark/>
          </w:tcPr>
          <w:p w:rsidR="00BE34F7" w:rsidRDefault="00BE34F7" w:rsidP="00D82F3D">
            <w:pPr>
              <w:jc w:val="center"/>
              <w:rPr>
                <w:rFonts w:ascii="Arial" w:hAnsi="Arial" w:cs="Arial"/>
                <w:b/>
                <w:sz w:val="14"/>
                <w:szCs w:val="14"/>
              </w:rPr>
            </w:pPr>
            <w:r>
              <w:rPr>
                <w:rFonts w:ascii="Arial" w:hAnsi="Arial" w:cs="Arial"/>
                <w:b/>
                <w:sz w:val="14"/>
                <w:szCs w:val="14"/>
              </w:rPr>
              <w:t>H</w:t>
            </w:r>
          </w:p>
        </w:tc>
        <w:tc>
          <w:tcPr>
            <w:tcW w:w="3580" w:type="dxa"/>
            <w:tcBorders>
              <w:top w:val="nil"/>
              <w:left w:val="double" w:sz="4" w:space="0" w:color="auto"/>
              <w:bottom w:val="nil"/>
              <w:right w:val="nil"/>
            </w:tcBorders>
            <w:hideMark/>
          </w:tcPr>
          <w:p w:rsidR="00BE34F7" w:rsidRDefault="00BE34F7" w:rsidP="00D82F3D">
            <w:pPr>
              <w:tabs>
                <w:tab w:val="left" w:pos="203"/>
              </w:tabs>
              <w:spacing w:before="120"/>
              <w:rPr>
                <w:rFonts w:ascii="Arial" w:hAnsi="Arial" w:cs="Arial"/>
                <w:b/>
                <w:sz w:val="14"/>
                <w:szCs w:val="14"/>
                <w:lang w:val="fr-CA"/>
              </w:rPr>
            </w:pPr>
            <w:r>
              <w:rPr>
                <w:rFonts w:ascii="Arial" w:hAnsi="Arial" w:cs="Arial"/>
                <w:b/>
                <w:sz w:val="14"/>
                <w:szCs w:val="14"/>
                <w:lang w:val="fr-FR"/>
              </w:rPr>
              <w:t>5</w:t>
            </w:r>
            <w:r>
              <w:rPr>
                <w:rFonts w:ascii="Arial" w:hAnsi="Arial" w:cs="Arial"/>
                <w:b/>
                <w:sz w:val="14"/>
                <w:szCs w:val="14"/>
                <w:lang w:val="fr-FR"/>
              </w:rPr>
              <w:tab/>
            </w:r>
            <w:proofErr w:type="spellStart"/>
            <w:r>
              <w:rPr>
                <w:rFonts w:ascii="Arial" w:hAnsi="Arial" w:cs="Arial"/>
                <w:b/>
                <w:sz w:val="14"/>
                <w:szCs w:val="14"/>
                <w:lang w:val="fr-FR"/>
              </w:rPr>
              <w:t>holidays</w:t>
            </w:r>
            <w:proofErr w:type="spellEnd"/>
            <w:r>
              <w:rPr>
                <w:rFonts w:ascii="Arial" w:hAnsi="Arial" w:cs="Arial"/>
                <w:b/>
                <w:sz w:val="14"/>
                <w:szCs w:val="14"/>
                <w:lang w:val="fr-FR"/>
              </w:rPr>
              <w:t xml:space="preserve"> </w:t>
            </w:r>
            <w:proofErr w:type="spellStart"/>
            <w:r>
              <w:rPr>
                <w:rFonts w:ascii="Arial" w:hAnsi="Arial" w:cs="Arial"/>
                <w:b/>
                <w:sz w:val="14"/>
                <w:szCs w:val="14"/>
                <w:lang w:val="fr-FR"/>
              </w:rPr>
              <w:t>during</w:t>
            </w:r>
            <w:proofErr w:type="spellEnd"/>
            <w:r>
              <w:rPr>
                <w:rFonts w:ascii="Arial" w:hAnsi="Arial" w:cs="Arial"/>
                <w:b/>
                <w:sz w:val="14"/>
                <w:szCs w:val="14"/>
                <w:lang w:val="fr-FR"/>
              </w:rPr>
              <w:t xml:space="preserve"> sitting days / </w:t>
            </w:r>
          </w:p>
          <w:p w:rsidR="00BE34F7" w:rsidRDefault="00BE34F7" w:rsidP="00D82F3D">
            <w:pPr>
              <w:tabs>
                <w:tab w:val="left" w:pos="203"/>
              </w:tabs>
              <w:rPr>
                <w:rFonts w:ascii="Arial" w:hAnsi="Arial" w:cs="Arial"/>
                <w:b/>
                <w:sz w:val="14"/>
                <w:szCs w:val="14"/>
                <w:lang w:val="fr-CA"/>
              </w:rPr>
            </w:pPr>
            <w:r>
              <w:rPr>
                <w:rFonts w:ascii="Arial" w:hAnsi="Arial" w:cs="Arial"/>
                <w:b/>
                <w:sz w:val="14"/>
                <w:szCs w:val="14"/>
                <w:lang w:val="fr-CA"/>
              </w:rPr>
              <w:tab/>
              <w:t>jours fériés durant les séances</w:t>
            </w:r>
          </w:p>
        </w:tc>
        <w:tc>
          <w:tcPr>
            <w:tcW w:w="4140" w:type="dxa"/>
            <w:tcMar>
              <w:top w:w="0" w:type="dxa"/>
              <w:left w:w="58" w:type="dxa"/>
              <w:bottom w:w="0" w:type="dxa"/>
              <w:right w:w="58" w:type="dxa"/>
            </w:tcMar>
          </w:tcPr>
          <w:p w:rsidR="00BE34F7" w:rsidRDefault="00BE34F7" w:rsidP="00D82F3D">
            <w:pPr>
              <w:rPr>
                <w:rFonts w:ascii="Arial" w:hAnsi="Arial" w:cs="Arial"/>
                <w:b/>
                <w:sz w:val="14"/>
                <w:szCs w:val="14"/>
                <w:lang w:val="fr-FR"/>
              </w:rPr>
            </w:pPr>
          </w:p>
        </w:tc>
        <w:tc>
          <w:tcPr>
            <w:tcW w:w="720" w:type="dxa"/>
          </w:tcPr>
          <w:p w:rsidR="00BE34F7" w:rsidRDefault="00BE34F7" w:rsidP="00D82F3D">
            <w:pPr>
              <w:jc w:val="center"/>
              <w:rPr>
                <w:rFonts w:ascii="Arial" w:hAnsi="Arial" w:cs="Arial"/>
                <w:b/>
                <w:sz w:val="14"/>
                <w:szCs w:val="14"/>
                <w:lang w:val="fr-FR"/>
              </w:rPr>
            </w:pPr>
          </w:p>
        </w:tc>
      </w:tr>
    </w:tbl>
    <w:p w:rsidR="002410B8" w:rsidRPr="0022323B" w:rsidRDefault="002410B8" w:rsidP="00BE34F7">
      <w:pPr>
        <w:tabs>
          <w:tab w:val="center" w:pos="5220"/>
          <w:tab w:val="right" w:pos="10800"/>
        </w:tabs>
        <w:rPr>
          <w:lang w:val="fr-CA"/>
        </w:rPr>
      </w:pPr>
    </w:p>
    <w:sectPr w:rsidR="002410B8" w:rsidRPr="0022323B" w:rsidSect="003008F5">
      <w:headerReference w:type="default" r:id="rId87"/>
      <w:footerReference w:type="default" r:id="rId88"/>
      <w:pgSz w:w="12240" w:h="15840" w:code="1"/>
      <w:pgMar w:top="720" w:right="720" w:bottom="99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B67" w:rsidRDefault="00D73B67" w:rsidP="00A87207">
      <w:r>
        <w:separator/>
      </w:r>
    </w:p>
  </w:endnote>
  <w:endnote w:type="continuationSeparator" w:id="0">
    <w:p w:rsidR="00D73B67" w:rsidRDefault="00D73B67"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1)">
    <w:altName w:val="Times New Roman"/>
    <w:charset w:val="00"/>
    <w:family w:val="auto"/>
    <w:pitch w:val="default"/>
  </w:font>
  <w:font w:name="TimesNewRomanPSMT">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B67" w:rsidRDefault="00403925" w:rsidP="00A87207">
    <w:pPr>
      <w:pStyle w:val="Footer"/>
    </w:pPr>
    <w:r>
      <w:pict>
        <v:rect id="_x0000_i1026" style="width:480.95pt;height:1pt" o:hralign="center" o:hrstd="t" o:hrnoshade="t" o:hr="t" fillcolor="black [3213]" stroked="f"/>
      </w:pict>
    </w:r>
  </w:p>
  <w:p w:rsidR="00D73B67" w:rsidRPr="00B7374B" w:rsidRDefault="00D73B67"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4</w:t>
    </w:r>
    <w:r w:rsidRPr="00954D22">
      <w:rPr>
        <w:szCs w:val="24"/>
      </w:rPr>
      <w:fldChar w:fldCharType="end"/>
    </w:r>
    <w:r>
      <w:rPr>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B67" w:rsidRDefault="00403925"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27" style="width:480.95pt;height:1pt" o:hralign="center" o:hrstd="t" o:hrnoshade="t" o:hr="t" fillcolor="black [3213]" stroked="f"/>
      </w:pict>
    </w:r>
  </w:p>
  <w:p w:rsidR="00D73B67" w:rsidRPr="00954D22" w:rsidRDefault="00D73B67"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403925">
      <w:rPr>
        <w:noProof/>
        <w:szCs w:val="24"/>
      </w:rPr>
      <w:t>3</w:t>
    </w:r>
    <w:r w:rsidRPr="00954D22">
      <w:rPr>
        <w:szCs w:val="24"/>
      </w:rPr>
      <w:fldChar w:fldCharType="end"/>
    </w:r>
    <w:r w:rsidRPr="00954D22">
      <w:rPr>
        <w:szCs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B67" w:rsidRDefault="00D73B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D73B67" w:rsidRDefault="00D73B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73B67" w:rsidRDefault="00D73B67">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B67" w:rsidRDefault="004039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2" style="width:480.95pt;height:1pt" o:hralign="center" o:hrstd="t" o:hrnoshade="t" o:hr="t" fillcolor="black [3213]" stroked="f"/>
      </w:pict>
    </w:r>
  </w:p>
  <w:p w:rsidR="00D73B67" w:rsidRPr="0009648D" w:rsidRDefault="00D73B67" w:rsidP="00ED7E83">
    <w:pPr>
      <w:tabs>
        <w:tab w:val="center" w:pos="4680"/>
      </w:tabs>
    </w:pPr>
    <w:r>
      <w:tab/>
    </w:r>
    <w:r w:rsidRPr="0009648D">
      <w:t xml:space="preserve">- </w:t>
    </w:r>
    <w:r>
      <w:fldChar w:fldCharType="begin"/>
    </w:r>
    <w:r>
      <w:instrText xml:space="preserve"> PAGE   \* MERGEFORMAT </w:instrText>
    </w:r>
    <w:r>
      <w:fldChar w:fldCharType="separate"/>
    </w:r>
    <w:r w:rsidR="00403925">
      <w:rPr>
        <w:noProof/>
      </w:rPr>
      <w:t>14</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B67" w:rsidRDefault="00403925">
    <w:pPr>
      <w:pStyle w:val="Footer"/>
      <w:rPr>
        <w:lang w:val="fr-CA"/>
      </w:rPr>
    </w:pPr>
    <w:r>
      <w:rPr>
        <w:lang w:val="fr-CA"/>
      </w:rPr>
      <w:pict>
        <v:rect id="_x0000_i1063" style="width:480.95pt;height:1pt" o:hralign="center" o:hrstd="t" o:hrnoshade="t" o:hr="t" fillcolor="black [3213]" stroked="f"/>
      </w:pict>
    </w:r>
  </w:p>
  <w:p w:rsidR="00D73B67" w:rsidRDefault="00D73B67" w:rsidP="00245129">
    <w:pPr>
      <w:tabs>
        <w:tab w:val="center" w:pos="4680"/>
      </w:tabs>
    </w:pPr>
    <w:r>
      <w:tab/>
    </w:r>
    <w:r w:rsidRPr="0009648D">
      <w:t xml:space="preserve">- </w:t>
    </w:r>
    <w:r>
      <w:fldChar w:fldCharType="begin"/>
    </w:r>
    <w:r>
      <w:instrText xml:space="preserve"> PAGE   \* MERGEFORMAT </w:instrText>
    </w:r>
    <w:r>
      <w:fldChar w:fldCharType="separate"/>
    </w:r>
    <w:r w:rsidR="00403925">
      <w:rPr>
        <w:noProof/>
      </w:rPr>
      <w:t>4</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B67" w:rsidRPr="00924065" w:rsidRDefault="00D73B67" w:rsidP="00924065">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B67" w:rsidRDefault="00D73B67" w:rsidP="00A87207">
      <w:r>
        <w:separator/>
      </w:r>
    </w:p>
  </w:footnote>
  <w:footnote w:type="continuationSeparator" w:id="0">
    <w:p w:rsidR="00D73B67" w:rsidRDefault="00D73B67"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D73B67" w:rsidRPr="00403925" w:rsidTr="00245129">
      <w:tc>
        <w:tcPr>
          <w:tcW w:w="4200" w:type="dxa"/>
          <w:tcMar>
            <w:left w:w="0" w:type="dxa"/>
            <w:right w:w="0" w:type="dxa"/>
          </w:tcMar>
        </w:tcPr>
        <w:p w:rsidR="00D73B67" w:rsidRPr="0044776A" w:rsidRDefault="00D73B67" w:rsidP="0044776A">
          <w:pPr>
            <w:keepNext/>
            <w:keepLines/>
            <w:widowControl w:val="0"/>
            <w:rPr>
              <w:sz w:val="20"/>
              <w:szCs w:val="20"/>
            </w:rPr>
          </w:pPr>
          <w:r>
            <w:rPr>
              <w:sz w:val="20"/>
              <w:szCs w:val="20"/>
            </w:rPr>
            <w:t>APPLICATIONS FOR LEAVE</w:t>
          </w:r>
        </w:p>
        <w:p w:rsidR="00D73B67" w:rsidRPr="0044776A" w:rsidRDefault="00D73B67"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D73B67" w:rsidRPr="0044776A" w:rsidRDefault="00D73B67" w:rsidP="0044776A">
          <w:pPr>
            <w:keepNext/>
            <w:keepLines/>
            <w:widowControl w:val="0"/>
            <w:jc w:val="center"/>
            <w:rPr>
              <w:sz w:val="20"/>
              <w:szCs w:val="20"/>
            </w:rPr>
          </w:pPr>
        </w:p>
        <w:p w:rsidR="00D73B67" w:rsidRPr="0044776A" w:rsidRDefault="00D73B67" w:rsidP="0044776A">
          <w:pPr>
            <w:keepNext/>
            <w:keepLines/>
            <w:widowControl w:val="0"/>
            <w:jc w:val="center"/>
            <w:rPr>
              <w:sz w:val="20"/>
              <w:szCs w:val="20"/>
            </w:rPr>
          </w:pPr>
        </w:p>
        <w:p w:rsidR="00D73B67" w:rsidRPr="0044776A" w:rsidRDefault="00D73B67" w:rsidP="0044776A">
          <w:pPr>
            <w:keepNext/>
            <w:keepLines/>
            <w:widowControl w:val="0"/>
            <w:jc w:val="center"/>
            <w:rPr>
              <w:sz w:val="20"/>
              <w:szCs w:val="20"/>
            </w:rPr>
          </w:pPr>
        </w:p>
      </w:tc>
      <w:tc>
        <w:tcPr>
          <w:tcW w:w="4080" w:type="dxa"/>
          <w:tcMar>
            <w:left w:w="0" w:type="dxa"/>
            <w:right w:w="0" w:type="dxa"/>
          </w:tcMar>
        </w:tcPr>
        <w:p w:rsidR="00D73B67" w:rsidRPr="0044776A" w:rsidRDefault="00D73B67" w:rsidP="0044776A">
          <w:pPr>
            <w:keepLines/>
            <w:widowControl w:val="0"/>
            <w:rPr>
              <w:sz w:val="20"/>
              <w:szCs w:val="20"/>
              <w:lang w:val="fr-CA"/>
            </w:rPr>
          </w:pPr>
          <w:r w:rsidRPr="0044776A">
            <w:rPr>
              <w:sz w:val="20"/>
              <w:szCs w:val="20"/>
              <w:lang w:val="fr-CA"/>
            </w:rPr>
            <w:t>DEMANDES SOUMISES À LA COUR DEPUIS LA DERNIÈRE PARUTION</w:t>
          </w:r>
        </w:p>
        <w:p w:rsidR="00D73B67" w:rsidRPr="0044776A" w:rsidRDefault="00D73B67" w:rsidP="0044776A">
          <w:pPr>
            <w:widowControl w:val="0"/>
            <w:rPr>
              <w:sz w:val="20"/>
              <w:szCs w:val="20"/>
              <w:lang w:val="fr-CA"/>
            </w:rPr>
          </w:pPr>
        </w:p>
      </w:tc>
    </w:tr>
  </w:tbl>
  <w:p w:rsidR="00D73B67" w:rsidRPr="002E2327" w:rsidRDefault="00D73B67">
    <w:pPr>
      <w:pStyle w:val="Header"/>
      <w:rPr>
        <w:lang w:val="fr-C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B67" w:rsidRDefault="00D73B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D73B67" w:rsidRPr="00403925">
      <w:tc>
        <w:tcPr>
          <w:tcW w:w="4200" w:type="dxa"/>
          <w:tcMar>
            <w:left w:w="0" w:type="dxa"/>
            <w:right w:w="0" w:type="dxa"/>
          </w:tcMar>
        </w:tcPr>
        <w:p w:rsidR="00D73B67" w:rsidRDefault="00D73B6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D73B67" w:rsidRDefault="00D73B6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D73B67" w:rsidRDefault="00D73B6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73B67" w:rsidRPr="00FF6BA5" w:rsidRDefault="00D73B6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D73B67" w:rsidRPr="00FF6BA5" w:rsidRDefault="00D73B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D73B67" w:rsidRPr="00FF6BA5" w:rsidRDefault="00D73B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D73B67" w:rsidRPr="00FF6BA5" w:rsidRDefault="00D73B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D73B67" w:rsidRPr="00403925" w:rsidTr="00245129">
      <w:tc>
        <w:tcPr>
          <w:tcW w:w="4200" w:type="dxa"/>
          <w:tcMar>
            <w:left w:w="0" w:type="dxa"/>
            <w:right w:w="0" w:type="dxa"/>
          </w:tcMar>
        </w:tcPr>
        <w:p w:rsidR="00D73B67" w:rsidRPr="00634F42" w:rsidRDefault="00D73B67"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D73B67" w:rsidRPr="00755F22" w:rsidRDefault="00D73B67"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D73B67" w:rsidRPr="00755F22" w:rsidRDefault="00D73B67"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D73B67" w:rsidRPr="00755F22" w:rsidRDefault="00D73B67"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D73B67" w:rsidRPr="00755F22" w:rsidRDefault="00D73B6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D73B67" w:rsidRPr="00FF6BA5" w:rsidRDefault="00D73B67"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B67" w:rsidRDefault="00D73B6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B67" w:rsidRDefault="00D73B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7A94"/>
    <w:multiLevelType w:val="hybridMultilevel"/>
    <w:tmpl w:val="126AD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907E1"/>
    <w:multiLevelType w:val="hybridMultilevel"/>
    <w:tmpl w:val="0234B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81ACA"/>
    <w:multiLevelType w:val="hybridMultilevel"/>
    <w:tmpl w:val="9FA29F82"/>
    <w:lvl w:ilvl="0" w:tplc="BCB8550C">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B1887"/>
    <w:multiLevelType w:val="hybridMultilevel"/>
    <w:tmpl w:val="45D0B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C7FEE"/>
    <w:multiLevelType w:val="hybridMultilevel"/>
    <w:tmpl w:val="43429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3A0809"/>
    <w:multiLevelType w:val="hybridMultilevel"/>
    <w:tmpl w:val="E6304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0EC5CD2"/>
    <w:multiLevelType w:val="hybridMultilevel"/>
    <w:tmpl w:val="B2202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3F327B"/>
    <w:multiLevelType w:val="hybridMultilevel"/>
    <w:tmpl w:val="A6244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A4A478D"/>
    <w:multiLevelType w:val="hybridMultilevel"/>
    <w:tmpl w:val="6B6EF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8"/>
  </w:num>
  <w:num w:numId="10">
    <w:abstractNumId w:val="11"/>
  </w:num>
  <w:num w:numId="11">
    <w:abstractNumId w:val="2"/>
  </w:num>
  <w:num w:numId="12">
    <w:abstractNumId w:val="3"/>
  </w:num>
  <w:num w:numId="13">
    <w:abstractNumId w:val="7"/>
  </w:num>
  <w:num w:numId="14">
    <w:abstractNumId w:val="0"/>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43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AE7"/>
    <w:rsid w:val="00002704"/>
    <w:rsid w:val="00020DC3"/>
    <w:rsid w:val="0003223B"/>
    <w:rsid w:val="000327B2"/>
    <w:rsid w:val="00033A57"/>
    <w:rsid w:val="0004528B"/>
    <w:rsid w:val="00064FBA"/>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2102B"/>
    <w:rsid w:val="00124D41"/>
    <w:rsid w:val="0013369E"/>
    <w:rsid w:val="0013595D"/>
    <w:rsid w:val="001434B9"/>
    <w:rsid w:val="00143EF6"/>
    <w:rsid w:val="00152E76"/>
    <w:rsid w:val="00164E6D"/>
    <w:rsid w:val="0016538E"/>
    <w:rsid w:val="00183454"/>
    <w:rsid w:val="0019203D"/>
    <w:rsid w:val="00195F99"/>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DEF"/>
    <w:rsid w:val="0022323B"/>
    <w:rsid w:val="002328F6"/>
    <w:rsid w:val="002410B8"/>
    <w:rsid w:val="00242AEE"/>
    <w:rsid w:val="00245129"/>
    <w:rsid w:val="00245879"/>
    <w:rsid w:val="00253236"/>
    <w:rsid w:val="002534CE"/>
    <w:rsid w:val="00267FD5"/>
    <w:rsid w:val="00271E1E"/>
    <w:rsid w:val="00274D34"/>
    <w:rsid w:val="00276600"/>
    <w:rsid w:val="00283AFF"/>
    <w:rsid w:val="00283ED8"/>
    <w:rsid w:val="002868D0"/>
    <w:rsid w:val="0028760B"/>
    <w:rsid w:val="002A008C"/>
    <w:rsid w:val="002A27D1"/>
    <w:rsid w:val="002A4AFA"/>
    <w:rsid w:val="002B2610"/>
    <w:rsid w:val="002B516C"/>
    <w:rsid w:val="002B5D82"/>
    <w:rsid w:val="002C4FA4"/>
    <w:rsid w:val="002D51CC"/>
    <w:rsid w:val="002D72EB"/>
    <w:rsid w:val="002E2327"/>
    <w:rsid w:val="002E3583"/>
    <w:rsid w:val="002E5576"/>
    <w:rsid w:val="002F432B"/>
    <w:rsid w:val="0030050B"/>
    <w:rsid w:val="003008F5"/>
    <w:rsid w:val="00304081"/>
    <w:rsid w:val="003308AA"/>
    <w:rsid w:val="00331B52"/>
    <w:rsid w:val="00333403"/>
    <w:rsid w:val="003359D3"/>
    <w:rsid w:val="0034657E"/>
    <w:rsid w:val="00351475"/>
    <w:rsid w:val="00355967"/>
    <w:rsid w:val="00382C47"/>
    <w:rsid w:val="00384384"/>
    <w:rsid w:val="003866AE"/>
    <w:rsid w:val="003B3977"/>
    <w:rsid w:val="003C3AA4"/>
    <w:rsid w:val="003D49B1"/>
    <w:rsid w:val="003E1D4C"/>
    <w:rsid w:val="003E5F3E"/>
    <w:rsid w:val="00403925"/>
    <w:rsid w:val="00407C5D"/>
    <w:rsid w:val="0041245B"/>
    <w:rsid w:val="004137A0"/>
    <w:rsid w:val="00422D9A"/>
    <w:rsid w:val="004317DE"/>
    <w:rsid w:val="00432989"/>
    <w:rsid w:val="004342A0"/>
    <w:rsid w:val="00440E24"/>
    <w:rsid w:val="0044776A"/>
    <w:rsid w:val="00460AFC"/>
    <w:rsid w:val="0047471F"/>
    <w:rsid w:val="004B195E"/>
    <w:rsid w:val="004B66B4"/>
    <w:rsid w:val="004B742C"/>
    <w:rsid w:val="004B7F60"/>
    <w:rsid w:val="004C1AAC"/>
    <w:rsid w:val="004C1C35"/>
    <w:rsid w:val="004E1E0A"/>
    <w:rsid w:val="004E44A7"/>
    <w:rsid w:val="004E5524"/>
    <w:rsid w:val="004F090E"/>
    <w:rsid w:val="00501F3C"/>
    <w:rsid w:val="00506BE1"/>
    <w:rsid w:val="00520F9E"/>
    <w:rsid w:val="0052229C"/>
    <w:rsid w:val="00527CC7"/>
    <w:rsid w:val="00560DF1"/>
    <w:rsid w:val="0056248C"/>
    <w:rsid w:val="00564B09"/>
    <w:rsid w:val="00567602"/>
    <w:rsid w:val="00567680"/>
    <w:rsid w:val="00571CA4"/>
    <w:rsid w:val="00573AF2"/>
    <w:rsid w:val="00582136"/>
    <w:rsid w:val="00583AB1"/>
    <w:rsid w:val="00587794"/>
    <w:rsid w:val="005C6840"/>
    <w:rsid w:val="005F1ED8"/>
    <w:rsid w:val="005F263E"/>
    <w:rsid w:val="00600252"/>
    <w:rsid w:val="00612A40"/>
    <w:rsid w:val="0062714A"/>
    <w:rsid w:val="00634F42"/>
    <w:rsid w:val="006615F4"/>
    <w:rsid w:val="00675479"/>
    <w:rsid w:val="00680709"/>
    <w:rsid w:val="00681F61"/>
    <w:rsid w:val="00684F23"/>
    <w:rsid w:val="00693C38"/>
    <w:rsid w:val="00696BF9"/>
    <w:rsid w:val="00697C62"/>
    <w:rsid w:val="006A329B"/>
    <w:rsid w:val="006A7EB8"/>
    <w:rsid w:val="006B6926"/>
    <w:rsid w:val="006C3F47"/>
    <w:rsid w:val="006C5F7A"/>
    <w:rsid w:val="006E06AF"/>
    <w:rsid w:val="006E1CB0"/>
    <w:rsid w:val="006F350F"/>
    <w:rsid w:val="00717608"/>
    <w:rsid w:val="00727571"/>
    <w:rsid w:val="00732DB7"/>
    <w:rsid w:val="0074238B"/>
    <w:rsid w:val="00745EF7"/>
    <w:rsid w:val="00755F22"/>
    <w:rsid w:val="007619D2"/>
    <w:rsid w:val="00766E4A"/>
    <w:rsid w:val="007820CE"/>
    <w:rsid w:val="00782AE4"/>
    <w:rsid w:val="0079724F"/>
    <w:rsid w:val="007A3EAE"/>
    <w:rsid w:val="007B4DFF"/>
    <w:rsid w:val="007C04FC"/>
    <w:rsid w:val="007C3D5F"/>
    <w:rsid w:val="007C3DB0"/>
    <w:rsid w:val="007C47C2"/>
    <w:rsid w:val="007D3E0F"/>
    <w:rsid w:val="007E4282"/>
    <w:rsid w:val="007F387B"/>
    <w:rsid w:val="00802863"/>
    <w:rsid w:val="008112A9"/>
    <w:rsid w:val="0081473A"/>
    <w:rsid w:val="00815B3C"/>
    <w:rsid w:val="0081610A"/>
    <w:rsid w:val="008277C4"/>
    <w:rsid w:val="0082783A"/>
    <w:rsid w:val="00831CA9"/>
    <w:rsid w:val="00842B6B"/>
    <w:rsid w:val="00844E40"/>
    <w:rsid w:val="00845C2A"/>
    <w:rsid w:val="00850E1F"/>
    <w:rsid w:val="0085476B"/>
    <w:rsid w:val="0086340B"/>
    <w:rsid w:val="008859F1"/>
    <w:rsid w:val="008902B1"/>
    <w:rsid w:val="00890FEB"/>
    <w:rsid w:val="00893449"/>
    <w:rsid w:val="00893E2B"/>
    <w:rsid w:val="00895E7E"/>
    <w:rsid w:val="008961FD"/>
    <w:rsid w:val="008A5C1A"/>
    <w:rsid w:val="008C2318"/>
    <w:rsid w:val="008D085E"/>
    <w:rsid w:val="008D292F"/>
    <w:rsid w:val="008D3D4B"/>
    <w:rsid w:val="008E03DC"/>
    <w:rsid w:val="00902E51"/>
    <w:rsid w:val="00924065"/>
    <w:rsid w:val="00930B8A"/>
    <w:rsid w:val="00930D68"/>
    <w:rsid w:val="00932DB4"/>
    <w:rsid w:val="00941A4B"/>
    <w:rsid w:val="00946242"/>
    <w:rsid w:val="0095096B"/>
    <w:rsid w:val="00955827"/>
    <w:rsid w:val="00957556"/>
    <w:rsid w:val="00970CD3"/>
    <w:rsid w:val="009723FA"/>
    <w:rsid w:val="00984546"/>
    <w:rsid w:val="00996510"/>
    <w:rsid w:val="009A75CF"/>
    <w:rsid w:val="009C4E23"/>
    <w:rsid w:val="009D1F15"/>
    <w:rsid w:val="009D555E"/>
    <w:rsid w:val="009F1B9F"/>
    <w:rsid w:val="009F3024"/>
    <w:rsid w:val="009F39BA"/>
    <w:rsid w:val="00A0355E"/>
    <w:rsid w:val="00A234E1"/>
    <w:rsid w:val="00A242F4"/>
    <w:rsid w:val="00A375D1"/>
    <w:rsid w:val="00A41D2B"/>
    <w:rsid w:val="00A51D10"/>
    <w:rsid w:val="00A52A83"/>
    <w:rsid w:val="00A61252"/>
    <w:rsid w:val="00A6552C"/>
    <w:rsid w:val="00A744AF"/>
    <w:rsid w:val="00A760C7"/>
    <w:rsid w:val="00A84AE7"/>
    <w:rsid w:val="00A87207"/>
    <w:rsid w:val="00A935AA"/>
    <w:rsid w:val="00A956D3"/>
    <w:rsid w:val="00A9705B"/>
    <w:rsid w:val="00AB2201"/>
    <w:rsid w:val="00AC3CBD"/>
    <w:rsid w:val="00AD1D34"/>
    <w:rsid w:val="00AD3259"/>
    <w:rsid w:val="00AE043C"/>
    <w:rsid w:val="00AF1715"/>
    <w:rsid w:val="00AF3904"/>
    <w:rsid w:val="00B010C0"/>
    <w:rsid w:val="00B15CBE"/>
    <w:rsid w:val="00B40FD9"/>
    <w:rsid w:val="00B4740D"/>
    <w:rsid w:val="00B61629"/>
    <w:rsid w:val="00B635E0"/>
    <w:rsid w:val="00B713C2"/>
    <w:rsid w:val="00B7374B"/>
    <w:rsid w:val="00B90DC0"/>
    <w:rsid w:val="00BA116A"/>
    <w:rsid w:val="00BA5582"/>
    <w:rsid w:val="00BA6468"/>
    <w:rsid w:val="00BB15A8"/>
    <w:rsid w:val="00BB1D44"/>
    <w:rsid w:val="00BC680C"/>
    <w:rsid w:val="00BD06DA"/>
    <w:rsid w:val="00BD264E"/>
    <w:rsid w:val="00BD4217"/>
    <w:rsid w:val="00BD5C5E"/>
    <w:rsid w:val="00BE34F7"/>
    <w:rsid w:val="00BF25F3"/>
    <w:rsid w:val="00C01FCB"/>
    <w:rsid w:val="00C1697B"/>
    <w:rsid w:val="00C21644"/>
    <w:rsid w:val="00C21CB5"/>
    <w:rsid w:val="00C257CD"/>
    <w:rsid w:val="00C27015"/>
    <w:rsid w:val="00C406CA"/>
    <w:rsid w:val="00C46376"/>
    <w:rsid w:val="00C46EFE"/>
    <w:rsid w:val="00C50A5C"/>
    <w:rsid w:val="00C50FDF"/>
    <w:rsid w:val="00C63381"/>
    <w:rsid w:val="00C73D06"/>
    <w:rsid w:val="00C73E1B"/>
    <w:rsid w:val="00C73EE8"/>
    <w:rsid w:val="00C7556C"/>
    <w:rsid w:val="00C759B4"/>
    <w:rsid w:val="00C77713"/>
    <w:rsid w:val="00C8528C"/>
    <w:rsid w:val="00C85BB7"/>
    <w:rsid w:val="00C86E0F"/>
    <w:rsid w:val="00CA2DEA"/>
    <w:rsid w:val="00CB3520"/>
    <w:rsid w:val="00CB43D5"/>
    <w:rsid w:val="00CC4D84"/>
    <w:rsid w:val="00CE198A"/>
    <w:rsid w:val="00CF08C8"/>
    <w:rsid w:val="00D004FC"/>
    <w:rsid w:val="00D22BC0"/>
    <w:rsid w:val="00D6331A"/>
    <w:rsid w:val="00D64901"/>
    <w:rsid w:val="00D73B67"/>
    <w:rsid w:val="00D76BDF"/>
    <w:rsid w:val="00D818B6"/>
    <w:rsid w:val="00D82A57"/>
    <w:rsid w:val="00D82BFF"/>
    <w:rsid w:val="00D82F3D"/>
    <w:rsid w:val="00D8443D"/>
    <w:rsid w:val="00D862C1"/>
    <w:rsid w:val="00D93B50"/>
    <w:rsid w:val="00D94028"/>
    <w:rsid w:val="00D94670"/>
    <w:rsid w:val="00DA46F6"/>
    <w:rsid w:val="00DA756F"/>
    <w:rsid w:val="00DB2C86"/>
    <w:rsid w:val="00DC0577"/>
    <w:rsid w:val="00DC6B2E"/>
    <w:rsid w:val="00DD0B49"/>
    <w:rsid w:val="00DD0BDC"/>
    <w:rsid w:val="00DE0502"/>
    <w:rsid w:val="00DE349D"/>
    <w:rsid w:val="00E0270C"/>
    <w:rsid w:val="00E06DFA"/>
    <w:rsid w:val="00E20A0A"/>
    <w:rsid w:val="00E240C2"/>
    <w:rsid w:val="00E356C7"/>
    <w:rsid w:val="00E414CA"/>
    <w:rsid w:val="00E41A5A"/>
    <w:rsid w:val="00E45FE4"/>
    <w:rsid w:val="00E64FA7"/>
    <w:rsid w:val="00E65960"/>
    <w:rsid w:val="00E664DA"/>
    <w:rsid w:val="00E670F7"/>
    <w:rsid w:val="00E75CFD"/>
    <w:rsid w:val="00E770CB"/>
    <w:rsid w:val="00E8544A"/>
    <w:rsid w:val="00E903A1"/>
    <w:rsid w:val="00E92A37"/>
    <w:rsid w:val="00E940EB"/>
    <w:rsid w:val="00E942C2"/>
    <w:rsid w:val="00E9703F"/>
    <w:rsid w:val="00E97984"/>
    <w:rsid w:val="00EB2B90"/>
    <w:rsid w:val="00ED078F"/>
    <w:rsid w:val="00ED7E83"/>
    <w:rsid w:val="00EE091F"/>
    <w:rsid w:val="00EF4B63"/>
    <w:rsid w:val="00F0068D"/>
    <w:rsid w:val="00F0576D"/>
    <w:rsid w:val="00F14E6D"/>
    <w:rsid w:val="00F15D51"/>
    <w:rsid w:val="00F15EA8"/>
    <w:rsid w:val="00F16063"/>
    <w:rsid w:val="00F16C8D"/>
    <w:rsid w:val="00F253CC"/>
    <w:rsid w:val="00F26C61"/>
    <w:rsid w:val="00F33CCE"/>
    <w:rsid w:val="00F40249"/>
    <w:rsid w:val="00F526C8"/>
    <w:rsid w:val="00F554B5"/>
    <w:rsid w:val="00F663FF"/>
    <w:rsid w:val="00F75954"/>
    <w:rsid w:val="00F761A3"/>
    <w:rsid w:val="00F9272D"/>
    <w:rsid w:val="00F9518C"/>
    <w:rsid w:val="00FA316E"/>
    <w:rsid w:val="00FA3373"/>
    <w:rsid w:val="00FA59EF"/>
    <w:rsid w:val="00FB19A2"/>
    <w:rsid w:val="00FB1DB6"/>
    <w:rsid w:val="00FB4A2E"/>
    <w:rsid w:val="00FD053D"/>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BanSummary0">
    <w:name w:val="SCC.BanSummary"/>
    <w:basedOn w:val="Normal"/>
    <w:next w:val="Normal"/>
    <w:link w:val="SCCBanSummaryChar"/>
    <w:rsid w:val="002D51CC"/>
    <w:pPr>
      <w:jc w:val="both"/>
    </w:pPr>
    <w:rPr>
      <w:rFonts w:eastAsia="Calibri" w:cs="Times New Roman"/>
      <w:smallCaps/>
    </w:rPr>
  </w:style>
  <w:style w:type="character" w:customStyle="1" w:styleId="SCCBanSummaryChar">
    <w:name w:val="SCC.BanSummary Char"/>
    <w:basedOn w:val="DefaultParagraphFont"/>
    <w:link w:val="SCCBanSummary0"/>
    <w:rsid w:val="002D51CC"/>
    <w:rPr>
      <w:rFonts w:eastAsia="Calibri" w:cs="Times New Roman"/>
      <w:smallCaps/>
      <w:lang w:val="en-CA"/>
    </w:rPr>
  </w:style>
  <w:style w:type="paragraph" w:styleId="NoSpacing">
    <w:name w:val="No Spacing"/>
    <w:uiPriority w:val="1"/>
    <w:qFormat/>
    <w:rsid w:val="002D51CC"/>
    <w:pPr>
      <w:widowControl w:val="0"/>
      <w:autoSpaceDE w:val="0"/>
      <w:autoSpaceDN w:val="0"/>
      <w:adjustRightInd w:val="0"/>
    </w:pPr>
    <w:rPr>
      <w:rFonts w:eastAsia="Times New Roman" w:cs="Times New Roman"/>
      <w:szCs w:val="24"/>
      <w:lang w:eastAsia="en-CA"/>
    </w:rPr>
  </w:style>
  <w:style w:type="paragraph" w:customStyle="1" w:styleId="SCCAppellantInfoAppellantInfo">
    <w:name w:val="SCC.AppellantInfo.AppellantInfo"/>
    <w:basedOn w:val="Normal"/>
    <w:next w:val="Normal"/>
    <w:link w:val="SCCAppellantInfoAppellantInfoChar"/>
    <w:rsid w:val="002D51CC"/>
    <w:rPr>
      <w:rFonts w:eastAsia="Calibri" w:cs="Times New Roman"/>
      <w:szCs w:val="24"/>
    </w:rPr>
  </w:style>
  <w:style w:type="character" w:customStyle="1" w:styleId="SCCAppellantInfoAppellantInfoChar">
    <w:name w:val="SCC.AppellantInfo.AppellantInfo Char"/>
    <w:basedOn w:val="DefaultParagraphFont"/>
    <w:link w:val="SCCAppellantInfoAppellantInfo"/>
    <w:rsid w:val="002D51CC"/>
    <w:rPr>
      <w:rFonts w:eastAsia="Calibri" w:cs="Times New Roman"/>
      <w:szCs w:val="24"/>
      <w:lang w:val="en-CA"/>
    </w:rPr>
  </w:style>
  <w:style w:type="paragraph" w:styleId="DocumentMap">
    <w:name w:val="Document Map"/>
    <w:basedOn w:val="Normal"/>
    <w:link w:val="DocumentMapChar"/>
    <w:uiPriority w:val="99"/>
    <w:semiHidden/>
    <w:unhideWhenUsed/>
    <w:rsid w:val="002D51CC"/>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2D51CC"/>
    <w:rPr>
      <w:rFonts w:ascii="Tahoma" w:eastAsia="Times New Roman" w:hAnsi="Tahoma" w:cs="Tahoma"/>
      <w:sz w:val="16"/>
      <w:szCs w:val="16"/>
    </w:rPr>
  </w:style>
  <w:style w:type="paragraph" w:customStyle="1" w:styleId="Style268435469">
    <w:name w:val="Style268435469"/>
    <w:rsid w:val="002D51CC"/>
    <w:pPr>
      <w:autoSpaceDE w:val="0"/>
      <w:autoSpaceDN w:val="0"/>
      <w:adjustRightInd w:val="0"/>
    </w:pPr>
    <w:rPr>
      <w:rFonts w:ascii="Arial" w:eastAsia="Calibri" w:hAnsi="Arial" w:cs="Arial"/>
      <w:szCs w:val="24"/>
      <w:lang w:val="en-CA"/>
    </w:rPr>
  </w:style>
  <w:style w:type="paragraph" w:styleId="PlainText">
    <w:name w:val="Plain Text"/>
    <w:basedOn w:val="Normal"/>
    <w:link w:val="PlainTextChar"/>
    <w:uiPriority w:val="99"/>
    <w:semiHidden/>
    <w:unhideWhenUsed/>
    <w:rsid w:val="002D51CC"/>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2D51CC"/>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2D51CC"/>
    <w:rPr>
      <w:sz w:val="16"/>
      <w:szCs w:val="16"/>
    </w:rPr>
  </w:style>
  <w:style w:type="paragraph" w:styleId="CommentText">
    <w:name w:val="annotation text"/>
    <w:basedOn w:val="Normal"/>
    <w:link w:val="CommentTextChar"/>
    <w:uiPriority w:val="99"/>
    <w:semiHidden/>
    <w:unhideWhenUsed/>
    <w:rsid w:val="002D51CC"/>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2D51CC"/>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51CC"/>
    <w:rPr>
      <w:b/>
      <w:bCs/>
    </w:rPr>
  </w:style>
  <w:style w:type="character" w:customStyle="1" w:styleId="CommentSubjectChar">
    <w:name w:val="Comment Subject Char"/>
    <w:basedOn w:val="CommentTextChar"/>
    <w:link w:val="CommentSubject"/>
    <w:uiPriority w:val="99"/>
    <w:semiHidden/>
    <w:rsid w:val="002D51CC"/>
    <w:rPr>
      <w:rFonts w:eastAsia="Times New Roman" w:cs="Times New Roman"/>
      <w:b/>
      <w:bCs/>
      <w:sz w:val="20"/>
      <w:szCs w:val="20"/>
    </w:rPr>
  </w:style>
  <w:style w:type="paragraph" w:customStyle="1" w:styleId="SCCAppellantInfoCoram">
    <w:name w:val="SCC.AppellantInfo.Coram"/>
    <w:basedOn w:val="Normal"/>
    <w:next w:val="Normal"/>
    <w:link w:val="SCCAppellantInfoCoramChar"/>
    <w:rsid w:val="00D82F3D"/>
    <w:rPr>
      <w:b/>
      <w:szCs w:val="24"/>
    </w:rPr>
  </w:style>
  <w:style w:type="character" w:customStyle="1" w:styleId="SCCAppellantInfoCoramChar">
    <w:name w:val="SCC.AppellantInfo.Coram Char"/>
    <w:basedOn w:val="DefaultParagraphFont"/>
    <w:link w:val="SCCAppellantInfoCoram"/>
    <w:rsid w:val="00D82F3D"/>
    <w:rPr>
      <w:b/>
      <w:szCs w:val="24"/>
      <w:lang w:val="en-CA"/>
    </w:rPr>
  </w:style>
  <w:style w:type="paragraph" w:customStyle="1" w:styleId="SCCAppellantInfoTypeOfCase">
    <w:name w:val="SCC.AppellantInfo.TypeOfCase"/>
    <w:basedOn w:val="Normal"/>
    <w:next w:val="Normal"/>
    <w:link w:val="SCCAppellantInfoTypeOfCaseChar"/>
    <w:rsid w:val="00D82F3D"/>
    <w:rPr>
      <w:b/>
      <w:szCs w:val="24"/>
    </w:rPr>
  </w:style>
  <w:style w:type="character" w:customStyle="1" w:styleId="SCCAppellantInfoTypeOfCaseChar">
    <w:name w:val="SCC.AppellantInfo.TypeOfCase Char"/>
    <w:basedOn w:val="DefaultParagraphFont"/>
    <w:link w:val="SCCAppellantInfoTypeOfCase"/>
    <w:rsid w:val="00D82F3D"/>
    <w:rPr>
      <w:b/>
      <w:szCs w:val="24"/>
      <w:lang w:val="en-CA"/>
    </w:rPr>
  </w:style>
  <w:style w:type="character" w:customStyle="1" w:styleId="solexhl">
    <w:name w:val="solexhl"/>
    <w:basedOn w:val="DefaultParagraphFont"/>
    <w:rsid w:val="00DB2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546458300">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069496831">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561937397">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canlii.org/fr/qc/qcca/doc/2019/2019qcca179/2019qcca179.html?autocompleteStr=2019%20qcca%20179&amp;autocompletePos=1" TargetMode="External"/><Relationship Id="rId26" Type="http://schemas.openxmlformats.org/officeDocument/2006/relationships/hyperlink" Target="http://canlii.ca/t/hwzcz" TargetMode="External"/><Relationship Id="rId39" Type="http://schemas.openxmlformats.org/officeDocument/2006/relationships/hyperlink" Target="https://www.canlii.org/en/on/onsc/doc/2017/2017onsc4501/2017onsc4501.html?autocompleteStr=2017%20ONSC%204501&amp;autocompletePos=1" TargetMode="External"/><Relationship Id="rId21" Type="http://schemas.openxmlformats.org/officeDocument/2006/relationships/hyperlink" Target="https://www.canlii.org/en/qc/qccs/doc/2018/2018qccs842/2018qccs842.html" TargetMode="External"/><Relationship Id="rId34" Type="http://schemas.openxmlformats.org/officeDocument/2006/relationships/hyperlink" Target="http://canlii.ca/t/hxmls" TargetMode="External"/><Relationship Id="rId42" Type="http://schemas.openxmlformats.org/officeDocument/2006/relationships/hyperlink" Target="https://www.canlii.org/en/on/onca/doc/2019/2019onca106/2019onca106.html?autocompleteStr=2019%20ONCA%20106&amp;autocompletePos=1" TargetMode="External"/><Relationship Id="rId47" Type="http://schemas.openxmlformats.org/officeDocument/2006/relationships/hyperlink" Target="https://www.canlii.org/en/ca/fct/doc/2017/2017fc942/2017fc942.html?resultIndex=1" TargetMode="External"/><Relationship Id="rId50" Type="http://schemas.openxmlformats.org/officeDocument/2006/relationships/hyperlink" Target="https://www.canlii.org/en/ca/fca/doc/2019/2019fca33/2019fca33.html?resultIndex=1" TargetMode="External"/><Relationship Id="rId55" Type="http://schemas.openxmlformats.org/officeDocument/2006/relationships/hyperlink" Target="http://canlii.ca/t/hpcqt" TargetMode="External"/><Relationship Id="rId63" Type="http://schemas.openxmlformats.org/officeDocument/2006/relationships/hyperlink" Target="https://www.canlii.org/en/qc/qccs/doc/2017/2017qccs2452/2017qccs2452.html?autocompleteStr=2017%20qccs%202452&amp;autocompletePos=1" TargetMode="External"/><Relationship Id="rId68" Type="http://schemas.openxmlformats.org/officeDocument/2006/relationships/hyperlink" Target="https://www.canlii.org/en/bc/bcca/doc/2019/2019bcca66/2019bcca66.html?autocompleteStr=2019%20bcca%2066&amp;autocompletePos=1" TargetMode="External"/><Relationship Id="rId76" Type="http://schemas.openxmlformats.org/officeDocument/2006/relationships/hyperlink" Target="http://canlii.ca/t/h59lc" TargetMode="External"/><Relationship Id="rId84" Type="http://schemas.openxmlformats.org/officeDocument/2006/relationships/footer" Target="footer4.xm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canlii.org/en/ca/laws/stat/rsc-1985-c-c-46/latest/rsc-1985-c-c-46.html" TargetMode="External"/><Relationship Id="rId2" Type="http://schemas.openxmlformats.org/officeDocument/2006/relationships/numbering" Target="numbering.xml"/><Relationship Id="rId16" Type="http://schemas.openxmlformats.org/officeDocument/2006/relationships/hyperlink" Target="https://www.canlii.org/fr/qc/qcca/doc/2019/2019qcca179/2019qcca179.html?autocompleteStr=2019%20qcca%20179&amp;autocompletePos=1" TargetMode="External"/><Relationship Id="rId29" Type="http://schemas.openxmlformats.org/officeDocument/2006/relationships/hyperlink" Target="https://www.canlii.org/en/on/onsc/doc/2017/2017onsc287/2017onsc287.html" TargetMode="External"/><Relationship Id="rId11" Type="http://schemas.openxmlformats.org/officeDocument/2006/relationships/header" Target="header1.xml"/><Relationship Id="rId24" Type="http://schemas.openxmlformats.org/officeDocument/2006/relationships/hyperlink" Target="http://canlii.ca/t/hwzcz" TargetMode="External"/><Relationship Id="rId32" Type="http://schemas.openxmlformats.org/officeDocument/2006/relationships/hyperlink" Target="http://canlii.ca/t/hxmls" TargetMode="External"/><Relationship Id="rId37" Type="http://schemas.openxmlformats.org/officeDocument/2006/relationships/hyperlink" Target="https://www.canlii.org/en/qc/qccs/doc/2014/2014qccs1355/2014qccs1355.html" TargetMode="External"/><Relationship Id="rId40" Type="http://schemas.openxmlformats.org/officeDocument/2006/relationships/hyperlink" Target="https://www.canlii.org/en/on/onca/doc/2019/2019onca106/2019onca106.html?autocompleteStr=2019%20ONCA%20106&amp;autocompletePos=1" TargetMode="External"/><Relationship Id="rId45" Type="http://schemas.openxmlformats.org/officeDocument/2006/relationships/hyperlink" Target="https://www.canlii.org/en/on/onsc/doc/2017/2017onsc4516/2017onsc4516.html?searchUrlHash=AAAAAQAOMjAxNyBPTlNDIDQ1MTYAAAAAAQ&amp;resultIndex=1" TargetMode="External"/><Relationship Id="rId53" Type="http://schemas.openxmlformats.org/officeDocument/2006/relationships/hyperlink" Target="https://www.canlii.org/en/on/onsc/doc/2017/2017onsc6933/2017onsc6933.html?autocompleteStr=2017%20ONSC%206933&amp;autocompletePos=1" TargetMode="External"/><Relationship Id="rId58" Type="http://schemas.openxmlformats.org/officeDocument/2006/relationships/hyperlink" Target="http://canlii.ca/t/hxmf4" TargetMode="External"/><Relationship Id="rId66" Type="http://schemas.openxmlformats.org/officeDocument/2006/relationships/hyperlink" Target="https://www.canlii.org/en/qc/qcca/doc/2019/2019qcca531/2019qcca531.html?autocompleteStr=2019%20QCCA%20531&amp;autocompletePos=1" TargetMode="External"/><Relationship Id="rId74" Type="http://schemas.openxmlformats.org/officeDocument/2006/relationships/hyperlink" Target="https://www.canlii.org/en/on/onca/doc/2017/2017onca720/2017onca720.html?resultIndex=1" TargetMode="External"/><Relationship Id="rId79" Type="http://schemas.openxmlformats.org/officeDocument/2006/relationships/hyperlink" Target="http://canlii.ca/t/h59lc" TargetMode="External"/><Relationship Id="rId87" Type="http://schemas.openxmlformats.org/officeDocument/2006/relationships/header" Target="header6.xml"/><Relationship Id="rId5" Type="http://schemas.openxmlformats.org/officeDocument/2006/relationships/webSettings" Target="webSettings.xml"/><Relationship Id="rId61" Type="http://schemas.openxmlformats.org/officeDocument/2006/relationships/hyperlink" Target="http://canlii.ca/t/h6mhx" TargetMode="External"/><Relationship Id="rId82" Type="http://schemas.openxmlformats.org/officeDocument/2006/relationships/header" Target="header4.xml"/><Relationship Id="rId90" Type="http://schemas.openxmlformats.org/officeDocument/2006/relationships/theme" Target="theme/theme1.xml"/><Relationship Id="rId19" Type="http://schemas.openxmlformats.org/officeDocument/2006/relationships/hyperlink" Target="https://www.canlii.org/en/qc/qccs/doc/2018/2018qccs842/2018qccs842.html" TargetMode="External"/><Relationship Id="rId4" Type="http://schemas.openxmlformats.org/officeDocument/2006/relationships/settings" Target="settings.xml"/><Relationship Id="rId9" Type="http://schemas.openxmlformats.org/officeDocument/2006/relationships/hyperlink" Target="http://www.scc-csc.ca" TargetMode="External"/><Relationship Id="rId14" Type="http://schemas.openxmlformats.org/officeDocument/2006/relationships/footer" Target="footer2.xml"/><Relationship Id="rId22" Type="http://schemas.openxmlformats.org/officeDocument/2006/relationships/hyperlink" Target="https://www.canlii.org/fr/qc/qcca/doc/2019/2019qcca84/2019qcca84.html?autocompleteStr=2019%20qcca%2084&amp;autocompletePos=1" TargetMode="External"/><Relationship Id="rId27" Type="http://schemas.openxmlformats.org/officeDocument/2006/relationships/hyperlink" Target="https://www.canlii.org/en/on/onsc/doc/2017/2017onsc287/2017onsc287.html" TargetMode="External"/><Relationship Id="rId30" Type="http://schemas.openxmlformats.org/officeDocument/2006/relationships/hyperlink" Target="https://www.canlii.org/en/on/onca/doc/2019/2019onca168/2019onca168.html?searchUrlHash=AAAAAQANMjAxOSBPTkNBIDE2OAAAAAAB&amp;resultIndex=15" TargetMode="External"/><Relationship Id="rId35" Type="http://schemas.openxmlformats.org/officeDocument/2006/relationships/hyperlink" Target="https://www.canlii.org/en/qc/qccs/doc/2014/2014qccs1355/2014qccs1355.html" TargetMode="External"/><Relationship Id="rId43" Type="http://schemas.openxmlformats.org/officeDocument/2006/relationships/hyperlink" Target="https://www.canlii.org/en/on/onsc/doc/2017/2017onsc4516/2017onsc4516.html?searchUrlHash=AAAAAQAOMjAxNyBPTlNDIDQ1MTYAAAAAAQ&amp;resultIndex=1" TargetMode="External"/><Relationship Id="rId48" Type="http://schemas.openxmlformats.org/officeDocument/2006/relationships/hyperlink" Target="https://www.canlii.org/en/ca/fca/doc/2019/2019fca33/2019fca33.html?resultIndex=1" TargetMode="External"/><Relationship Id="rId56" Type="http://schemas.openxmlformats.org/officeDocument/2006/relationships/hyperlink" Target="http://canlii.ca/t/hxmf4" TargetMode="External"/><Relationship Id="rId64" Type="http://schemas.openxmlformats.org/officeDocument/2006/relationships/hyperlink" Target="https://www.canlii.org/en/qc/qcca/doc/2019/2019qcca531/2019qcca531.html?autocompleteStr=2019%20QCCA%20531&amp;autocompletePos=1" TargetMode="External"/><Relationship Id="rId69" Type="http://schemas.openxmlformats.org/officeDocument/2006/relationships/hyperlink" Target="https://www.canlii.org/en/bc/bcsc/doc/2018/2018bcsc605/2018bcsc605.html" TargetMode="External"/><Relationship Id="rId77" Type="http://schemas.openxmlformats.org/officeDocument/2006/relationships/hyperlink" Target="http://canlii.ca/t/hw0lg" TargetMode="External"/><Relationship Id="rId8" Type="http://schemas.openxmlformats.org/officeDocument/2006/relationships/image" Target="media/image1.wmf"/><Relationship Id="rId51" Type="http://schemas.openxmlformats.org/officeDocument/2006/relationships/hyperlink" Target="https://www.canlii.org/en/on/onsc/doc/2017/2017onsc6933/2017onsc6933.html?autocompleteStr=2017%20ONSC%206933&amp;autocompletePos=1" TargetMode="External"/><Relationship Id="rId72" Type="http://schemas.openxmlformats.org/officeDocument/2006/relationships/hyperlink" Target="https://www.canlii.org/en/on/onca/doc/2017/2017onca720/2017onca720.html?resultIndex=1" TargetMode="External"/><Relationship Id="rId80" Type="http://schemas.openxmlformats.org/officeDocument/2006/relationships/hyperlink" Target="http://canlii.ca/t/hw0lg" TargetMode="External"/><Relationship Id="rId85" Type="http://schemas.openxmlformats.org/officeDocument/2006/relationships/header" Target="header5.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canlii.org/fr/qc/qccs/doc/2017/2017qccs1807/2017qccs1807.html?autocompleteStr=2017%20qccs%201807&amp;autocompletePos=1" TargetMode="External"/><Relationship Id="rId25" Type="http://schemas.openxmlformats.org/officeDocument/2006/relationships/hyperlink" Target="http://canlii.ca/t/gt0mn" TargetMode="External"/><Relationship Id="rId33" Type="http://schemas.openxmlformats.org/officeDocument/2006/relationships/hyperlink" Target="http://canlii.ca/t/ht5w0" TargetMode="External"/><Relationship Id="rId38" Type="http://schemas.openxmlformats.org/officeDocument/2006/relationships/hyperlink" Target="https://www.canlii.org/en/qc/qcca/doc/2019/2019qcca275/2019qcca275.html?autocompleteStr=500-09-026250&amp;autocompletePos=1" TargetMode="External"/><Relationship Id="rId46" Type="http://schemas.openxmlformats.org/officeDocument/2006/relationships/hyperlink" Target="https://www.canlii.org/en/on/onca/doc/2019/2019onca89/2019onca89.html?searchUrlHash=AAAAAQAMMjAxOSBPTkNBIDg5AAAAAAE&amp;resultIndex=1" TargetMode="External"/><Relationship Id="rId59" Type="http://schemas.openxmlformats.org/officeDocument/2006/relationships/hyperlink" Target="http://canlii.ca/t/h6mhx" TargetMode="External"/><Relationship Id="rId67" Type="http://schemas.openxmlformats.org/officeDocument/2006/relationships/hyperlink" Target="https://www.canlii.org/en/bc/bcsc/doc/2018/2018bcsc605/2018bcsc605.html" TargetMode="External"/><Relationship Id="rId20" Type="http://schemas.openxmlformats.org/officeDocument/2006/relationships/hyperlink" Target="https://www.canlii.org/fr/qc/qcca/doc/2019/2019qcca84/2019qcca84.html?autocompleteStr=2019%20qcca%2084&amp;autocompletePos=1" TargetMode="External"/><Relationship Id="rId41" Type="http://schemas.openxmlformats.org/officeDocument/2006/relationships/hyperlink" Target="https://www.canlii.org/en/on/onsc/doc/2017/2017onsc4501/2017onsc4501.html?autocompleteStr=2017%20ONSC%204501&amp;autocompletePos=1" TargetMode="External"/><Relationship Id="rId54" Type="http://schemas.openxmlformats.org/officeDocument/2006/relationships/hyperlink" Target="https://www.canlii.org/en/on/onca/doc/2019/2019onca82/2019onca82.html?autocompleteStr=2019%20ONCA%2082&amp;autocompletePos=1" TargetMode="External"/><Relationship Id="rId62" Type="http://schemas.openxmlformats.org/officeDocument/2006/relationships/hyperlink" Target="http://canlii.ca/t/hxgqj" TargetMode="External"/><Relationship Id="rId70" Type="http://schemas.openxmlformats.org/officeDocument/2006/relationships/hyperlink" Target="https://www.canlii.org/en/bc/bcca/doc/2019/2019bcca66/2019bcca66.html?autocompleteStr=2019%20bcca%2066&amp;autocompletePos=1" TargetMode="External"/><Relationship Id="rId75" Type="http://schemas.openxmlformats.org/officeDocument/2006/relationships/hyperlink" Target="http://canlii.ca/t/grzd2" TargetMode="External"/><Relationship Id="rId83" Type="http://schemas.openxmlformats.org/officeDocument/2006/relationships/footer" Target="footer3.xml"/><Relationship Id="rId88"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nlii.org/fr/qc/qccs/doc/2017/2017qccs1807/2017qccs1807.html?autocompleteStr=2017%20qccs%201807&amp;autocompletePos=1" TargetMode="External"/><Relationship Id="rId23" Type="http://schemas.openxmlformats.org/officeDocument/2006/relationships/hyperlink" Target="http://canlii.ca/t/h2vfj" TargetMode="External"/><Relationship Id="rId28" Type="http://schemas.openxmlformats.org/officeDocument/2006/relationships/hyperlink" Target="https://www.canlii.org/en/on/onca/doc/2019/2019onca168/2019onca168.html?searchUrlHash=AAAAAQANMjAxOSBPTkNBIDE2OAAAAAAB&amp;resultIndex=15" TargetMode="External"/><Relationship Id="rId36" Type="http://schemas.openxmlformats.org/officeDocument/2006/relationships/hyperlink" Target="https://www.canlii.org/en/qc/qcca/doc/2019/2019qcca275/2019qcca275.html?autocompleteStr=500-09-026250&amp;autocompletePos=1" TargetMode="External"/><Relationship Id="rId49" Type="http://schemas.openxmlformats.org/officeDocument/2006/relationships/hyperlink" Target="https://www.canlii.org/en/ca/fct/doc/2017/2017fc942/2017fc942.html?resultIndex=1" TargetMode="External"/><Relationship Id="rId57" Type="http://schemas.openxmlformats.org/officeDocument/2006/relationships/hyperlink" Target="http://canlii.ca/t/hpcqt" TargetMode="External"/><Relationship Id="rId10" Type="http://schemas.openxmlformats.org/officeDocument/2006/relationships/hyperlink" Target="http://www.scc-csc.ca" TargetMode="External"/><Relationship Id="rId31" Type="http://schemas.openxmlformats.org/officeDocument/2006/relationships/hyperlink" Target="http://canlii.ca/t/ht5w0" TargetMode="External"/><Relationship Id="rId44" Type="http://schemas.openxmlformats.org/officeDocument/2006/relationships/hyperlink" Target="https://www.canlii.org/en/on/onca/doc/2019/2019onca89/2019onca89.html?searchUrlHash=AAAAAQAMMjAxOSBPTkNBIDg5AAAAAAE&amp;resultIndex=1" TargetMode="External"/><Relationship Id="rId52" Type="http://schemas.openxmlformats.org/officeDocument/2006/relationships/hyperlink" Target="https://www.canlii.org/en/on/onca/doc/2019/2019onca82/2019onca82.html?autocompleteStr=2019%20ONCA%2082&amp;autocompletePos=1" TargetMode="External"/><Relationship Id="rId60" Type="http://schemas.openxmlformats.org/officeDocument/2006/relationships/hyperlink" Target="http://canlii.ca/t/hxgqj" TargetMode="External"/><Relationship Id="rId65" Type="http://schemas.openxmlformats.org/officeDocument/2006/relationships/hyperlink" Target="https://www.canlii.org/en/qc/qccs/doc/2017/2017qccs2452/2017qccs2452.html?autocompleteStr=2017%20qccs%202452&amp;autocompletePos=1" TargetMode="External"/><Relationship Id="rId73" Type="http://schemas.openxmlformats.org/officeDocument/2006/relationships/hyperlink" Target="https://www.canlii.org/en/ca/laws/stat/rsc-1985-c-c-46/latest/rsc-1985-c-c-46.html" TargetMode="External"/><Relationship Id="rId78" Type="http://schemas.openxmlformats.org/officeDocument/2006/relationships/hyperlink" Target="http://canlii.ca/t/grzd2" TargetMode="External"/><Relationship Id="rId81" Type="http://schemas.openxmlformats.org/officeDocument/2006/relationships/header" Target="header3.xml"/><Relationship Id="rId86"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ottierj\AppData\Roaming\Microsoft\Templates\Bulletin\Bulletin%20of%20Proceedings%20-%20Updated%20%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913DB-8D2C-438C-8CDE-2FFB8DE8C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2019.dotx</Template>
  <TotalTime>0</TotalTime>
  <Pages>40</Pages>
  <Words>15750</Words>
  <Characters>89776</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2019-07-15T13:58:00Z</dcterms:created>
  <dcterms:modified xsi:type="dcterms:W3CDTF">2020-12-03T15:14:00Z</dcterms:modified>
</cp:coreProperties>
</file>