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16082B" w:rsidRPr="00841B95" w:rsidTr="0016082B">
        <w:tc>
          <w:tcPr>
            <w:tcW w:w="9648" w:type="dxa"/>
            <w:gridSpan w:val="3"/>
          </w:tcPr>
          <w:p w:rsidR="0016082B" w:rsidRPr="00841B95" w:rsidRDefault="0016082B" w:rsidP="000C5DAD">
            <w:pPr>
              <w:tabs>
                <w:tab w:val="left" w:pos="6075"/>
              </w:tabs>
              <w:jc w:val="center"/>
              <w:rPr>
                <w:b/>
                <w:sz w:val="32"/>
                <w:szCs w:val="32"/>
                <w:lang w:val="fr-CA"/>
              </w:rPr>
            </w:pPr>
            <w:r w:rsidRPr="00841B95">
              <w:rPr>
                <w:noProof/>
                <w:lang w:val="en-US"/>
              </w:rPr>
              <w:drawing>
                <wp:inline distT="0" distB="0" distL="0" distR="0" wp14:anchorId="5D7AB53B" wp14:editId="478770A0">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6082B" w:rsidRPr="00841B95" w:rsidTr="00DD0C3F">
        <w:tc>
          <w:tcPr>
            <w:tcW w:w="4599" w:type="dxa"/>
            <w:tcMar>
              <w:top w:w="284" w:type="dxa"/>
            </w:tcMar>
          </w:tcPr>
          <w:p w:rsidR="0016082B" w:rsidRPr="00841B95" w:rsidRDefault="0016082B" w:rsidP="000C5DAD">
            <w:pPr>
              <w:tabs>
                <w:tab w:val="left" w:pos="6075"/>
              </w:tabs>
              <w:jc w:val="center"/>
              <w:rPr>
                <w:b/>
                <w:sz w:val="32"/>
                <w:szCs w:val="32"/>
              </w:rPr>
            </w:pPr>
            <w:r w:rsidRPr="00841B95">
              <w:rPr>
                <w:b/>
                <w:sz w:val="32"/>
                <w:szCs w:val="32"/>
              </w:rPr>
              <w:t>SUPREME COURT OF CANADA</w:t>
            </w:r>
          </w:p>
        </w:tc>
        <w:tc>
          <w:tcPr>
            <w:tcW w:w="483" w:type="dxa"/>
          </w:tcPr>
          <w:p w:rsidR="0016082B" w:rsidRPr="00841B95" w:rsidRDefault="0016082B" w:rsidP="000C5DAD">
            <w:pPr>
              <w:tabs>
                <w:tab w:val="left" w:pos="6075"/>
              </w:tabs>
              <w:jc w:val="center"/>
              <w:rPr>
                <w:sz w:val="32"/>
                <w:szCs w:val="32"/>
              </w:rPr>
            </w:pPr>
          </w:p>
        </w:tc>
        <w:tc>
          <w:tcPr>
            <w:tcW w:w="4566" w:type="dxa"/>
            <w:tcMar>
              <w:top w:w="284" w:type="dxa"/>
            </w:tcMar>
          </w:tcPr>
          <w:p w:rsidR="0016082B" w:rsidRPr="00841B95" w:rsidRDefault="0016082B" w:rsidP="000C5DAD">
            <w:pPr>
              <w:tabs>
                <w:tab w:val="left" w:pos="6075"/>
              </w:tabs>
              <w:jc w:val="center"/>
              <w:rPr>
                <w:b/>
                <w:sz w:val="32"/>
                <w:szCs w:val="32"/>
                <w:lang w:val="fr-CA"/>
              </w:rPr>
            </w:pPr>
            <w:r w:rsidRPr="00841B95">
              <w:rPr>
                <w:b/>
                <w:sz w:val="32"/>
                <w:szCs w:val="32"/>
                <w:lang w:val="fr-CA"/>
              </w:rPr>
              <w:t>COUR SUPRÊME DU CANADA</w:t>
            </w:r>
          </w:p>
        </w:tc>
      </w:tr>
      <w:tr w:rsidR="0016082B" w:rsidRPr="00841B95" w:rsidTr="003D5EBD">
        <w:tc>
          <w:tcPr>
            <w:tcW w:w="4599" w:type="dxa"/>
            <w:tcMar>
              <w:top w:w="567" w:type="dxa"/>
            </w:tcMar>
          </w:tcPr>
          <w:p w:rsidR="0016082B" w:rsidRPr="00841B95" w:rsidRDefault="0016082B" w:rsidP="000C5DAD">
            <w:pPr>
              <w:tabs>
                <w:tab w:val="left" w:pos="6075"/>
              </w:tabs>
              <w:jc w:val="center"/>
              <w:rPr>
                <w:sz w:val="28"/>
                <w:szCs w:val="28"/>
              </w:rPr>
            </w:pPr>
            <w:r w:rsidRPr="00841B95">
              <w:rPr>
                <w:sz w:val="28"/>
                <w:szCs w:val="28"/>
              </w:rPr>
              <w:t>BULLETIN OF</w:t>
            </w:r>
            <w:r w:rsidRPr="00841B95">
              <w:rPr>
                <w:sz w:val="28"/>
                <w:szCs w:val="28"/>
              </w:rPr>
              <w:br/>
              <w:t xml:space="preserve"> PROCEEDINGS</w:t>
            </w:r>
          </w:p>
        </w:tc>
        <w:tc>
          <w:tcPr>
            <w:tcW w:w="483" w:type="dxa"/>
          </w:tcPr>
          <w:p w:rsidR="0016082B" w:rsidRPr="00841B95" w:rsidRDefault="0016082B" w:rsidP="000C5DAD">
            <w:pPr>
              <w:tabs>
                <w:tab w:val="left" w:pos="6075"/>
              </w:tabs>
            </w:pPr>
          </w:p>
        </w:tc>
        <w:tc>
          <w:tcPr>
            <w:tcW w:w="4566" w:type="dxa"/>
            <w:tcMar>
              <w:top w:w="567" w:type="dxa"/>
            </w:tcMar>
          </w:tcPr>
          <w:p w:rsidR="0016082B" w:rsidRPr="00841B95" w:rsidRDefault="0016082B" w:rsidP="000C5DAD">
            <w:pPr>
              <w:tabs>
                <w:tab w:val="left" w:pos="6075"/>
              </w:tabs>
              <w:jc w:val="center"/>
              <w:rPr>
                <w:sz w:val="28"/>
                <w:szCs w:val="28"/>
                <w:lang w:val="fr-CA"/>
              </w:rPr>
            </w:pPr>
            <w:r w:rsidRPr="00841B95">
              <w:rPr>
                <w:sz w:val="28"/>
                <w:szCs w:val="28"/>
                <w:lang w:val="fr-CA"/>
              </w:rPr>
              <w:t>BULLETIN DES</w:t>
            </w:r>
            <w:r w:rsidRPr="00841B95">
              <w:rPr>
                <w:sz w:val="28"/>
                <w:szCs w:val="28"/>
                <w:lang w:val="fr-CA"/>
              </w:rPr>
              <w:br/>
              <w:t xml:space="preserve"> PROCÉDURES</w:t>
            </w:r>
          </w:p>
        </w:tc>
      </w:tr>
      <w:tr w:rsidR="0016082B" w:rsidRPr="0071056A" w:rsidTr="00D900E0">
        <w:tc>
          <w:tcPr>
            <w:tcW w:w="4599" w:type="dxa"/>
            <w:tcMar>
              <w:top w:w="567" w:type="dxa"/>
            </w:tcMar>
          </w:tcPr>
          <w:p w:rsidR="0016082B" w:rsidRPr="00841B95" w:rsidRDefault="0016082B" w:rsidP="0016082B">
            <w:pPr>
              <w:tabs>
                <w:tab w:val="left" w:pos="6075"/>
              </w:tabs>
              <w:jc w:val="both"/>
              <w:rPr>
                <w:rFonts w:ascii="Arial" w:hAnsi="Arial" w:cs="Arial"/>
                <w:i/>
                <w:sz w:val="20"/>
                <w:szCs w:val="20"/>
              </w:rPr>
            </w:pPr>
            <w:r w:rsidRPr="00841B95">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16082B" w:rsidRPr="00841B95" w:rsidRDefault="0016082B" w:rsidP="000C5DAD">
            <w:pPr>
              <w:tabs>
                <w:tab w:val="left" w:pos="6075"/>
              </w:tabs>
              <w:jc w:val="both"/>
              <w:rPr>
                <w:rFonts w:ascii="Arial" w:hAnsi="Arial" w:cs="Arial"/>
                <w:i/>
                <w:sz w:val="20"/>
                <w:szCs w:val="20"/>
              </w:rPr>
            </w:pPr>
          </w:p>
        </w:tc>
        <w:tc>
          <w:tcPr>
            <w:tcW w:w="4566" w:type="dxa"/>
            <w:tcMar>
              <w:top w:w="567" w:type="dxa"/>
            </w:tcMar>
          </w:tcPr>
          <w:p w:rsidR="0016082B" w:rsidRPr="00841B95" w:rsidRDefault="0016082B" w:rsidP="0016082B">
            <w:pPr>
              <w:tabs>
                <w:tab w:val="left" w:pos="6075"/>
              </w:tabs>
              <w:jc w:val="both"/>
              <w:rPr>
                <w:rFonts w:ascii="Arial" w:hAnsi="Arial" w:cs="Arial"/>
                <w:i/>
                <w:sz w:val="20"/>
                <w:szCs w:val="20"/>
                <w:lang w:val="fr-CA"/>
              </w:rPr>
            </w:pPr>
            <w:r w:rsidRPr="00841B95">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16082B" w:rsidRPr="0071056A" w:rsidTr="00D900E0">
        <w:tc>
          <w:tcPr>
            <w:tcW w:w="4599" w:type="dxa"/>
            <w:tcMar>
              <w:top w:w="567" w:type="dxa"/>
            </w:tcMar>
          </w:tcPr>
          <w:p w:rsidR="0016082B" w:rsidRPr="00841B95" w:rsidRDefault="0016082B" w:rsidP="000C5DAD">
            <w:pPr>
              <w:tabs>
                <w:tab w:val="left" w:pos="6075"/>
              </w:tabs>
              <w:jc w:val="both"/>
              <w:rPr>
                <w:rFonts w:ascii="Arial" w:hAnsi="Arial" w:cs="Arial"/>
                <w:i/>
                <w:sz w:val="20"/>
                <w:szCs w:val="20"/>
              </w:rPr>
            </w:pPr>
            <w:r w:rsidRPr="00841B95">
              <w:rPr>
                <w:rFonts w:ascii="Arial" w:hAnsi="Arial" w:cs="Arial"/>
                <w:i/>
                <w:sz w:val="20"/>
                <w:szCs w:val="20"/>
              </w:rPr>
              <w:t>During Court sessions, the Bulletin is usually issued weekly.</w:t>
            </w:r>
          </w:p>
        </w:tc>
        <w:tc>
          <w:tcPr>
            <w:tcW w:w="483" w:type="dxa"/>
          </w:tcPr>
          <w:p w:rsidR="0016082B" w:rsidRPr="00841B95" w:rsidRDefault="0016082B" w:rsidP="000C5DAD">
            <w:pPr>
              <w:tabs>
                <w:tab w:val="left" w:pos="6075"/>
              </w:tabs>
              <w:jc w:val="both"/>
              <w:rPr>
                <w:rFonts w:ascii="Arial" w:hAnsi="Arial" w:cs="Arial"/>
                <w:i/>
                <w:sz w:val="20"/>
                <w:szCs w:val="20"/>
              </w:rPr>
            </w:pPr>
          </w:p>
        </w:tc>
        <w:tc>
          <w:tcPr>
            <w:tcW w:w="4566" w:type="dxa"/>
            <w:tcMar>
              <w:top w:w="567" w:type="dxa"/>
            </w:tcMar>
          </w:tcPr>
          <w:p w:rsidR="0016082B" w:rsidRPr="00841B95" w:rsidRDefault="0016082B" w:rsidP="000C5DAD">
            <w:pPr>
              <w:tabs>
                <w:tab w:val="left" w:pos="6075"/>
              </w:tabs>
              <w:jc w:val="both"/>
              <w:rPr>
                <w:rFonts w:ascii="Arial" w:hAnsi="Arial" w:cs="Arial"/>
                <w:i/>
                <w:sz w:val="20"/>
                <w:szCs w:val="20"/>
                <w:lang w:val="fr-CA"/>
              </w:rPr>
            </w:pPr>
            <w:r w:rsidRPr="00841B95">
              <w:rPr>
                <w:rFonts w:ascii="Arial" w:hAnsi="Arial" w:cs="Arial"/>
                <w:i/>
                <w:sz w:val="20"/>
                <w:szCs w:val="20"/>
                <w:lang w:val="fr-CA"/>
              </w:rPr>
              <w:t>Le Bulletin paraît en principe toutes les semaines pendant les sessions de la Cour.</w:t>
            </w:r>
          </w:p>
        </w:tc>
      </w:tr>
      <w:tr w:rsidR="0016082B" w:rsidRPr="0071056A" w:rsidTr="00D900E0">
        <w:tc>
          <w:tcPr>
            <w:tcW w:w="4599" w:type="dxa"/>
            <w:tcMar>
              <w:top w:w="567" w:type="dxa"/>
            </w:tcMar>
          </w:tcPr>
          <w:p w:rsidR="0016082B" w:rsidRPr="00841B95" w:rsidRDefault="0016082B" w:rsidP="000C5DAD">
            <w:pPr>
              <w:tabs>
                <w:tab w:val="left" w:pos="6075"/>
              </w:tabs>
              <w:jc w:val="both"/>
              <w:rPr>
                <w:rFonts w:ascii="Arial" w:hAnsi="Arial" w:cs="Arial"/>
                <w:i/>
                <w:sz w:val="20"/>
                <w:szCs w:val="20"/>
              </w:rPr>
            </w:pPr>
            <w:r w:rsidRPr="00841B95">
              <w:rPr>
                <w:rFonts w:ascii="Arial" w:hAnsi="Arial" w:cs="Arial"/>
                <w:i/>
                <w:sz w:val="20"/>
                <w:szCs w:val="20"/>
              </w:rPr>
              <w:fldChar w:fldCharType="begin"/>
            </w:r>
            <w:r w:rsidRPr="00841B95">
              <w:rPr>
                <w:rFonts w:ascii="Arial" w:hAnsi="Arial" w:cs="Arial"/>
                <w:i/>
                <w:sz w:val="20"/>
                <w:szCs w:val="20"/>
              </w:rPr>
              <w:instrText xml:space="preserve"> SEQ CHAPTER \h \r 1</w:instrText>
            </w:r>
            <w:r w:rsidRPr="00841B95">
              <w:rPr>
                <w:rFonts w:ascii="Arial" w:hAnsi="Arial" w:cs="Arial"/>
                <w:i/>
                <w:sz w:val="20"/>
                <w:szCs w:val="20"/>
              </w:rPr>
              <w:fldChar w:fldCharType="end"/>
            </w:r>
            <w:r w:rsidRPr="00841B95">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16082B" w:rsidRPr="00841B95" w:rsidRDefault="0016082B" w:rsidP="000C5DAD">
            <w:pPr>
              <w:tabs>
                <w:tab w:val="left" w:pos="6075"/>
              </w:tabs>
              <w:jc w:val="both"/>
              <w:rPr>
                <w:rFonts w:ascii="Arial" w:hAnsi="Arial" w:cs="Arial"/>
                <w:i/>
                <w:sz w:val="20"/>
                <w:szCs w:val="20"/>
              </w:rPr>
            </w:pPr>
          </w:p>
        </w:tc>
        <w:tc>
          <w:tcPr>
            <w:tcW w:w="4566" w:type="dxa"/>
            <w:tcMar>
              <w:top w:w="567" w:type="dxa"/>
            </w:tcMar>
          </w:tcPr>
          <w:p w:rsidR="0016082B" w:rsidRPr="00841B95" w:rsidRDefault="0016082B" w:rsidP="000C5DAD">
            <w:pPr>
              <w:tabs>
                <w:tab w:val="left" w:pos="6075"/>
              </w:tabs>
              <w:jc w:val="both"/>
              <w:rPr>
                <w:rFonts w:ascii="Arial" w:hAnsi="Arial" w:cs="Arial"/>
                <w:i/>
                <w:sz w:val="20"/>
                <w:szCs w:val="20"/>
                <w:lang w:val="fr-CA"/>
              </w:rPr>
            </w:pPr>
            <w:r w:rsidRPr="00841B95">
              <w:rPr>
                <w:rFonts w:ascii="Arial" w:hAnsi="Arial" w:cs="Arial"/>
                <w:i/>
                <w:sz w:val="20"/>
                <w:szCs w:val="20"/>
                <w:lang w:val="fr-CA"/>
              </w:rPr>
              <w:fldChar w:fldCharType="begin"/>
            </w:r>
            <w:r w:rsidRPr="00841B95">
              <w:rPr>
                <w:rFonts w:ascii="Arial" w:hAnsi="Arial" w:cs="Arial"/>
                <w:i/>
                <w:sz w:val="20"/>
                <w:szCs w:val="20"/>
                <w:lang w:val="fr-CA"/>
              </w:rPr>
              <w:instrText xml:space="preserve"> SEQ CHAPTER \h \r 1</w:instrText>
            </w:r>
            <w:r w:rsidRPr="00841B95">
              <w:rPr>
                <w:rFonts w:ascii="Arial" w:hAnsi="Arial" w:cs="Arial"/>
                <w:i/>
                <w:sz w:val="20"/>
                <w:szCs w:val="20"/>
                <w:lang w:val="fr-CA"/>
              </w:rPr>
              <w:fldChar w:fldCharType="end"/>
            </w:r>
            <w:r w:rsidRPr="00841B95">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16082B" w:rsidRPr="0071056A" w:rsidTr="00D900E0">
        <w:tc>
          <w:tcPr>
            <w:tcW w:w="4599" w:type="dxa"/>
            <w:tcMar>
              <w:top w:w="567" w:type="dxa"/>
            </w:tcMar>
          </w:tcPr>
          <w:p w:rsidR="0016082B" w:rsidRPr="00841B95" w:rsidRDefault="0016082B" w:rsidP="000C5DAD">
            <w:pPr>
              <w:tabs>
                <w:tab w:val="left" w:pos="6075"/>
              </w:tabs>
              <w:jc w:val="both"/>
              <w:rPr>
                <w:rFonts w:ascii="Arial" w:hAnsi="Arial" w:cs="Arial"/>
                <w:i/>
                <w:sz w:val="20"/>
                <w:szCs w:val="20"/>
              </w:rPr>
            </w:pPr>
            <w:r w:rsidRPr="00841B95">
              <w:rPr>
                <w:rFonts w:ascii="Arial" w:hAnsi="Arial" w:cs="Arial"/>
                <w:i/>
                <w:sz w:val="20"/>
                <w:szCs w:val="20"/>
                <w:lang w:val="en-US"/>
              </w:rPr>
              <w:t>Please c</w:t>
            </w:r>
            <w:r w:rsidRPr="00841B95">
              <w:rPr>
                <w:rFonts w:ascii="Arial" w:hAnsi="Arial" w:cs="Arial"/>
                <w:i/>
                <w:sz w:val="20"/>
                <w:szCs w:val="20"/>
              </w:rPr>
              <w:t xml:space="preserve">onsult the Supreme Court of Canada website at </w:t>
            </w:r>
            <w:hyperlink r:id="rId9" w:history="1">
              <w:r w:rsidRPr="00841B95">
                <w:rPr>
                  <w:rStyle w:val="Hyperlink"/>
                  <w:rFonts w:ascii="Arial" w:hAnsi="Arial" w:cs="Arial"/>
                  <w:i/>
                  <w:sz w:val="20"/>
                  <w:szCs w:val="20"/>
                </w:rPr>
                <w:t>www.scc-csc.ca</w:t>
              </w:r>
            </w:hyperlink>
            <w:r w:rsidRPr="00841B95">
              <w:rPr>
                <w:rFonts w:ascii="Arial" w:hAnsi="Arial" w:cs="Arial"/>
                <w:i/>
                <w:sz w:val="20"/>
                <w:szCs w:val="20"/>
              </w:rPr>
              <w:t xml:space="preserve"> for more information.</w:t>
            </w:r>
          </w:p>
        </w:tc>
        <w:tc>
          <w:tcPr>
            <w:tcW w:w="483" w:type="dxa"/>
          </w:tcPr>
          <w:p w:rsidR="0016082B" w:rsidRPr="00841B95" w:rsidRDefault="0016082B" w:rsidP="000C5DAD">
            <w:pPr>
              <w:tabs>
                <w:tab w:val="left" w:pos="6075"/>
              </w:tabs>
              <w:jc w:val="both"/>
              <w:rPr>
                <w:rFonts w:ascii="Arial" w:hAnsi="Arial" w:cs="Arial"/>
                <w:i/>
                <w:sz w:val="20"/>
                <w:szCs w:val="20"/>
              </w:rPr>
            </w:pPr>
          </w:p>
        </w:tc>
        <w:tc>
          <w:tcPr>
            <w:tcW w:w="4566" w:type="dxa"/>
            <w:tcMar>
              <w:top w:w="567" w:type="dxa"/>
            </w:tcMar>
          </w:tcPr>
          <w:p w:rsidR="0016082B" w:rsidRPr="00841B95" w:rsidRDefault="0016082B" w:rsidP="000C5DAD">
            <w:pPr>
              <w:tabs>
                <w:tab w:val="left" w:pos="6075"/>
              </w:tabs>
              <w:jc w:val="both"/>
              <w:rPr>
                <w:rFonts w:ascii="Arial" w:hAnsi="Arial" w:cs="Arial"/>
                <w:i/>
                <w:sz w:val="20"/>
                <w:szCs w:val="20"/>
                <w:lang w:val="fr-CA"/>
              </w:rPr>
            </w:pPr>
            <w:r w:rsidRPr="00841B95">
              <w:rPr>
                <w:rFonts w:ascii="Arial" w:hAnsi="Arial" w:cs="Arial"/>
                <w:i/>
                <w:sz w:val="20"/>
                <w:szCs w:val="20"/>
                <w:lang w:val="fr-CA"/>
              </w:rPr>
              <w:t xml:space="preserve">Pour de plus amples informations, veuillez consulter le site Web de la Cour suprême du Canada à l’adresse suivante : </w:t>
            </w:r>
            <w:hyperlink r:id="rId10" w:history="1">
              <w:r w:rsidRPr="00841B95">
                <w:rPr>
                  <w:rStyle w:val="Hyperlink"/>
                  <w:rFonts w:ascii="Arial" w:hAnsi="Arial" w:cs="Arial"/>
                  <w:i/>
                  <w:sz w:val="20"/>
                  <w:szCs w:val="20"/>
                  <w:lang w:val="fr-CA"/>
                </w:rPr>
                <w:t>www.scc-csc.ca</w:t>
              </w:r>
            </w:hyperlink>
            <w:r w:rsidRPr="00841B95">
              <w:rPr>
                <w:rFonts w:ascii="Arial" w:hAnsi="Arial" w:cs="Arial"/>
                <w:i/>
                <w:sz w:val="20"/>
                <w:szCs w:val="20"/>
                <w:lang w:val="fr-CA"/>
              </w:rPr>
              <w:t xml:space="preserve"> </w:t>
            </w:r>
          </w:p>
        </w:tc>
      </w:tr>
    </w:tbl>
    <w:p w:rsidR="0016082B" w:rsidRPr="00841B95" w:rsidRDefault="0016082B" w:rsidP="00BF25F3">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16082B" w:rsidRPr="00841B95" w:rsidTr="000C5DAD">
        <w:tc>
          <w:tcPr>
            <w:tcW w:w="2250" w:type="pct"/>
            <w:tcBorders>
              <w:top w:val="single" w:sz="4" w:space="0" w:color="auto"/>
            </w:tcBorders>
            <w:tcMar>
              <w:top w:w="284" w:type="dxa"/>
              <w:bottom w:w="284" w:type="dxa"/>
            </w:tcMar>
          </w:tcPr>
          <w:p w:rsidR="0016082B" w:rsidRPr="00841B95" w:rsidRDefault="0016082B" w:rsidP="0016082B">
            <w:pPr>
              <w:tabs>
                <w:tab w:val="left" w:pos="6075"/>
              </w:tabs>
              <w:rPr>
                <w:rFonts w:ascii="Arial" w:hAnsi="Arial" w:cs="Arial"/>
                <w:i/>
                <w:sz w:val="20"/>
                <w:szCs w:val="20"/>
              </w:rPr>
            </w:pPr>
            <w:r w:rsidRPr="00841B95">
              <w:rPr>
                <w:lang w:val="fr-CA"/>
              </w:rPr>
              <w:t>January 10, 2020</w:t>
            </w:r>
          </w:p>
        </w:tc>
        <w:tc>
          <w:tcPr>
            <w:tcW w:w="500" w:type="pct"/>
            <w:tcBorders>
              <w:top w:val="single" w:sz="4" w:space="0" w:color="auto"/>
            </w:tcBorders>
            <w:tcMar>
              <w:top w:w="284" w:type="dxa"/>
              <w:bottom w:w="284" w:type="dxa"/>
            </w:tcMar>
          </w:tcPr>
          <w:p w:rsidR="0016082B" w:rsidRPr="00841B95" w:rsidRDefault="0016082B" w:rsidP="00A4248F">
            <w:pPr>
              <w:tabs>
                <w:tab w:val="left" w:pos="6075"/>
              </w:tabs>
              <w:jc w:val="center"/>
              <w:rPr>
                <w:rFonts w:ascii="Arial" w:hAnsi="Arial" w:cs="Arial"/>
                <w:i/>
                <w:sz w:val="20"/>
                <w:szCs w:val="20"/>
              </w:rPr>
            </w:pPr>
            <w:r w:rsidRPr="00841B95">
              <w:rPr>
                <w:lang w:val="fr-CA"/>
              </w:rPr>
              <w:t xml:space="preserve">1 - </w:t>
            </w:r>
            <w:r w:rsidR="008A15B7" w:rsidRPr="00841B95">
              <w:rPr>
                <w:lang w:val="fr-CA"/>
              </w:rPr>
              <w:t>3</w:t>
            </w:r>
            <w:r w:rsidR="00A4248F">
              <w:rPr>
                <w:lang w:val="fr-CA"/>
              </w:rPr>
              <w:t>5</w:t>
            </w:r>
          </w:p>
        </w:tc>
        <w:tc>
          <w:tcPr>
            <w:tcW w:w="2250" w:type="pct"/>
            <w:tcBorders>
              <w:top w:val="single" w:sz="4" w:space="0" w:color="auto"/>
            </w:tcBorders>
            <w:tcMar>
              <w:top w:w="284" w:type="dxa"/>
              <w:bottom w:w="284" w:type="dxa"/>
            </w:tcMar>
          </w:tcPr>
          <w:p w:rsidR="0016082B" w:rsidRPr="00841B95" w:rsidRDefault="0016082B" w:rsidP="0016082B">
            <w:pPr>
              <w:tabs>
                <w:tab w:val="left" w:pos="6075"/>
              </w:tabs>
              <w:jc w:val="right"/>
              <w:rPr>
                <w:rFonts w:ascii="Arial" w:hAnsi="Arial" w:cs="Arial"/>
                <w:i/>
                <w:sz w:val="20"/>
                <w:szCs w:val="20"/>
                <w:lang w:val="fr-CA"/>
              </w:rPr>
            </w:pPr>
            <w:r w:rsidRPr="00841B95">
              <w:rPr>
                <w:lang w:val="fr-CA"/>
              </w:rPr>
              <w:t>Le 10 janvier 2020</w:t>
            </w:r>
          </w:p>
        </w:tc>
      </w:tr>
      <w:tr w:rsidR="0016082B" w:rsidRPr="0071056A" w:rsidTr="000C5DAD">
        <w:tc>
          <w:tcPr>
            <w:tcW w:w="2250" w:type="pct"/>
            <w:tcBorders>
              <w:bottom w:val="single" w:sz="4" w:space="0" w:color="auto"/>
            </w:tcBorders>
            <w:tcMar>
              <w:top w:w="284" w:type="dxa"/>
              <w:bottom w:w="284" w:type="dxa"/>
            </w:tcMar>
          </w:tcPr>
          <w:p w:rsidR="0016082B" w:rsidRPr="00841B95" w:rsidRDefault="0016082B" w:rsidP="0016082B">
            <w:pPr>
              <w:tabs>
                <w:tab w:val="left" w:pos="6075"/>
              </w:tabs>
              <w:rPr>
                <w:rFonts w:ascii="Arial" w:hAnsi="Arial" w:cs="Arial"/>
                <w:i/>
                <w:sz w:val="20"/>
                <w:szCs w:val="20"/>
              </w:rPr>
            </w:pPr>
            <w:r w:rsidRPr="00841B95">
              <w:rPr>
                <w:sz w:val="18"/>
                <w:szCs w:val="18"/>
                <w:lang w:val="en-US"/>
              </w:rPr>
              <w:t>© Supreme Court of Canada (2020)</w:t>
            </w:r>
            <w:r w:rsidRPr="00841B95">
              <w:rPr>
                <w:sz w:val="18"/>
                <w:szCs w:val="18"/>
                <w:lang w:val="en-US"/>
              </w:rPr>
              <w:br/>
              <w:t>ISSN 1918-8358 (Online)</w:t>
            </w:r>
          </w:p>
        </w:tc>
        <w:tc>
          <w:tcPr>
            <w:tcW w:w="500" w:type="pct"/>
            <w:tcBorders>
              <w:bottom w:val="single" w:sz="4" w:space="0" w:color="auto"/>
            </w:tcBorders>
            <w:tcMar>
              <w:top w:w="284" w:type="dxa"/>
              <w:bottom w:w="284" w:type="dxa"/>
            </w:tcMar>
          </w:tcPr>
          <w:p w:rsidR="0016082B" w:rsidRPr="00841B95" w:rsidRDefault="0016082B" w:rsidP="00887996">
            <w:pPr>
              <w:tabs>
                <w:tab w:val="left" w:pos="6075"/>
              </w:tabs>
              <w:jc w:val="center"/>
              <w:rPr>
                <w:rFonts w:ascii="Arial" w:hAnsi="Arial" w:cs="Arial"/>
                <w:sz w:val="20"/>
                <w:szCs w:val="20"/>
              </w:rPr>
            </w:pPr>
          </w:p>
        </w:tc>
        <w:tc>
          <w:tcPr>
            <w:tcW w:w="2250" w:type="pct"/>
            <w:tcBorders>
              <w:bottom w:val="single" w:sz="4" w:space="0" w:color="auto"/>
            </w:tcBorders>
            <w:tcMar>
              <w:top w:w="284" w:type="dxa"/>
              <w:bottom w:w="284" w:type="dxa"/>
            </w:tcMar>
          </w:tcPr>
          <w:p w:rsidR="0016082B" w:rsidRPr="00841B95" w:rsidRDefault="0016082B" w:rsidP="0016082B">
            <w:pPr>
              <w:tabs>
                <w:tab w:val="left" w:pos="6075"/>
              </w:tabs>
              <w:jc w:val="right"/>
              <w:rPr>
                <w:rFonts w:ascii="Arial" w:hAnsi="Arial" w:cs="Arial"/>
                <w:i/>
                <w:sz w:val="20"/>
                <w:szCs w:val="20"/>
                <w:lang w:val="fr-CA"/>
              </w:rPr>
            </w:pPr>
            <w:r w:rsidRPr="00841B95">
              <w:rPr>
                <w:sz w:val="18"/>
                <w:szCs w:val="18"/>
                <w:lang w:val="fr-CA"/>
              </w:rPr>
              <w:t>© Cour suprême du Canada (2020</w:t>
            </w:r>
            <w:proofErr w:type="gramStart"/>
            <w:r w:rsidRPr="00841B95">
              <w:rPr>
                <w:sz w:val="18"/>
                <w:szCs w:val="18"/>
                <w:lang w:val="fr-CA"/>
              </w:rPr>
              <w:t>)</w:t>
            </w:r>
            <w:proofErr w:type="gramEnd"/>
            <w:r w:rsidRPr="00841B95">
              <w:rPr>
                <w:sz w:val="18"/>
                <w:szCs w:val="18"/>
                <w:lang w:val="fr-CA"/>
              </w:rPr>
              <w:br/>
              <w:t>ISSN 1918-8358 (En ligne)</w:t>
            </w:r>
          </w:p>
        </w:tc>
      </w:tr>
    </w:tbl>
    <w:p w:rsidR="0016082B" w:rsidRPr="00841B95" w:rsidRDefault="0016082B" w:rsidP="00BF25F3">
      <w:pPr>
        <w:tabs>
          <w:tab w:val="left" w:pos="6075"/>
        </w:tabs>
        <w:rPr>
          <w:lang w:val="fr-CA"/>
        </w:rPr>
      </w:pPr>
    </w:p>
    <w:p w:rsidR="00440E24" w:rsidRPr="00841B95" w:rsidRDefault="00440E24" w:rsidP="003861FD">
      <w:pPr>
        <w:tabs>
          <w:tab w:val="left" w:pos="6075"/>
        </w:tabs>
        <w:rPr>
          <w:lang w:val="fr-CA"/>
        </w:rPr>
      </w:pPr>
    </w:p>
    <w:p w:rsidR="00A30BCE" w:rsidRPr="00841B95" w:rsidRDefault="00A30BCE" w:rsidP="003861FD">
      <w:pPr>
        <w:tabs>
          <w:tab w:val="left" w:pos="6075"/>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841B95" w:rsidRDefault="00DC6B2E" w:rsidP="00693C38">
          <w:pPr>
            <w:pStyle w:val="Title"/>
            <w:jc w:val="center"/>
            <w:rPr>
              <w:rFonts w:ascii="Times New Roman" w:hAnsi="Times New Roman" w:cs="Times New Roman"/>
              <w:b/>
              <w:sz w:val="24"/>
              <w:szCs w:val="28"/>
              <w:lang w:val="fr-CA"/>
            </w:rPr>
          </w:pPr>
          <w:r w:rsidRPr="00841B95">
            <w:rPr>
              <w:rFonts w:ascii="Times New Roman" w:hAnsi="Times New Roman" w:cs="Times New Roman"/>
              <w:b/>
              <w:sz w:val="24"/>
              <w:szCs w:val="28"/>
              <w:lang w:val="fr-CA"/>
            </w:rPr>
            <w:t>Contents</w:t>
          </w:r>
        </w:p>
        <w:p w:rsidR="00693C38" w:rsidRPr="00841B95" w:rsidRDefault="00DC6B2E" w:rsidP="00693C38">
          <w:pPr>
            <w:jc w:val="center"/>
            <w:rPr>
              <w:b/>
              <w:szCs w:val="28"/>
              <w:lang w:val="fr-CA"/>
            </w:rPr>
          </w:pPr>
          <w:r w:rsidRPr="00841B95">
            <w:rPr>
              <w:b/>
              <w:szCs w:val="28"/>
              <w:lang w:val="fr-CA"/>
            </w:rPr>
            <w:t>Table des matières</w:t>
          </w:r>
        </w:p>
        <w:p w:rsidR="00693C38" w:rsidRPr="00841B95" w:rsidRDefault="00693C38" w:rsidP="00693C38">
          <w:pPr>
            <w:rPr>
              <w:lang w:val="fr-CA"/>
            </w:rPr>
          </w:pPr>
        </w:p>
        <w:p w:rsidR="005B37EC" w:rsidRPr="00841B95" w:rsidRDefault="00DC6B2E">
          <w:pPr>
            <w:pStyle w:val="TOC1"/>
            <w:tabs>
              <w:tab w:val="right" w:leader="dot" w:pos="9638"/>
            </w:tabs>
            <w:rPr>
              <w:rFonts w:asciiTheme="minorHAnsi" w:eastAsiaTheme="minorEastAsia" w:hAnsiTheme="minorHAnsi"/>
              <w:noProof/>
              <w:sz w:val="22"/>
              <w:lang w:val="en-US"/>
            </w:rPr>
          </w:pPr>
          <w:r w:rsidRPr="00841B95">
            <w:rPr>
              <w:b/>
              <w:bCs/>
              <w:noProof/>
            </w:rPr>
            <w:fldChar w:fldCharType="begin"/>
          </w:r>
          <w:r w:rsidRPr="00841B95">
            <w:rPr>
              <w:b/>
              <w:bCs/>
              <w:noProof/>
            </w:rPr>
            <w:instrText xml:space="preserve"> TOC \o "1-3" \h \z \u </w:instrText>
          </w:r>
          <w:r w:rsidRPr="00841B95">
            <w:rPr>
              <w:b/>
              <w:bCs/>
              <w:noProof/>
            </w:rPr>
            <w:fldChar w:fldCharType="separate"/>
          </w:r>
          <w:hyperlink w:anchor="_Toc29287402" w:history="1">
            <w:r w:rsidR="005B37EC" w:rsidRPr="00841B95">
              <w:rPr>
                <w:rStyle w:val="Hyperlink"/>
                <w:noProof/>
                <w:lang w:val="fr-CA"/>
              </w:rPr>
              <w:t>Applications for leave to appeal filed /  Demandes d’autorisation d’appel déposées</w:t>
            </w:r>
            <w:r w:rsidR="005B37EC" w:rsidRPr="00841B95">
              <w:rPr>
                <w:noProof/>
                <w:webHidden/>
              </w:rPr>
              <w:tab/>
            </w:r>
            <w:r w:rsidR="005B37EC" w:rsidRPr="00841B95">
              <w:rPr>
                <w:noProof/>
                <w:webHidden/>
              </w:rPr>
              <w:fldChar w:fldCharType="begin"/>
            </w:r>
            <w:r w:rsidR="005B37EC" w:rsidRPr="00841B95">
              <w:rPr>
                <w:noProof/>
                <w:webHidden/>
              </w:rPr>
              <w:instrText xml:space="preserve"> PAGEREF _Toc29287402 \h </w:instrText>
            </w:r>
            <w:r w:rsidR="005B37EC" w:rsidRPr="00841B95">
              <w:rPr>
                <w:noProof/>
                <w:webHidden/>
              </w:rPr>
            </w:r>
            <w:r w:rsidR="005B37EC" w:rsidRPr="00841B95">
              <w:rPr>
                <w:noProof/>
                <w:webHidden/>
              </w:rPr>
              <w:fldChar w:fldCharType="separate"/>
            </w:r>
            <w:r w:rsidR="005D4BA5">
              <w:rPr>
                <w:noProof/>
                <w:webHidden/>
              </w:rPr>
              <w:t>1</w:t>
            </w:r>
            <w:r w:rsidR="005B37EC" w:rsidRPr="00841B95">
              <w:rPr>
                <w:noProof/>
                <w:webHidden/>
              </w:rPr>
              <w:fldChar w:fldCharType="end"/>
            </w:r>
          </w:hyperlink>
        </w:p>
        <w:p w:rsidR="005B37EC" w:rsidRPr="00841B95" w:rsidRDefault="00D46BAB">
          <w:pPr>
            <w:pStyle w:val="TOC1"/>
            <w:tabs>
              <w:tab w:val="right" w:leader="dot" w:pos="9638"/>
            </w:tabs>
            <w:rPr>
              <w:rFonts w:asciiTheme="minorHAnsi" w:eastAsiaTheme="minorEastAsia" w:hAnsiTheme="minorHAnsi"/>
              <w:noProof/>
              <w:sz w:val="22"/>
              <w:lang w:val="en-US"/>
            </w:rPr>
          </w:pPr>
          <w:hyperlink w:anchor="_Toc29287403" w:history="1">
            <w:r w:rsidR="005B37EC" w:rsidRPr="00841B95">
              <w:rPr>
                <w:rStyle w:val="Hyperlink"/>
                <w:noProof/>
                <w:lang w:val="fr-CA"/>
              </w:rPr>
              <w:t>Applications for leave submitted to the Court since the last issue /  Demandes soumises à la Cour depuis la dernière parution</w:t>
            </w:r>
            <w:r w:rsidR="005B37EC" w:rsidRPr="00841B95">
              <w:rPr>
                <w:noProof/>
                <w:webHidden/>
              </w:rPr>
              <w:tab/>
            </w:r>
            <w:r w:rsidR="005B37EC" w:rsidRPr="00841B95">
              <w:rPr>
                <w:noProof/>
                <w:webHidden/>
              </w:rPr>
              <w:fldChar w:fldCharType="begin"/>
            </w:r>
            <w:r w:rsidR="005B37EC" w:rsidRPr="00841B95">
              <w:rPr>
                <w:noProof/>
                <w:webHidden/>
              </w:rPr>
              <w:instrText xml:space="preserve"> PAGEREF _Toc29287403 \h </w:instrText>
            </w:r>
            <w:r w:rsidR="005B37EC" w:rsidRPr="00841B95">
              <w:rPr>
                <w:noProof/>
                <w:webHidden/>
              </w:rPr>
            </w:r>
            <w:r w:rsidR="005B37EC" w:rsidRPr="00841B95">
              <w:rPr>
                <w:noProof/>
                <w:webHidden/>
              </w:rPr>
              <w:fldChar w:fldCharType="separate"/>
            </w:r>
            <w:r w:rsidR="005D4BA5">
              <w:rPr>
                <w:noProof/>
                <w:webHidden/>
              </w:rPr>
              <w:t>2</w:t>
            </w:r>
            <w:r w:rsidR="005B37EC" w:rsidRPr="00841B95">
              <w:rPr>
                <w:noProof/>
                <w:webHidden/>
              </w:rPr>
              <w:fldChar w:fldCharType="end"/>
            </w:r>
          </w:hyperlink>
        </w:p>
        <w:p w:rsidR="005B37EC" w:rsidRPr="00841B95" w:rsidRDefault="00D46BAB">
          <w:pPr>
            <w:pStyle w:val="TOC1"/>
            <w:tabs>
              <w:tab w:val="right" w:leader="dot" w:pos="9638"/>
            </w:tabs>
            <w:rPr>
              <w:rFonts w:asciiTheme="minorHAnsi" w:eastAsiaTheme="minorEastAsia" w:hAnsiTheme="minorHAnsi"/>
              <w:noProof/>
              <w:sz w:val="22"/>
              <w:lang w:val="en-US"/>
            </w:rPr>
          </w:pPr>
          <w:hyperlink w:anchor="_Toc29287404" w:history="1">
            <w:r w:rsidR="005B37EC" w:rsidRPr="00841B95">
              <w:rPr>
                <w:rStyle w:val="Hyperlink"/>
                <w:noProof/>
                <w:lang w:val="fr-CA"/>
              </w:rPr>
              <w:t>Judgments on applications for leave /  Jugements rendus sur les demandes d’autorisation</w:t>
            </w:r>
            <w:r w:rsidR="005B37EC" w:rsidRPr="00841B95">
              <w:rPr>
                <w:noProof/>
                <w:webHidden/>
              </w:rPr>
              <w:tab/>
            </w:r>
            <w:r w:rsidR="005B37EC" w:rsidRPr="00841B95">
              <w:rPr>
                <w:noProof/>
                <w:webHidden/>
              </w:rPr>
              <w:fldChar w:fldCharType="begin"/>
            </w:r>
            <w:r w:rsidR="005B37EC" w:rsidRPr="00841B95">
              <w:rPr>
                <w:noProof/>
                <w:webHidden/>
              </w:rPr>
              <w:instrText xml:space="preserve"> PAGEREF _Toc29287404 \h </w:instrText>
            </w:r>
            <w:r w:rsidR="005B37EC" w:rsidRPr="00841B95">
              <w:rPr>
                <w:noProof/>
                <w:webHidden/>
              </w:rPr>
            </w:r>
            <w:r w:rsidR="005B37EC" w:rsidRPr="00841B95">
              <w:rPr>
                <w:noProof/>
                <w:webHidden/>
              </w:rPr>
              <w:fldChar w:fldCharType="separate"/>
            </w:r>
            <w:r w:rsidR="005D4BA5">
              <w:rPr>
                <w:noProof/>
                <w:webHidden/>
              </w:rPr>
              <w:t>3</w:t>
            </w:r>
            <w:r w:rsidR="005B37EC" w:rsidRPr="00841B95">
              <w:rPr>
                <w:noProof/>
                <w:webHidden/>
              </w:rPr>
              <w:fldChar w:fldCharType="end"/>
            </w:r>
          </w:hyperlink>
        </w:p>
        <w:p w:rsidR="005B37EC" w:rsidRPr="00841B95" w:rsidRDefault="00D46BAB">
          <w:pPr>
            <w:pStyle w:val="TOC1"/>
            <w:tabs>
              <w:tab w:val="right" w:leader="dot" w:pos="9638"/>
            </w:tabs>
            <w:rPr>
              <w:rFonts w:asciiTheme="minorHAnsi" w:eastAsiaTheme="minorEastAsia" w:hAnsiTheme="minorHAnsi"/>
              <w:noProof/>
              <w:sz w:val="22"/>
              <w:lang w:val="en-US"/>
            </w:rPr>
          </w:pPr>
          <w:hyperlink w:anchor="_Toc29287405" w:history="1">
            <w:r w:rsidR="005B37EC" w:rsidRPr="00841B95">
              <w:rPr>
                <w:rStyle w:val="Hyperlink"/>
                <w:noProof/>
                <w:lang w:val="fr-CA"/>
              </w:rPr>
              <w:t>Motions /  Requêtes</w:t>
            </w:r>
            <w:r w:rsidR="005B37EC" w:rsidRPr="00841B95">
              <w:rPr>
                <w:noProof/>
                <w:webHidden/>
              </w:rPr>
              <w:tab/>
            </w:r>
            <w:r w:rsidR="005B37EC" w:rsidRPr="00841B95">
              <w:rPr>
                <w:noProof/>
                <w:webHidden/>
              </w:rPr>
              <w:fldChar w:fldCharType="begin"/>
            </w:r>
            <w:r w:rsidR="005B37EC" w:rsidRPr="00841B95">
              <w:rPr>
                <w:noProof/>
                <w:webHidden/>
              </w:rPr>
              <w:instrText xml:space="preserve"> PAGEREF _Toc29287405 \h </w:instrText>
            </w:r>
            <w:r w:rsidR="005B37EC" w:rsidRPr="00841B95">
              <w:rPr>
                <w:noProof/>
                <w:webHidden/>
              </w:rPr>
            </w:r>
            <w:r w:rsidR="005B37EC" w:rsidRPr="00841B95">
              <w:rPr>
                <w:noProof/>
                <w:webHidden/>
              </w:rPr>
              <w:fldChar w:fldCharType="separate"/>
            </w:r>
            <w:r w:rsidR="005D4BA5">
              <w:rPr>
                <w:noProof/>
                <w:webHidden/>
              </w:rPr>
              <w:t>33</w:t>
            </w:r>
            <w:r w:rsidR="005B37EC" w:rsidRPr="00841B95">
              <w:rPr>
                <w:noProof/>
                <w:webHidden/>
              </w:rPr>
              <w:fldChar w:fldCharType="end"/>
            </w:r>
          </w:hyperlink>
        </w:p>
        <w:p w:rsidR="00560DF1" w:rsidRPr="00841B95" w:rsidRDefault="00DC6B2E">
          <w:pPr>
            <w:rPr>
              <w:b/>
              <w:bCs/>
              <w:noProof/>
              <w:sz w:val="20"/>
            </w:rPr>
          </w:pPr>
          <w:r w:rsidRPr="00841B95">
            <w:rPr>
              <w:b/>
              <w:bCs/>
              <w:noProof/>
              <w:sz w:val="20"/>
            </w:rPr>
            <w:fldChar w:fldCharType="end"/>
          </w:r>
        </w:p>
      </w:sdtContent>
    </w:sdt>
    <w:p w:rsidR="00560DF1" w:rsidRPr="00841B95" w:rsidRDefault="00560DF1" w:rsidP="0095096B">
      <w:pPr>
        <w:tabs>
          <w:tab w:val="right" w:pos="9360"/>
        </w:tabs>
        <w:rPr>
          <w:lang w:val="fr-CA"/>
        </w:rPr>
      </w:pPr>
    </w:p>
    <w:tbl>
      <w:tblPr>
        <w:tblStyle w:val="TableGrid"/>
        <w:tblW w:w="0" w:type="auto"/>
        <w:jc w:val="center"/>
        <w:tblLook w:val="04A0" w:firstRow="1" w:lastRow="0" w:firstColumn="1" w:lastColumn="0" w:noHBand="0" w:noVBand="1"/>
      </w:tblPr>
      <w:tblGrid>
        <w:gridCol w:w="9638"/>
      </w:tblGrid>
      <w:tr w:rsidR="00E16D9B" w:rsidRPr="0071056A" w:rsidTr="000C5DAD">
        <w:trPr>
          <w:jc w:val="center"/>
        </w:trPr>
        <w:tc>
          <w:tcPr>
            <w:tcW w:w="9639" w:type="dxa"/>
          </w:tcPr>
          <w:p w:rsidR="00E16D9B" w:rsidRPr="00841B95" w:rsidRDefault="00E16D9B" w:rsidP="000C5DAD">
            <w:pPr>
              <w:keepNext/>
              <w:tabs>
                <w:tab w:val="right" w:pos="9360"/>
              </w:tabs>
              <w:spacing w:after="120"/>
              <w:jc w:val="center"/>
              <w:rPr>
                <w:szCs w:val="24"/>
              </w:rPr>
            </w:pPr>
            <w:r w:rsidRPr="00841B95">
              <w:rPr>
                <w:szCs w:val="24"/>
              </w:rPr>
              <w:t>NOTICE</w:t>
            </w:r>
          </w:p>
          <w:p w:rsidR="00E16D9B" w:rsidRPr="00841B95" w:rsidRDefault="00E16D9B" w:rsidP="000C5DAD">
            <w:pPr>
              <w:keepNext/>
              <w:tabs>
                <w:tab w:val="right" w:pos="9360"/>
              </w:tabs>
              <w:spacing w:after="120"/>
              <w:jc w:val="both"/>
              <w:rPr>
                <w:szCs w:val="24"/>
              </w:rPr>
            </w:pPr>
            <w:r w:rsidRPr="00841B95">
              <w:rPr>
                <w:szCs w:val="24"/>
              </w:rPr>
              <w:t>Case summaries included in the Bulletin are prepared by the Office of the Registrar of the Supreme Court of Canada (Law Branch) for information purposes only.</w:t>
            </w:r>
          </w:p>
          <w:p w:rsidR="00E16D9B" w:rsidRPr="00841B95" w:rsidRDefault="00E16D9B" w:rsidP="000C5DAD">
            <w:pPr>
              <w:keepNext/>
              <w:tabs>
                <w:tab w:val="right" w:pos="9360"/>
              </w:tabs>
              <w:spacing w:after="120"/>
              <w:jc w:val="center"/>
              <w:rPr>
                <w:szCs w:val="24"/>
                <w:lang w:val="fr-CA"/>
              </w:rPr>
            </w:pPr>
            <w:r w:rsidRPr="00841B95">
              <w:rPr>
                <w:szCs w:val="24"/>
                <w:lang w:val="fr-CA"/>
              </w:rPr>
              <w:t>AVIS</w:t>
            </w:r>
          </w:p>
          <w:p w:rsidR="00E16D9B" w:rsidRPr="00841B95" w:rsidRDefault="00E16D9B" w:rsidP="000C5DAD">
            <w:pPr>
              <w:keepNext/>
              <w:tabs>
                <w:tab w:val="right" w:pos="9360"/>
              </w:tabs>
              <w:spacing w:after="120"/>
              <w:jc w:val="both"/>
              <w:rPr>
                <w:sz w:val="20"/>
                <w:szCs w:val="20"/>
                <w:lang w:val="fr-CA"/>
              </w:rPr>
            </w:pPr>
            <w:r w:rsidRPr="00841B95">
              <w:rPr>
                <w:szCs w:val="24"/>
                <w:lang w:val="fr-CA"/>
              </w:rPr>
              <w:t>Les résumés des causes publiés dans le bulletin sont préparés par le Bureau du registraire (Direction générale du droit) uniquement à titre d’information.</w:t>
            </w:r>
          </w:p>
        </w:tc>
      </w:tr>
    </w:tbl>
    <w:p w:rsidR="0095096B" w:rsidRPr="00841B95" w:rsidRDefault="0095096B" w:rsidP="0095096B">
      <w:pPr>
        <w:tabs>
          <w:tab w:val="right" w:pos="9360"/>
        </w:tabs>
        <w:rPr>
          <w:lang w:val="fr-CA"/>
        </w:rPr>
      </w:pPr>
    </w:p>
    <w:p w:rsidR="00C01FCB" w:rsidRPr="00841B95" w:rsidRDefault="00C01FCB" w:rsidP="0095096B">
      <w:pPr>
        <w:tabs>
          <w:tab w:val="right" w:pos="9360"/>
        </w:tabs>
        <w:rPr>
          <w:lang w:val="fr-CA"/>
        </w:rPr>
      </w:pPr>
    </w:p>
    <w:p w:rsidR="00A87207" w:rsidRPr="00841B95" w:rsidRDefault="00A87207" w:rsidP="0095096B">
      <w:pPr>
        <w:tabs>
          <w:tab w:val="right" w:pos="9360"/>
        </w:tabs>
        <w:rPr>
          <w:lang w:val="fr-CA"/>
        </w:rPr>
        <w:sectPr w:rsidR="00A87207" w:rsidRPr="00841B95" w:rsidSect="0044776A">
          <w:pgSz w:w="12240" w:h="15840"/>
          <w:pgMar w:top="720" w:right="1152" w:bottom="1080" w:left="1440" w:header="706" w:footer="706" w:gutter="0"/>
          <w:cols w:space="708"/>
          <w:titlePg/>
          <w:docGrid w:linePitch="360"/>
        </w:sectPr>
      </w:pPr>
    </w:p>
    <w:p w:rsidR="00560DF1" w:rsidRPr="00841B95" w:rsidRDefault="00DD0BDC" w:rsidP="00567602">
      <w:pPr>
        <w:pStyle w:val="Header1StyleE"/>
        <w:pBdr>
          <w:bottom w:val="single" w:sz="12" w:space="1" w:color="auto"/>
        </w:pBdr>
        <w:rPr>
          <w:lang w:val="fr-CA"/>
        </w:rPr>
      </w:pPr>
      <w:bookmarkStart w:id="0" w:name="_Toc29287402"/>
      <w:r w:rsidRPr="00841B95">
        <w:rPr>
          <w:lang w:val="fr-CA"/>
        </w:rPr>
        <w:lastRenderedPageBreak/>
        <w:t>Applications for leave to appeal filed</w:t>
      </w:r>
      <w:r w:rsidR="00271E1E" w:rsidRPr="00841B95">
        <w:rPr>
          <w:lang w:val="fr-CA"/>
        </w:rPr>
        <w:t xml:space="preserve"> / </w:t>
      </w:r>
      <w:r w:rsidR="00727571" w:rsidRPr="00841B95">
        <w:rPr>
          <w:lang w:val="fr-CA"/>
        </w:rPr>
        <w:br/>
      </w:r>
      <w:r w:rsidRPr="00841B95">
        <w:rPr>
          <w:lang w:val="fr-CA"/>
        </w:rPr>
        <w:t>Demandes d’autorisation d’appel déposées</w:t>
      </w:r>
      <w:bookmarkEnd w:id="0"/>
    </w:p>
    <w:p w:rsidR="00FB1DB6" w:rsidRPr="00841B95" w:rsidRDefault="00FB1DB6" w:rsidP="0095096B">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A97452" w:rsidRPr="00841B95" w:rsidTr="00A97452">
        <w:tc>
          <w:tcPr>
            <w:tcW w:w="4239" w:type="dxa"/>
            <w:shd w:val="clear" w:color="auto" w:fill="auto"/>
          </w:tcPr>
          <w:p w:rsidR="00A97452" w:rsidRPr="00841B95" w:rsidRDefault="00A97452" w:rsidP="00A97452">
            <w:pPr>
              <w:rPr>
                <w:sz w:val="20"/>
                <w:szCs w:val="20"/>
                <w:lang w:val="en-US"/>
              </w:rPr>
            </w:pPr>
            <w:r w:rsidRPr="00841B95">
              <w:rPr>
                <w:b/>
                <w:sz w:val="20"/>
                <w:szCs w:val="20"/>
                <w:lang w:val="en-US"/>
              </w:rPr>
              <w:t>Bryan Oliver</w:t>
            </w:r>
          </w:p>
          <w:p w:rsidR="00A97452" w:rsidRPr="00841B95" w:rsidRDefault="00A97452" w:rsidP="00A97452">
            <w:pPr>
              <w:tabs>
                <w:tab w:val="left" w:pos="-1440"/>
                <w:tab w:val="left" w:pos="-720"/>
              </w:tabs>
              <w:rPr>
                <w:sz w:val="20"/>
                <w:szCs w:val="20"/>
                <w:lang w:val="en-US"/>
              </w:rPr>
            </w:pPr>
            <w:r w:rsidRPr="00841B95">
              <w:rPr>
                <w:sz w:val="20"/>
                <w:szCs w:val="20"/>
                <w:lang w:val="en-US"/>
              </w:rPr>
              <w:tab/>
              <w:t>Bryan Oliver</w:t>
            </w:r>
          </w:p>
          <w:p w:rsidR="00A97452" w:rsidRPr="00841B95" w:rsidRDefault="00A97452" w:rsidP="00A97452">
            <w:pPr>
              <w:tabs>
                <w:tab w:val="left" w:pos="-1440"/>
                <w:tab w:val="left" w:pos="-720"/>
              </w:tabs>
              <w:rPr>
                <w:sz w:val="20"/>
                <w:szCs w:val="20"/>
                <w:lang w:val="en-US"/>
              </w:rPr>
            </w:pPr>
          </w:p>
          <w:p w:rsidR="00A97452" w:rsidRPr="00841B95" w:rsidRDefault="00A97452" w:rsidP="00A97452">
            <w:pPr>
              <w:tabs>
                <w:tab w:val="left" w:pos="-1440"/>
                <w:tab w:val="left" w:pos="-720"/>
              </w:tabs>
              <w:rPr>
                <w:sz w:val="20"/>
                <w:szCs w:val="20"/>
                <w:lang w:val="en-US"/>
              </w:rPr>
            </w:pPr>
            <w:r w:rsidRPr="00841B95">
              <w:rPr>
                <w:sz w:val="20"/>
                <w:szCs w:val="20"/>
                <w:lang w:val="en-US"/>
              </w:rPr>
              <w:tab/>
              <w:t>v. (38941)</w:t>
            </w:r>
          </w:p>
          <w:p w:rsidR="00A97452" w:rsidRPr="00841B95" w:rsidRDefault="00A97452" w:rsidP="00A97452">
            <w:pPr>
              <w:tabs>
                <w:tab w:val="left" w:pos="-1440"/>
                <w:tab w:val="left" w:pos="-720"/>
              </w:tabs>
              <w:rPr>
                <w:sz w:val="20"/>
                <w:szCs w:val="20"/>
                <w:lang w:val="en-US"/>
              </w:rPr>
            </w:pPr>
          </w:p>
          <w:p w:rsidR="00A97452" w:rsidRPr="00841B95" w:rsidRDefault="00A97452" w:rsidP="00A97452">
            <w:pPr>
              <w:tabs>
                <w:tab w:val="left" w:pos="-1440"/>
                <w:tab w:val="left" w:pos="-720"/>
              </w:tabs>
              <w:rPr>
                <w:b/>
                <w:sz w:val="20"/>
                <w:szCs w:val="20"/>
                <w:lang w:val="en-US"/>
              </w:rPr>
            </w:pPr>
            <w:r w:rsidRPr="00841B95">
              <w:rPr>
                <w:b/>
                <w:sz w:val="20"/>
                <w:szCs w:val="20"/>
                <w:lang w:val="en-US"/>
              </w:rPr>
              <w:t>The Government of Manitoba (Man.)</w:t>
            </w:r>
          </w:p>
          <w:p w:rsidR="00A97452" w:rsidRPr="00841B95" w:rsidRDefault="00A97452" w:rsidP="00A97452">
            <w:pPr>
              <w:tabs>
                <w:tab w:val="left" w:pos="-1440"/>
                <w:tab w:val="left" w:pos="-720"/>
              </w:tabs>
              <w:rPr>
                <w:sz w:val="20"/>
                <w:szCs w:val="20"/>
                <w:lang w:val="en-US"/>
              </w:rPr>
            </w:pPr>
            <w:r w:rsidRPr="00841B95">
              <w:rPr>
                <w:sz w:val="20"/>
                <w:szCs w:val="20"/>
                <w:lang w:val="en-US"/>
              </w:rPr>
              <w:tab/>
              <w:t>Bjornson, Tanys</w:t>
            </w:r>
          </w:p>
          <w:p w:rsidR="00A97452" w:rsidRPr="00841B95" w:rsidRDefault="00A97452" w:rsidP="00A97452">
            <w:pPr>
              <w:tabs>
                <w:tab w:val="left" w:pos="-1440"/>
                <w:tab w:val="left" w:pos="-720"/>
              </w:tabs>
              <w:rPr>
                <w:sz w:val="20"/>
                <w:szCs w:val="20"/>
              </w:rPr>
            </w:pPr>
            <w:r w:rsidRPr="00841B95">
              <w:rPr>
                <w:sz w:val="20"/>
                <w:szCs w:val="20"/>
                <w:lang w:val="en-US"/>
              </w:rPr>
              <w:tab/>
            </w:r>
            <w:r w:rsidRPr="00841B95">
              <w:rPr>
                <w:sz w:val="20"/>
                <w:szCs w:val="20"/>
              </w:rPr>
              <w:t>Department of Justice Manitoba</w:t>
            </w:r>
          </w:p>
          <w:p w:rsidR="00A97452" w:rsidRPr="00841B95" w:rsidRDefault="00A97452" w:rsidP="00A97452">
            <w:pPr>
              <w:tabs>
                <w:tab w:val="left" w:pos="-1440"/>
                <w:tab w:val="left" w:pos="-720"/>
              </w:tabs>
              <w:rPr>
                <w:sz w:val="20"/>
                <w:szCs w:val="20"/>
              </w:rPr>
            </w:pPr>
          </w:p>
          <w:p w:rsidR="00A97452" w:rsidRPr="00841B95" w:rsidRDefault="00A97452" w:rsidP="00A97452">
            <w:pPr>
              <w:rPr>
                <w:sz w:val="20"/>
                <w:szCs w:val="20"/>
              </w:rPr>
            </w:pPr>
            <w:r w:rsidRPr="00841B95">
              <w:rPr>
                <w:sz w:val="20"/>
                <w:szCs w:val="20"/>
              </w:rPr>
              <w:t>FILING DATE: September 3, 2019</w:t>
            </w:r>
          </w:p>
          <w:p w:rsidR="008B78E0" w:rsidRPr="00841B95" w:rsidRDefault="008B78E0" w:rsidP="00A97452">
            <w:pPr>
              <w:rPr>
                <w:sz w:val="20"/>
                <w:szCs w:val="20"/>
              </w:rPr>
            </w:pPr>
          </w:p>
          <w:p w:rsidR="00A97452" w:rsidRPr="00841B95" w:rsidRDefault="00D46BAB" w:rsidP="00A97452">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A97452" w:rsidRPr="00841B95" w:rsidRDefault="00A97452" w:rsidP="000C5DAD">
            <w:pPr>
              <w:jc w:val="center"/>
              <w:rPr>
                <w:sz w:val="20"/>
                <w:szCs w:val="20"/>
              </w:rPr>
            </w:pPr>
          </w:p>
          <w:p w:rsidR="00A97452" w:rsidRPr="00841B95" w:rsidRDefault="00A97452" w:rsidP="000C5DAD">
            <w:pPr>
              <w:jc w:val="center"/>
              <w:rPr>
                <w:sz w:val="20"/>
                <w:szCs w:val="20"/>
              </w:rPr>
            </w:pPr>
          </w:p>
          <w:p w:rsidR="00A97452" w:rsidRPr="00841B95" w:rsidRDefault="00A97452" w:rsidP="000C5DAD">
            <w:pPr>
              <w:jc w:val="center"/>
              <w:rPr>
                <w:sz w:val="20"/>
                <w:szCs w:val="20"/>
              </w:rPr>
            </w:pPr>
          </w:p>
          <w:p w:rsidR="00A97452" w:rsidRPr="00841B95" w:rsidRDefault="00A97452" w:rsidP="000C5DAD">
            <w:pPr>
              <w:jc w:val="center"/>
              <w:rPr>
                <w:sz w:val="20"/>
                <w:szCs w:val="20"/>
              </w:rPr>
            </w:pPr>
          </w:p>
          <w:p w:rsidR="00A97452" w:rsidRPr="00841B95" w:rsidRDefault="00A97452" w:rsidP="000C5DAD">
            <w:pPr>
              <w:jc w:val="center"/>
              <w:rPr>
                <w:sz w:val="20"/>
                <w:szCs w:val="20"/>
              </w:rPr>
            </w:pPr>
          </w:p>
          <w:p w:rsidR="00A97452" w:rsidRPr="00841B95" w:rsidRDefault="00A97452" w:rsidP="000C5DAD">
            <w:pPr>
              <w:jc w:val="center"/>
              <w:rPr>
                <w:sz w:val="20"/>
                <w:szCs w:val="20"/>
              </w:rPr>
            </w:pPr>
          </w:p>
          <w:p w:rsidR="00A97452" w:rsidRPr="00841B95" w:rsidRDefault="00A97452" w:rsidP="000C5DAD">
            <w:pPr>
              <w:jc w:val="center"/>
              <w:rPr>
                <w:sz w:val="20"/>
                <w:szCs w:val="20"/>
              </w:rPr>
            </w:pPr>
          </w:p>
          <w:p w:rsidR="00A97452" w:rsidRPr="00841B95" w:rsidRDefault="00A97452" w:rsidP="000C5DAD">
            <w:pPr>
              <w:jc w:val="center"/>
              <w:rPr>
                <w:sz w:val="20"/>
                <w:szCs w:val="20"/>
              </w:rPr>
            </w:pPr>
          </w:p>
          <w:p w:rsidR="00A97452" w:rsidRPr="00841B95" w:rsidRDefault="00A97452" w:rsidP="000C5DAD">
            <w:pPr>
              <w:jc w:val="center"/>
              <w:rPr>
                <w:sz w:val="20"/>
                <w:szCs w:val="20"/>
              </w:rPr>
            </w:pPr>
          </w:p>
          <w:p w:rsidR="00A97452" w:rsidRPr="00841B95" w:rsidRDefault="00A97452" w:rsidP="000C5DAD">
            <w:pPr>
              <w:jc w:val="center"/>
              <w:rPr>
                <w:sz w:val="20"/>
                <w:szCs w:val="20"/>
              </w:rPr>
            </w:pPr>
          </w:p>
          <w:p w:rsidR="00A97452" w:rsidRPr="00841B95" w:rsidRDefault="00A97452" w:rsidP="000C5DAD">
            <w:pPr>
              <w:jc w:val="center"/>
              <w:rPr>
                <w:sz w:val="20"/>
                <w:szCs w:val="20"/>
              </w:rPr>
            </w:pPr>
          </w:p>
          <w:p w:rsidR="00A97452" w:rsidRPr="00841B95" w:rsidRDefault="00A97452" w:rsidP="000C5DAD">
            <w:pPr>
              <w:jc w:val="center"/>
              <w:rPr>
                <w:sz w:val="20"/>
                <w:szCs w:val="20"/>
              </w:rPr>
            </w:pPr>
          </w:p>
          <w:p w:rsidR="008B78E0" w:rsidRPr="00841B95" w:rsidRDefault="008B78E0" w:rsidP="000C5DAD">
            <w:pPr>
              <w:jc w:val="center"/>
              <w:rPr>
                <w:sz w:val="20"/>
                <w:szCs w:val="20"/>
              </w:rPr>
            </w:pPr>
          </w:p>
          <w:p w:rsidR="00A97452" w:rsidRPr="00841B95" w:rsidRDefault="00A97452" w:rsidP="000C5DAD">
            <w:pPr>
              <w:jc w:val="center"/>
              <w:rPr>
                <w:sz w:val="20"/>
                <w:szCs w:val="20"/>
              </w:rPr>
            </w:pPr>
          </w:p>
        </w:tc>
        <w:tc>
          <w:tcPr>
            <w:tcW w:w="4239" w:type="dxa"/>
            <w:shd w:val="clear" w:color="auto" w:fill="auto"/>
          </w:tcPr>
          <w:p w:rsidR="00A97452" w:rsidRPr="00841B95" w:rsidRDefault="00A97452" w:rsidP="00A97452">
            <w:pPr>
              <w:rPr>
                <w:b/>
                <w:sz w:val="20"/>
                <w:szCs w:val="20"/>
                <w:lang w:val="fr-CA"/>
              </w:rPr>
            </w:pPr>
            <w:r w:rsidRPr="00841B95">
              <w:rPr>
                <w:b/>
                <w:sz w:val="20"/>
                <w:szCs w:val="20"/>
                <w:lang w:val="fr-CA"/>
              </w:rPr>
              <w:t>Michel Gaucher</w:t>
            </w:r>
          </w:p>
          <w:p w:rsidR="00A97452" w:rsidRPr="00841B95" w:rsidRDefault="00A97452" w:rsidP="00A97452">
            <w:pPr>
              <w:tabs>
                <w:tab w:val="left" w:pos="-1440"/>
                <w:tab w:val="left" w:pos="-720"/>
              </w:tabs>
              <w:rPr>
                <w:sz w:val="20"/>
                <w:szCs w:val="20"/>
                <w:lang w:val="fr-CA"/>
              </w:rPr>
            </w:pPr>
            <w:r w:rsidRPr="00841B95">
              <w:rPr>
                <w:sz w:val="20"/>
                <w:szCs w:val="20"/>
                <w:lang w:val="fr-CA"/>
              </w:rPr>
              <w:tab/>
              <w:t>Therrien, Carl-Éric</w:t>
            </w:r>
          </w:p>
          <w:p w:rsidR="00A97452" w:rsidRPr="00841B95" w:rsidRDefault="00A97452" w:rsidP="00A97452">
            <w:pPr>
              <w:tabs>
                <w:tab w:val="left" w:pos="-1440"/>
                <w:tab w:val="left" w:pos="-720"/>
              </w:tabs>
              <w:rPr>
                <w:sz w:val="20"/>
                <w:szCs w:val="20"/>
                <w:lang w:val="fr-CA"/>
              </w:rPr>
            </w:pPr>
            <w:r w:rsidRPr="00841B95">
              <w:rPr>
                <w:sz w:val="20"/>
                <w:szCs w:val="20"/>
                <w:lang w:val="fr-CA"/>
              </w:rPr>
              <w:tab/>
              <w:t>Therrien Lavoie s.e.n.c.r.l.</w:t>
            </w:r>
          </w:p>
          <w:p w:rsidR="00A97452" w:rsidRPr="00841B95" w:rsidRDefault="00A97452" w:rsidP="00A97452">
            <w:pPr>
              <w:tabs>
                <w:tab w:val="left" w:pos="-1440"/>
                <w:tab w:val="left" w:pos="-720"/>
              </w:tabs>
              <w:rPr>
                <w:sz w:val="20"/>
                <w:szCs w:val="20"/>
                <w:lang w:val="fr-CA"/>
              </w:rPr>
            </w:pPr>
          </w:p>
          <w:p w:rsidR="00A97452" w:rsidRPr="00841B95" w:rsidRDefault="00A97452" w:rsidP="00A97452">
            <w:pPr>
              <w:tabs>
                <w:tab w:val="left" w:pos="-1440"/>
                <w:tab w:val="left" w:pos="-720"/>
              </w:tabs>
              <w:rPr>
                <w:sz w:val="20"/>
                <w:szCs w:val="20"/>
                <w:lang w:val="fr-CA"/>
              </w:rPr>
            </w:pPr>
            <w:r w:rsidRPr="00841B95">
              <w:rPr>
                <w:sz w:val="20"/>
                <w:szCs w:val="20"/>
                <w:lang w:val="fr-CA"/>
              </w:rPr>
              <w:tab/>
              <w:t>c. (38966)</w:t>
            </w:r>
          </w:p>
          <w:p w:rsidR="00A97452" w:rsidRPr="00841B95" w:rsidRDefault="00A97452" w:rsidP="00A97452">
            <w:pPr>
              <w:tabs>
                <w:tab w:val="left" w:pos="-1440"/>
                <w:tab w:val="left" w:pos="-720"/>
              </w:tabs>
              <w:rPr>
                <w:sz w:val="20"/>
                <w:szCs w:val="20"/>
                <w:lang w:val="fr-CA"/>
              </w:rPr>
            </w:pPr>
          </w:p>
          <w:p w:rsidR="00A97452" w:rsidRPr="00841B95" w:rsidRDefault="00A97452" w:rsidP="00A97452">
            <w:pPr>
              <w:tabs>
                <w:tab w:val="left" w:pos="-1440"/>
                <w:tab w:val="left" w:pos="-720"/>
              </w:tabs>
              <w:rPr>
                <w:b/>
                <w:sz w:val="20"/>
                <w:szCs w:val="20"/>
                <w:lang w:val="fr-CA"/>
              </w:rPr>
            </w:pPr>
            <w:r w:rsidRPr="00841B95">
              <w:rPr>
                <w:b/>
                <w:sz w:val="20"/>
                <w:szCs w:val="20"/>
                <w:lang w:val="fr-CA"/>
              </w:rPr>
              <w:t>Anne Rankin, et al.</w:t>
            </w:r>
            <w:r w:rsidRPr="00841B95">
              <w:rPr>
                <w:sz w:val="20"/>
                <w:szCs w:val="20"/>
                <w:lang w:val="fr-CA"/>
              </w:rPr>
              <w:t xml:space="preserve"> </w:t>
            </w:r>
            <w:r w:rsidRPr="00841B95">
              <w:rPr>
                <w:b/>
                <w:sz w:val="20"/>
                <w:szCs w:val="20"/>
                <w:lang w:val="fr-CA"/>
              </w:rPr>
              <w:t>(Qc)</w:t>
            </w:r>
          </w:p>
          <w:p w:rsidR="00A97452" w:rsidRPr="00841B95" w:rsidRDefault="00A97452" w:rsidP="00A97452">
            <w:pPr>
              <w:tabs>
                <w:tab w:val="left" w:pos="-1440"/>
                <w:tab w:val="left" w:pos="-720"/>
              </w:tabs>
              <w:rPr>
                <w:sz w:val="20"/>
                <w:szCs w:val="20"/>
                <w:lang w:val="fr-CA"/>
              </w:rPr>
            </w:pPr>
            <w:r w:rsidRPr="00841B95">
              <w:rPr>
                <w:sz w:val="20"/>
                <w:szCs w:val="20"/>
                <w:lang w:val="fr-CA"/>
              </w:rPr>
              <w:tab/>
              <w:t>Lucas, Clément</w:t>
            </w:r>
          </w:p>
          <w:p w:rsidR="00A97452" w:rsidRPr="00841B95" w:rsidRDefault="00A97452" w:rsidP="00A97452">
            <w:pPr>
              <w:tabs>
                <w:tab w:val="left" w:pos="-1440"/>
                <w:tab w:val="left" w:pos="-720"/>
              </w:tabs>
              <w:rPr>
                <w:sz w:val="20"/>
                <w:szCs w:val="20"/>
                <w:lang w:val="fr-CA"/>
              </w:rPr>
            </w:pPr>
            <w:r w:rsidRPr="00841B95">
              <w:rPr>
                <w:sz w:val="20"/>
                <w:szCs w:val="20"/>
                <w:lang w:val="fr-CA"/>
              </w:rPr>
              <w:tab/>
              <w:t>De Grandpré Joli-Coeur S.E.N.C.R.L.</w:t>
            </w:r>
          </w:p>
          <w:p w:rsidR="00A97452" w:rsidRPr="00841B95" w:rsidRDefault="00A97452" w:rsidP="00A97452">
            <w:pPr>
              <w:tabs>
                <w:tab w:val="left" w:pos="-1440"/>
                <w:tab w:val="left" w:pos="-720"/>
              </w:tabs>
              <w:rPr>
                <w:sz w:val="20"/>
                <w:szCs w:val="20"/>
                <w:lang w:val="fr-CA"/>
              </w:rPr>
            </w:pPr>
          </w:p>
          <w:p w:rsidR="00A97452" w:rsidRPr="00841B95" w:rsidRDefault="00A97452" w:rsidP="00A97452">
            <w:pPr>
              <w:rPr>
                <w:sz w:val="20"/>
                <w:szCs w:val="20"/>
                <w:lang w:val="fr-CA"/>
              </w:rPr>
            </w:pPr>
            <w:r w:rsidRPr="00841B95">
              <w:rPr>
                <w:sz w:val="20"/>
                <w:szCs w:val="20"/>
                <w:lang w:val="fr-CA"/>
              </w:rPr>
              <w:t>DATE DE PRODUCTION : le 6 décembre 2019</w:t>
            </w:r>
          </w:p>
          <w:p w:rsidR="00A97452" w:rsidRPr="00841B95" w:rsidRDefault="00A97452" w:rsidP="00A97452">
            <w:pPr>
              <w:rPr>
                <w:sz w:val="20"/>
                <w:szCs w:val="20"/>
                <w:lang w:val="fr-CA"/>
              </w:rPr>
            </w:pPr>
          </w:p>
          <w:p w:rsidR="00242324" w:rsidRPr="00841B95" w:rsidRDefault="00D46BAB" w:rsidP="00A97452">
            <w:pPr>
              <w:rPr>
                <w:sz w:val="20"/>
                <w:szCs w:val="20"/>
                <w:lang w:val="fr-CA"/>
              </w:rPr>
            </w:pPr>
            <w:r>
              <w:rPr>
                <w:sz w:val="20"/>
                <w:szCs w:val="20"/>
                <w:lang w:val="fr-CA"/>
              </w:rPr>
              <w:pict>
                <v:rect id="_x0000_i1026" style="width:108pt;height:1pt" o:hrpct="0" o:hrstd="t" o:hrnoshade="t" o:hr="t" fillcolor="black [3213]" stroked="f"/>
              </w:pict>
            </w:r>
          </w:p>
        </w:tc>
      </w:tr>
      <w:tr w:rsidR="00A97452" w:rsidRPr="00841B95" w:rsidTr="00A97452">
        <w:tc>
          <w:tcPr>
            <w:tcW w:w="4239" w:type="dxa"/>
            <w:shd w:val="clear" w:color="auto" w:fill="auto"/>
          </w:tcPr>
          <w:p w:rsidR="00A97452" w:rsidRPr="00841B95" w:rsidRDefault="00A97452" w:rsidP="00A97452">
            <w:pPr>
              <w:keepNext/>
              <w:keepLines/>
              <w:tabs>
                <w:tab w:val="left" w:pos="-1440"/>
                <w:tab w:val="left" w:pos="-720"/>
              </w:tabs>
              <w:rPr>
                <w:b/>
                <w:sz w:val="20"/>
                <w:szCs w:val="20"/>
                <w:lang w:val="en-US"/>
              </w:rPr>
            </w:pPr>
            <w:r w:rsidRPr="00841B95">
              <w:rPr>
                <w:b/>
                <w:sz w:val="20"/>
                <w:szCs w:val="20"/>
                <w:lang w:val="en-US"/>
              </w:rPr>
              <w:t>David Roger Revell</w:t>
            </w:r>
          </w:p>
          <w:p w:rsidR="00A97452" w:rsidRPr="00841B95" w:rsidRDefault="00A97452" w:rsidP="00A97452">
            <w:pPr>
              <w:keepNext/>
              <w:keepLines/>
              <w:tabs>
                <w:tab w:val="left" w:pos="-1440"/>
                <w:tab w:val="left" w:pos="-720"/>
              </w:tabs>
              <w:rPr>
                <w:sz w:val="20"/>
                <w:szCs w:val="20"/>
                <w:lang w:val="en-US"/>
              </w:rPr>
            </w:pPr>
            <w:r w:rsidRPr="00841B95">
              <w:rPr>
                <w:sz w:val="20"/>
                <w:szCs w:val="20"/>
                <w:lang w:val="en-US"/>
              </w:rPr>
              <w:tab/>
              <w:t>Larlee, Peter – Principal Counsel</w:t>
            </w:r>
          </w:p>
          <w:p w:rsidR="00A97452" w:rsidRPr="00841B95" w:rsidRDefault="00A97452" w:rsidP="00A97452">
            <w:pPr>
              <w:keepNext/>
              <w:keepLines/>
              <w:tabs>
                <w:tab w:val="left" w:pos="-1440"/>
                <w:tab w:val="left" w:pos="-720"/>
              </w:tabs>
              <w:rPr>
                <w:sz w:val="20"/>
                <w:szCs w:val="20"/>
                <w:lang w:val="en-US"/>
              </w:rPr>
            </w:pPr>
            <w:r w:rsidRPr="00841B95">
              <w:rPr>
                <w:sz w:val="20"/>
                <w:szCs w:val="20"/>
                <w:lang w:val="en-US"/>
              </w:rPr>
              <w:tab/>
              <w:t>Larlee Rosenberg, Barristers &amp; Solicitors</w:t>
            </w:r>
          </w:p>
          <w:p w:rsidR="00A97452" w:rsidRPr="00841B95" w:rsidRDefault="00A97452" w:rsidP="00A97452">
            <w:pPr>
              <w:keepNext/>
              <w:keepLines/>
              <w:tabs>
                <w:tab w:val="left" w:pos="-1440"/>
                <w:tab w:val="left" w:pos="-720"/>
              </w:tabs>
              <w:rPr>
                <w:sz w:val="20"/>
                <w:szCs w:val="20"/>
                <w:lang w:val="en-US"/>
              </w:rPr>
            </w:pPr>
          </w:p>
          <w:p w:rsidR="00A97452" w:rsidRPr="00841B95" w:rsidRDefault="00A97452" w:rsidP="00A97452">
            <w:pPr>
              <w:keepNext/>
              <w:keepLines/>
              <w:tabs>
                <w:tab w:val="left" w:pos="-1440"/>
                <w:tab w:val="left" w:pos="-720"/>
              </w:tabs>
              <w:rPr>
                <w:sz w:val="20"/>
                <w:szCs w:val="20"/>
                <w:lang w:val="en-US"/>
              </w:rPr>
            </w:pPr>
            <w:r w:rsidRPr="00841B95">
              <w:rPr>
                <w:sz w:val="20"/>
                <w:szCs w:val="20"/>
                <w:lang w:val="en-US"/>
              </w:rPr>
              <w:tab/>
              <w:t>v. (38891)</w:t>
            </w:r>
          </w:p>
          <w:p w:rsidR="00A97452" w:rsidRPr="00841B95" w:rsidRDefault="00A97452" w:rsidP="00A97452">
            <w:pPr>
              <w:keepNext/>
              <w:keepLines/>
              <w:tabs>
                <w:tab w:val="left" w:pos="-1440"/>
                <w:tab w:val="left" w:pos="-720"/>
              </w:tabs>
              <w:rPr>
                <w:sz w:val="20"/>
                <w:szCs w:val="20"/>
                <w:lang w:val="en-US"/>
              </w:rPr>
            </w:pPr>
          </w:p>
          <w:p w:rsidR="00A97452" w:rsidRPr="00841B95" w:rsidRDefault="00A97452" w:rsidP="00A97452">
            <w:pPr>
              <w:keepNext/>
              <w:keepLines/>
              <w:tabs>
                <w:tab w:val="left" w:pos="-1440"/>
                <w:tab w:val="left" w:pos="-720"/>
              </w:tabs>
              <w:rPr>
                <w:b/>
                <w:sz w:val="20"/>
                <w:szCs w:val="20"/>
                <w:lang w:val="en-US"/>
              </w:rPr>
            </w:pPr>
            <w:r w:rsidRPr="00841B95">
              <w:rPr>
                <w:b/>
                <w:sz w:val="20"/>
                <w:szCs w:val="20"/>
                <w:lang w:val="en-US"/>
              </w:rPr>
              <w:t>The Minister of Citizenship and Immigration (F.C.)</w:t>
            </w:r>
          </w:p>
          <w:p w:rsidR="00A97452" w:rsidRPr="00841B95" w:rsidRDefault="00A97452" w:rsidP="00A97452">
            <w:pPr>
              <w:keepNext/>
              <w:keepLines/>
              <w:tabs>
                <w:tab w:val="left" w:pos="-1440"/>
                <w:tab w:val="left" w:pos="-720"/>
              </w:tabs>
              <w:rPr>
                <w:sz w:val="20"/>
                <w:szCs w:val="20"/>
                <w:lang w:val="en-US"/>
              </w:rPr>
            </w:pPr>
            <w:r w:rsidRPr="00841B95">
              <w:rPr>
                <w:sz w:val="20"/>
                <w:szCs w:val="20"/>
                <w:lang w:val="en-US"/>
              </w:rPr>
              <w:tab/>
              <w:t>Sokhansanj, Banafsheh</w:t>
            </w:r>
          </w:p>
          <w:p w:rsidR="00A97452" w:rsidRPr="00841B95" w:rsidRDefault="00A97452" w:rsidP="00A97452">
            <w:pPr>
              <w:keepNext/>
              <w:keepLines/>
              <w:tabs>
                <w:tab w:val="left" w:pos="-1440"/>
                <w:tab w:val="left" w:pos="-720"/>
              </w:tabs>
              <w:rPr>
                <w:sz w:val="20"/>
                <w:szCs w:val="20"/>
                <w:lang w:val="en-US"/>
              </w:rPr>
            </w:pPr>
            <w:r w:rsidRPr="00841B95">
              <w:rPr>
                <w:sz w:val="20"/>
                <w:szCs w:val="20"/>
                <w:lang w:val="en-US"/>
              </w:rPr>
              <w:tab/>
              <w:t>Attorney General of Canada</w:t>
            </w:r>
          </w:p>
          <w:p w:rsidR="00A97452" w:rsidRPr="00841B95" w:rsidRDefault="00A97452" w:rsidP="00A97452">
            <w:pPr>
              <w:keepNext/>
              <w:keepLines/>
              <w:tabs>
                <w:tab w:val="left" w:pos="-1440"/>
                <w:tab w:val="left" w:pos="-720"/>
              </w:tabs>
              <w:rPr>
                <w:sz w:val="20"/>
                <w:szCs w:val="20"/>
                <w:lang w:val="en-US"/>
              </w:rPr>
            </w:pPr>
          </w:p>
          <w:p w:rsidR="008B78E0" w:rsidRPr="00841B95" w:rsidRDefault="00A97452" w:rsidP="00A97452">
            <w:pPr>
              <w:rPr>
                <w:sz w:val="20"/>
                <w:szCs w:val="20"/>
                <w:lang w:val="fr-CA"/>
              </w:rPr>
            </w:pPr>
            <w:r w:rsidRPr="00841B95">
              <w:rPr>
                <w:sz w:val="20"/>
                <w:szCs w:val="20"/>
                <w:lang w:val="fr-CA"/>
              </w:rPr>
              <w:t>FILING DATE: December 16, 2019</w:t>
            </w:r>
          </w:p>
          <w:p w:rsidR="008B78E0" w:rsidRPr="00841B95" w:rsidRDefault="008B78E0" w:rsidP="00A97452">
            <w:pPr>
              <w:rPr>
                <w:sz w:val="20"/>
                <w:szCs w:val="20"/>
                <w:lang w:val="fr-CA"/>
              </w:rPr>
            </w:pPr>
          </w:p>
          <w:p w:rsidR="00A97452" w:rsidRPr="00841B95" w:rsidRDefault="00D46BAB" w:rsidP="00A97452">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A97452" w:rsidRPr="00841B95" w:rsidRDefault="00A97452" w:rsidP="000C5DAD">
            <w:pPr>
              <w:jc w:val="center"/>
              <w:rPr>
                <w:sz w:val="20"/>
                <w:szCs w:val="20"/>
                <w:lang w:val="en-US"/>
              </w:rPr>
            </w:pPr>
          </w:p>
          <w:p w:rsidR="00A97452" w:rsidRPr="00841B95" w:rsidRDefault="00A97452" w:rsidP="000C5DAD">
            <w:pPr>
              <w:jc w:val="center"/>
              <w:rPr>
                <w:sz w:val="20"/>
                <w:szCs w:val="20"/>
                <w:lang w:val="en-US"/>
              </w:rPr>
            </w:pPr>
          </w:p>
          <w:p w:rsidR="00A97452" w:rsidRPr="00841B95" w:rsidRDefault="00A97452" w:rsidP="000C5DAD">
            <w:pPr>
              <w:jc w:val="center"/>
              <w:rPr>
                <w:sz w:val="20"/>
                <w:szCs w:val="20"/>
                <w:lang w:val="en-US"/>
              </w:rPr>
            </w:pPr>
          </w:p>
          <w:p w:rsidR="00A97452" w:rsidRPr="00841B95" w:rsidRDefault="00A97452" w:rsidP="000C5DAD">
            <w:pPr>
              <w:jc w:val="center"/>
              <w:rPr>
                <w:sz w:val="20"/>
                <w:szCs w:val="20"/>
                <w:lang w:val="en-US"/>
              </w:rPr>
            </w:pPr>
          </w:p>
          <w:p w:rsidR="00A97452" w:rsidRPr="00841B95" w:rsidRDefault="00A97452" w:rsidP="000C5DAD">
            <w:pPr>
              <w:jc w:val="center"/>
              <w:rPr>
                <w:sz w:val="20"/>
                <w:szCs w:val="20"/>
                <w:lang w:val="en-US"/>
              </w:rPr>
            </w:pPr>
          </w:p>
          <w:p w:rsidR="00A97452" w:rsidRPr="00841B95" w:rsidRDefault="00A97452" w:rsidP="000C5DAD">
            <w:pPr>
              <w:jc w:val="center"/>
              <w:rPr>
                <w:sz w:val="20"/>
                <w:szCs w:val="20"/>
                <w:lang w:val="en-US"/>
              </w:rPr>
            </w:pPr>
          </w:p>
          <w:p w:rsidR="00A97452" w:rsidRPr="00841B95" w:rsidRDefault="00A97452" w:rsidP="000C5DAD">
            <w:pPr>
              <w:jc w:val="center"/>
              <w:rPr>
                <w:sz w:val="20"/>
                <w:szCs w:val="20"/>
                <w:lang w:val="en-US"/>
              </w:rPr>
            </w:pPr>
          </w:p>
          <w:p w:rsidR="00A97452" w:rsidRPr="00841B95" w:rsidRDefault="00A97452" w:rsidP="000C5DAD">
            <w:pPr>
              <w:jc w:val="center"/>
              <w:rPr>
                <w:sz w:val="20"/>
                <w:szCs w:val="20"/>
                <w:lang w:val="en-US"/>
              </w:rPr>
            </w:pPr>
          </w:p>
          <w:p w:rsidR="00A97452" w:rsidRPr="00841B95" w:rsidRDefault="00A97452" w:rsidP="000C5DAD">
            <w:pPr>
              <w:jc w:val="center"/>
              <w:rPr>
                <w:sz w:val="20"/>
                <w:szCs w:val="20"/>
                <w:lang w:val="en-US"/>
              </w:rPr>
            </w:pPr>
          </w:p>
          <w:p w:rsidR="00A97452" w:rsidRPr="00841B95" w:rsidRDefault="00A97452" w:rsidP="000C5DAD">
            <w:pPr>
              <w:jc w:val="center"/>
              <w:rPr>
                <w:sz w:val="20"/>
                <w:szCs w:val="20"/>
                <w:lang w:val="en-US"/>
              </w:rPr>
            </w:pPr>
          </w:p>
          <w:p w:rsidR="00A97452" w:rsidRPr="00841B95" w:rsidRDefault="00A97452" w:rsidP="000C5DAD">
            <w:pPr>
              <w:jc w:val="center"/>
              <w:rPr>
                <w:sz w:val="20"/>
                <w:szCs w:val="20"/>
                <w:lang w:val="en-US"/>
              </w:rPr>
            </w:pPr>
          </w:p>
          <w:p w:rsidR="00A97452" w:rsidRPr="00841B95" w:rsidRDefault="00A97452" w:rsidP="000C5DAD">
            <w:pPr>
              <w:jc w:val="center"/>
              <w:rPr>
                <w:sz w:val="20"/>
                <w:szCs w:val="20"/>
                <w:lang w:val="en-US"/>
              </w:rPr>
            </w:pPr>
          </w:p>
          <w:p w:rsidR="00A97452" w:rsidRPr="00841B95" w:rsidRDefault="00A97452" w:rsidP="000C5DAD">
            <w:pPr>
              <w:jc w:val="center"/>
              <w:rPr>
                <w:sz w:val="20"/>
                <w:szCs w:val="20"/>
                <w:lang w:val="en-US"/>
              </w:rPr>
            </w:pPr>
          </w:p>
          <w:p w:rsidR="00A97452" w:rsidRPr="00841B95" w:rsidRDefault="00A97452" w:rsidP="000C5DAD">
            <w:pPr>
              <w:jc w:val="center"/>
              <w:rPr>
                <w:sz w:val="20"/>
                <w:szCs w:val="20"/>
                <w:lang w:val="en-US"/>
              </w:rPr>
            </w:pPr>
          </w:p>
          <w:p w:rsidR="008B78E0" w:rsidRPr="00841B95" w:rsidRDefault="008B78E0" w:rsidP="000C5DAD">
            <w:pPr>
              <w:jc w:val="center"/>
              <w:rPr>
                <w:sz w:val="20"/>
                <w:szCs w:val="20"/>
                <w:lang w:val="en-US"/>
              </w:rPr>
            </w:pPr>
          </w:p>
          <w:p w:rsidR="00A97452" w:rsidRPr="00841B95" w:rsidRDefault="00A97452" w:rsidP="000C5DAD">
            <w:pPr>
              <w:jc w:val="center"/>
              <w:rPr>
                <w:sz w:val="20"/>
                <w:szCs w:val="20"/>
                <w:lang w:val="en-US"/>
              </w:rPr>
            </w:pPr>
          </w:p>
        </w:tc>
        <w:tc>
          <w:tcPr>
            <w:tcW w:w="4239" w:type="dxa"/>
            <w:shd w:val="clear" w:color="auto" w:fill="auto"/>
          </w:tcPr>
          <w:p w:rsidR="00A97452" w:rsidRPr="00841B95" w:rsidRDefault="00A97452" w:rsidP="00A97452">
            <w:pPr>
              <w:rPr>
                <w:b/>
                <w:sz w:val="20"/>
                <w:szCs w:val="20"/>
                <w:lang w:val="fr-CA"/>
              </w:rPr>
            </w:pPr>
            <w:r w:rsidRPr="00841B95">
              <w:rPr>
                <w:b/>
                <w:sz w:val="20"/>
                <w:szCs w:val="20"/>
                <w:lang w:val="fr-CA"/>
              </w:rPr>
              <w:t>Pierre Lafond</w:t>
            </w:r>
          </w:p>
          <w:p w:rsidR="00A97452" w:rsidRPr="00841B95" w:rsidRDefault="00A97452" w:rsidP="00A97452">
            <w:pPr>
              <w:tabs>
                <w:tab w:val="left" w:pos="-1440"/>
                <w:tab w:val="left" w:pos="-720"/>
              </w:tabs>
              <w:rPr>
                <w:sz w:val="20"/>
                <w:szCs w:val="20"/>
                <w:lang w:val="fr-CA"/>
              </w:rPr>
            </w:pPr>
            <w:r w:rsidRPr="00841B95">
              <w:rPr>
                <w:sz w:val="20"/>
                <w:szCs w:val="20"/>
                <w:lang w:val="fr-CA"/>
              </w:rPr>
              <w:tab/>
              <w:t>Fernandez, Nina</w:t>
            </w:r>
          </w:p>
          <w:p w:rsidR="00A97452" w:rsidRPr="00841B95" w:rsidRDefault="00A97452" w:rsidP="00A97452">
            <w:pPr>
              <w:tabs>
                <w:tab w:val="left" w:pos="-1440"/>
                <w:tab w:val="left" w:pos="-720"/>
              </w:tabs>
              <w:rPr>
                <w:sz w:val="20"/>
                <w:szCs w:val="20"/>
                <w:lang w:val="fr-CA"/>
              </w:rPr>
            </w:pPr>
            <w:r w:rsidRPr="00841B95">
              <w:rPr>
                <w:sz w:val="20"/>
                <w:szCs w:val="20"/>
                <w:lang w:val="fr-CA"/>
              </w:rPr>
              <w:tab/>
              <w:t>FNC Avocats</w:t>
            </w:r>
          </w:p>
          <w:p w:rsidR="00A97452" w:rsidRPr="00841B95" w:rsidRDefault="00A97452" w:rsidP="00A97452">
            <w:pPr>
              <w:tabs>
                <w:tab w:val="left" w:pos="-1440"/>
                <w:tab w:val="left" w:pos="-720"/>
              </w:tabs>
              <w:rPr>
                <w:sz w:val="20"/>
                <w:szCs w:val="20"/>
                <w:lang w:val="fr-CA"/>
              </w:rPr>
            </w:pPr>
          </w:p>
          <w:p w:rsidR="00A97452" w:rsidRPr="00841B95" w:rsidRDefault="00A97452" w:rsidP="00A97452">
            <w:pPr>
              <w:tabs>
                <w:tab w:val="left" w:pos="-1440"/>
                <w:tab w:val="left" w:pos="-720"/>
              </w:tabs>
              <w:rPr>
                <w:sz w:val="20"/>
                <w:szCs w:val="20"/>
                <w:lang w:val="fr-CA"/>
              </w:rPr>
            </w:pPr>
            <w:r w:rsidRPr="00841B95">
              <w:rPr>
                <w:sz w:val="20"/>
                <w:szCs w:val="20"/>
                <w:lang w:val="fr-CA"/>
              </w:rPr>
              <w:tab/>
              <w:t>c. (38972)</w:t>
            </w:r>
          </w:p>
          <w:p w:rsidR="00A97452" w:rsidRPr="00841B95" w:rsidRDefault="00A97452" w:rsidP="00A97452">
            <w:pPr>
              <w:tabs>
                <w:tab w:val="left" w:pos="-1440"/>
                <w:tab w:val="left" w:pos="-720"/>
              </w:tabs>
              <w:rPr>
                <w:sz w:val="20"/>
                <w:szCs w:val="20"/>
                <w:lang w:val="fr-CA"/>
              </w:rPr>
            </w:pPr>
          </w:p>
          <w:p w:rsidR="00A97452" w:rsidRPr="00841B95" w:rsidRDefault="00A97452" w:rsidP="00A97452">
            <w:pPr>
              <w:tabs>
                <w:tab w:val="left" w:pos="-1440"/>
                <w:tab w:val="left" w:pos="-720"/>
              </w:tabs>
              <w:rPr>
                <w:b/>
                <w:sz w:val="20"/>
                <w:szCs w:val="20"/>
                <w:lang w:val="fr-CA"/>
              </w:rPr>
            </w:pPr>
            <w:r w:rsidRPr="00841B95">
              <w:rPr>
                <w:b/>
                <w:sz w:val="20"/>
                <w:szCs w:val="20"/>
                <w:lang w:val="fr-CA"/>
              </w:rPr>
              <w:t>Ville de Sainte-Adèle, et al.</w:t>
            </w:r>
            <w:r w:rsidRPr="00841B95">
              <w:rPr>
                <w:sz w:val="20"/>
                <w:szCs w:val="20"/>
                <w:lang w:val="fr-CA"/>
              </w:rPr>
              <w:t xml:space="preserve"> </w:t>
            </w:r>
            <w:r w:rsidRPr="00841B95">
              <w:rPr>
                <w:b/>
                <w:sz w:val="20"/>
                <w:szCs w:val="20"/>
                <w:lang w:val="fr-CA"/>
              </w:rPr>
              <w:t>(Qc)</w:t>
            </w:r>
          </w:p>
          <w:p w:rsidR="00A97452" w:rsidRPr="00841B95" w:rsidRDefault="00A97452" w:rsidP="00A97452">
            <w:pPr>
              <w:tabs>
                <w:tab w:val="left" w:pos="-1440"/>
                <w:tab w:val="left" w:pos="-720"/>
              </w:tabs>
              <w:rPr>
                <w:sz w:val="20"/>
                <w:szCs w:val="20"/>
                <w:lang w:val="fr-CA"/>
              </w:rPr>
            </w:pPr>
            <w:r w:rsidRPr="00841B95">
              <w:rPr>
                <w:sz w:val="20"/>
                <w:szCs w:val="20"/>
                <w:lang w:val="fr-CA"/>
              </w:rPr>
              <w:tab/>
              <w:t>Mahoney, Grace</w:t>
            </w:r>
          </w:p>
          <w:p w:rsidR="00A97452" w:rsidRPr="00841B95" w:rsidRDefault="00A97452" w:rsidP="00A97452">
            <w:pPr>
              <w:tabs>
                <w:tab w:val="left" w:pos="-1440"/>
                <w:tab w:val="left" w:pos="-720"/>
              </w:tabs>
              <w:rPr>
                <w:sz w:val="20"/>
                <w:szCs w:val="20"/>
                <w:lang w:val="fr-CA"/>
              </w:rPr>
            </w:pPr>
            <w:r w:rsidRPr="00841B95">
              <w:rPr>
                <w:sz w:val="20"/>
                <w:szCs w:val="20"/>
                <w:lang w:val="fr-CA"/>
              </w:rPr>
              <w:tab/>
              <w:t>Bélanger, Sauvé</w:t>
            </w:r>
          </w:p>
          <w:p w:rsidR="00A97452" w:rsidRPr="00841B95" w:rsidRDefault="00A97452" w:rsidP="00A97452">
            <w:pPr>
              <w:tabs>
                <w:tab w:val="left" w:pos="-1440"/>
                <w:tab w:val="left" w:pos="-720"/>
              </w:tabs>
              <w:rPr>
                <w:sz w:val="20"/>
                <w:szCs w:val="20"/>
                <w:lang w:val="fr-CA"/>
              </w:rPr>
            </w:pPr>
          </w:p>
          <w:p w:rsidR="00A97452" w:rsidRPr="00841B95" w:rsidRDefault="00A97452" w:rsidP="00A97452">
            <w:pPr>
              <w:rPr>
                <w:sz w:val="20"/>
                <w:szCs w:val="20"/>
                <w:lang w:val="fr-CA"/>
              </w:rPr>
            </w:pPr>
            <w:r w:rsidRPr="00841B95">
              <w:rPr>
                <w:sz w:val="20"/>
                <w:szCs w:val="20"/>
                <w:lang w:val="fr-CA"/>
              </w:rPr>
              <w:t>DATE DE PRODUCTION: le 5 novembre 2019</w:t>
            </w:r>
          </w:p>
          <w:p w:rsidR="008B78E0" w:rsidRPr="00841B95" w:rsidRDefault="008B78E0" w:rsidP="00A97452">
            <w:pPr>
              <w:rPr>
                <w:sz w:val="20"/>
                <w:szCs w:val="20"/>
                <w:lang w:val="fr-CA"/>
              </w:rPr>
            </w:pPr>
          </w:p>
          <w:p w:rsidR="00A97452" w:rsidRPr="00841B95" w:rsidRDefault="00D46BAB" w:rsidP="00A97452">
            <w:pPr>
              <w:rPr>
                <w:sz w:val="20"/>
                <w:szCs w:val="20"/>
                <w:lang w:val="en-US"/>
              </w:rPr>
            </w:pPr>
            <w:r>
              <w:rPr>
                <w:sz w:val="20"/>
                <w:szCs w:val="20"/>
                <w:lang w:val="fr-CA"/>
              </w:rPr>
              <w:pict>
                <v:rect id="_x0000_i1028" style="width:108pt;height:1pt" o:hrpct="0" o:hrstd="t" o:hrnoshade="t" o:hr="t" fillcolor="black [3213]" stroked="f"/>
              </w:pict>
            </w:r>
          </w:p>
        </w:tc>
      </w:tr>
      <w:tr w:rsidR="00A97452" w:rsidRPr="00841B95" w:rsidTr="00A97452">
        <w:tc>
          <w:tcPr>
            <w:tcW w:w="4239" w:type="dxa"/>
            <w:shd w:val="clear" w:color="auto" w:fill="auto"/>
          </w:tcPr>
          <w:p w:rsidR="00C9127B" w:rsidRPr="00841B95" w:rsidRDefault="00C9127B" w:rsidP="00C9127B">
            <w:pPr>
              <w:rPr>
                <w:sz w:val="20"/>
                <w:szCs w:val="20"/>
                <w:lang w:val="en-US"/>
              </w:rPr>
            </w:pPr>
            <w:r w:rsidRPr="00841B95">
              <w:rPr>
                <w:b/>
                <w:sz w:val="20"/>
                <w:szCs w:val="20"/>
                <w:lang w:val="en-US"/>
              </w:rPr>
              <w:t>Her Majesty the Queen</w:t>
            </w:r>
          </w:p>
          <w:p w:rsidR="00C9127B" w:rsidRPr="00841B95" w:rsidRDefault="00C9127B" w:rsidP="00C9127B">
            <w:pPr>
              <w:tabs>
                <w:tab w:val="left" w:pos="-1440"/>
                <w:tab w:val="left" w:pos="-720"/>
              </w:tabs>
              <w:rPr>
                <w:sz w:val="20"/>
                <w:szCs w:val="20"/>
                <w:lang w:val="en-US"/>
              </w:rPr>
            </w:pPr>
            <w:r w:rsidRPr="00841B95">
              <w:rPr>
                <w:sz w:val="20"/>
                <w:szCs w:val="20"/>
                <w:lang w:val="en-US"/>
              </w:rPr>
              <w:tab/>
            </w:r>
            <w:r w:rsidR="00EC4230" w:rsidRPr="00841B95">
              <w:rPr>
                <w:sz w:val="20"/>
                <w:szCs w:val="20"/>
                <w:lang w:val="en-US"/>
              </w:rPr>
              <w:t>Bernstein, Michael</w:t>
            </w:r>
          </w:p>
          <w:p w:rsidR="00EC4230" w:rsidRPr="00841B95" w:rsidRDefault="00EC4230" w:rsidP="00C9127B">
            <w:pPr>
              <w:tabs>
                <w:tab w:val="left" w:pos="-1440"/>
                <w:tab w:val="left" w:pos="-720"/>
              </w:tabs>
              <w:rPr>
                <w:sz w:val="20"/>
                <w:szCs w:val="20"/>
                <w:lang w:val="en-US"/>
              </w:rPr>
            </w:pPr>
            <w:r w:rsidRPr="00841B95">
              <w:rPr>
                <w:sz w:val="20"/>
                <w:szCs w:val="20"/>
                <w:lang w:val="en-US"/>
              </w:rPr>
              <w:tab/>
              <w:t>Attorney General of Ontario</w:t>
            </w:r>
          </w:p>
          <w:p w:rsidR="00C9127B" w:rsidRPr="00841B95" w:rsidRDefault="00C9127B" w:rsidP="00C9127B">
            <w:pPr>
              <w:tabs>
                <w:tab w:val="left" w:pos="-1440"/>
                <w:tab w:val="left" w:pos="-720"/>
              </w:tabs>
              <w:rPr>
                <w:sz w:val="20"/>
                <w:szCs w:val="20"/>
                <w:lang w:val="en-US"/>
              </w:rPr>
            </w:pPr>
          </w:p>
          <w:p w:rsidR="00C9127B" w:rsidRPr="00841B95" w:rsidRDefault="00C9127B" w:rsidP="00C9127B">
            <w:pPr>
              <w:tabs>
                <w:tab w:val="left" w:pos="-1440"/>
                <w:tab w:val="left" w:pos="-720"/>
              </w:tabs>
              <w:rPr>
                <w:sz w:val="20"/>
                <w:szCs w:val="20"/>
                <w:lang w:val="en-US"/>
              </w:rPr>
            </w:pPr>
            <w:r w:rsidRPr="00841B95">
              <w:rPr>
                <w:sz w:val="20"/>
                <w:szCs w:val="20"/>
                <w:lang w:val="en-US"/>
              </w:rPr>
              <w:tab/>
              <w:t>v. (38954)</w:t>
            </w:r>
          </w:p>
          <w:p w:rsidR="00C9127B" w:rsidRPr="00841B95" w:rsidRDefault="00C9127B" w:rsidP="00C9127B">
            <w:pPr>
              <w:tabs>
                <w:tab w:val="left" w:pos="-1440"/>
                <w:tab w:val="left" w:pos="-720"/>
              </w:tabs>
              <w:rPr>
                <w:sz w:val="20"/>
                <w:szCs w:val="20"/>
                <w:lang w:val="en-US"/>
              </w:rPr>
            </w:pPr>
          </w:p>
          <w:p w:rsidR="00C9127B" w:rsidRPr="00841B95" w:rsidRDefault="00C9127B" w:rsidP="00C9127B">
            <w:pPr>
              <w:tabs>
                <w:tab w:val="left" w:pos="-1440"/>
                <w:tab w:val="left" w:pos="-720"/>
              </w:tabs>
              <w:rPr>
                <w:b/>
                <w:sz w:val="20"/>
                <w:szCs w:val="20"/>
                <w:lang w:val="en-US"/>
              </w:rPr>
            </w:pPr>
            <w:r w:rsidRPr="00841B95">
              <w:rPr>
                <w:b/>
                <w:sz w:val="20"/>
                <w:szCs w:val="20"/>
                <w:lang w:val="en-US"/>
              </w:rPr>
              <w:t>Nicholas Walker (Ont.)</w:t>
            </w:r>
          </w:p>
          <w:p w:rsidR="00C9127B" w:rsidRPr="00841B95" w:rsidRDefault="00C9127B" w:rsidP="00C9127B">
            <w:pPr>
              <w:tabs>
                <w:tab w:val="left" w:pos="-1440"/>
                <w:tab w:val="left" w:pos="-720"/>
              </w:tabs>
              <w:rPr>
                <w:sz w:val="20"/>
                <w:szCs w:val="20"/>
                <w:lang w:val="en-US"/>
              </w:rPr>
            </w:pPr>
            <w:r w:rsidRPr="00841B95">
              <w:rPr>
                <w:sz w:val="20"/>
                <w:szCs w:val="20"/>
                <w:lang w:val="en-US"/>
              </w:rPr>
              <w:tab/>
            </w:r>
            <w:r w:rsidR="00EC4230" w:rsidRPr="00841B95">
              <w:rPr>
                <w:sz w:val="20"/>
                <w:szCs w:val="20"/>
                <w:lang w:val="en-US"/>
              </w:rPr>
              <w:t>Campbell, R. Philip</w:t>
            </w:r>
          </w:p>
          <w:p w:rsidR="00C9127B" w:rsidRPr="00841B95" w:rsidRDefault="00C9127B" w:rsidP="00C9127B">
            <w:pPr>
              <w:tabs>
                <w:tab w:val="left" w:pos="-1440"/>
                <w:tab w:val="left" w:pos="-720"/>
              </w:tabs>
              <w:rPr>
                <w:sz w:val="20"/>
                <w:szCs w:val="20"/>
              </w:rPr>
            </w:pPr>
            <w:r w:rsidRPr="00841B95">
              <w:rPr>
                <w:sz w:val="20"/>
                <w:szCs w:val="20"/>
                <w:lang w:val="en-US"/>
              </w:rPr>
              <w:tab/>
            </w:r>
            <w:r w:rsidR="00EC4230" w:rsidRPr="00841B95">
              <w:rPr>
                <w:sz w:val="20"/>
                <w:szCs w:val="20"/>
              </w:rPr>
              <w:t>Lockyer Campbell Posner</w:t>
            </w:r>
          </w:p>
          <w:p w:rsidR="00C9127B" w:rsidRPr="00841B95" w:rsidRDefault="00C9127B" w:rsidP="00C9127B">
            <w:pPr>
              <w:tabs>
                <w:tab w:val="left" w:pos="-1440"/>
                <w:tab w:val="left" w:pos="-720"/>
              </w:tabs>
              <w:rPr>
                <w:sz w:val="20"/>
                <w:szCs w:val="20"/>
              </w:rPr>
            </w:pPr>
          </w:p>
          <w:p w:rsidR="00C9127B" w:rsidRPr="00841B95" w:rsidRDefault="00C9127B" w:rsidP="00C9127B">
            <w:pPr>
              <w:rPr>
                <w:sz w:val="20"/>
                <w:szCs w:val="20"/>
              </w:rPr>
            </w:pPr>
            <w:r w:rsidRPr="00841B95">
              <w:rPr>
                <w:sz w:val="20"/>
                <w:szCs w:val="20"/>
              </w:rPr>
              <w:t>FILING DATE: December 9, 2019</w:t>
            </w:r>
          </w:p>
          <w:p w:rsidR="008B78E0" w:rsidRPr="00841B95" w:rsidRDefault="008B78E0" w:rsidP="00C9127B">
            <w:pPr>
              <w:rPr>
                <w:sz w:val="20"/>
                <w:szCs w:val="20"/>
              </w:rPr>
            </w:pPr>
          </w:p>
          <w:p w:rsidR="00A97452" w:rsidRPr="00841B95" w:rsidRDefault="00D46BAB" w:rsidP="00C9127B">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A97452" w:rsidRPr="00841B95" w:rsidRDefault="00A97452" w:rsidP="000C5DAD">
            <w:pPr>
              <w:jc w:val="center"/>
              <w:rPr>
                <w:sz w:val="20"/>
                <w:szCs w:val="20"/>
                <w:lang w:val="en-US"/>
              </w:rPr>
            </w:pPr>
          </w:p>
          <w:p w:rsidR="00C9127B" w:rsidRPr="00841B95" w:rsidRDefault="00C9127B" w:rsidP="000C5DAD">
            <w:pPr>
              <w:jc w:val="center"/>
              <w:rPr>
                <w:sz w:val="20"/>
                <w:szCs w:val="20"/>
                <w:lang w:val="en-US"/>
              </w:rPr>
            </w:pPr>
          </w:p>
          <w:p w:rsidR="00C9127B" w:rsidRPr="00841B95" w:rsidRDefault="00C9127B" w:rsidP="000C5DAD">
            <w:pPr>
              <w:jc w:val="center"/>
              <w:rPr>
                <w:sz w:val="20"/>
                <w:szCs w:val="20"/>
                <w:lang w:val="en-US"/>
              </w:rPr>
            </w:pPr>
          </w:p>
          <w:p w:rsidR="00C9127B" w:rsidRPr="00841B95" w:rsidRDefault="00C9127B" w:rsidP="000C5DAD">
            <w:pPr>
              <w:jc w:val="center"/>
              <w:rPr>
                <w:sz w:val="20"/>
                <w:szCs w:val="20"/>
                <w:lang w:val="en-US"/>
              </w:rPr>
            </w:pPr>
          </w:p>
          <w:p w:rsidR="00C9127B" w:rsidRPr="00841B95" w:rsidRDefault="00C9127B" w:rsidP="000C5DAD">
            <w:pPr>
              <w:jc w:val="center"/>
              <w:rPr>
                <w:sz w:val="20"/>
                <w:szCs w:val="20"/>
                <w:lang w:val="en-US"/>
              </w:rPr>
            </w:pPr>
          </w:p>
          <w:p w:rsidR="00C9127B" w:rsidRPr="00841B95" w:rsidRDefault="00C9127B" w:rsidP="000C5DAD">
            <w:pPr>
              <w:jc w:val="center"/>
              <w:rPr>
                <w:sz w:val="20"/>
                <w:szCs w:val="20"/>
                <w:lang w:val="en-US"/>
              </w:rPr>
            </w:pPr>
          </w:p>
          <w:p w:rsidR="00C9127B" w:rsidRPr="00841B95" w:rsidRDefault="00C9127B" w:rsidP="000C5DAD">
            <w:pPr>
              <w:jc w:val="center"/>
              <w:rPr>
                <w:sz w:val="20"/>
                <w:szCs w:val="20"/>
                <w:lang w:val="en-US"/>
              </w:rPr>
            </w:pPr>
          </w:p>
          <w:p w:rsidR="00C9127B" w:rsidRPr="00841B95" w:rsidRDefault="00C9127B" w:rsidP="000C5DAD">
            <w:pPr>
              <w:jc w:val="center"/>
              <w:rPr>
                <w:sz w:val="20"/>
                <w:szCs w:val="20"/>
                <w:lang w:val="en-US"/>
              </w:rPr>
            </w:pPr>
          </w:p>
          <w:p w:rsidR="00C9127B" w:rsidRPr="00841B95" w:rsidRDefault="00C9127B" w:rsidP="000C5DAD">
            <w:pPr>
              <w:jc w:val="center"/>
              <w:rPr>
                <w:sz w:val="20"/>
                <w:szCs w:val="20"/>
                <w:lang w:val="en-US"/>
              </w:rPr>
            </w:pPr>
          </w:p>
          <w:p w:rsidR="00C9127B" w:rsidRPr="00841B95" w:rsidRDefault="00C9127B" w:rsidP="000C5DAD">
            <w:pPr>
              <w:jc w:val="center"/>
              <w:rPr>
                <w:sz w:val="20"/>
                <w:szCs w:val="20"/>
                <w:lang w:val="en-US"/>
              </w:rPr>
            </w:pPr>
          </w:p>
          <w:p w:rsidR="00C9127B" w:rsidRPr="00841B95" w:rsidRDefault="00C9127B" w:rsidP="000C5DAD">
            <w:pPr>
              <w:jc w:val="center"/>
              <w:rPr>
                <w:sz w:val="20"/>
                <w:szCs w:val="20"/>
                <w:lang w:val="en-US"/>
              </w:rPr>
            </w:pPr>
          </w:p>
          <w:p w:rsidR="00EC4230" w:rsidRPr="00841B95" w:rsidRDefault="00EC4230" w:rsidP="000C5DAD">
            <w:pPr>
              <w:jc w:val="center"/>
              <w:rPr>
                <w:sz w:val="20"/>
                <w:szCs w:val="20"/>
                <w:lang w:val="en-US"/>
              </w:rPr>
            </w:pPr>
          </w:p>
          <w:p w:rsidR="00C9127B" w:rsidRPr="00841B95" w:rsidRDefault="00C9127B" w:rsidP="000C5DAD">
            <w:pPr>
              <w:jc w:val="center"/>
              <w:rPr>
                <w:sz w:val="20"/>
                <w:szCs w:val="20"/>
                <w:lang w:val="en-US"/>
              </w:rPr>
            </w:pPr>
          </w:p>
          <w:p w:rsidR="008B78E0" w:rsidRPr="00841B95" w:rsidRDefault="008B78E0" w:rsidP="000C5DAD">
            <w:pPr>
              <w:jc w:val="center"/>
              <w:rPr>
                <w:sz w:val="20"/>
                <w:szCs w:val="20"/>
                <w:lang w:val="en-US"/>
              </w:rPr>
            </w:pPr>
          </w:p>
        </w:tc>
        <w:tc>
          <w:tcPr>
            <w:tcW w:w="4239" w:type="dxa"/>
            <w:shd w:val="clear" w:color="auto" w:fill="auto"/>
          </w:tcPr>
          <w:p w:rsidR="00A97452" w:rsidRPr="00841B95" w:rsidRDefault="00A97452" w:rsidP="000C5DAD">
            <w:pPr>
              <w:rPr>
                <w:sz w:val="20"/>
                <w:szCs w:val="20"/>
                <w:lang w:val="fr-CA"/>
              </w:rPr>
            </w:pPr>
          </w:p>
        </w:tc>
      </w:tr>
    </w:tbl>
    <w:p w:rsidR="00A97452" w:rsidRPr="00841B95" w:rsidRDefault="00A97452" w:rsidP="0095096B">
      <w:pPr>
        <w:tabs>
          <w:tab w:val="right" w:pos="9360"/>
        </w:tabs>
        <w:rPr>
          <w:sz w:val="20"/>
          <w:szCs w:val="20"/>
          <w:lang w:val="fr-CA"/>
        </w:rPr>
      </w:pPr>
    </w:p>
    <w:p w:rsidR="00A97452" w:rsidRPr="00841B95" w:rsidRDefault="00A97452" w:rsidP="0095096B">
      <w:pPr>
        <w:tabs>
          <w:tab w:val="right" w:pos="9360"/>
        </w:tabs>
        <w:rPr>
          <w:sz w:val="20"/>
          <w:szCs w:val="20"/>
          <w:lang w:val="fr-CA"/>
        </w:rPr>
      </w:pPr>
    </w:p>
    <w:p w:rsidR="00C01FCB" w:rsidRPr="00841B95" w:rsidRDefault="00C01FCB" w:rsidP="0095096B">
      <w:pPr>
        <w:tabs>
          <w:tab w:val="right" w:pos="9360"/>
        </w:tabs>
        <w:rPr>
          <w:sz w:val="20"/>
          <w:szCs w:val="20"/>
          <w:lang w:val="fr-CA"/>
        </w:rPr>
      </w:pPr>
    </w:p>
    <w:p w:rsidR="00242AEE" w:rsidRPr="00841B95" w:rsidRDefault="00242AEE" w:rsidP="0095096B">
      <w:pPr>
        <w:tabs>
          <w:tab w:val="right" w:pos="9360"/>
        </w:tabs>
        <w:rPr>
          <w:sz w:val="20"/>
          <w:szCs w:val="20"/>
          <w:lang w:val="fr-CA"/>
        </w:rPr>
        <w:sectPr w:rsidR="00242AEE" w:rsidRPr="00841B95"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841B95" w:rsidRDefault="00DD0BDC" w:rsidP="00567602">
      <w:pPr>
        <w:pStyle w:val="Header1StyleE"/>
        <w:pBdr>
          <w:bottom w:val="single" w:sz="12" w:space="1" w:color="auto"/>
        </w:pBdr>
        <w:rPr>
          <w:lang w:val="fr-CA"/>
        </w:rPr>
      </w:pPr>
      <w:bookmarkStart w:id="1" w:name="_Toc29287403"/>
      <w:r w:rsidRPr="00841B95">
        <w:rPr>
          <w:lang w:val="fr-CA"/>
        </w:rPr>
        <w:t>Applications for leave submitted to the Court</w:t>
      </w:r>
      <w:r w:rsidR="000F2CA3" w:rsidRPr="00841B95">
        <w:rPr>
          <w:lang w:val="fr-CA"/>
        </w:rPr>
        <w:t xml:space="preserve"> </w:t>
      </w:r>
      <w:r w:rsidRPr="00841B95">
        <w:rPr>
          <w:lang w:val="fr-CA"/>
        </w:rPr>
        <w:t>since the last issue</w:t>
      </w:r>
      <w:r w:rsidR="000F2CA3" w:rsidRPr="00841B95">
        <w:rPr>
          <w:lang w:val="fr-CA"/>
        </w:rPr>
        <w:t xml:space="preserve"> </w:t>
      </w:r>
      <w:r w:rsidR="00271E1E" w:rsidRPr="00841B95">
        <w:rPr>
          <w:lang w:val="fr-CA"/>
        </w:rPr>
        <w:t xml:space="preserve">/ </w:t>
      </w:r>
      <w:r w:rsidRPr="00841B95">
        <w:rPr>
          <w:lang w:val="fr-CA"/>
        </w:rPr>
        <w:br/>
        <w:t xml:space="preserve">Demandes soumises à la </w:t>
      </w:r>
      <w:r w:rsidR="000C1D9D" w:rsidRPr="00841B95">
        <w:rPr>
          <w:lang w:val="fr-CA"/>
        </w:rPr>
        <w:t>C</w:t>
      </w:r>
      <w:r w:rsidRPr="00841B95">
        <w:rPr>
          <w:lang w:val="fr-CA"/>
        </w:rPr>
        <w:t>our depuis la dernière parution</w:t>
      </w:r>
      <w:bookmarkEnd w:id="1"/>
    </w:p>
    <w:p w:rsidR="00FB1DB6" w:rsidRPr="00841B95" w:rsidRDefault="00FB1DB6" w:rsidP="00FB1DB6">
      <w:pPr>
        <w:rPr>
          <w:sz w:val="20"/>
          <w:szCs w:val="20"/>
          <w:lang w:val="fr-CA" w:eastAsia="en-CA"/>
        </w:rPr>
      </w:pPr>
    </w:p>
    <w:p w:rsidR="00102792" w:rsidRPr="00841B95" w:rsidRDefault="00F8699A" w:rsidP="00102792">
      <w:pPr>
        <w:widowControl w:val="0"/>
        <w:rPr>
          <w:b/>
          <w:sz w:val="20"/>
          <w:szCs w:val="20"/>
          <w:lang w:val="fr-CA"/>
        </w:rPr>
      </w:pPr>
      <w:r w:rsidRPr="00841B95">
        <w:rPr>
          <w:b/>
          <w:sz w:val="20"/>
          <w:szCs w:val="20"/>
          <w:lang w:val="fr-CA"/>
        </w:rPr>
        <w:t>DECEMBER</w:t>
      </w:r>
      <w:r w:rsidR="00102792" w:rsidRPr="00841B95">
        <w:rPr>
          <w:b/>
          <w:sz w:val="20"/>
          <w:szCs w:val="20"/>
          <w:lang w:val="fr-CA"/>
        </w:rPr>
        <w:t xml:space="preserve"> </w:t>
      </w:r>
      <w:r w:rsidRPr="00841B95">
        <w:rPr>
          <w:b/>
          <w:sz w:val="20"/>
          <w:szCs w:val="20"/>
          <w:lang w:val="fr-CA"/>
        </w:rPr>
        <w:t>30</w:t>
      </w:r>
      <w:r w:rsidR="00102792" w:rsidRPr="00841B95">
        <w:rPr>
          <w:b/>
          <w:sz w:val="20"/>
          <w:szCs w:val="20"/>
          <w:lang w:val="fr-CA"/>
        </w:rPr>
        <w:t xml:space="preserve">, </w:t>
      </w:r>
      <w:r w:rsidR="0034657E" w:rsidRPr="00841B95">
        <w:rPr>
          <w:b/>
          <w:sz w:val="20"/>
          <w:szCs w:val="20"/>
          <w:lang w:val="fr-CA"/>
        </w:rPr>
        <w:t>20</w:t>
      </w:r>
      <w:r w:rsidRPr="00841B95">
        <w:rPr>
          <w:b/>
          <w:sz w:val="20"/>
          <w:szCs w:val="20"/>
          <w:lang w:val="fr-CA"/>
        </w:rPr>
        <w:t>19</w:t>
      </w:r>
      <w:r w:rsidR="00102792" w:rsidRPr="00841B95">
        <w:rPr>
          <w:b/>
          <w:sz w:val="20"/>
          <w:szCs w:val="20"/>
          <w:lang w:val="fr-CA"/>
        </w:rPr>
        <w:t xml:space="preserve"> / LE </w:t>
      </w:r>
      <w:r w:rsidRPr="00841B95">
        <w:rPr>
          <w:b/>
          <w:sz w:val="20"/>
          <w:szCs w:val="20"/>
          <w:lang w:val="fr-CA"/>
        </w:rPr>
        <w:t>30</w:t>
      </w:r>
      <w:r w:rsidR="00102792" w:rsidRPr="00841B95">
        <w:rPr>
          <w:b/>
          <w:sz w:val="20"/>
          <w:szCs w:val="20"/>
          <w:lang w:val="fr-CA"/>
        </w:rPr>
        <w:t xml:space="preserve"> </w:t>
      </w:r>
      <w:r w:rsidRPr="00841B95">
        <w:rPr>
          <w:b/>
          <w:sz w:val="20"/>
          <w:szCs w:val="20"/>
          <w:lang w:val="fr-CA"/>
        </w:rPr>
        <w:t>DÉCEMBRE</w:t>
      </w:r>
      <w:r w:rsidR="00102792" w:rsidRPr="00841B95">
        <w:rPr>
          <w:b/>
          <w:sz w:val="20"/>
          <w:szCs w:val="20"/>
          <w:lang w:val="fr-CA"/>
        </w:rPr>
        <w:t xml:space="preserve"> </w:t>
      </w:r>
      <w:r w:rsidR="0034657E" w:rsidRPr="00841B95">
        <w:rPr>
          <w:b/>
          <w:sz w:val="20"/>
          <w:szCs w:val="20"/>
          <w:lang w:val="fr-CA"/>
        </w:rPr>
        <w:t>20</w:t>
      </w:r>
      <w:r w:rsidRPr="00841B95">
        <w:rPr>
          <w:b/>
          <w:sz w:val="20"/>
          <w:szCs w:val="20"/>
          <w:lang w:val="fr-CA"/>
        </w:rPr>
        <w:t>19</w:t>
      </w:r>
    </w:p>
    <w:p w:rsidR="00215574" w:rsidRPr="00841B95" w:rsidRDefault="00215574" w:rsidP="00102792">
      <w:pPr>
        <w:widowControl w:val="0"/>
        <w:rPr>
          <w:sz w:val="20"/>
          <w:szCs w:val="20"/>
          <w:lang w:val="fr-CA"/>
        </w:rPr>
      </w:pPr>
    </w:p>
    <w:tbl>
      <w:tblPr>
        <w:tblStyle w:val="TableGrid"/>
        <w:tblW w:w="49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5"/>
        <w:gridCol w:w="806"/>
        <w:gridCol w:w="4027"/>
        <w:gridCol w:w="359"/>
        <w:gridCol w:w="3826"/>
      </w:tblGrid>
      <w:tr w:rsidR="00BA4958" w:rsidRPr="0071056A" w:rsidTr="00E132A8">
        <w:trPr>
          <w:cantSplit/>
        </w:trPr>
        <w:tc>
          <w:tcPr>
            <w:tcW w:w="9523" w:type="dxa"/>
            <w:gridSpan w:val="5"/>
          </w:tcPr>
          <w:p w:rsidR="00BA4958" w:rsidRPr="00841B95" w:rsidRDefault="00BA4958" w:rsidP="000C5DAD">
            <w:pPr>
              <w:widowControl w:val="0"/>
              <w:jc w:val="center"/>
              <w:rPr>
                <w:b/>
                <w:sz w:val="20"/>
                <w:szCs w:val="20"/>
              </w:rPr>
            </w:pPr>
            <w:r w:rsidRPr="00841B95">
              <w:rPr>
                <w:b/>
                <w:sz w:val="20"/>
                <w:szCs w:val="20"/>
              </w:rPr>
              <w:t>CORAM:  Chief Justice Wagner and Rowe and Kasirer JJ.</w:t>
            </w:r>
          </w:p>
          <w:p w:rsidR="00BA4958" w:rsidRPr="00841B95" w:rsidRDefault="00BA4958" w:rsidP="000C5DAD">
            <w:pPr>
              <w:jc w:val="center"/>
              <w:rPr>
                <w:sz w:val="20"/>
                <w:szCs w:val="20"/>
                <w:lang w:val="fr-CA"/>
              </w:rPr>
            </w:pPr>
            <w:r w:rsidRPr="00841B95">
              <w:rPr>
                <w:b/>
                <w:sz w:val="20"/>
                <w:szCs w:val="20"/>
                <w:lang w:val="fr-CA"/>
              </w:rPr>
              <w:t>Le juge en chef Wagner et les juges Rowe et Kasirer</w:t>
            </w:r>
          </w:p>
        </w:tc>
      </w:tr>
      <w:tr w:rsidR="00D72053" w:rsidRPr="00841B95" w:rsidTr="008C6537">
        <w:trPr>
          <w:cantSplit/>
        </w:trPr>
        <w:tc>
          <w:tcPr>
            <w:tcW w:w="505" w:type="dxa"/>
          </w:tcPr>
          <w:p w:rsidR="00D72053" w:rsidRPr="00841B95" w:rsidRDefault="00D72053" w:rsidP="000C5DAD">
            <w:pPr>
              <w:rPr>
                <w:sz w:val="20"/>
                <w:szCs w:val="20"/>
                <w:lang w:val="fr-CA"/>
              </w:rPr>
            </w:pPr>
          </w:p>
        </w:tc>
        <w:tc>
          <w:tcPr>
            <w:tcW w:w="806" w:type="dxa"/>
          </w:tcPr>
          <w:p w:rsidR="00D72053" w:rsidRPr="00841B95" w:rsidRDefault="00D72053" w:rsidP="000C5DAD">
            <w:pPr>
              <w:rPr>
                <w:sz w:val="20"/>
                <w:szCs w:val="20"/>
                <w:lang w:val="fr-CA"/>
              </w:rPr>
            </w:pPr>
          </w:p>
        </w:tc>
        <w:tc>
          <w:tcPr>
            <w:tcW w:w="4027" w:type="dxa"/>
          </w:tcPr>
          <w:p w:rsidR="00D72053" w:rsidRPr="00841B95" w:rsidRDefault="00D72053" w:rsidP="000C5DAD">
            <w:pPr>
              <w:pStyle w:val="SCCAppellantInfoTypeOfCase"/>
              <w:rPr>
                <w:sz w:val="20"/>
                <w:szCs w:val="20"/>
              </w:rPr>
            </w:pPr>
            <w:r w:rsidRPr="00841B95">
              <w:rPr>
                <w:sz w:val="20"/>
                <w:szCs w:val="20"/>
              </w:rPr>
              <w:t>Criminal / Criminelle</w:t>
            </w:r>
          </w:p>
        </w:tc>
        <w:tc>
          <w:tcPr>
            <w:tcW w:w="359" w:type="dxa"/>
          </w:tcPr>
          <w:p w:rsidR="00D72053" w:rsidRPr="00841B95" w:rsidRDefault="00D72053" w:rsidP="000C5DAD">
            <w:pPr>
              <w:rPr>
                <w:sz w:val="20"/>
                <w:szCs w:val="20"/>
              </w:rPr>
            </w:pPr>
          </w:p>
        </w:tc>
        <w:tc>
          <w:tcPr>
            <w:tcW w:w="3826" w:type="dxa"/>
          </w:tcPr>
          <w:p w:rsidR="00D72053" w:rsidRPr="00841B95" w:rsidRDefault="00D72053" w:rsidP="000C5DAD">
            <w:pPr>
              <w:rPr>
                <w:sz w:val="20"/>
                <w:szCs w:val="20"/>
              </w:rPr>
            </w:pPr>
          </w:p>
        </w:tc>
      </w:tr>
      <w:tr w:rsidR="00D72053" w:rsidRPr="00841B95" w:rsidTr="000E418D">
        <w:trPr>
          <w:cantSplit/>
        </w:trPr>
        <w:tc>
          <w:tcPr>
            <w:tcW w:w="505" w:type="dxa"/>
          </w:tcPr>
          <w:p w:rsidR="00D72053" w:rsidRPr="00841B95" w:rsidRDefault="00D72053" w:rsidP="000C5DAD">
            <w:pPr>
              <w:rPr>
                <w:sz w:val="20"/>
                <w:szCs w:val="20"/>
              </w:rPr>
            </w:pPr>
            <w:r w:rsidRPr="00841B95">
              <w:rPr>
                <w:sz w:val="20"/>
                <w:szCs w:val="20"/>
              </w:rPr>
              <w:t>1.</w:t>
            </w:r>
          </w:p>
        </w:tc>
        <w:tc>
          <w:tcPr>
            <w:tcW w:w="806" w:type="dxa"/>
          </w:tcPr>
          <w:p w:rsidR="00D72053" w:rsidRPr="00841B95" w:rsidRDefault="00C70EEB" w:rsidP="000C5DAD">
            <w:pPr>
              <w:rPr>
                <w:sz w:val="20"/>
                <w:szCs w:val="20"/>
              </w:rPr>
            </w:pPr>
            <w:r w:rsidRPr="00841B95">
              <w:rPr>
                <w:sz w:val="20"/>
                <w:szCs w:val="20"/>
              </w:rPr>
              <w:t>38854</w:t>
            </w:r>
          </w:p>
        </w:tc>
        <w:tc>
          <w:tcPr>
            <w:tcW w:w="4027" w:type="dxa"/>
          </w:tcPr>
          <w:p w:rsidR="00C70EEB" w:rsidRPr="00841B95" w:rsidRDefault="00C70EEB" w:rsidP="00C70EEB">
            <w:pPr>
              <w:pStyle w:val="SCCAppellantInfoAppellantInfo"/>
              <w:rPr>
                <w:sz w:val="20"/>
                <w:szCs w:val="20"/>
              </w:rPr>
            </w:pPr>
            <w:r w:rsidRPr="00841B95">
              <w:rPr>
                <w:sz w:val="20"/>
                <w:szCs w:val="20"/>
              </w:rPr>
              <w:t>Her Majesty the Queen</w:t>
            </w:r>
          </w:p>
          <w:p w:rsidR="00D72053" w:rsidRPr="00841B95" w:rsidRDefault="00C70EEB" w:rsidP="00C70EEB">
            <w:pPr>
              <w:pStyle w:val="SCCAppellantInfoAppellantInfo"/>
              <w:rPr>
                <w:sz w:val="20"/>
                <w:szCs w:val="20"/>
                <w:lang w:val="en-US"/>
              </w:rPr>
            </w:pPr>
            <w:r w:rsidRPr="00841B95">
              <w:rPr>
                <w:sz w:val="20"/>
                <w:szCs w:val="20"/>
              </w:rPr>
              <w:t>(Ont.) (Criminal) (By Leave /As of Right)</w:t>
            </w:r>
          </w:p>
        </w:tc>
        <w:tc>
          <w:tcPr>
            <w:tcW w:w="359" w:type="dxa"/>
          </w:tcPr>
          <w:p w:rsidR="00D72053" w:rsidRPr="00841B95" w:rsidRDefault="00C70EEB" w:rsidP="00C70EEB">
            <w:pPr>
              <w:rPr>
                <w:sz w:val="20"/>
                <w:szCs w:val="20"/>
              </w:rPr>
            </w:pPr>
            <w:r w:rsidRPr="00841B95">
              <w:rPr>
                <w:sz w:val="20"/>
                <w:szCs w:val="20"/>
              </w:rPr>
              <w:t>v</w:t>
            </w:r>
            <w:r w:rsidR="00D72053" w:rsidRPr="00841B95">
              <w:rPr>
                <w:sz w:val="20"/>
                <w:szCs w:val="20"/>
              </w:rPr>
              <w:t>.</w:t>
            </w:r>
          </w:p>
        </w:tc>
        <w:tc>
          <w:tcPr>
            <w:tcW w:w="3826" w:type="dxa"/>
          </w:tcPr>
          <w:p w:rsidR="00D72053" w:rsidRPr="00841B95" w:rsidRDefault="00C70EEB" w:rsidP="000C5DAD">
            <w:pPr>
              <w:pStyle w:val="SCCAppellantInfoAppellantInfo"/>
              <w:rPr>
                <w:sz w:val="20"/>
                <w:szCs w:val="20"/>
              </w:rPr>
            </w:pPr>
            <w:r w:rsidRPr="00841B95">
              <w:rPr>
                <w:sz w:val="20"/>
                <w:szCs w:val="20"/>
              </w:rPr>
              <w:t>R.V.</w:t>
            </w:r>
          </w:p>
        </w:tc>
      </w:tr>
      <w:tr w:rsidR="00D72053" w:rsidRPr="00841B95" w:rsidTr="000E418D">
        <w:trPr>
          <w:cantSplit/>
        </w:trPr>
        <w:tc>
          <w:tcPr>
            <w:tcW w:w="505" w:type="dxa"/>
          </w:tcPr>
          <w:p w:rsidR="00D72053" w:rsidRPr="00841B95" w:rsidRDefault="00D72053" w:rsidP="000C5DAD">
            <w:pPr>
              <w:rPr>
                <w:sz w:val="20"/>
                <w:szCs w:val="20"/>
              </w:rPr>
            </w:pPr>
          </w:p>
        </w:tc>
        <w:tc>
          <w:tcPr>
            <w:tcW w:w="806" w:type="dxa"/>
          </w:tcPr>
          <w:p w:rsidR="00D72053" w:rsidRPr="00841B95" w:rsidRDefault="00D72053" w:rsidP="000C5DAD">
            <w:pPr>
              <w:rPr>
                <w:sz w:val="20"/>
                <w:szCs w:val="20"/>
              </w:rPr>
            </w:pPr>
          </w:p>
        </w:tc>
        <w:tc>
          <w:tcPr>
            <w:tcW w:w="4027" w:type="dxa"/>
          </w:tcPr>
          <w:p w:rsidR="00D72053" w:rsidRPr="00841B95" w:rsidRDefault="00D72053" w:rsidP="000C5DAD">
            <w:pPr>
              <w:pStyle w:val="SCCAppellantInfoTypeOfCase"/>
              <w:rPr>
                <w:sz w:val="20"/>
                <w:szCs w:val="20"/>
              </w:rPr>
            </w:pPr>
            <w:r w:rsidRPr="00841B95">
              <w:rPr>
                <w:sz w:val="20"/>
                <w:szCs w:val="20"/>
              </w:rPr>
              <w:t>Civil / Civile</w:t>
            </w:r>
          </w:p>
        </w:tc>
        <w:tc>
          <w:tcPr>
            <w:tcW w:w="359" w:type="dxa"/>
          </w:tcPr>
          <w:p w:rsidR="00D72053" w:rsidRPr="00841B95" w:rsidRDefault="00D72053" w:rsidP="000C5DAD">
            <w:pPr>
              <w:rPr>
                <w:sz w:val="20"/>
                <w:szCs w:val="20"/>
              </w:rPr>
            </w:pPr>
          </w:p>
        </w:tc>
        <w:tc>
          <w:tcPr>
            <w:tcW w:w="3826" w:type="dxa"/>
          </w:tcPr>
          <w:p w:rsidR="00D72053" w:rsidRPr="00841B95" w:rsidRDefault="00D72053" w:rsidP="000C5DAD">
            <w:pPr>
              <w:rPr>
                <w:sz w:val="20"/>
                <w:szCs w:val="20"/>
              </w:rPr>
            </w:pPr>
          </w:p>
        </w:tc>
      </w:tr>
      <w:tr w:rsidR="00D72053" w:rsidRPr="0071056A" w:rsidTr="00C70EEB">
        <w:trPr>
          <w:cantSplit/>
        </w:trPr>
        <w:tc>
          <w:tcPr>
            <w:tcW w:w="505" w:type="dxa"/>
          </w:tcPr>
          <w:p w:rsidR="00D72053" w:rsidRPr="00841B95" w:rsidRDefault="00C70EEB" w:rsidP="00C70EEB">
            <w:pPr>
              <w:rPr>
                <w:sz w:val="20"/>
                <w:szCs w:val="20"/>
              </w:rPr>
            </w:pPr>
            <w:r w:rsidRPr="00841B95">
              <w:rPr>
                <w:sz w:val="20"/>
                <w:szCs w:val="20"/>
              </w:rPr>
              <w:t>2</w:t>
            </w:r>
            <w:r w:rsidR="00D72053" w:rsidRPr="00841B95">
              <w:rPr>
                <w:sz w:val="20"/>
                <w:szCs w:val="20"/>
              </w:rPr>
              <w:t>.</w:t>
            </w:r>
          </w:p>
        </w:tc>
        <w:tc>
          <w:tcPr>
            <w:tcW w:w="806" w:type="dxa"/>
          </w:tcPr>
          <w:p w:rsidR="00D72053" w:rsidRPr="00841B95" w:rsidRDefault="00C70EEB" w:rsidP="000C5DAD">
            <w:pPr>
              <w:rPr>
                <w:sz w:val="20"/>
                <w:szCs w:val="20"/>
              </w:rPr>
            </w:pPr>
            <w:r w:rsidRPr="00841B95">
              <w:rPr>
                <w:sz w:val="20"/>
                <w:szCs w:val="20"/>
              </w:rPr>
              <w:t>38790</w:t>
            </w:r>
          </w:p>
        </w:tc>
        <w:tc>
          <w:tcPr>
            <w:tcW w:w="4027" w:type="dxa"/>
          </w:tcPr>
          <w:p w:rsidR="00C70EEB" w:rsidRPr="00841B95" w:rsidRDefault="00C70EEB" w:rsidP="00C70EEB">
            <w:pPr>
              <w:pStyle w:val="SCCAppellantInfoAppellantInfo"/>
              <w:rPr>
                <w:sz w:val="20"/>
                <w:szCs w:val="20"/>
                <w:lang w:val="fr-CA"/>
              </w:rPr>
            </w:pPr>
            <w:r w:rsidRPr="00841B95">
              <w:rPr>
                <w:sz w:val="20"/>
                <w:szCs w:val="20"/>
                <w:lang w:val="fr-CA"/>
              </w:rPr>
              <w:t>Gescoro inc.</w:t>
            </w:r>
          </w:p>
          <w:p w:rsidR="00D72053" w:rsidRPr="00841B95" w:rsidRDefault="00C70EEB" w:rsidP="00C70EEB">
            <w:pPr>
              <w:pStyle w:val="SCCAppellantInfoAppellantInfo"/>
              <w:rPr>
                <w:sz w:val="20"/>
                <w:szCs w:val="20"/>
                <w:lang w:val="fr-CA"/>
              </w:rPr>
            </w:pPr>
            <w:r w:rsidRPr="00841B95">
              <w:rPr>
                <w:sz w:val="20"/>
                <w:szCs w:val="20"/>
                <w:lang w:val="fr-CA"/>
              </w:rPr>
              <w:t>(Qc) (Civile) (Autorisation)</w:t>
            </w:r>
          </w:p>
        </w:tc>
        <w:tc>
          <w:tcPr>
            <w:tcW w:w="359" w:type="dxa"/>
          </w:tcPr>
          <w:p w:rsidR="00D72053" w:rsidRPr="00841B95" w:rsidRDefault="00D72053" w:rsidP="000C5DAD">
            <w:pPr>
              <w:rPr>
                <w:sz w:val="20"/>
                <w:szCs w:val="20"/>
              </w:rPr>
            </w:pPr>
            <w:r w:rsidRPr="00841B95">
              <w:rPr>
                <w:sz w:val="20"/>
                <w:szCs w:val="20"/>
              </w:rPr>
              <w:t>c.</w:t>
            </w:r>
          </w:p>
        </w:tc>
        <w:tc>
          <w:tcPr>
            <w:tcW w:w="3826" w:type="dxa"/>
          </w:tcPr>
          <w:p w:rsidR="00D72053" w:rsidRPr="00841B95" w:rsidRDefault="00C70EEB" w:rsidP="000C5DAD">
            <w:pPr>
              <w:pStyle w:val="SCCAppellantInfoAppellantInfo"/>
              <w:rPr>
                <w:sz w:val="20"/>
                <w:szCs w:val="20"/>
                <w:lang w:val="fr-CA"/>
              </w:rPr>
            </w:pPr>
            <w:r w:rsidRPr="00841B95">
              <w:rPr>
                <w:sz w:val="20"/>
                <w:szCs w:val="20"/>
                <w:lang w:val="fr-CA"/>
              </w:rPr>
              <w:t>Francis-Pierre Rémillard, et al.</w:t>
            </w:r>
          </w:p>
        </w:tc>
      </w:tr>
      <w:tr w:rsidR="00BA4958" w:rsidRPr="0071056A" w:rsidTr="00FA6E94">
        <w:trPr>
          <w:cantSplit/>
        </w:trPr>
        <w:tc>
          <w:tcPr>
            <w:tcW w:w="9523" w:type="dxa"/>
            <w:gridSpan w:val="5"/>
          </w:tcPr>
          <w:p w:rsidR="00BA4958" w:rsidRPr="00841B95" w:rsidRDefault="00BA4958" w:rsidP="000C5DAD">
            <w:pPr>
              <w:widowControl w:val="0"/>
              <w:jc w:val="center"/>
              <w:rPr>
                <w:b/>
                <w:sz w:val="20"/>
                <w:szCs w:val="20"/>
                <w:lang w:val="en-US"/>
              </w:rPr>
            </w:pPr>
            <w:r w:rsidRPr="00841B95">
              <w:rPr>
                <w:b/>
                <w:sz w:val="20"/>
                <w:szCs w:val="20"/>
                <w:lang w:val="en-US"/>
              </w:rPr>
              <w:t>CORAM: Abella, Karakatsanis and Brown JJ.</w:t>
            </w:r>
          </w:p>
          <w:p w:rsidR="00BA4958" w:rsidRPr="00841B95" w:rsidRDefault="00BA4958" w:rsidP="000C5DAD">
            <w:pPr>
              <w:widowControl w:val="0"/>
              <w:jc w:val="center"/>
              <w:rPr>
                <w:sz w:val="20"/>
                <w:szCs w:val="20"/>
                <w:lang w:val="fr-CA"/>
              </w:rPr>
            </w:pPr>
            <w:r w:rsidRPr="00841B95">
              <w:rPr>
                <w:b/>
                <w:sz w:val="20"/>
                <w:szCs w:val="20"/>
                <w:lang w:val="fr-CA"/>
              </w:rPr>
              <w:t>Les juges Abella, Karakatsanis et Brown</w:t>
            </w:r>
          </w:p>
        </w:tc>
      </w:tr>
      <w:tr w:rsidR="00D72053" w:rsidRPr="00841B95" w:rsidTr="00C70EEB">
        <w:trPr>
          <w:cantSplit/>
        </w:trPr>
        <w:tc>
          <w:tcPr>
            <w:tcW w:w="505" w:type="dxa"/>
          </w:tcPr>
          <w:p w:rsidR="00D72053" w:rsidRPr="00841B95" w:rsidRDefault="00D72053" w:rsidP="000C5DAD">
            <w:pPr>
              <w:rPr>
                <w:sz w:val="20"/>
                <w:szCs w:val="20"/>
                <w:lang w:val="fr-CA"/>
              </w:rPr>
            </w:pPr>
          </w:p>
        </w:tc>
        <w:tc>
          <w:tcPr>
            <w:tcW w:w="806" w:type="dxa"/>
          </w:tcPr>
          <w:p w:rsidR="00D72053" w:rsidRPr="00841B95" w:rsidRDefault="00D72053" w:rsidP="000C5DAD">
            <w:pPr>
              <w:rPr>
                <w:sz w:val="20"/>
                <w:szCs w:val="20"/>
                <w:lang w:val="fr-CA"/>
              </w:rPr>
            </w:pPr>
          </w:p>
        </w:tc>
        <w:tc>
          <w:tcPr>
            <w:tcW w:w="4027" w:type="dxa"/>
          </w:tcPr>
          <w:p w:rsidR="00D72053" w:rsidRPr="00841B95" w:rsidRDefault="00D72053" w:rsidP="000C5DAD">
            <w:pPr>
              <w:pStyle w:val="SCCAppellantInfoTypeOfCase"/>
              <w:rPr>
                <w:sz w:val="20"/>
                <w:szCs w:val="20"/>
              </w:rPr>
            </w:pPr>
            <w:r w:rsidRPr="00841B95">
              <w:rPr>
                <w:sz w:val="20"/>
                <w:szCs w:val="20"/>
              </w:rPr>
              <w:t>Civil / Civile</w:t>
            </w:r>
          </w:p>
        </w:tc>
        <w:tc>
          <w:tcPr>
            <w:tcW w:w="359" w:type="dxa"/>
          </w:tcPr>
          <w:p w:rsidR="00D72053" w:rsidRPr="00841B95" w:rsidRDefault="00D72053" w:rsidP="000C5DAD">
            <w:pPr>
              <w:rPr>
                <w:sz w:val="20"/>
                <w:szCs w:val="20"/>
              </w:rPr>
            </w:pPr>
          </w:p>
        </w:tc>
        <w:tc>
          <w:tcPr>
            <w:tcW w:w="3826" w:type="dxa"/>
          </w:tcPr>
          <w:p w:rsidR="00D72053" w:rsidRPr="00841B95" w:rsidRDefault="00D72053" w:rsidP="000C5DAD">
            <w:pPr>
              <w:rPr>
                <w:sz w:val="20"/>
                <w:szCs w:val="20"/>
              </w:rPr>
            </w:pPr>
          </w:p>
        </w:tc>
      </w:tr>
      <w:tr w:rsidR="00D72053" w:rsidRPr="00841B95" w:rsidTr="00C70EEB">
        <w:trPr>
          <w:cantSplit/>
        </w:trPr>
        <w:tc>
          <w:tcPr>
            <w:tcW w:w="505" w:type="dxa"/>
          </w:tcPr>
          <w:p w:rsidR="00D72053" w:rsidRPr="00841B95" w:rsidRDefault="000E418D" w:rsidP="000E418D">
            <w:pPr>
              <w:rPr>
                <w:sz w:val="20"/>
                <w:szCs w:val="20"/>
              </w:rPr>
            </w:pPr>
            <w:r w:rsidRPr="00841B95">
              <w:rPr>
                <w:sz w:val="20"/>
                <w:szCs w:val="20"/>
              </w:rPr>
              <w:t>3</w:t>
            </w:r>
            <w:r w:rsidR="00D72053" w:rsidRPr="00841B95">
              <w:rPr>
                <w:sz w:val="20"/>
                <w:szCs w:val="20"/>
              </w:rPr>
              <w:t>.</w:t>
            </w:r>
          </w:p>
        </w:tc>
        <w:tc>
          <w:tcPr>
            <w:tcW w:w="806" w:type="dxa"/>
          </w:tcPr>
          <w:p w:rsidR="00D72053" w:rsidRPr="00841B95" w:rsidRDefault="000E418D" w:rsidP="000C5DAD">
            <w:pPr>
              <w:rPr>
                <w:sz w:val="20"/>
                <w:szCs w:val="20"/>
              </w:rPr>
            </w:pPr>
            <w:r w:rsidRPr="00841B95">
              <w:rPr>
                <w:sz w:val="20"/>
                <w:szCs w:val="20"/>
              </w:rPr>
              <w:t>38807</w:t>
            </w:r>
          </w:p>
        </w:tc>
        <w:tc>
          <w:tcPr>
            <w:tcW w:w="4027" w:type="dxa"/>
          </w:tcPr>
          <w:p w:rsidR="000E418D" w:rsidRPr="00841B95" w:rsidRDefault="000E418D" w:rsidP="000E418D">
            <w:pPr>
              <w:pStyle w:val="SCCAppellantInfoAppellantInfo"/>
              <w:rPr>
                <w:sz w:val="20"/>
                <w:szCs w:val="20"/>
                <w:lang w:val="fr-CA"/>
              </w:rPr>
            </w:pPr>
            <w:r w:rsidRPr="00841B95">
              <w:rPr>
                <w:sz w:val="20"/>
                <w:szCs w:val="20"/>
                <w:lang w:val="fr-CA"/>
              </w:rPr>
              <w:t>Larry Edward Lemieux, et al.</w:t>
            </w:r>
          </w:p>
          <w:p w:rsidR="00D72053" w:rsidRPr="00841B95" w:rsidRDefault="000E418D" w:rsidP="000E418D">
            <w:pPr>
              <w:pStyle w:val="SCCAppellantInfoAppellantInfo"/>
              <w:rPr>
                <w:sz w:val="20"/>
                <w:szCs w:val="20"/>
              </w:rPr>
            </w:pPr>
            <w:r w:rsidRPr="00841B95">
              <w:rPr>
                <w:sz w:val="20"/>
                <w:szCs w:val="20"/>
              </w:rPr>
              <w:t>(B.C.) (Civil) (By Leave)</w:t>
            </w:r>
          </w:p>
        </w:tc>
        <w:tc>
          <w:tcPr>
            <w:tcW w:w="359" w:type="dxa"/>
          </w:tcPr>
          <w:p w:rsidR="00D72053" w:rsidRPr="00841B95" w:rsidRDefault="00D72053" w:rsidP="000C5DAD">
            <w:pPr>
              <w:rPr>
                <w:sz w:val="20"/>
                <w:szCs w:val="20"/>
              </w:rPr>
            </w:pPr>
            <w:r w:rsidRPr="00841B95">
              <w:rPr>
                <w:sz w:val="20"/>
                <w:szCs w:val="20"/>
              </w:rPr>
              <w:t>v.</w:t>
            </w:r>
          </w:p>
        </w:tc>
        <w:tc>
          <w:tcPr>
            <w:tcW w:w="3826" w:type="dxa"/>
          </w:tcPr>
          <w:p w:rsidR="00D72053" w:rsidRPr="00841B95" w:rsidRDefault="000E418D" w:rsidP="000C5DAD">
            <w:pPr>
              <w:pStyle w:val="SCCAppellantInfoAppellantInfo"/>
              <w:rPr>
                <w:sz w:val="20"/>
                <w:szCs w:val="20"/>
              </w:rPr>
            </w:pPr>
            <w:r w:rsidRPr="00841B95">
              <w:rPr>
                <w:sz w:val="20"/>
                <w:szCs w:val="20"/>
              </w:rPr>
              <w:t>Superintendent of Motor Vehicles, et al.</w:t>
            </w:r>
          </w:p>
        </w:tc>
      </w:tr>
      <w:tr w:rsidR="00D72053" w:rsidRPr="00841B95" w:rsidTr="00C70EEB">
        <w:trPr>
          <w:cantSplit/>
        </w:trPr>
        <w:tc>
          <w:tcPr>
            <w:tcW w:w="505" w:type="dxa"/>
          </w:tcPr>
          <w:p w:rsidR="00D72053" w:rsidRPr="00841B95" w:rsidRDefault="000E418D" w:rsidP="000E418D">
            <w:pPr>
              <w:rPr>
                <w:sz w:val="20"/>
                <w:szCs w:val="20"/>
              </w:rPr>
            </w:pPr>
            <w:r w:rsidRPr="00841B95">
              <w:rPr>
                <w:sz w:val="20"/>
                <w:szCs w:val="20"/>
              </w:rPr>
              <w:t>4</w:t>
            </w:r>
            <w:r w:rsidR="00D72053" w:rsidRPr="00841B95">
              <w:rPr>
                <w:sz w:val="20"/>
                <w:szCs w:val="20"/>
              </w:rPr>
              <w:t>.</w:t>
            </w:r>
          </w:p>
        </w:tc>
        <w:tc>
          <w:tcPr>
            <w:tcW w:w="806" w:type="dxa"/>
          </w:tcPr>
          <w:p w:rsidR="00D72053" w:rsidRPr="00841B95" w:rsidRDefault="000E418D" w:rsidP="000C5DAD">
            <w:pPr>
              <w:rPr>
                <w:sz w:val="20"/>
                <w:szCs w:val="20"/>
              </w:rPr>
            </w:pPr>
            <w:r w:rsidRPr="00841B95">
              <w:rPr>
                <w:sz w:val="20"/>
                <w:szCs w:val="20"/>
              </w:rPr>
              <w:t>38835</w:t>
            </w:r>
          </w:p>
        </w:tc>
        <w:tc>
          <w:tcPr>
            <w:tcW w:w="4027" w:type="dxa"/>
          </w:tcPr>
          <w:p w:rsidR="000E418D" w:rsidRPr="00841B95" w:rsidRDefault="000E418D" w:rsidP="000E418D">
            <w:pPr>
              <w:pStyle w:val="SCCAppellantInfoAppellantInfo"/>
              <w:rPr>
                <w:sz w:val="20"/>
                <w:szCs w:val="20"/>
              </w:rPr>
            </w:pPr>
            <w:r w:rsidRPr="00841B95">
              <w:rPr>
                <w:sz w:val="20"/>
                <w:szCs w:val="20"/>
              </w:rPr>
              <w:t>The City of Medicine Hat</w:t>
            </w:r>
          </w:p>
          <w:p w:rsidR="00D72053" w:rsidRPr="00841B95" w:rsidRDefault="000E418D" w:rsidP="000E418D">
            <w:pPr>
              <w:pStyle w:val="SCCAppellantInfoAppellantInfo"/>
              <w:rPr>
                <w:sz w:val="20"/>
                <w:szCs w:val="20"/>
              </w:rPr>
            </w:pPr>
            <w:r w:rsidRPr="00841B95">
              <w:rPr>
                <w:sz w:val="20"/>
                <w:szCs w:val="20"/>
              </w:rPr>
              <w:t>(Alta.) (Civil) (By Leave)</w:t>
            </w:r>
          </w:p>
        </w:tc>
        <w:tc>
          <w:tcPr>
            <w:tcW w:w="359" w:type="dxa"/>
          </w:tcPr>
          <w:p w:rsidR="00D72053" w:rsidRPr="00841B95" w:rsidRDefault="00D72053" w:rsidP="000C5DAD">
            <w:pPr>
              <w:rPr>
                <w:sz w:val="20"/>
                <w:szCs w:val="20"/>
              </w:rPr>
            </w:pPr>
            <w:r w:rsidRPr="00841B95">
              <w:rPr>
                <w:sz w:val="20"/>
                <w:szCs w:val="20"/>
              </w:rPr>
              <w:t>v.</w:t>
            </w:r>
          </w:p>
        </w:tc>
        <w:tc>
          <w:tcPr>
            <w:tcW w:w="3826" w:type="dxa"/>
          </w:tcPr>
          <w:p w:rsidR="00D72053" w:rsidRPr="00841B95" w:rsidRDefault="000E418D" w:rsidP="000C5DAD">
            <w:pPr>
              <w:pStyle w:val="SCCAppellantInfoAppellantInfo"/>
              <w:rPr>
                <w:sz w:val="20"/>
                <w:szCs w:val="20"/>
              </w:rPr>
            </w:pPr>
            <w:r w:rsidRPr="00841B95">
              <w:rPr>
                <w:sz w:val="20"/>
                <w:szCs w:val="20"/>
              </w:rPr>
              <w:t>Condo Corporation No. 0410106 ("River Ridge"), et al.</w:t>
            </w:r>
          </w:p>
        </w:tc>
      </w:tr>
      <w:tr w:rsidR="00BA4958" w:rsidRPr="0071056A" w:rsidTr="00416B46">
        <w:trPr>
          <w:cantSplit/>
        </w:trPr>
        <w:tc>
          <w:tcPr>
            <w:tcW w:w="9523" w:type="dxa"/>
            <w:gridSpan w:val="5"/>
          </w:tcPr>
          <w:p w:rsidR="00BA4958" w:rsidRPr="00841B95" w:rsidRDefault="00BA4958" w:rsidP="000C5DAD">
            <w:pPr>
              <w:widowControl w:val="0"/>
              <w:jc w:val="center"/>
              <w:rPr>
                <w:b/>
                <w:sz w:val="20"/>
                <w:szCs w:val="20"/>
              </w:rPr>
            </w:pPr>
            <w:r w:rsidRPr="00841B95">
              <w:rPr>
                <w:b/>
                <w:sz w:val="20"/>
                <w:szCs w:val="20"/>
              </w:rPr>
              <w:t>CORAM: Moldaver, Côté and Martin JJ.</w:t>
            </w:r>
          </w:p>
          <w:p w:rsidR="00BA4958" w:rsidRPr="00841B95" w:rsidRDefault="00BA4958" w:rsidP="000C5DAD">
            <w:pPr>
              <w:widowControl w:val="0"/>
              <w:jc w:val="center"/>
              <w:rPr>
                <w:sz w:val="20"/>
                <w:szCs w:val="20"/>
                <w:lang w:val="fr-CA"/>
              </w:rPr>
            </w:pPr>
            <w:r w:rsidRPr="00841B95">
              <w:rPr>
                <w:b/>
                <w:sz w:val="20"/>
                <w:szCs w:val="20"/>
                <w:lang w:val="fr-CA"/>
              </w:rPr>
              <w:t>Les juges Moldaver, Côté et Martin</w:t>
            </w:r>
          </w:p>
        </w:tc>
      </w:tr>
      <w:tr w:rsidR="00D72053" w:rsidRPr="00841B95" w:rsidTr="00C70EEB">
        <w:trPr>
          <w:cantSplit/>
        </w:trPr>
        <w:tc>
          <w:tcPr>
            <w:tcW w:w="505" w:type="dxa"/>
          </w:tcPr>
          <w:p w:rsidR="00D72053" w:rsidRPr="00841B95" w:rsidRDefault="00D72053" w:rsidP="000C5DAD">
            <w:pPr>
              <w:rPr>
                <w:sz w:val="20"/>
                <w:szCs w:val="20"/>
                <w:lang w:val="fr-CA"/>
              </w:rPr>
            </w:pPr>
          </w:p>
        </w:tc>
        <w:tc>
          <w:tcPr>
            <w:tcW w:w="806" w:type="dxa"/>
          </w:tcPr>
          <w:p w:rsidR="00D72053" w:rsidRPr="00841B95" w:rsidRDefault="00D72053" w:rsidP="000C5DAD">
            <w:pPr>
              <w:rPr>
                <w:sz w:val="20"/>
                <w:szCs w:val="20"/>
                <w:lang w:val="fr-CA"/>
              </w:rPr>
            </w:pPr>
          </w:p>
        </w:tc>
        <w:tc>
          <w:tcPr>
            <w:tcW w:w="4027" w:type="dxa"/>
          </w:tcPr>
          <w:p w:rsidR="00D72053" w:rsidRPr="00841B95" w:rsidRDefault="00D72053" w:rsidP="000C5DAD">
            <w:pPr>
              <w:pStyle w:val="SCCAppellantInfoTypeOfCase"/>
              <w:rPr>
                <w:sz w:val="20"/>
                <w:szCs w:val="20"/>
              </w:rPr>
            </w:pPr>
            <w:r w:rsidRPr="00841B95">
              <w:rPr>
                <w:sz w:val="20"/>
                <w:szCs w:val="20"/>
              </w:rPr>
              <w:t>Civil / Civile</w:t>
            </w:r>
          </w:p>
        </w:tc>
        <w:tc>
          <w:tcPr>
            <w:tcW w:w="359" w:type="dxa"/>
          </w:tcPr>
          <w:p w:rsidR="00D72053" w:rsidRPr="00841B95" w:rsidRDefault="00D72053" w:rsidP="000C5DAD">
            <w:pPr>
              <w:rPr>
                <w:sz w:val="20"/>
                <w:szCs w:val="20"/>
              </w:rPr>
            </w:pPr>
          </w:p>
        </w:tc>
        <w:tc>
          <w:tcPr>
            <w:tcW w:w="3826" w:type="dxa"/>
          </w:tcPr>
          <w:p w:rsidR="00D72053" w:rsidRPr="00841B95" w:rsidRDefault="00D72053" w:rsidP="000C5DAD">
            <w:pPr>
              <w:rPr>
                <w:sz w:val="20"/>
                <w:szCs w:val="20"/>
              </w:rPr>
            </w:pPr>
          </w:p>
        </w:tc>
      </w:tr>
      <w:tr w:rsidR="00D72053" w:rsidRPr="00841B95" w:rsidTr="00C70EEB">
        <w:trPr>
          <w:cantSplit/>
        </w:trPr>
        <w:tc>
          <w:tcPr>
            <w:tcW w:w="505" w:type="dxa"/>
          </w:tcPr>
          <w:p w:rsidR="00D72053" w:rsidRPr="00841B95" w:rsidRDefault="000E418D" w:rsidP="000E418D">
            <w:pPr>
              <w:rPr>
                <w:sz w:val="20"/>
                <w:szCs w:val="20"/>
              </w:rPr>
            </w:pPr>
            <w:r w:rsidRPr="00841B95">
              <w:rPr>
                <w:sz w:val="20"/>
                <w:szCs w:val="20"/>
              </w:rPr>
              <w:t>5</w:t>
            </w:r>
            <w:r w:rsidR="00D72053" w:rsidRPr="00841B95">
              <w:rPr>
                <w:sz w:val="20"/>
                <w:szCs w:val="20"/>
              </w:rPr>
              <w:t>.</w:t>
            </w:r>
          </w:p>
        </w:tc>
        <w:tc>
          <w:tcPr>
            <w:tcW w:w="806" w:type="dxa"/>
          </w:tcPr>
          <w:p w:rsidR="00D72053" w:rsidRPr="00841B95" w:rsidRDefault="000E418D" w:rsidP="000C5DAD">
            <w:pPr>
              <w:rPr>
                <w:sz w:val="20"/>
                <w:szCs w:val="20"/>
              </w:rPr>
            </w:pPr>
            <w:r w:rsidRPr="00841B95">
              <w:rPr>
                <w:sz w:val="20"/>
                <w:szCs w:val="20"/>
              </w:rPr>
              <w:t>38727</w:t>
            </w:r>
          </w:p>
        </w:tc>
        <w:tc>
          <w:tcPr>
            <w:tcW w:w="4027" w:type="dxa"/>
          </w:tcPr>
          <w:p w:rsidR="000E418D" w:rsidRPr="00841B95" w:rsidRDefault="000E418D" w:rsidP="000E418D">
            <w:pPr>
              <w:pStyle w:val="SCCAppellantInfoAppellantInfo"/>
              <w:rPr>
                <w:sz w:val="20"/>
                <w:szCs w:val="20"/>
              </w:rPr>
            </w:pPr>
            <w:r w:rsidRPr="00841B95">
              <w:rPr>
                <w:sz w:val="20"/>
                <w:szCs w:val="20"/>
              </w:rPr>
              <w:t>Myriam Michail</w:t>
            </w:r>
          </w:p>
          <w:p w:rsidR="00D72053" w:rsidRPr="00841B95" w:rsidRDefault="000E418D" w:rsidP="000E418D">
            <w:pPr>
              <w:pStyle w:val="SCCAppellantInfoAppellantInfo"/>
              <w:rPr>
                <w:sz w:val="20"/>
                <w:szCs w:val="20"/>
              </w:rPr>
            </w:pPr>
            <w:r w:rsidRPr="00841B95">
              <w:rPr>
                <w:sz w:val="20"/>
                <w:szCs w:val="20"/>
              </w:rPr>
              <w:t>(Ont.) (Civil) (By Leave)</w:t>
            </w:r>
          </w:p>
        </w:tc>
        <w:tc>
          <w:tcPr>
            <w:tcW w:w="359" w:type="dxa"/>
          </w:tcPr>
          <w:p w:rsidR="00D72053" w:rsidRPr="00841B95" w:rsidRDefault="00D72053" w:rsidP="000C5DAD">
            <w:pPr>
              <w:rPr>
                <w:sz w:val="20"/>
                <w:szCs w:val="20"/>
              </w:rPr>
            </w:pPr>
            <w:r w:rsidRPr="00841B95">
              <w:rPr>
                <w:sz w:val="20"/>
                <w:szCs w:val="20"/>
              </w:rPr>
              <w:t>v.</w:t>
            </w:r>
          </w:p>
        </w:tc>
        <w:tc>
          <w:tcPr>
            <w:tcW w:w="3826" w:type="dxa"/>
          </w:tcPr>
          <w:p w:rsidR="00D72053" w:rsidRPr="00841B95" w:rsidRDefault="000E418D" w:rsidP="000C5DAD">
            <w:pPr>
              <w:pStyle w:val="SCCAppellantInfoAppellantInfo"/>
              <w:rPr>
                <w:sz w:val="20"/>
                <w:szCs w:val="20"/>
              </w:rPr>
            </w:pPr>
            <w:r w:rsidRPr="00841B95">
              <w:rPr>
                <w:sz w:val="20"/>
                <w:szCs w:val="20"/>
              </w:rPr>
              <w:t>Ontario English Catholic Teachers’ Association, et al.</w:t>
            </w:r>
          </w:p>
        </w:tc>
      </w:tr>
      <w:tr w:rsidR="000E418D" w:rsidRPr="00841B95" w:rsidTr="00C70EEB">
        <w:trPr>
          <w:cantSplit/>
        </w:trPr>
        <w:tc>
          <w:tcPr>
            <w:tcW w:w="505" w:type="dxa"/>
          </w:tcPr>
          <w:p w:rsidR="000E418D" w:rsidRPr="00841B95" w:rsidRDefault="000E418D" w:rsidP="000E418D">
            <w:pPr>
              <w:rPr>
                <w:sz w:val="20"/>
                <w:szCs w:val="20"/>
              </w:rPr>
            </w:pPr>
            <w:r w:rsidRPr="00841B95">
              <w:rPr>
                <w:sz w:val="20"/>
                <w:szCs w:val="20"/>
              </w:rPr>
              <w:t>6.</w:t>
            </w:r>
          </w:p>
        </w:tc>
        <w:tc>
          <w:tcPr>
            <w:tcW w:w="806" w:type="dxa"/>
          </w:tcPr>
          <w:p w:rsidR="000E418D" w:rsidRPr="00841B95" w:rsidRDefault="000E418D" w:rsidP="000C5DAD">
            <w:pPr>
              <w:rPr>
                <w:sz w:val="20"/>
                <w:szCs w:val="20"/>
              </w:rPr>
            </w:pPr>
            <w:r w:rsidRPr="00841B95">
              <w:rPr>
                <w:sz w:val="20"/>
                <w:szCs w:val="20"/>
              </w:rPr>
              <w:t>38856</w:t>
            </w:r>
          </w:p>
        </w:tc>
        <w:tc>
          <w:tcPr>
            <w:tcW w:w="4027" w:type="dxa"/>
          </w:tcPr>
          <w:p w:rsidR="000E418D" w:rsidRPr="00841B95" w:rsidRDefault="000E418D" w:rsidP="000E418D">
            <w:pPr>
              <w:pStyle w:val="SCCAppellantInfoAppellantInfo"/>
              <w:rPr>
                <w:sz w:val="20"/>
                <w:szCs w:val="20"/>
              </w:rPr>
            </w:pPr>
            <w:r w:rsidRPr="00841B95">
              <w:rPr>
                <w:sz w:val="20"/>
                <w:szCs w:val="20"/>
              </w:rPr>
              <w:t>Bradley Clayton Hunt</w:t>
            </w:r>
          </w:p>
          <w:p w:rsidR="000E418D" w:rsidRPr="00841B95" w:rsidRDefault="000E418D" w:rsidP="000E418D">
            <w:pPr>
              <w:pStyle w:val="SCCAppellantInfoAppellantInfo"/>
              <w:rPr>
                <w:sz w:val="20"/>
                <w:szCs w:val="20"/>
                <w:lang w:val="en-US"/>
              </w:rPr>
            </w:pPr>
            <w:r w:rsidRPr="00841B95">
              <w:rPr>
                <w:sz w:val="20"/>
                <w:szCs w:val="20"/>
              </w:rPr>
              <w:t>(Ont.) (Civil) (By Leave)</w:t>
            </w:r>
          </w:p>
        </w:tc>
        <w:tc>
          <w:tcPr>
            <w:tcW w:w="359" w:type="dxa"/>
          </w:tcPr>
          <w:p w:rsidR="000E418D" w:rsidRPr="00841B95" w:rsidRDefault="000E418D" w:rsidP="000C5DAD">
            <w:pPr>
              <w:rPr>
                <w:sz w:val="20"/>
                <w:szCs w:val="20"/>
              </w:rPr>
            </w:pPr>
            <w:r w:rsidRPr="00841B95">
              <w:rPr>
                <w:sz w:val="20"/>
                <w:szCs w:val="20"/>
              </w:rPr>
              <w:t>v.</w:t>
            </w:r>
          </w:p>
        </w:tc>
        <w:tc>
          <w:tcPr>
            <w:tcW w:w="3826" w:type="dxa"/>
          </w:tcPr>
          <w:p w:rsidR="000E418D" w:rsidRPr="00841B95" w:rsidRDefault="000E418D" w:rsidP="000C5DAD">
            <w:pPr>
              <w:pStyle w:val="SCCAppellantInfoAppellantInfo"/>
              <w:rPr>
                <w:sz w:val="20"/>
                <w:szCs w:val="20"/>
              </w:rPr>
            </w:pPr>
            <w:r w:rsidRPr="00841B95">
              <w:rPr>
                <w:sz w:val="20"/>
                <w:szCs w:val="20"/>
              </w:rPr>
              <w:t>Peel Mutual Insurance Company</w:t>
            </w:r>
          </w:p>
        </w:tc>
      </w:tr>
    </w:tbl>
    <w:p w:rsidR="00D72053" w:rsidRPr="00841B95" w:rsidRDefault="00D72053" w:rsidP="00102792">
      <w:pPr>
        <w:widowControl w:val="0"/>
        <w:rPr>
          <w:sz w:val="20"/>
          <w:szCs w:val="20"/>
        </w:rPr>
      </w:pPr>
    </w:p>
    <w:p w:rsidR="00D94028" w:rsidRPr="00841B95" w:rsidRDefault="00D46BAB" w:rsidP="002E2327">
      <w:pPr>
        <w:widowControl w:val="0"/>
        <w:rPr>
          <w:sz w:val="20"/>
          <w:szCs w:val="20"/>
        </w:rPr>
      </w:pPr>
      <w:r>
        <w:rPr>
          <w:sz w:val="20"/>
          <w:szCs w:val="20"/>
        </w:rPr>
        <w:pict>
          <v:rect id="_x0000_i1032" style="width:2in;height:1pt" o:hrpct="0" o:hralign="center" o:hrstd="t" o:hrnoshade="t" o:hr="t" fillcolor="black [3213]" stroked="f"/>
        </w:pict>
      </w:r>
    </w:p>
    <w:p w:rsidR="00864449" w:rsidRPr="00841B95" w:rsidRDefault="00864449" w:rsidP="002E2327">
      <w:pPr>
        <w:widowControl w:val="0"/>
        <w:rPr>
          <w:sz w:val="20"/>
          <w:szCs w:val="20"/>
        </w:rPr>
      </w:pPr>
    </w:p>
    <w:p w:rsidR="00F8699A" w:rsidRPr="00841B95" w:rsidRDefault="00F8699A" w:rsidP="002E2327">
      <w:pPr>
        <w:widowControl w:val="0"/>
        <w:rPr>
          <w:sz w:val="20"/>
          <w:szCs w:val="20"/>
        </w:rPr>
      </w:pPr>
    </w:p>
    <w:p w:rsidR="00864449" w:rsidRPr="00841B95" w:rsidRDefault="00864449" w:rsidP="002E2327">
      <w:pPr>
        <w:widowControl w:val="0"/>
        <w:rPr>
          <w:sz w:val="20"/>
          <w:szCs w:val="20"/>
          <w:lang w:val="fr-CA"/>
        </w:rPr>
      </w:pPr>
    </w:p>
    <w:p w:rsidR="0044776A" w:rsidRPr="00841B95" w:rsidRDefault="0044776A" w:rsidP="002E2327">
      <w:pPr>
        <w:widowControl w:val="0"/>
        <w:spacing w:line="0" w:lineRule="atLeast"/>
        <w:rPr>
          <w:sz w:val="20"/>
          <w:szCs w:val="20"/>
          <w:lang w:val="fr-CA"/>
        </w:rPr>
        <w:sectPr w:rsidR="0044776A" w:rsidRPr="00841B95"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841B95" w:rsidRDefault="00DD0BDC" w:rsidP="00567602">
      <w:pPr>
        <w:pStyle w:val="Header1StyleE"/>
        <w:pBdr>
          <w:bottom w:val="single" w:sz="12" w:space="1" w:color="auto"/>
        </w:pBdr>
        <w:rPr>
          <w:lang w:val="fr-CA"/>
        </w:rPr>
      </w:pPr>
      <w:bookmarkStart w:id="2" w:name="QuickMark_1"/>
      <w:bookmarkStart w:id="3" w:name="_Toc29287404"/>
      <w:bookmarkEnd w:id="2"/>
      <w:r w:rsidRPr="00841B95">
        <w:rPr>
          <w:lang w:val="fr-CA"/>
        </w:rPr>
        <w:t>Judgments on applications</w:t>
      </w:r>
      <w:r w:rsidR="000C1D9D" w:rsidRPr="00841B95">
        <w:rPr>
          <w:lang w:val="fr-CA"/>
        </w:rPr>
        <w:t xml:space="preserve"> </w:t>
      </w:r>
      <w:r w:rsidRPr="00841B95">
        <w:rPr>
          <w:lang w:val="fr-CA"/>
        </w:rPr>
        <w:t>for leave</w:t>
      </w:r>
      <w:r w:rsidR="00693C38" w:rsidRPr="00841B95">
        <w:rPr>
          <w:noProof/>
          <w:sz w:val="20"/>
          <w:lang w:val="fr-CA"/>
        </w:rPr>
        <w:t xml:space="preserve"> </w:t>
      </w:r>
      <w:r w:rsidR="00271E1E" w:rsidRPr="00841B95">
        <w:rPr>
          <w:noProof/>
          <w:sz w:val="20"/>
          <w:lang w:val="fr-CA"/>
        </w:rPr>
        <w:t xml:space="preserve">/ </w:t>
      </w:r>
      <w:r w:rsidR="00693C38" w:rsidRPr="00841B95">
        <w:rPr>
          <w:noProof/>
          <w:sz w:val="20"/>
          <w:lang w:val="fr-CA"/>
        </w:rPr>
        <w:br/>
      </w:r>
      <w:r w:rsidRPr="00841B95">
        <w:rPr>
          <w:lang w:val="fr-CA"/>
        </w:rPr>
        <w:t>Jugements rendus sur les demandes d’autorisation</w:t>
      </w:r>
      <w:bookmarkEnd w:id="3"/>
    </w:p>
    <w:p w:rsidR="00FB1DB6" w:rsidRPr="00841B95" w:rsidRDefault="00FB1DB6" w:rsidP="00693C38">
      <w:pPr>
        <w:rPr>
          <w:sz w:val="20"/>
          <w:szCs w:val="20"/>
          <w:lang w:val="fr-CA"/>
        </w:rPr>
      </w:pPr>
    </w:p>
    <w:p w:rsidR="00F16063" w:rsidRPr="00841B95" w:rsidRDefault="00F16063" w:rsidP="00F16063">
      <w:pPr>
        <w:rPr>
          <w:b/>
          <w:sz w:val="20"/>
          <w:szCs w:val="20"/>
        </w:rPr>
      </w:pPr>
      <w:r w:rsidRPr="00841B95">
        <w:rPr>
          <w:b/>
          <w:sz w:val="20"/>
          <w:szCs w:val="20"/>
        </w:rPr>
        <w:t xml:space="preserve">JANUARY </w:t>
      </w:r>
      <w:r w:rsidR="001646B3" w:rsidRPr="00841B95">
        <w:rPr>
          <w:b/>
          <w:sz w:val="20"/>
          <w:szCs w:val="20"/>
        </w:rPr>
        <w:t>9</w:t>
      </w:r>
      <w:r w:rsidRPr="00841B95">
        <w:rPr>
          <w:b/>
          <w:sz w:val="20"/>
          <w:szCs w:val="20"/>
        </w:rPr>
        <w:t xml:space="preserve">, </w:t>
      </w:r>
      <w:r w:rsidR="0034657E" w:rsidRPr="00841B95">
        <w:rPr>
          <w:b/>
          <w:sz w:val="20"/>
          <w:szCs w:val="20"/>
        </w:rPr>
        <w:t>20</w:t>
      </w:r>
      <w:r w:rsidR="001646B3" w:rsidRPr="00841B95">
        <w:rPr>
          <w:b/>
          <w:sz w:val="20"/>
          <w:szCs w:val="20"/>
        </w:rPr>
        <w:t>20</w:t>
      </w:r>
      <w:r w:rsidRPr="00841B95">
        <w:rPr>
          <w:b/>
          <w:sz w:val="20"/>
          <w:szCs w:val="20"/>
        </w:rPr>
        <w:t xml:space="preserve"> / LE </w:t>
      </w:r>
      <w:r w:rsidR="001646B3" w:rsidRPr="00841B95">
        <w:rPr>
          <w:b/>
          <w:sz w:val="20"/>
          <w:szCs w:val="20"/>
        </w:rPr>
        <w:t>9</w:t>
      </w:r>
      <w:r w:rsidRPr="00841B95">
        <w:rPr>
          <w:b/>
          <w:sz w:val="20"/>
          <w:szCs w:val="20"/>
        </w:rPr>
        <w:t xml:space="preserve"> JANVIER </w:t>
      </w:r>
      <w:r w:rsidR="0034657E" w:rsidRPr="00841B95">
        <w:rPr>
          <w:b/>
          <w:sz w:val="20"/>
          <w:szCs w:val="20"/>
        </w:rPr>
        <w:t>20</w:t>
      </w:r>
      <w:r w:rsidR="001646B3" w:rsidRPr="00841B95">
        <w:rPr>
          <w:b/>
          <w:sz w:val="20"/>
          <w:szCs w:val="20"/>
        </w:rPr>
        <w:t>20</w:t>
      </w:r>
    </w:p>
    <w:p w:rsidR="001F379E" w:rsidRPr="00841B95" w:rsidRDefault="001F379E" w:rsidP="001F379E">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379E" w:rsidRPr="00841B95" w:rsidTr="003E4E38">
        <w:tc>
          <w:tcPr>
            <w:tcW w:w="543" w:type="pct"/>
          </w:tcPr>
          <w:p w:rsidR="001F379E" w:rsidRPr="00841B95" w:rsidRDefault="001F379E" w:rsidP="003E4E38">
            <w:pPr>
              <w:jc w:val="both"/>
              <w:rPr>
                <w:sz w:val="20"/>
              </w:rPr>
            </w:pPr>
            <w:r w:rsidRPr="00841B95">
              <w:rPr>
                <w:rStyle w:val="SCCFileNumberChar"/>
                <w:sz w:val="20"/>
                <w:szCs w:val="20"/>
              </w:rPr>
              <w:t>38545</w:t>
            </w:r>
          </w:p>
        </w:tc>
        <w:tc>
          <w:tcPr>
            <w:tcW w:w="4457" w:type="pct"/>
            <w:gridSpan w:val="3"/>
          </w:tcPr>
          <w:p w:rsidR="001F379E" w:rsidRPr="00841B95" w:rsidRDefault="001F379E" w:rsidP="003E4E38">
            <w:pPr>
              <w:pStyle w:val="SCCLsocParty"/>
              <w:jc w:val="both"/>
              <w:rPr>
                <w:b/>
                <w:sz w:val="20"/>
                <w:szCs w:val="20"/>
              </w:rPr>
            </w:pPr>
            <w:r w:rsidRPr="00841B95">
              <w:rPr>
                <w:b/>
                <w:sz w:val="20"/>
                <w:szCs w:val="20"/>
              </w:rPr>
              <w:t>Construction Unibec inc. v. Ville de Saguenay</w:t>
            </w:r>
          </w:p>
          <w:p w:rsidR="001F379E" w:rsidRPr="00841B95" w:rsidRDefault="001F379E" w:rsidP="003E4E38">
            <w:pPr>
              <w:jc w:val="both"/>
              <w:rPr>
                <w:sz w:val="20"/>
              </w:rPr>
            </w:pPr>
            <w:r w:rsidRPr="00841B95">
              <w:rPr>
                <w:sz w:val="20"/>
              </w:rPr>
              <w:t>(Que.) (Civil) (By Leave)</w:t>
            </w:r>
          </w:p>
        </w:tc>
      </w:tr>
      <w:tr w:rsidR="006A5E67" w:rsidRPr="00841B95" w:rsidTr="003E4E38">
        <w:tc>
          <w:tcPr>
            <w:tcW w:w="5000" w:type="pct"/>
            <w:gridSpan w:val="4"/>
          </w:tcPr>
          <w:p w:rsidR="00F76FCB" w:rsidRPr="00841B95" w:rsidRDefault="00F76FCB" w:rsidP="00F76FCB">
            <w:pPr>
              <w:jc w:val="both"/>
              <w:rPr>
                <w:sz w:val="20"/>
                <w:szCs w:val="20"/>
              </w:rPr>
            </w:pPr>
            <w:r w:rsidRPr="00841B95">
              <w:rPr>
                <w:sz w:val="20"/>
                <w:szCs w:val="20"/>
              </w:rPr>
              <w:t xml:space="preserve">Pursuant to subsection 43(1.1) of the </w:t>
            </w:r>
            <w:r w:rsidRPr="00841B95">
              <w:rPr>
                <w:i/>
                <w:sz w:val="20"/>
                <w:szCs w:val="20"/>
              </w:rPr>
              <w:t>Supreme Court Act</w:t>
            </w:r>
            <w:r w:rsidRPr="00841B95">
              <w:rPr>
                <w:sz w:val="20"/>
                <w:szCs w:val="20"/>
              </w:rPr>
              <w:t>,</w:t>
            </w:r>
            <w:r w:rsidRPr="00841B95">
              <w:rPr>
                <w:i/>
                <w:sz w:val="20"/>
                <w:szCs w:val="20"/>
              </w:rPr>
              <w:t xml:space="preserve"> </w:t>
            </w:r>
            <w:r w:rsidRPr="00841B95">
              <w:rPr>
                <w:sz w:val="20"/>
                <w:szCs w:val="20"/>
              </w:rPr>
              <w:t>the case forming the basis of the application for leave to appeal from the judgment of the</w:t>
            </w:r>
            <w:bookmarkStart w:id="4" w:name="BM_1_"/>
            <w:bookmarkEnd w:id="4"/>
            <w:r w:rsidRPr="00841B95">
              <w:rPr>
                <w:sz w:val="20"/>
                <w:szCs w:val="20"/>
              </w:rPr>
              <w:t xml:space="preserve"> </w:t>
            </w:r>
            <w:r w:rsidRPr="00841B95">
              <w:rPr>
                <w:sz w:val="20"/>
                <w:szCs w:val="20"/>
                <w:lang w:val="en-US"/>
              </w:rPr>
              <w:t>Court of Appeal of Quebec (Québec)</w:t>
            </w:r>
            <w:r w:rsidRPr="00841B95">
              <w:rPr>
                <w:sz w:val="20"/>
                <w:szCs w:val="20"/>
              </w:rPr>
              <w:t xml:space="preserve">, Number </w:t>
            </w:r>
            <w:r w:rsidRPr="00841B95">
              <w:rPr>
                <w:sz w:val="20"/>
                <w:szCs w:val="20"/>
                <w:lang w:val="en-US"/>
              </w:rPr>
              <w:t>200-09-009390-169, 2019 QCCA 38</w:t>
            </w:r>
            <w:r w:rsidRPr="00841B95">
              <w:rPr>
                <w:sz w:val="20"/>
                <w:szCs w:val="20"/>
              </w:rPr>
              <w:t xml:space="preserve">, dated </w:t>
            </w:r>
            <w:r w:rsidRPr="00841B95">
              <w:rPr>
                <w:sz w:val="20"/>
                <w:szCs w:val="20"/>
                <w:lang w:val="en-US"/>
              </w:rPr>
              <w:t>January 11, 2019,</w:t>
            </w:r>
            <w:r w:rsidRPr="00841B95">
              <w:rPr>
                <w:sz w:val="20"/>
                <w:szCs w:val="20"/>
              </w:rPr>
              <w:t xml:space="preserve"> is remanded to the Court of Appeal of Quebec for disposition in accordance with </w:t>
            </w:r>
            <w:r w:rsidRPr="00841B95">
              <w:rPr>
                <w:i/>
                <w:sz w:val="20"/>
                <w:szCs w:val="20"/>
              </w:rPr>
              <w:t>Montréal (Ville) v. Octane Stratégie inc.</w:t>
            </w:r>
            <w:r w:rsidRPr="00841B95">
              <w:rPr>
                <w:sz w:val="20"/>
                <w:szCs w:val="20"/>
              </w:rPr>
              <w:t>, 2019 SCC 57.</w:t>
            </w:r>
          </w:p>
          <w:p w:rsidR="00F76FCB" w:rsidRPr="00841B95" w:rsidRDefault="00F76FCB" w:rsidP="00F76FCB">
            <w:pPr>
              <w:jc w:val="both"/>
              <w:rPr>
                <w:sz w:val="20"/>
                <w:szCs w:val="20"/>
              </w:rPr>
            </w:pPr>
          </w:p>
          <w:p w:rsidR="006A5E67" w:rsidRPr="00841B95" w:rsidRDefault="00F76FCB" w:rsidP="00F76FCB">
            <w:pPr>
              <w:jc w:val="both"/>
              <w:rPr>
                <w:sz w:val="20"/>
                <w:szCs w:val="20"/>
              </w:rPr>
            </w:pPr>
            <w:r w:rsidRPr="00841B95">
              <w:rPr>
                <w:sz w:val="20"/>
                <w:szCs w:val="20"/>
              </w:rPr>
              <w:t xml:space="preserve">Kasirer </w:t>
            </w:r>
            <w:r w:rsidRPr="00841B95">
              <w:rPr>
                <w:sz w:val="20"/>
                <w:szCs w:val="20"/>
                <w:lang w:val="en-US"/>
              </w:rPr>
              <w:t>J. took no part in the judgment.</w:t>
            </w:r>
          </w:p>
          <w:p w:rsidR="006A5E67" w:rsidRPr="00841B95" w:rsidRDefault="006A5E67" w:rsidP="003E4E38">
            <w:pPr>
              <w:jc w:val="both"/>
              <w:rPr>
                <w:sz w:val="20"/>
              </w:rPr>
            </w:pPr>
          </w:p>
        </w:tc>
      </w:tr>
      <w:tr w:rsidR="001F379E" w:rsidRPr="00841B95" w:rsidTr="003E4E38">
        <w:tc>
          <w:tcPr>
            <w:tcW w:w="5000" w:type="pct"/>
            <w:gridSpan w:val="4"/>
          </w:tcPr>
          <w:p w:rsidR="001F379E" w:rsidRPr="00841B95" w:rsidRDefault="001F379E" w:rsidP="003E4E38">
            <w:pPr>
              <w:jc w:val="both"/>
              <w:rPr>
                <w:sz w:val="20"/>
              </w:rPr>
            </w:pPr>
            <w:r w:rsidRPr="00841B95">
              <w:rPr>
                <w:sz w:val="20"/>
              </w:rPr>
              <w:t>Municipal law — Contracts — Formation of municipal contracts — Amendment to contract — Whether strictness of rule that municipality can bind itself by contract only through passage of by</w:t>
            </w:r>
            <w:r w:rsidRPr="00841B95">
              <w:rPr>
                <w:sz w:val="20"/>
              </w:rPr>
              <w:noBreakHyphen/>
              <w:t xml:space="preserve">law or resolution by its council is justified and reasonable — Whether municipality can amend validly awarded construction contract otherwise than through express resolution of municipal council — Whether Ville de Saguenay must reimburse Construction Unibec inc. for performance of its work pursuant to rules on restitution of prestations or unjust enrichment — </w:t>
            </w:r>
            <w:r w:rsidRPr="00841B95">
              <w:rPr>
                <w:i/>
                <w:sz w:val="20"/>
              </w:rPr>
              <w:t>Cities and Towns Act</w:t>
            </w:r>
            <w:r w:rsidRPr="00841B95">
              <w:rPr>
                <w:sz w:val="20"/>
              </w:rPr>
              <w:t>, CQLR, c. C</w:t>
            </w:r>
            <w:r w:rsidRPr="00841B95">
              <w:rPr>
                <w:sz w:val="20"/>
              </w:rPr>
              <w:noBreakHyphen/>
              <w:t>19, ss. 47 and 573.3.0.4.</w:t>
            </w:r>
          </w:p>
        </w:tc>
      </w:tr>
      <w:tr w:rsidR="001F379E" w:rsidRPr="00841B95" w:rsidTr="003E4E38">
        <w:tc>
          <w:tcPr>
            <w:tcW w:w="5000" w:type="pct"/>
            <w:gridSpan w:val="4"/>
          </w:tcPr>
          <w:p w:rsidR="001F379E" w:rsidRPr="00841B95" w:rsidRDefault="001F379E" w:rsidP="003E4E38">
            <w:pPr>
              <w:jc w:val="both"/>
              <w:rPr>
                <w:sz w:val="20"/>
              </w:rPr>
            </w:pPr>
          </w:p>
        </w:tc>
      </w:tr>
      <w:tr w:rsidR="001F379E" w:rsidRPr="00841B95" w:rsidTr="003E4E38">
        <w:tc>
          <w:tcPr>
            <w:tcW w:w="5000" w:type="pct"/>
            <w:gridSpan w:val="4"/>
          </w:tcPr>
          <w:p w:rsidR="001F379E" w:rsidRPr="00841B95" w:rsidRDefault="001F379E" w:rsidP="003E4E38">
            <w:pPr>
              <w:jc w:val="both"/>
              <w:rPr>
                <w:sz w:val="20"/>
              </w:rPr>
            </w:pPr>
            <w:r w:rsidRPr="00841B95">
              <w:rPr>
                <w:sz w:val="20"/>
              </w:rPr>
              <w:t>During the performance of a contract for the construction of a multipurpose centre, the respondent Ville de Saguenay (“city”) wanted some additional work done, including the enlargement of the asphalt surface initially provided for in the contract. A site instruction was issued, accompanied by specific plans. The applicant Construction Unibec inc., to which the construction contract had been awarded by resolution, sent the city a tender for $148,588.71 for the additional work. The tender was accepted by resolution. With the deadline for the completion of the work approaching, Unibec realized that backfilling work was required to complete the additional work. According to the persons in charge at Unibec, the backfilling work was not included in the tendered price. The project managers from Gémel inc., which was responsible for designing the project and supervising the work, and from Unibec agreed that the backfilling work would be done separately from the contract for the additional work with cost</w:t>
            </w:r>
            <w:r w:rsidRPr="00841B95">
              <w:rPr>
                <w:sz w:val="20"/>
              </w:rPr>
              <w:noBreakHyphen/>
              <w:t>plus pricing based on the cost of materials and labour. On completion of the work, Unibec sent its final invoice for $297,241.10. The city refused to pay $148,652.39, the amount for the backfilling work.</w:t>
            </w:r>
          </w:p>
          <w:p w:rsidR="001F379E" w:rsidRPr="00841B95" w:rsidRDefault="001F379E" w:rsidP="003E4E38">
            <w:pPr>
              <w:jc w:val="both"/>
              <w:rPr>
                <w:sz w:val="20"/>
              </w:rPr>
            </w:pPr>
          </w:p>
          <w:p w:rsidR="001F379E" w:rsidRPr="00841B95" w:rsidRDefault="001F379E" w:rsidP="003E4E38">
            <w:pPr>
              <w:jc w:val="both"/>
              <w:rPr>
                <w:sz w:val="20"/>
              </w:rPr>
            </w:pPr>
            <w:r w:rsidRPr="00841B95">
              <w:rPr>
                <w:sz w:val="20"/>
              </w:rPr>
              <w:t>The Superior Court allowed Unibec’s motion to institute proceedings and ordered the city to pay Unibec $148,652.39 for the backfilling work. It found that an amending agreement had been entered into for that work. The Court of Appeal dismissed Unibec’s motion to institute proceedings.</w:t>
            </w:r>
          </w:p>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October 3, 2016</w:t>
            </w:r>
          </w:p>
          <w:p w:rsidR="001F379E" w:rsidRPr="00841B95" w:rsidRDefault="001F379E" w:rsidP="003E4E38">
            <w:pPr>
              <w:jc w:val="both"/>
              <w:rPr>
                <w:sz w:val="20"/>
              </w:rPr>
            </w:pPr>
            <w:r w:rsidRPr="00841B95">
              <w:rPr>
                <w:sz w:val="20"/>
              </w:rPr>
              <w:t>Quebec Superior Court</w:t>
            </w:r>
          </w:p>
          <w:p w:rsidR="001F379E" w:rsidRPr="00841B95" w:rsidRDefault="001F379E" w:rsidP="003E4E38">
            <w:pPr>
              <w:jc w:val="both"/>
              <w:rPr>
                <w:sz w:val="20"/>
              </w:rPr>
            </w:pPr>
            <w:r w:rsidRPr="00841B95">
              <w:rPr>
                <w:sz w:val="20"/>
              </w:rPr>
              <w:t>(Duchesne J.)</w:t>
            </w:r>
          </w:p>
          <w:p w:rsidR="001F379E" w:rsidRPr="00841B95" w:rsidRDefault="00D46BAB" w:rsidP="003E4E38">
            <w:pPr>
              <w:jc w:val="both"/>
              <w:rPr>
                <w:sz w:val="20"/>
              </w:rPr>
            </w:pPr>
            <w:hyperlink r:id="rId19" w:history="1">
              <w:r w:rsidR="001F379E" w:rsidRPr="00841B95">
                <w:rPr>
                  <w:rStyle w:val="Hyperlink"/>
                  <w:sz w:val="20"/>
                </w:rPr>
                <w:t>2016 QCCS 4816</w:t>
              </w:r>
            </w:hyperlink>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Motion to institute proceedings against Ville de Saguenay allowed</w:t>
            </w:r>
          </w:p>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January 11, 2019</w:t>
            </w:r>
          </w:p>
          <w:p w:rsidR="001F379E" w:rsidRPr="00841B95" w:rsidRDefault="001F379E" w:rsidP="003E4E38">
            <w:pPr>
              <w:jc w:val="both"/>
              <w:rPr>
                <w:sz w:val="20"/>
              </w:rPr>
            </w:pPr>
            <w:r w:rsidRPr="00841B95">
              <w:rPr>
                <w:sz w:val="20"/>
              </w:rPr>
              <w:t>Quebec Court of Appeal (Québec)</w:t>
            </w:r>
          </w:p>
          <w:p w:rsidR="001F379E" w:rsidRPr="00841B95" w:rsidRDefault="001F379E" w:rsidP="003E4E38">
            <w:pPr>
              <w:jc w:val="both"/>
              <w:rPr>
                <w:sz w:val="20"/>
              </w:rPr>
            </w:pPr>
            <w:r w:rsidRPr="00841B95">
              <w:rPr>
                <w:sz w:val="20"/>
              </w:rPr>
              <w:t xml:space="preserve">(Thibault, </w:t>
            </w:r>
            <w:proofErr w:type="spellStart"/>
            <w:r w:rsidRPr="00841B95">
              <w:rPr>
                <w:sz w:val="20"/>
              </w:rPr>
              <w:t>Rancourt</w:t>
            </w:r>
            <w:proofErr w:type="spellEnd"/>
            <w:r w:rsidRPr="00841B95">
              <w:rPr>
                <w:sz w:val="20"/>
              </w:rPr>
              <w:t xml:space="preserve"> and Roy JJ.A.)</w:t>
            </w:r>
          </w:p>
          <w:p w:rsidR="001F379E" w:rsidRPr="00841B95" w:rsidRDefault="00D46BAB" w:rsidP="003E4E38">
            <w:pPr>
              <w:jc w:val="both"/>
              <w:rPr>
                <w:sz w:val="20"/>
              </w:rPr>
            </w:pPr>
            <w:hyperlink r:id="rId20" w:history="1">
              <w:r w:rsidR="001F379E" w:rsidRPr="00841B95">
                <w:rPr>
                  <w:rStyle w:val="Hyperlink"/>
                  <w:sz w:val="20"/>
                </w:rPr>
                <w:t>2019 QCCA 38</w:t>
              </w:r>
            </w:hyperlink>
            <w:r w:rsidR="001F379E" w:rsidRPr="00841B95">
              <w:rPr>
                <w:sz w:val="20"/>
              </w:rPr>
              <w:t xml:space="preserve"> (200-09-009390-169)</w:t>
            </w:r>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Appeal allowed in part; motion to institute proceedings against Ville de Saguenay dismissed</w:t>
            </w:r>
          </w:p>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March 11, 2019</w:t>
            </w:r>
          </w:p>
          <w:p w:rsidR="001F379E" w:rsidRPr="00841B95" w:rsidRDefault="001F379E" w:rsidP="003E4E38">
            <w:pPr>
              <w:jc w:val="both"/>
              <w:rPr>
                <w:sz w:val="20"/>
              </w:rPr>
            </w:pPr>
            <w:r w:rsidRPr="00841B95">
              <w:rPr>
                <w:sz w:val="20"/>
              </w:rPr>
              <w:t>Supreme Court of Canada</w:t>
            </w: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Application for leave to appeal filed</w:t>
            </w:r>
          </w:p>
        </w:tc>
      </w:tr>
    </w:tbl>
    <w:p w:rsidR="001F379E" w:rsidRPr="00841B95" w:rsidRDefault="001F379E" w:rsidP="001F379E">
      <w:pPr>
        <w:jc w:val="both"/>
        <w:rPr>
          <w:sz w:val="20"/>
        </w:rPr>
      </w:pPr>
    </w:p>
    <w:p w:rsidR="000978AF" w:rsidRPr="00841B95" w:rsidRDefault="00D46BAB" w:rsidP="001F379E">
      <w:pPr>
        <w:jc w:val="both"/>
        <w:rPr>
          <w:sz w:val="20"/>
        </w:rPr>
      </w:pPr>
      <w:r>
        <w:rPr>
          <w:sz w:val="20"/>
          <w:szCs w:val="20"/>
        </w:rPr>
        <w:pict>
          <v:rect id="_x0000_i1035" style="width:2in;height:1pt" o:hrpct="0" o:hralign="center" o:hrstd="t" o:hrnoshade="t" o:hr="t" fillcolor="black [3213]" stroked="f"/>
        </w:pict>
      </w:r>
    </w:p>
    <w:p w:rsidR="001F379E" w:rsidRPr="00841B95" w:rsidRDefault="001F379E" w:rsidP="001F379E">
      <w:pPr>
        <w:jc w:val="both"/>
        <w:rPr>
          <w:sz w:val="20"/>
        </w:rPr>
      </w:pPr>
    </w:p>
    <w:p w:rsidR="00D419F8" w:rsidRPr="00841B95" w:rsidRDefault="00D419F8">
      <w:r w:rsidRPr="00841B9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379E" w:rsidRPr="00841B95" w:rsidTr="003E4E38">
        <w:tc>
          <w:tcPr>
            <w:tcW w:w="543" w:type="pct"/>
          </w:tcPr>
          <w:p w:rsidR="001F379E" w:rsidRPr="00841B95" w:rsidRDefault="001F379E" w:rsidP="003E4E38">
            <w:pPr>
              <w:jc w:val="both"/>
              <w:rPr>
                <w:sz w:val="20"/>
              </w:rPr>
            </w:pPr>
            <w:r w:rsidRPr="00841B95">
              <w:rPr>
                <w:rStyle w:val="SCCFileNumberChar"/>
                <w:sz w:val="20"/>
                <w:szCs w:val="20"/>
              </w:rPr>
              <w:t>38545</w:t>
            </w:r>
          </w:p>
        </w:tc>
        <w:tc>
          <w:tcPr>
            <w:tcW w:w="4457" w:type="pct"/>
            <w:gridSpan w:val="3"/>
          </w:tcPr>
          <w:p w:rsidR="001F379E" w:rsidRPr="00841B95" w:rsidRDefault="001F379E" w:rsidP="003E4E38">
            <w:pPr>
              <w:pStyle w:val="SCCLsocParty"/>
              <w:jc w:val="both"/>
              <w:rPr>
                <w:b/>
                <w:sz w:val="20"/>
                <w:szCs w:val="20"/>
              </w:rPr>
            </w:pPr>
            <w:r w:rsidRPr="00841B95">
              <w:rPr>
                <w:b/>
                <w:sz w:val="20"/>
                <w:szCs w:val="20"/>
              </w:rPr>
              <w:t>Construction Unibec inc. c. Ville de Saguenay</w:t>
            </w:r>
          </w:p>
          <w:p w:rsidR="001F379E" w:rsidRPr="00841B95" w:rsidRDefault="001F379E" w:rsidP="003E4E38">
            <w:pPr>
              <w:jc w:val="both"/>
              <w:rPr>
                <w:sz w:val="20"/>
              </w:rPr>
            </w:pPr>
            <w:r w:rsidRPr="00841B95">
              <w:rPr>
                <w:sz w:val="20"/>
              </w:rPr>
              <w:t>(Qc) (Civile) (Autorisation)</w:t>
            </w:r>
          </w:p>
        </w:tc>
      </w:tr>
      <w:tr w:rsidR="006A5E67" w:rsidRPr="0071056A" w:rsidTr="003E4E38">
        <w:tc>
          <w:tcPr>
            <w:tcW w:w="5000" w:type="pct"/>
            <w:gridSpan w:val="4"/>
          </w:tcPr>
          <w:p w:rsidR="00F76FCB" w:rsidRPr="00841B95" w:rsidRDefault="00F76FCB" w:rsidP="00F76FCB">
            <w:pPr>
              <w:jc w:val="both"/>
              <w:rPr>
                <w:sz w:val="20"/>
                <w:szCs w:val="20"/>
                <w:lang w:val="fr-CA"/>
              </w:rPr>
            </w:pPr>
            <w:r w:rsidRPr="00841B95">
              <w:rPr>
                <w:sz w:val="20"/>
                <w:szCs w:val="20"/>
                <w:lang w:val="fr-CA"/>
              </w:rPr>
              <w:t xml:space="preserve">Conformément au paragraphe 43(1.1) de la </w:t>
            </w:r>
            <w:r w:rsidRPr="00841B95">
              <w:rPr>
                <w:i/>
                <w:sz w:val="20"/>
                <w:szCs w:val="20"/>
                <w:lang w:val="fr-CA"/>
              </w:rPr>
              <w:t>Loi sur la Cour suprême</w:t>
            </w:r>
            <w:r w:rsidRPr="00841B95">
              <w:rPr>
                <w:sz w:val="20"/>
                <w:szCs w:val="20"/>
                <w:lang w:val="fr-CA"/>
              </w:rPr>
              <w:t>, l’affaire à l’origine de</w:t>
            </w:r>
            <w:r w:rsidRPr="00841B95">
              <w:rPr>
                <w:i/>
                <w:sz w:val="20"/>
                <w:szCs w:val="20"/>
                <w:lang w:val="fr-CA"/>
              </w:rPr>
              <w:t xml:space="preserve"> </w:t>
            </w:r>
            <w:r w:rsidRPr="00841B95">
              <w:rPr>
                <w:sz w:val="20"/>
                <w:szCs w:val="20"/>
                <w:lang w:val="fr-CA"/>
              </w:rPr>
              <w:t xml:space="preserve">la demande d’autorisation d’appel de l’arrêt de la Cour d’appel du Québec (Québec), numéro 200-09-009390-169, 2019 QCCA 38, daté du 11 janvier 2019, est renvoyée à la Cour d’appel du Québec pour qu’elle statue en conformité avec </w:t>
            </w:r>
            <w:r w:rsidRPr="00841B95">
              <w:rPr>
                <w:i/>
                <w:sz w:val="20"/>
                <w:szCs w:val="20"/>
                <w:lang w:val="fr-CA"/>
              </w:rPr>
              <w:t>Montréal (Ville) c. Octane Stratégie inc.</w:t>
            </w:r>
            <w:r w:rsidRPr="00841B95">
              <w:rPr>
                <w:sz w:val="20"/>
                <w:szCs w:val="20"/>
                <w:lang w:val="fr-CA"/>
              </w:rPr>
              <w:t>, 2019 CSC 57.</w:t>
            </w:r>
          </w:p>
          <w:p w:rsidR="00F76FCB" w:rsidRPr="00841B95" w:rsidRDefault="00F76FCB" w:rsidP="00F76FCB">
            <w:pPr>
              <w:jc w:val="both"/>
              <w:rPr>
                <w:sz w:val="20"/>
                <w:szCs w:val="20"/>
                <w:lang w:val="fr-CA"/>
              </w:rPr>
            </w:pPr>
          </w:p>
          <w:p w:rsidR="006A5E67" w:rsidRPr="00841B95" w:rsidRDefault="00F76FCB" w:rsidP="00F76FCB">
            <w:pPr>
              <w:jc w:val="both"/>
              <w:rPr>
                <w:sz w:val="20"/>
                <w:szCs w:val="20"/>
                <w:lang w:val="fr-CA"/>
              </w:rPr>
            </w:pPr>
            <w:r w:rsidRPr="00841B95">
              <w:rPr>
                <w:sz w:val="20"/>
                <w:szCs w:val="20"/>
                <w:lang w:val="fr-CA"/>
              </w:rPr>
              <w:t>Le juge Kasirer n’a pas participé au jugement.</w:t>
            </w:r>
          </w:p>
          <w:p w:rsidR="006A5E67" w:rsidRPr="00841B95" w:rsidRDefault="006A5E67" w:rsidP="003E4E38">
            <w:pPr>
              <w:jc w:val="both"/>
              <w:rPr>
                <w:sz w:val="20"/>
                <w:lang w:val="fr-CA"/>
              </w:rPr>
            </w:pPr>
          </w:p>
        </w:tc>
      </w:tr>
      <w:tr w:rsidR="001F379E" w:rsidRPr="0071056A" w:rsidTr="003E4E38">
        <w:tc>
          <w:tcPr>
            <w:tcW w:w="5000" w:type="pct"/>
            <w:gridSpan w:val="4"/>
          </w:tcPr>
          <w:p w:rsidR="001F379E" w:rsidRPr="00841B95" w:rsidRDefault="001F379E" w:rsidP="003E4E38">
            <w:pPr>
              <w:jc w:val="both"/>
              <w:rPr>
                <w:sz w:val="20"/>
                <w:lang w:val="fr-CA"/>
              </w:rPr>
            </w:pPr>
            <w:r w:rsidRPr="00841B95">
              <w:rPr>
                <w:sz w:val="20"/>
                <w:lang w:val="fr-CA"/>
              </w:rPr>
              <w:t>Droit municipal — Contrats — Formation de contrats municipaux — Modification d’un contrat — Le rigorisme de la règle selon laquelle une municipalité ne peut s’engager contractuellement qu’à la suite de l’adoption, par les membres de son conseil, d’un règlement ou d’une résolution est</w:t>
            </w:r>
            <w:r w:rsidRPr="00841B95">
              <w:rPr>
                <w:sz w:val="20"/>
                <w:lang w:val="fr-CA"/>
              </w:rPr>
              <w:noBreakHyphen/>
              <w:t>il justifié et raisonnable? — Une municipalité peut</w:t>
            </w:r>
            <w:r w:rsidRPr="00841B95">
              <w:rPr>
                <w:sz w:val="20"/>
                <w:lang w:val="fr-CA"/>
              </w:rPr>
              <w:noBreakHyphen/>
              <w:t>elle modifier un contrat de construction valablement octroyé autrement que par une résolution explicite du conseil municipal? — La Ville doit</w:t>
            </w:r>
            <w:r w:rsidRPr="00841B95">
              <w:rPr>
                <w:sz w:val="20"/>
                <w:lang w:val="fr-CA"/>
              </w:rPr>
              <w:noBreakHyphen/>
              <w:t xml:space="preserve">elle </w:t>
            </w:r>
            <w:proofErr w:type="gramStart"/>
            <w:r w:rsidRPr="00841B95">
              <w:rPr>
                <w:sz w:val="20"/>
                <w:lang w:val="fr-CA"/>
              </w:rPr>
              <w:t>rembourser</w:t>
            </w:r>
            <w:proofErr w:type="gramEnd"/>
            <w:r w:rsidRPr="00841B95">
              <w:rPr>
                <w:sz w:val="20"/>
                <w:lang w:val="fr-CA"/>
              </w:rPr>
              <w:t xml:space="preserve"> Construction Unibec inc. pour l’exécution de ses travaux en vertu du régime de la restitution des prestations ou de l’enrichissement injustifié? — </w:t>
            </w:r>
            <w:r w:rsidRPr="00841B95">
              <w:rPr>
                <w:i/>
                <w:sz w:val="20"/>
                <w:lang w:val="fr-CA"/>
              </w:rPr>
              <w:t>Loi sur les cités et villes</w:t>
            </w:r>
            <w:r w:rsidRPr="00841B95">
              <w:rPr>
                <w:sz w:val="20"/>
                <w:lang w:val="fr-CA"/>
              </w:rPr>
              <w:t>, RLRQ c. C</w:t>
            </w:r>
            <w:r w:rsidRPr="00841B95">
              <w:rPr>
                <w:sz w:val="20"/>
                <w:lang w:val="fr-CA"/>
              </w:rPr>
              <w:noBreakHyphen/>
              <w:t>19, art. 47 et 573.3.0.4.</w:t>
            </w:r>
          </w:p>
        </w:tc>
      </w:tr>
      <w:tr w:rsidR="001F379E" w:rsidRPr="0071056A" w:rsidTr="003E4E38">
        <w:tc>
          <w:tcPr>
            <w:tcW w:w="5000" w:type="pct"/>
            <w:gridSpan w:val="4"/>
          </w:tcPr>
          <w:p w:rsidR="001F379E" w:rsidRPr="00841B95" w:rsidRDefault="001F379E" w:rsidP="003E4E38">
            <w:pPr>
              <w:jc w:val="both"/>
              <w:rPr>
                <w:sz w:val="20"/>
                <w:lang w:val="fr-CA"/>
              </w:rPr>
            </w:pPr>
          </w:p>
        </w:tc>
      </w:tr>
      <w:tr w:rsidR="001F379E" w:rsidRPr="00841B95" w:rsidTr="003E4E38">
        <w:tc>
          <w:tcPr>
            <w:tcW w:w="5000" w:type="pct"/>
            <w:gridSpan w:val="4"/>
          </w:tcPr>
          <w:p w:rsidR="001F379E" w:rsidRPr="00841B95" w:rsidRDefault="001F379E" w:rsidP="003E4E38">
            <w:pPr>
              <w:jc w:val="both"/>
              <w:rPr>
                <w:sz w:val="20"/>
                <w:lang w:val="fr-CA"/>
              </w:rPr>
            </w:pPr>
            <w:r w:rsidRPr="00841B95">
              <w:rPr>
                <w:sz w:val="20"/>
                <w:lang w:val="fr-CA"/>
              </w:rPr>
              <w:t>Alors qu’un contrat de construction pour un centre multifonctionnel est en cours d’exécution, l’intimée, Ville de Saguenay, souhaite que des travaux supplémentaires soient effectués, notamment pour agrandir la surface asphaltée initialement prévue au contrat. Une directive de chantier accompagnée des plans explicites est émise et la demanderesse, Construction Unibec inc., à qui le contrat de construction avait été octroyé par résolution, transmet à la Ville sa soumission pour les travaux supplémentaires, au prix de 148 588,71 $. La soumission est acceptée par résolution. Alors que la date à respecter pour la fin des travaux approche, Unibec réalise que des travaux de remblayage sont nécessaires pour compléter les travaux supplémentaires. Selon les responsables chez Unibec, ces travaux de remblayage n’étaient pas prévus dans le prix soumis. Les chargés de projet de Gémel inc., responsable de la conception du projet et de la surveillance des travaux, et d’Unibec conviennent que les travaux de remblayage se feront de façon indépendante du contrat pour les travaux supplémentaires, en régie contrôlée, selon le coût du matériel et de la main</w:t>
            </w:r>
            <w:r w:rsidRPr="00841B95">
              <w:rPr>
                <w:sz w:val="20"/>
                <w:lang w:val="fr-CA"/>
              </w:rPr>
              <w:noBreakHyphen/>
              <w:t>d’œuvre. À la fin des travaux, Unibec transmet sa facture finale de 297 241,10 $. La Ville refuse de payer la somme attribuable aux travaux de remblayage, soit 148 652,39 $.</w:t>
            </w:r>
          </w:p>
          <w:p w:rsidR="001F379E" w:rsidRPr="00841B95" w:rsidRDefault="001F379E" w:rsidP="003E4E38">
            <w:pPr>
              <w:jc w:val="both"/>
              <w:rPr>
                <w:sz w:val="20"/>
                <w:lang w:val="fr-CA"/>
              </w:rPr>
            </w:pPr>
          </w:p>
          <w:p w:rsidR="001F379E" w:rsidRPr="00841B95" w:rsidRDefault="001F379E" w:rsidP="003E4E38">
            <w:pPr>
              <w:jc w:val="both"/>
              <w:rPr>
                <w:sz w:val="20"/>
              </w:rPr>
            </w:pPr>
            <w:r w:rsidRPr="00841B95">
              <w:rPr>
                <w:sz w:val="20"/>
                <w:lang w:val="fr-CA"/>
              </w:rPr>
              <w:t xml:space="preserve">La Cour supérieure accueille la requête introductive d’instance d’Unibec et condamne la Ville à payer 148 652,39 $ à Unibec pour les travaux de remblayage. Elle conclut qu’une entente modificative relative aux travaux de remblayage est intervenue. </w:t>
            </w:r>
            <w:r w:rsidRPr="00841B95">
              <w:rPr>
                <w:sz w:val="20"/>
              </w:rPr>
              <w:t xml:space="preserve">La Cour d’appel </w:t>
            </w:r>
            <w:proofErr w:type="spellStart"/>
            <w:r w:rsidRPr="00841B95">
              <w:rPr>
                <w:sz w:val="20"/>
              </w:rPr>
              <w:t>rejette</w:t>
            </w:r>
            <w:proofErr w:type="spellEnd"/>
            <w:r w:rsidRPr="00841B95">
              <w:rPr>
                <w:sz w:val="20"/>
              </w:rPr>
              <w:t xml:space="preserve"> la requête introductive </w:t>
            </w:r>
            <w:proofErr w:type="spellStart"/>
            <w:r w:rsidRPr="00841B95">
              <w:rPr>
                <w:sz w:val="20"/>
              </w:rPr>
              <w:t>d’instance</w:t>
            </w:r>
            <w:proofErr w:type="spellEnd"/>
            <w:r w:rsidRPr="00841B95">
              <w:rPr>
                <w:sz w:val="20"/>
              </w:rPr>
              <w:t xml:space="preserve"> </w:t>
            </w:r>
            <w:proofErr w:type="spellStart"/>
            <w:r w:rsidRPr="00841B95">
              <w:rPr>
                <w:sz w:val="20"/>
              </w:rPr>
              <w:t>d’Unibec</w:t>
            </w:r>
            <w:proofErr w:type="spellEnd"/>
            <w:r w:rsidRPr="00841B95">
              <w:rPr>
                <w:sz w:val="20"/>
              </w:rPr>
              <w:t>.</w:t>
            </w:r>
          </w:p>
          <w:p w:rsidR="001F379E" w:rsidRPr="00841B95" w:rsidRDefault="001F379E" w:rsidP="003E4E38">
            <w:pPr>
              <w:jc w:val="both"/>
              <w:rPr>
                <w:sz w:val="20"/>
              </w:rPr>
            </w:pPr>
          </w:p>
        </w:tc>
      </w:tr>
      <w:tr w:rsidR="001F379E" w:rsidRPr="0071056A" w:rsidTr="003E4E38">
        <w:tc>
          <w:tcPr>
            <w:tcW w:w="2427" w:type="pct"/>
            <w:gridSpan w:val="2"/>
          </w:tcPr>
          <w:p w:rsidR="001F379E" w:rsidRPr="00841B95" w:rsidRDefault="001F379E" w:rsidP="003E4E38">
            <w:pPr>
              <w:jc w:val="both"/>
              <w:rPr>
                <w:sz w:val="20"/>
                <w:lang w:val="fr-CA"/>
              </w:rPr>
            </w:pPr>
            <w:r w:rsidRPr="00841B95">
              <w:rPr>
                <w:sz w:val="20"/>
                <w:lang w:val="fr-CA"/>
              </w:rPr>
              <w:t>Le 3 octobre 2016</w:t>
            </w:r>
          </w:p>
          <w:p w:rsidR="001F379E" w:rsidRPr="00841B95" w:rsidRDefault="001F379E" w:rsidP="003E4E38">
            <w:pPr>
              <w:jc w:val="both"/>
              <w:rPr>
                <w:sz w:val="20"/>
                <w:lang w:val="fr-CA"/>
              </w:rPr>
            </w:pPr>
            <w:r w:rsidRPr="00841B95">
              <w:rPr>
                <w:sz w:val="20"/>
                <w:lang w:val="fr-CA"/>
              </w:rPr>
              <w:t>Cour supérieure du Québec</w:t>
            </w:r>
          </w:p>
          <w:p w:rsidR="001F379E" w:rsidRPr="00841B95" w:rsidRDefault="001F379E" w:rsidP="003E4E38">
            <w:pPr>
              <w:jc w:val="both"/>
              <w:rPr>
                <w:sz w:val="20"/>
              </w:rPr>
            </w:pPr>
            <w:r w:rsidRPr="00841B95">
              <w:rPr>
                <w:sz w:val="20"/>
              </w:rPr>
              <w:t>(Le juge Duchesne)</w:t>
            </w:r>
          </w:p>
          <w:p w:rsidR="001F379E" w:rsidRPr="00841B95" w:rsidRDefault="00D46BAB" w:rsidP="003E4E38">
            <w:pPr>
              <w:jc w:val="both"/>
              <w:rPr>
                <w:sz w:val="20"/>
              </w:rPr>
            </w:pPr>
            <w:hyperlink r:id="rId21" w:history="1">
              <w:r w:rsidR="001F379E" w:rsidRPr="00841B95">
                <w:rPr>
                  <w:rStyle w:val="Hyperlink"/>
                  <w:sz w:val="20"/>
                </w:rPr>
                <w:t>2016 QCCS 4816</w:t>
              </w:r>
            </w:hyperlink>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lang w:val="fr-CA"/>
              </w:rPr>
            </w:pPr>
            <w:r w:rsidRPr="00841B95">
              <w:rPr>
                <w:sz w:val="20"/>
                <w:lang w:val="fr-CA"/>
              </w:rPr>
              <w:t>Requête introductive d’instance à l’encontre de la Ville de Saguenay accueillie</w:t>
            </w:r>
          </w:p>
          <w:p w:rsidR="001F379E" w:rsidRPr="00841B95" w:rsidRDefault="001F379E" w:rsidP="003E4E38">
            <w:pPr>
              <w:jc w:val="both"/>
              <w:rPr>
                <w:sz w:val="20"/>
                <w:lang w:val="fr-CA"/>
              </w:rPr>
            </w:pPr>
          </w:p>
        </w:tc>
      </w:tr>
      <w:tr w:rsidR="001F379E" w:rsidRPr="0071056A" w:rsidTr="003E4E38">
        <w:tc>
          <w:tcPr>
            <w:tcW w:w="2427" w:type="pct"/>
            <w:gridSpan w:val="2"/>
          </w:tcPr>
          <w:p w:rsidR="001F379E" w:rsidRPr="00841B95" w:rsidRDefault="001F379E" w:rsidP="003E4E38">
            <w:pPr>
              <w:jc w:val="both"/>
              <w:rPr>
                <w:sz w:val="20"/>
                <w:lang w:val="fr-CA"/>
              </w:rPr>
            </w:pPr>
            <w:r w:rsidRPr="00841B95">
              <w:rPr>
                <w:sz w:val="20"/>
                <w:lang w:val="fr-CA"/>
              </w:rPr>
              <w:t>Le 11 janvier 2019</w:t>
            </w:r>
          </w:p>
          <w:p w:rsidR="001F379E" w:rsidRPr="00841B95" w:rsidRDefault="001F379E" w:rsidP="003E4E38">
            <w:pPr>
              <w:jc w:val="both"/>
              <w:rPr>
                <w:sz w:val="20"/>
                <w:lang w:val="fr-CA"/>
              </w:rPr>
            </w:pPr>
            <w:r w:rsidRPr="00841B95">
              <w:rPr>
                <w:sz w:val="20"/>
                <w:lang w:val="fr-CA"/>
              </w:rPr>
              <w:t>Cour d’appel du Québec (Québec)</w:t>
            </w:r>
          </w:p>
          <w:p w:rsidR="001F379E" w:rsidRPr="00841B95" w:rsidRDefault="001F379E" w:rsidP="003E4E38">
            <w:pPr>
              <w:jc w:val="both"/>
              <w:rPr>
                <w:sz w:val="20"/>
                <w:lang w:val="fr-CA"/>
              </w:rPr>
            </w:pPr>
            <w:r w:rsidRPr="00841B95">
              <w:rPr>
                <w:sz w:val="20"/>
                <w:lang w:val="fr-CA"/>
              </w:rPr>
              <w:t>(Les juges Thibault, Rancourt et Roy)</w:t>
            </w:r>
          </w:p>
          <w:p w:rsidR="001F379E" w:rsidRPr="00841B95" w:rsidRDefault="00D46BAB" w:rsidP="003E4E38">
            <w:pPr>
              <w:jc w:val="both"/>
              <w:rPr>
                <w:sz w:val="20"/>
              </w:rPr>
            </w:pPr>
            <w:hyperlink r:id="rId22" w:history="1">
              <w:r w:rsidR="001F379E" w:rsidRPr="00841B95">
                <w:rPr>
                  <w:rStyle w:val="Hyperlink"/>
                  <w:sz w:val="20"/>
                </w:rPr>
                <w:t>2019 QCCA 38</w:t>
              </w:r>
            </w:hyperlink>
            <w:r w:rsidR="001F379E" w:rsidRPr="00841B95">
              <w:rPr>
                <w:sz w:val="20"/>
              </w:rPr>
              <w:t xml:space="preserve"> (200-09-009390-169)</w:t>
            </w:r>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lang w:val="fr-CA"/>
              </w:rPr>
            </w:pPr>
            <w:r w:rsidRPr="00841B95">
              <w:rPr>
                <w:sz w:val="20"/>
                <w:lang w:val="fr-CA"/>
              </w:rPr>
              <w:t>Appel accueilli en partie; requête introductive d’instance à l’encontre de la Ville de Saguenay rejetée</w:t>
            </w:r>
          </w:p>
          <w:p w:rsidR="001F379E" w:rsidRPr="00841B95" w:rsidRDefault="001F379E" w:rsidP="003E4E38">
            <w:pPr>
              <w:jc w:val="both"/>
              <w:rPr>
                <w:sz w:val="20"/>
                <w:lang w:val="fr-CA"/>
              </w:rPr>
            </w:pPr>
          </w:p>
        </w:tc>
      </w:tr>
      <w:tr w:rsidR="001F379E" w:rsidRPr="00841B95" w:rsidTr="003E4E38">
        <w:tc>
          <w:tcPr>
            <w:tcW w:w="2427" w:type="pct"/>
            <w:gridSpan w:val="2"/>
          </w:tcPr>
          <w:p w:rsidR="001F379E" w:rsidRPr="00841B95" w:rsidRDefault="001F379E" w:rsidP="003E4E38">
            <w:pPr>
              <w:jc w:val="both"/>
              <w:rPr>
                <w:sz w:val="20"/>
                <w:lang w:val="fr-CA"/>
              </w:rPr>
            </w:pPr>
            <w:r w:rsidRPr="00841B95">
              <w:rPr>
                <w:sz w:val="20"/>
                <w:lang w:val="fr-CA"/>
              </w:rPr>
              <w:t>Le 11 mars 2019</w:t>
            </w:r>
          </w:p>
          <w:p w:rsidR="001F379E" w:rsidRPr="00841B95" w:rsidRDefault="001F379E" w:rsidP="003E4E38">
            <w:pPr>
              <w:jc w:val="both"/>
              <w:rPr>
                <w:sz w:val="20"/>
                <w:lang w:val="fr-CA"/>
              </w:rPr>
            </w:pPr>
            <w:r w:rsidRPr="00841B95">
              <w:rPr>
                <w:sz w:val="20"/>
                <w:lang w:val="fr-CA"/>
              </w:rPr>
              <w:t>Cour suprême du Canada</w:t>
            </w: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rPr>
            </w:pPr>
            <w:r w:rsidRPr="00841B95">
              <w:rPr>
                <w:sz w:val="20"/>
              </w:rPr>
              <w:t>Demande d’autorisation d’appel déposée</w:t>
            </w:r>
          </w:p>
        </w:tc>
      </w:tr>
    </w:tbl>
    <w:p w:rsidR="001F379E" w:rsidRPr="00841B95" w:rsidRDefault="001F379E" w:rsidP="001F379E">
      <w:pPr>
        <w:jc w:val="both"/>
        <w:rPr>
          <w:sz w:val="20"/>
        </w:rPr>
      </w:pPr>
    </w:p>
    <w:p w:rsidR="000978AF" w:rsidRPr="00841B95" w:rsidRDefault="00D46BAB" w:rsidP="001F379E">
      <w:pPr>
        <w:jc w:val="both"/>
        <w:rPr>
          <w:sz w:val="20"/>
        </w:rPr>
      </w:pPr>
      <w:r>
        <w:rPr>
          <w:sz w:val="20"/>
          <w:szCs w:val="20"/>
        </w:rPr>
        <w:pict>
          <v:rect id="_x0000_i1036" style="width:2in;height:1pt" o:hrpct="0" o:hralign="center" o:hrstd="t" o:hrnoshade="t" o:hr="t" fillcolor="black [3213]" stroked="f"/>
        </w:pict>
      </w:r>
    </w:p>
    <w:p w:rsidR="001F379E" w:rsidRPr="00841B95" w:rsidRDefault="001F379E" w:rsidP="001F379E">
      <w:pPr>
        <w:ind w:left="142" w:hanging="142"/>
        <w:jc w:val="both"/>
        <w:rPr>
          <w:sz w:val="20"/>
        </w:rPr>
      </w:pPr>
    </w:p>
    <w:p w:rsidR="00D419F8" w:rsidRPr="00841B95" w:rsidRDefault="00D419F8">
      <w:r w:rsidRPr="00841B9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379E" w:rsidRPr="00841B95" w:rsidTr="003E4E38">
        <w:tc>
          <w:tcPr>
            <w:tcW w:w="543" w:type="pct"/>
          </w:tcPr>
          <w:p w:rsidR="001F379E" w:rsidRPr="00841B95" w:rsidRDefault="001F379E" w:rsidP="003E4E38">
            <w:pPr>
              <w:jc w:val="both"/>
              <w:rPr>
                <w:sz w:val="20"/>
              </w:rPr>
            </w:pPr>
            <w:r w:rsidRPr="00841B95">
              <w:rPr>
                <w:rStyle w:val="SCCFileNumberChar"/>
                <w:sz w:val="20"/>
                <w:szCs w:val="20"/>
              </w:rPr>
              <w:t>38805</w:t>
            </w:r>
          </w:p>
        </w:tc>
        <w:tc>
          <w:tcPr>
            <w:tcW w:w="4457" w:type="pct"/>
            <w:gridSpan w:val="3"/>
          </w:tcPr>
          <w:p w:rsidR="001F379E" w:rsidRPr="00841B95" w:rsidRDefault="001F379E" w:rsidP="003E4E38">
            <w:pPr>
              <w:pStyle w:val="SCCLsocParty"/>
              <w:jc w:val="both"/>
              <w:rPr>
                <w:b/>
                <w:sz w:val="20"/>
                <w:szCs w:val="20"/>
                <w:lang w:val="en-US"/>
              </w:rPr>
            </w:pPr>
            <w:r w:rsidRPr="00841B95">
              <w:rPr>
                <w:b/>
                <w:sz w:val="20"/>
                <w:szCs w:val="20"/>
                <w:lang w:val="en-US"/>
              </w:rPr>
              <w:t>Joseph Hubert Francis v. Her Majesty the Queen</w:t>
            </w:r>
          </w:p>
          <w:p w:rsidR="001F379E" w:rsidRPr="00841B95" w:rsidRDefault="001F379E" w:rsidP="003E4E38">
            <w:pPr>
              <w:jc w:val="both"/>
              <w:rPr>
                <w:sz w:val="20"/>
              </w:rPr>
            </w:pPr>
            <w:r w:rsidRPr="00841B95">
              <w:rPr>
                <w:sz w:val="20"/>
              </w:rPr>
              <w:t>(F.C.) (Civil) (By Leave)</w:t>
            </w:r>
          </w:p>
        </w:tc>
      </w:tr>
      <w:tr w:rsidR="006A5E67" w:rsidRPr="00841B95" w:rsidTr="003E4E38">
        <w:tc>
          <w:tcPr>
            <w:tcW w:w="5000" w:type="pct"/>
            <w:gridSpan w:val="4"/>
          </w:tcPr>
          <w:p w:rsidR="006A5E67" w:rsidRPr="00841B95" w:rsidRDefault="002A4B76" w:rsidP="003E4E38">
            <w:pPr>
              <w:jc w:val="both"/>
              <w:rPr>
                <w:sz w:val="20"/>
                <w:szCs w:val="20"/>
              </w:rPr>
            </w:pPr>
            <w:r w:rsidRPr="00841B95">
              <w:rPr>
                <w:sz w:val="20"/>
                <w:szCs w:val="20"/>
              </w:rPr>
              <w:t>The application for leave to appeal from the judgment of the Federal Court of Appeal, Number A-194-18 , 2019 FCA 184, dated June 19, 2019, is dismissed.</w:t>
            </w:r>
          </w:p>
          <w:p w:rsidR="006A5E67" w:rsidRPr="00841B95" w:rsidRDefault="006A5E67" w:rsidP="003E4E38">
            <w:pPr>
              <w:jc w:val="both"/>
              <w:rPr>
                <w:sz w:val="20"/>
              </w:rPr>
            </w:pPr>
          </w:p>
        </w:tc>
      </w:tr>
      <w:tr w:rsidR="001F379E" w:rsidRPr="00841B95" w:rsidTr="003E4E38">
        <w:tc>
          <w:tcPr>
            <w:tcW w:w="5000" w:type="pct"/>
            <w:gridSpan w:val="4"/>
          </w:tcPr>
          <w:p w:rsidR="001F379E" w:rsidRPr="00841B95" w:rsidRDefault="001F379E" w:rsidP="003E4E38">
            <w:pPr>
              <w:jc w:val="both"/>
              <w:rPr>
                <w:sz w:val="20"/>
              </w:rPr>
            </w:pPr>
            <w:r w:rsidRPr="00841B95">
              <w:rPr>
                <w:sz w:val="20"/>
              </w:rPr>
              <w:t xml:space="preserve">Civil procedure — Costs – Advance costs — Accused charged with regulatory offense in summary conviction proceedings commences civil action asserting regulations are a </w:t>
            </w:r>
            <w:r w:rsidRPr="00841B95">
              <w:rPr>
                <w:i/>
                <w:sz w:val="20"/>
              </w:rPr>
              <w:t>prima facie</w:t>
            </w:r>
            <w:r w:rsidRPr="00841B95">
              <w:rPr>
                <w:sz w:val="20"/>
              </w:rPr>
              <w:t xml:space="preserve"> infringement of his Aboriginal and Treaty rights and seeks order for advance costs — Whether  civil action may be maintained and is preferred to or is a reasonably viable alternative to summary conviction proceedings — Whether applicant has standing and other criteria needed to proceed with civil action — Whether applicant is able to establish criteria for advance costs?</w:t>
            </w:r>
          </w:p>
          <w:p w:rsidR="001F379E" w:rsidRPr="00841B95" w:rsidRDefault="001F379E" w:rsidP="003E4E38">
            <w:pPr>
              <w:jc w:val="both"/>
              <w:rPr>
                <w:sz w:val="20"/>
              </w:rPr>
            </w:pPr>
          </w:p>
        </w:tc>
      </w:tr>
      <w:tr w:rsidR="001F379E" w:rsidRPr="00841B95" w:rsidTr="003E4E38">
        <w:tc>
          <w:tcPr>
            <w:tcW w:w="5000" w:type="pct"/>
            <w:gridSpan w:val="4"/>
          </w:tcPr>
          <w:p w:rsidR="001F379E" w:rsidRPr="00841B95" w:rsidRDefault="001F379E" w:rsidP="003E4E38">
            <w:pPr>
              <w:jc w:val="both"/>
              <w:rPr>
                <w:sz w:val="20"/>
              </w:rPr>
            </w:pPr>
            <w:r w:rsidRPr="00841B95">
              <w:rPr>
                <w:sz w:val="20"/>
              </w:rPr>
              <w:t xml:space="preserve">Mr. Francis is a </w:t>
            </w:r>
            <w:proofErr w:type="spellStart"/>
            <w:r w:rsidRPr="00841B95">
              <w:rPr>
                <w:sz w:val="20"/>
              </w:rPr>
              <w:t>Mi’kmaw</w:t>
            </w:r>
            <w:proofErr w:type="spellEnd"/>
            <w:r w:rsidRPr="00841B95">
              <w:rPr>
                <w:sz w:val="20"/>
              </w:rPr>
              <w:t xml:space="preserve"> and member of the </w:t>
            </w:r>
            <w:proofErr w:type="spellStart"/>
            <w:r w:rsidRPr="00841B95">
              <w:rPr>
                <w:sz w:val="20"/>
              </w:rPr>
              <w:t>Elsipogtog</w:t>
            </w:r>
            <w:proofErr w:type="spellEnd"/>
            <w:r w:rsidRPr="00841B95">
              <w:rPr>
                <w:sz w:val="20"/>
              </w:rPr>
              <w:t xml:space="preserve"> First Nation. He engaged in shrimp fishing without a license and some of his catches were seized. In summary conviction proceedings, he is charged with fishing without authorization. Mr. Francis applied to the Federal Court for declarations that the prohibitions and restrictions placed upon him as a result of the seizures and charges unjustifiably infringe his aboriginal and treaty rights to access the fishing resource and to trade in fish in order to attain a moderate living, and a declaration that his aboriginal right is not limited to the purpose of attaining a moderate living. Mr. Francis brought a motion for an interim order for payment of advanced costs in his civil action. A </w:t>
            </w:r>
            <w:proofErr w:type="spellStart"/>
            <w:r w:rsidRPr="00841B95">
              <w:rPr>
                <w:sz w:val="20"/>
              </w:rPr>
              <w:t>prothonotary</w:t>
            </w:r>
            <w:proofErr w:type="spellEnd"/>
            <w:r w:rsidRPr="00841B95">
              <w:rPr>
                <w:sz w:val="20"/>
              </w:rPr>
              <w:t xml:space="preserve"> dismissed the motion. The Federal Court dismissed an appeal from the </w:t>
            </w:r>
            <w:proofErr w:type="spellStart"/>
            <w:r w:rsidRPr="00841B95">
              <w:rPr>
                <w:sz w:val="20"/>
              </w:rPr>
              <w:t>prothonotary’s</w:t>
            </w:r>
            <w:proofErr w:type="spellEnd"/>
            <w:r w:rsidRPr="00841B95">
              <w:rPr>
                <w:sz w:val="20"/>
              </w:rPr>
              <w:t xml:space="preserve"> decision. The Federal Court of Appeal dismissed the subsequent appeal.</w:t>
            </w:r>
          </w:p>
        </w:tc>
      </w:tr>
      <w:tr w:rsidR="001F379E" w:rsidRPr="00841B95" w:rsidTr="003E4E38">
        <w:tc>
          <w:tcPr>
            <w:tcW w:w="5000" w:type="pct"/>
            <w:gridSpan w:val="4"/>
          </w:tcPr>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 xml:space="preserve">January 18, 2018 </w:t>
            </w:r>
          </w:p>
          <w:p w:rsidR="001F379E" w:rsidRPr="00841B95" w:rsidRDefault="001F379E" w:rsidP="003E4E38">
            <w:pPr>
              <w:jc w:val="both"/>
              <w:rPr>
                <w:sz w:val="20"/>
              </w:rPr>
            </w:pPr>
            <w:r w:rsidRPr="00841B95">
              <w:rPr>
                <w:sz w:val="20"/>
              </w:rPr>
              <w:t>Federal Court</w:t>
            </w:r>
          </w:p>
          <w:p w:rsidR="001F379E" w:rsidRPr="00841B95" w:rsidRDefault="001F379E" w:rsidP="003E4E38">
            <w:pPr>
              <w:jc w:val="both"/>
              <w:rPr>
                <w:sz w:val="20"/>
              </w:rPr>
            </w:pPr>
            <w:r w:rsidRPr="00841B95">
              <w:rPr>
                <w:sz w:val="20"/>
              </w:rPr>
              <w:t>(</w:t>
            </w:r>
            <w:proofErr w:type="spellStart"/>
            <w:r w:rsidRPr="00841B95">
              <w:rPr>
                <w:sz w:val="20"/>
              </w:rPr>
              <w:t>Prothonotary</w:t>
            </w:r>
            <w:proofErr w:type="spellEnd"/>
            <w:r w:rsidRPr="00841B95">
              <w:rPr>
                <w:sz w:val="20"/>
              </w:rPr>
              <w:t xml:space="preserve"> Tabib)</w:t>
            </w:r>
          </w:p>
          <w:p w:rsidR="001F379E" w:rsidRPr="00841B95" w:rsidRDefault="00D46BAB" w:rsidP="003E4E38">
            <w:pPr>
              <w:jc w:val="both"/>
              <w:rPr>
                <w:sz w:val="20"/>
              </w:rPr>
            </w:pPr>
            <w:hyperlink r:id="rId23" w:history="1">
              <w:r w:rsidR="001F379E" w:rsidRPr="00841B95">
                <w:rPr>
                  <w:rStyle w:val="Hyperlink"/>
                  <w:sz w:val="20"/>
                </w:rPr>
                <w:t>2018 FC 49</w:t>
              </w:r>
            </w:hyperlink>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M</w:t>
            </w:r>
            <w:proofErr w:type="spellStart"/>
            <w:r w:rsidRPr="00841B95">
              <w:rPr>
                <w:sz w:val="20"/>
                <w:lang w:val="en"/>
              </w:rPr>
              <w:t>otion</w:t>
            </w:r>
            <w:proofErr w:type="spellEnd"/>
            <w:r w:rsidRPr="00841B95">
              <w:rPr>
                <w:sz w:val="20"/>
                <w:lang w:val="en"/>
              </w:rPr>
              <w:t xml:space="preserve"> for advance costs dismissed</w:t>
            </w:r>
          </w:p>
        </w:tc>
      </w:tr>
      <w:tr w:rsidR="001F379E" w:rsidRPr="00841B95" w:rsidTr="003E4E38">
        <w:tc>
          <w:tcPr>
            <w:tcW w:w="2427" w:type="pct"/>
            <w:gridSpan w:val="2"/>
          </w:tcPr>
          <w:p w:rsidR="001F379E" w:rsidRPr="00841B95" w:rsidRDefault="001F379E" w:rsidP="003E4E38">
            <w:pPr>
              <w:jc w:val="both"/>
              <w:rPr>
                <w:sz w:val="20"/>
              </w:rPr>
            </w:pPr>
            <w:r w:rsidRPr="00841B95">
              <w:rPr>
                <w:sz w:val="20"/>
              </w:rPr>
              <w:t>June 15, 2018</w:t>
            </w:r>
          </w:p>
          <w:p w:rsidR="001F379E" w:rsidRPr="00841B95" w:rsidRDefault="001F379E" w:rsidP="003E4E38">
            <w:pPr>
              <w:jc w:val="both"/>
              <w:rPr>
                <w:sz w:val="20"/>
              </w:rPr>
            </w:pPr>
            <w:r w:rsidRPr="00841B95">
              <w:rPr>
                <w:sz w:val="20"/>
              </w:rPr>
              <w:t>Federal Court</w:t>
            </w:r>
          </w:p>
          <w:p w:rsidR="001F379E" w:rsidRPr="00841B95" w:rsidRDefault="001F379E" w:rsidP="003E4E38">
            <w:pPr>
              <w:jc w:val="both"/>
              <w:rPr>
                <w:sz w:val="20"/>
              </w:rPr>
            </w:pPr>
            <w:r w:rsidRPr="00841B95">
              <w:rPr>
                <w:sz w:val="20"/>
              </w:rPr>
              <w:t>(McDonald J.)</w:t>
            </w:r>
          </w:p>
          <w:p w:rsidR="001F379E" w:rsidRPr="00841B95" w:rsidRDefault="00D46BAB" w:rsidP="003E4E38">
            <w:pPr>
              <w:jc w:val="both"/>
              <w:rPr>
                <w:sz w:val="20"/>
              </w:rPr>
            </w:pPr>
            <w:hyperlink r:id="rId24" w:history="1">
              <w:r w:rsidR="001F379E" w:rsidRPr="00841B95">
                <w:rPr>
                  <w:rStyle w:val="Hyperlink"/>
                  <w:sz w:val="20"/>
                </w:rPr>
                <w:t>2018 FC 623</w:t>
              </w:r>
            </w:hyperlink>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Appeal dismissed</w:t>
            </w:r>
          </w:p>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June 19, 2019</w:t>
            </w:r>
          </w:p>
          <w:p w:rsidR="001F379E" w:rsidRPr="00841B95" w:rsidRDefault="001F379E" w:rsidP="003E4E38">
            <w:pPr>
              <w:jc w:val="both"/>
              <w:rPr>
                <w:sz w:val="20"/>
              </w:rPr>
            </w:pPr>
            <w:r w:rsidRPr="00841B95">
              <w:rPr>
                <w:sz w:val="20"/>
              </w:rPr>
              <w:t>Federal Court of Appeal</w:t>
            </w:r>
          </w:p>
          <w:p w:rsidR="001F379E" w:rsidRPr="00841B95" w:rsidRDefault="001F379E" w:rsidP="003E4E38">
            <w:pPr>
              <w:jc w:val="both"/>
              <w:rPr>
                <w:sz w:val="20"/>
              </w:rPr>
            </w:pPr>
            <w:r w:rsidRPr="00841B95">
              <w:rPr>
                <w:sz w:val="20"/>
              </w:rPr>
              <w:t>(Boivin, Rennie, Gleason JJ.A.)</w:t>
            </w:r>
          </w:p>
          <w:p w:rsidR="001F379E" w:rsidRPr="00841B95" w:rsidRDefault="00D46BAB" w:rsidP="003E4E38">
            <w:pPr>
              <w:jc w:val="both"/>
              <w:rPr>
                <w:bCs/>
                <w:sz w:val="20"/>
                <w:lang w:val="en"/>
              </w:rPr>
            </w:pPr>
            <w:hyperlink r:id="rId25" w:history="1">
              <w:r w:rsidR="001F379E" w:rsidRPr="00841B95">
                <w:rPr>
                  <w:rStyle w:val="Hyperlink"/>
                  <w:sz w:val="20"/>
                  <w:lang w:val="en"/>
                </w:rPr>
                <w:t>2019 FCA 184</w:t>
              </w:r>
            </w:hyperlink>
            <w:r w:rsidR="001F379E" w:rsidRPr="00841B95">
              <w:rPr>
                <w:bCs/>
                <w:sz w:val="20"/>
                <w:lang w:val="en"/>
              </w:rPr>
              <w:t>; A</w:t>
            </w:r>
            <w:r w:rsidR="001F379E" w:rsidRPr="00841B95">
              <w:rPr>
                <w:bCs/>
                <w:sz w:val="20"/>
                <w:lang w:val="en"/>
              </w:rPr>
              <w:noBreakHyphen/>
              <w:t>194</w:t>
            </w:r>
            <w:r w:rsidR="001F379E" w:rsidRPr="00841B95">
              <w:rPr>
                <w:bCs/>
                <w:sz w:val="20"/>
                <w:lang w:val="en"/>
              </w:rPr>
              <w:noBreakHyphen/>
              <w:t>18</w:t>
            </w:r>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Appeal dismissed</w:t>
            </w:r>
          </w:p>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September 18, 2019</w:t>
            </w:r>
          </w:p>
          <w:p w:rsidR="001F379E" w:rsidRPr="00841B95" w:rsidRDefault="001F379E" w:rsidP="003E4E38">
            <w:pPr>
              <w:jc w:val="both"/>
              <w:rPr>
                <w:sz w:val="20"/>
              </w:rPr>
            </w:pPr>
            <w:r w:rsidRPr="00841B95">
              <w:rPr>
                <w:sz w:val="20"/>
              </w:rPr>
              <w:t>Supreme Court of Canada</w:t>
            </w: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Application for leave to appeal filed</w:t>
            </w:r>
          </w:p>
          <w:p w:rsidR="001F379E" w:rsidRPr="00841B95" w:rsidRDefault="001F379E" w:rsidP="003E4E38">
            <w:pPr>
              <w:jc w:val="both"/>
              <w:rPr>
                <w:sz w:val="20"/>
              </w:rPr>
            </w:pPr>
          </w:p>
        </w:tc>
      </w:tr>
    </w:tbl>
    <w:p w:rsidR="001F379E" w:rsidRPr="00841B95" w:rsidRDefault="001F379E" w:rsidP="001F379E">
      <w:pPr>
        <w:jc w:val="both"/>
        <w:rPr>
          <w:sz w:val="20"/>
        </w:rPr>
      </w:pPr>
    </w:p>
    <w:p w:rsidR="000978AF" w:rsidRPr="00841B95" w:rsidRDefault="00D46BAB" w:rsidP="001F379E">
      <w:pPr>
        <w:jc w:val="both"/>
        <w:rPr>
          <w:sz w:val="20"/>
        </w:rPr>
      </w:pPr>
      <w:r>
        <w:rPr>
          <w:sz w:val="20"/>
          <w:szCs w:val="20"/>
        </w:rPr>
        <w:pict>
          <v:rect id="_x0000_i1037" style="width:2in;height:1pt" o:hrpct="0" o:hralign="center" o:hrstd="t" o:hrnoshade="t" o:hr="t" fillcolor="black [3213]" stroked="f"/>
        </w:pict>
      </w:r>
    </w:p>
    <w:p w:rsidR="001F379E" w:rsidRPr="00841B95" w:rsidRDefault="001F379E" w:rsidP="001F379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F379E" w:rsidRPr="00841B95" w:rsidTr="003E4E38">
        <w:tc>
          <w:tcPr>
            <w:tcW w:w="543" w:type="pct"/>
          </w:tcPr>
          <w:p w:rsidR="001F379E" w:rsidRPr="00841B95" w:rsidRDefault="001F379E" w:rsidP="003E4E38">
            <w:pPr>
              <w:jc w:val="both"/>
              <w:rPr>
                <w:sz w:val="20"/>
                <w:lang w:val="fr-CA"/>
              </w:rPr>
            </w:pPr>
            <w:r w:rsidRPr="00841B95">
              <w:rPr>
                <w:rStyle w:val="SCCFileNumberChar"/>
                <w:sz w:val="20"/>
                <w:szCs w:val="20"/>
                <w:lang w:val="fr-CA"/>
              </w:rPr>
              <w:t>38805</w:t>
            </w:r>
          </w:p>
        </w:tc>
        <w:tc>
          <w:tcPr>
            <w:tcW w:w="4457" w:type="pct"/>
          </w:tcPr>
          <w:p w:rsidR="001F379E" w:rsidRPr="00841B95" w:rsidRDefault="001F379E" w:rsidP="003E4E38">
            <w:pPr>
              <w:pStyle w:val="SCCLsocParty"/>
              <w:jc w:val="both"/>
              <w:rPr>
                <w:b/>
                <w:sz w:val="20"/>
                <w:szCs w:val="20"/>
              </w:rPr>
            </w:pPr>
            <w:r w:rsidRPr="00841B95">
              <w:rPr>
                <w:b/>
                <w:sz w:val="20"/>
                <w:szCs w:val="20"/>
              </w:rPr>
              <w:t>Joseph Hubert Francis c. Sa Majesté la Reine</w:t>
            </w:r>
          </w:p>
          <w:p w:rsidR="001F379E" w:rsidRPr="00841B95" w:rsidRDefault="001F379E" w:rsidP="003E4E38">
            <w:pPr>
              <w:jc w:val="both"/>
              <w:rPr>
                <w:sz w:val="20"/>
                <w:lang w:val="fr-CA"/>
              </w:rPr>
            </w:pPr>
            <w:r w:rsidRPr="00841B95">
              <w:rPr>
                <w:sz w:val="20"/>
                <w:lang w:val="fr-CA"/>
              </w:rPr>
              <w:t>(C.F.) (Civile) (Autorisation)</w:t>
            </w:r>
          </w:p>
        </w:tc>
      </w:tr>
      <w:tr w:rsidR="006A5E67" w:rsidRPr="0071056A" w:rsidTr="003E4E38">
        <w:tc>
          <w:tcPr>
            <w:tcW w:w="5000" w:type="pct"/>
            <w:gridSpan w:val="2"/>
          </w:tcPr>
          <w:p w:rsidR="006A5E67" w:rsidRPr="00841B95" w:rsidRDefault="002A4B76" w:rsidP="003E4E38">
            <w:pPr>
              <w:jc w:val="both"/>
              <w:rPr>
                <w:sz w:val="20"/>
                <w:szCs w:val="20"/>
                <w:lang w:val="fr-CA"/>
              </w:rPr>
            </w:pPr>
            <w:r w:rsidRPr="00841B95">
              <w:rPr>
                <w:sz w:val="20"/>
                <w:szCs w:val="20"/>
                <w:lang w:val="fr-CA"/>
              </w:rPr>
              <w:t xml:space="preserve">La demande d’autorisation d’appel de l’arrêt de la </w:t>
            </w:r>
            <w:r w:rsidRPr="00841B95">
              <w:rPr>
                <w:sz w:val="20"/>
                <w:szCs w:val="20"/>
                <w:lang w:val="fr-FR"/>
              </w:rPr>
              <w:t>Cour d’appel fédérale</w:t>
            </w:r>
            <w:r w:rsidRPr="00841B95">
              <w:rPr>
                <w:sz w:val="20"/>
                <w:szCs w:val="20"/>
                <w:lang w:val="fr-CA"/>
              </w:rPr>
              <w:t xml:space="preserve">, numéro </w:t>
            </w:r>
            <w:r w:rsidRPr="00841B95">
              <w:rPr>
                <w:sz w:val="20"/>
                <w:szCs w:val="20"/>
                <w:lang w:val="fr-FR"/>
              </w:rPr>
              <w:t>A-194-18, 2019 FCA 184</w:t>
            </w:r>
            <w:r w:rsidRPr="00841B95">
              <w:rPr>
                <w:sz w:val="20"/>
                <w:szCs w:val="20"/>
                <w:lang w:val="fr-CA"/>
              </w:rPr>
              <w:t xml:space="preserve">, daté du </w:t>
            </w:r>
            <w:r w:rsidRPr="00841B95">
              <w:rPr>
                <w:sz w:val="20"/>
                <w:szCs w:val="20"/>
                <w:lang w:val="fr-FR"/>
              </w:rPr>
              <w:t>19 juin 2019</w:t>
            </w:r>
            <w:r w:rsidRPr="00841B95">
              <w:rPr>
                <w:sz w:val="20"/>
                <w:szCs w:val="20"/>
                <w:lang w:val="fr-CA"/>
              </w:rPr>
              <w:t>, est rejetée.</w:t>
            </w:r>
          </w:p>
          <w:p w:rsidR="006A5E67" w:rsidRPr="00841B95" w:rsidRDefault="006A5E67" w:rsidP="003E4E38">
            <w:pPr>
              <w:jc w:val="both"/>
              <w:rPr>
                <w:sz w:val="20"/>
                <w:lang w:val="fr-CA"/>
              </w:rPr>
            </w:pPr>
          </w:p>
        </w:tc>
      </w:tr>
    </w:tbl>
    <w:p w:rsidR="00D419F8" w:rsidRPr="00841B95" w:rsidRDefault="00D419F8">
      <w:pPr>
        <w:rPr>
          <w:lang w:val="fr-CA"/>
        </w:rPr>
      </w:pPr>
      <w:r w:rsidRPr="00841B9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F379E" w:rsidRPr="0071056A" w:rsidTr="003E4E38">
        <w:tc>
          <w:tcPr>
            <w:tcW w:w="5000" w:type="pct"/>
            <w:gridSpan w:val="3"/>
          </w:tcPr>
          <w:p w:rsidR="001F379E" w:rsidRPr="00841B95" w:rsidRDefault="001F379E" w:rsidP="003E4E38">
            <w:pPr>
              <w:jc w:val="both"/>
              <w:rPr>
                <w:sz w:val="20"/>
                <w:lang w:val="fr-CA"/>
              </w:rPr>
            </w:pPr>
            <w:r w:rsidRPr="00841B95">
              <w:rPr>
                <w:sz w:val="20"/>
                <w:lang w:val="fr-CA"/>
              </w:rPr>
              <w:t>Procédure civile — Dépens — Provision pour frais — L’accusé inculpé d’une infraction règlementaire par voie de procédure sommaire intente une action au civil, affirmant que le règlement porte atteinte, à première vue, à ses droits ancestraux et issus de traités, et sollicite une ordonnance de paiement d’une provision pour frais — Une action au civil est</w:t>
            </w:r>
            <w:r w:rsidRPr="00841B95">
              <w:rPr>
                <w:sz w:val="20"/>
                <w:lang w:val="fr-CA"/>
              </w:rPr>
              <w:noBreakHyphen/>
              <w:t>elle recevable et constitue</w:t>
            </w:r>
            <w:r w:rsidRPr="00841B95">
              <w:rPr>
                <w:sz w:val="20"/>
                <w:lang w:val="fr-CA"/>
              </w:rPr>
              <w:noBreakHyphen/>
              <w:t>t</w:t>
            </w:r>
            <w:r w:rsidRPr="00841B95">
              <w:rPr>
                <w:sz w:val="20"/>
                <w:lang w:val="fr-CA"/>
              </w:rPr>
              <w:noBreakHyphen/>
              <w:t>elle une procédure préférable à une poursuite par voie de procédure sommaire ou est</w:t>
            </w:r>
            <w:r w:rsidRPr="00841B95">
              <w:rPr>
                <w:sz w:val="20"/>
                <w:lang w:val="fr-CA"/>
              </w:rPr>
              <w:noBreakHyphen/>
              <w:t>elle une solution de rechange viable à une telle poursuite? — Le demandeur répond</w:t>
            </w:r>
            <w:r w:rsidRPr="00841B95">
              <w:rPr>
                <w:sz w:val="20"/>
                <w:lang w:val="fr-CA"/>
              </w:rPr>
              <w:noBreakHyphen/>
              <w:t>il aux critères permettant d’intenter une action au civil, notamment en ce qui concerne la qualité pour agir? — Le demandeur est</w:t>
            </w:r>
            <w:r w:rsidRPr="00841B95">
              <w:rPr>
                <w:sz w:val="20"/>
                <w:lang w:val="fr-CA"/>
              </w:rPr>
              <w:noBreakHyphen/>
              <w:t>il capable d’établir les critères relatifs à la provision pour frais?</w:t>
            </w:r>
          </w:p>
          <w:p w:rsidR="001F379E" w:rsidRPr="00841B95" w:rsidRDefault="001F379E" w:rsidP="003E4E38">
            <w:pPr>
              <w:jc w:val="both"/>
              <w:rPr>
                <w:sz w:val="20"/>
                <w:lang w:val="fr-CA"/>
              </w:rPr>
            </w:pPr>
          </w:p>
        </w:tc>
      </w:tr>
      <w:tr w:rsidR="001F379E" w:rsidRPr="00841B95" w:rsidTr="003E4E38">
        <w:tc>
          <w:tcPr>
            <w:tcW w:w="5000" w:type="pct"/>
            <w:gridSpan w:val="3"/>
          </w:tcPr>
          <w:p w:rsidR="001F379E" w:rsidRPr="00841B95" w:rsidRDefault="001F379E" w:rsidP="003E4E38">
            <w:pPr>
              <w:jc w:val="both"/>
              <w:rPr>
                <w:sz w:val="20"/>
                <w:lang w:val="fr-CA"/>
              </w:rPr>
            </w:pPr>
            <w:r w:rsidRPr="00841B95">
              <w:rPr>
                <w:sz w:val="20"/>
                <w:lang w:val="fr-CA"/>
              </w:rPr>
              <w:t xml:space="preserve">Monsieur Francis est un </w:t>
            </w:r>
            <w:proofErr w:type="spellStart"/>
            <w:r w:rsidRPr="00841B95">
              <w:rPr>
                <w:sz w:val="20"/>
                <w:lang w:val="fr-CA"/>
              </w:rPr>
              <w:t>Mi’kmaq</w:t>
            </w:r>
            <w:proofErr w:type="spellEnd"/>
            <w:r w:rsidRPr="00841B95">
              <w:rPr>
                <w:sz w:val="20"/>
                <w:lang w:val="fr-CA"/>
              </w:rPr>
              <w:t xml:space="preserve"> et membre de la Première Nation </w:t>
            </w:r>
            <w:proofErr w:type="spellStart"/>
            <w:r w:rsidRPr="00841B95">
              <w:rPr>
                <w:sz w:val="20"/>
                <w:lang w:val="fr-CA"/>
              </w:rPr>
              <w:t>Elsipogtog</w:t>
            </w:r>
            <w:proofErr w:type="spellEnd"/>
            <w:r w:rsidRPr="00841B95">
              <w:rPr>
                <w:sz w:val="20"/>
                <w:lang w:val="fr-CA"/>
              </w:rPr>
              <w:t xml:space="preserve">. Il se livrait à la pêche à la crevette sans permis et certaines de ses prises ont été saisies. Dans une poursuite par voie de procédure sommaire, il est accusé d’avoir pêché sans autorisation. En Cour fédérale, M. Francis a sollicité un jugement déclarant que les interdictions et les restrictions qui lui ont été imposées à la suite des saisies et des accusations constituent une atteinte injustifiable à ses droits ancestraux et issus de traités l’autorisant à avoir accès aux ressources halieutiques et d’en faire le commerce afin de lui permettre d’en tirer un revenu raisonnable, et un jugement déclarant que son droit ancestral n’est pas limité au fait d’en tirer un revenu raisonnable. Monsieur Francis a présenté une requête sollicitant une ordonnance provisoire de paiement d’une provision pour frais dans son action au civil. </w:t>
            </w:r>
            <w:proofErr w:type="gramStart"/>
            <w:r w:rsidRPr="00841B95">
              <w:rPr>
                <w:sz w:val="20"/>
                <w:lang w:val="fr-CA"/>
              </w:rPr>
              <w:t>Une</w:t>
            </w:r>
            <w:proofErr w:type="gramEnd"/>
            <w:r w:rsidRPr="00841B95">
              <w:rPr>
                <w:sz w:val="20"/>
                <w:lang w:val="fr-CA"/>
              </w:rPr>
              <w:t xml:space="preserve"> protonotaire a rejeté la requête. La Cour fédérale a rejeté un appel de la décision </w:t>
            </w:r>
            <w:proofErr w:type="gramStart"/>
            <w:r w:rsidRPr="00841B95">
              <w:rPr>
                <w:sz w:val="20"/>
                <w:lang w:val="fr-CA"/>
              </w:rPr>
              <w:t>de la</w:t>
            </w:r>
            <w:proofErr w:type="gramEnd"/>
            <w:r w:rsidRPr="00841B95">
              <w:rPr>
                <w:sz w:val="20"/>
                <w:lang w:val="fr-CA"/>
              </w:rPr>
              <w:t xml:space="preserve"> protonotaire. La Cour d’appel fédérale a rejeté l’appel subséquent.</w:t>
            </w:r>
          </w:p>
        </w:tc>
      </w:tr>
      <w:tr w:rsidR="001F379E" w:rsidRPr="00841B95" w:rsidTr="003E4E38">
        <w:tc>
          <w:tcPr>
            <w:tcW w:w="5000" w:type="pct"/>
            <w:gridSpan w:val="3"/>
          </w:tcPr>
          <w:p w:rsidR="001F379E" w:rsidRPr="00841B95" w:rsidRDefault="001F379E" w:rsidP="003E4E38">
            <w:pPr>
              <w:jc w:val="both"/>
              <w:rPr>
                <w:sz w:val="20"/>
                <w:lang w:val="fr-CA"/>
              </w:rPr>
            </w:pPr>
          </w:p>
        </w:tc>
      </w:tr>
      <w:tr w:rsidR="001F379E" w:rsidRPr="0071056A" w:rsidTr="003E4E38">
        <w:tc>
          <w:tcPr>
            <w:tcW w:w="2427" w:type="pct"/>
          </w:tcPr>
          <w:p w:rsidR="001F379E" w:rsidRPr="00841B95" w:rsidRDefault="001F379E" w:rsidP="003E4E38">
            <w:pPr>
              <w:jc w:val="both"/>
              <w:rPr>
                <w:sz w:val="20"/>
                <w:lang w:val="fr-CA"/>
              </w:rPr>
            </w:pPr>
            <w:r w:rsidRPr="00841B95">
              <w:rPr>
                <w:sz w:val="20"/>
                <w:lang w:val="fr-CA"/>
              </w:rPr>
              <w:t xml:space="preserve">18 janvier 2018 </w:t>
            </w:r>
          </w:p>
          <w:p w:rsidR="001F379E" w:rsidRPr="00841B95" w:rsidRDefault="001F379E" w:rsidP="003E4E38">
            <w:pPr>
              <w:jc w:val="both"/>
              <w:rPr>
                <w:sz w:val="20"/>
                <w:lang w:val="fr-CA"/>
              </w:rPr>
            </w:pPr>
            <w:r w:rsidRPr="00841B95">
              <w:rPr>
                <w:sz w:val="20"/>
                <w:lang w:val="fr-CA"/>
              </w:rPr>
              <w:t>Cour fédérale</w:t>
            </w:r>
          </w:p>
          <w:p w:rsidR="001F379E" w:rsidRPr="00841B95" w:rsidRDefault="001F379E" w:rsidP="003E4E38">
            <w:pPr>
              <w:jc w:val="both"/>
              <w:rPr>
                <w:sz w:val="20"/>
                <w:lang w:val="fr-CA"/>
              </w:rPr>
            </w:pPr>
            <w:r w:rsidRPr="00841B95">
              <w:rPr>
                <w:sz w:val="20"/>
                <w:lang w:val="fr-CA"/>
              </w:rPr>
              <w:t>(Protonotaire Tabib)</w:t>
            </w:r>
          </w:p>
          <w:p w:rsidR="001F379E" w:rsidRPr="00841B95" w:rsidRDefault="00D46BAB" w:rsidP="003E4E38">
            <w:pPr>
              <w:jc w:val="both"/>
              <w:rPr>
                <w:sz w:val="20"/>
                <w:lang w:val="fr-CA"/>
              </w:rPr>
            </w:pPr>
            <w:hyperlink r:id="rId26" w:history="1">
              <w:r w:rsidR="001F379E" w:rsidRPr="00841B95">
                <w:rPr>
                  <w:rStyle w:val="Hyperlink"/>
                  <w:sz w:val="20"/>
                  <w:lang w:val="fr-CA"/>
                </w:rPr>
                <w:t>2018 CF 49</w:t>
              </w:r>
            </w:hyperlink>
          </w:p>
          <w:p w:rsidR="001F379E" w:rsidRPr="00841B95" w:rsidRDefault="001F379E" w:rsidP="003E4E38">
            <w:pPr>
              <w:jc w:val="both"/>
              <w:rPr>
                <w:sz w:val="20"/>
                <w:lang w:val="fr-CA"/>
              </w:rPr>
            </w:pP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Rejet de la requête en provision pour frais</w:t>
            </w:r>
          </w:p>
        </w:tc>
      </w:tr>
      <w:tr w:rsidR="001F379E" w:rsidRPr="00841B95" w:rsidTr="003E4E38">
        <w:tc>
          <w:tcPr>
            <w:tcW w:w="2427" w:type="pct"/>
          </w:tcPr>
          <w:p w:rsidR="001F379E" w:rsidRPr="00841B95" w:rsidRDefault="001F379E" w:rsidP="003E4E38">
            <w:pPr>
              <w:jc w:val="both"/>
              <w:rPr>
                <w:sz w:val="20"/>
                <w:lang w:val="fr-CA"/>
              </w:rPr>
            </w:pPr>
            <w:r w:rsidRPr="00841B95">
              <w:rPr>
                <w:sz w:val="20"/>
                <w:lang w:val="fr-CA"/>
              </w:rPr>
              <w:t>15 juin 2018</w:t>
            </w:r>
          </w:p>
          <w:p w:rsidR="001F379E" w:rsidRPr="00841B95" w:rsidRDefault="001F379E" w:rsidP="003E4E38">
            <w:pPr>
              <w:jc w:val="both"/>
              <w:rPr>
                <w:sz w:val="20"/>
                <w:lang w:val="fr-CA"/>
              </w:rPr>
            </w:pPr>
            <w:r w:rsidRPr="00841B95">
              <w:rPr>
                <w:sz w:val="20"/>
                <w:lang w:val="fr-CA"/>
              </w:rPr>
              <w:t>Cour fédérale</w:t>
            </w:r>
          </w:p>
          <w:p w:rsidR="001F379E" w:rsidRPr="00841B95" w:rsidRDefault="001F379E" w:rsidP="003E4E38">
            <w:pPr>
              <w:jc w:val="both"/>
              <w:rPr>
                <w:sz w:val="20"/>
                <w:lang w:val="fr-CA"/>
              </w:rPr>
            </w:pPr>
            <w:r w:rsidRPr="00841B95">
              <w:rPr>
                <w:sz w:val="20"/>
                <w:lang w:val="fr-CA"/>
              </w:rPr>
              <w:t>(Juge McDonald)</w:t>
            </w:r>
          </w:p>
          <w:p w:rsidR="001F379E" w:rsidRPr="00841B95" w:rsidRDefault="00D46BAB" w:rsidP="003E4E38">
            <w:pPr>
              <w:jc w:val="both"/>
              <w:rPr>
                <w:sz w:val="20"/>
                <w:lang w:val="fr-CA"/>
              </w:rPr>
            </w:pPr>
            <w:hyperlink r:id="rId27" w:history="1">
              <w:r w:rsidR="001F379E" w:rsidRPr="00841B95">
                <w:rPr>
                  <w:rStyle w:val="Hyperlink"/>
                  <w:sz w:val="20"/>
                  <w:lang w:val="fr-CA"/>
                </w:rPr>
                <w:t>2018 CF 623</w:t>
              </w:r>
            </w:hyperlink>
          </w:p>
          <w:p w:rsidR="001F379E" w:rsidRPr="00841B95" w:rsidRDefault="001F379E" w:rsidP="003E4E38">
            <w:pPr>
              <w:jc w:val="both"/>
              <w:rPr>
                <w:sz w:val="20"/>
                <w:lang w:val="fr-CA"/>
              </w:rPr>
            </w:pP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Rejet de l’appel</w:t>
            </w:r>
          </w:p>
          <w:p w:rsidR="001F379E" w:rsidRPr="00841B95" w:rsidRDefault="001F379E" w:rsidP="003E4E38">
            <w:pPr>
              <w:jc w:val="both"/>
              <w:rPr>
                <w:sz w:val="20"/>
                <w:lang w:val="fr-CA"/>
              </w:rPr>
            </w:pPr>
          </w:p>
        </w:tc>
      </w:tr>
      <w:tr w:rsidR="001F379E" w:rsidRPr="00841B95" w:rsidTr="003E4E38">
        <w:tc>
          <w:tcPr>
            <w:tcW w:w="2427" w:type="pct"/>
          </w:tcPr>
          <w:p w:rsidR="001F379E" w:rsidRPr="00841B95" w:rsidRDefault="001F379E" w:rsidP="003E4E38">
            <w:pPr>
              <w:jc w:val="both"/>
              <w:rPr>
                <w:sz w:val="20"/>
                <w:lang w:val="fr-CA"/>
              </w:rPr>
            </w:pPr>
            <w:r w:rsidRPr="00841B95">
              <w:rPr>
                <w:sz w:val="20"/>
                <w:lang w:val="fr-CA"/>
              </w:rPr>
              <w:t>19 juin 2019</w:t>
            </w:r>
          </w:p>
          <w:p w:rsidR="001F379E" w:rsidRPr="00841B95" w:rsidRDefault="001F379E" w:rsidP="003E4E38">
            <w:pPr>
              <w:jc w:val="both"/>
              <w:rPr>
                <w:sz w:val="20"/>
                <w:lang w:val="fr-CA"/>
              </w:rPr>
            </w:pPr>
            <w:r w:rsidRPr="00841B95">
              <w:rPr>
                <w:sz w:val="20"/>
                <w:lang w:val="fr-CA"/>
              </w:rPr>
              <w:t>Cour d’appel fédérale</w:t>
            </w:r>
          </w:p>
          <w:p w:rsidR="001F379E" w:rsidRPr="00841B95" w:rsidRDefault="001F379E" w:rsidP="003E4E38">
            <w:pPr>
              <w:jc w:val="both"/>
              <w:rPr>
                <w:sz w:val="20"/>
                <w:lang w:val="fr-CA"/>
              </w:rPr>
            </w:pPr>
            <w:r w:rsidRPr="00841B95">
              <w:rPr>
                <w:sz w:val="20"/>
                <w:lang w:val="fr-CA"/>
              </w:rPr>
              <w:t xml:space="preserve">(Juges Boivin, Rennie et </w:t>
            </w:r>
            <w:proofErr w:type="spellStart"/>
            <w:r w:rsidRPr="00841B95">
              <w:rPr>
                <w:sz w:val="20"/>
                <w:lang w:val="fr-CA"/>
              </w:rPr>
              <w:t>Gleason</w:t>
            </w:r>
            <w:proofErr w:type="spellEnd"/>
            <w:r w:rsidRPr="00841B95">
              <w:rPr>
                <w:sz w:val="20"/>
                <w:lang w:val="fr-CA"/>
              </w:rPr>
              <w:t>)</w:t>
            </w:r>
          </w:p>
          <w:p w:rsidR="001F379E" w:rsidRPr="00841B95" w:rsidRDefault="00D46BAB" w:rsidP="003E4E38">
            <w:pPr>
              <w:jc w:val="both"/>
              <w:rPr>
                <w:bCs/>
                <w:sz w:val="20"/>
                <w:lang w:val="fr-CA"/>
              </w:rPr>
            </w:pPr>
            <w:hyperlink r:id="rId28" w:history="1">
              <w:r w:rsidR="001F379E" w:rsidRPr="00841B95">
                <w:rPr>
                  <w:rStyle w:val="Hyperlink"/>
                  <w:sz w:val="20"/>
                  <w:lang w:val="fr-CA"/>
                </w:rPr>
                <w:t>2019 FCA 184</w:t>
              </w:r>
            </w:hyperlink>
            <w:r w:rsidR="001F379E" w:rsidRPr="00841B95">
              <w:rPr>
                <w:bCs/>
                <w:sz w:val="20"/>
                <w:lang w:val="fr-CA"/>
              </w:rPr>
              <w:t>; A</w:t>
            </w:r>
            <w:r w:rsidR="001F379E" w:rsidRPr="00841B95">
              <w:rPr>
                <w:bCs/>
                <w:sz w:val="20"/>
                <w:lang w:val="fr-CA"/>
              </w:rPr>
              <w:noBreakHyphen/>
              <w:t>194</w:t>
            </w:r>
            <w:r w:rsidR="001F379E" w:rsidRPr="00841B95">
              <w:rPr>
                <w:bCs/>
                <w:sz w:val="20"/>
                <w:lang w:val="fr-CA"/>
              </w:rPr>
              <w:noBreakHyphen/>
              <w:t>18</w:t>
            </w:r>
          </w:p>
          <w:p w:rsidR="001F379E" w:rsidRPr="00841B95" w:rsidRDefault="001F379E" w:rsidP="003E4E38">
            <w:pPr>
              <w:jc w:val="both"/>
              <w:rPr>
                <w:sz w:val="20"/>
                <w:lang w:val="fr-CA"/>
              </w:rPr>
            </w:pP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Rejet de l’appel</w:t>
            </w:r>
          </w:p>
          <w:p w:rsidR="001F379E" w:rsidRPr="00841B95" w:rsidRDefault="001F379E" w:rsidP="003E4E38">
            <w:pPr>
              <w:jc w:val="both"/>
              <w:rPr>
                <w:sz w:val="20"/>
                <w:lang w:val="fr-CA"/>
              </w:rPr>
            </w:pPr>
          </w:p>
        </w:tc>
      </w:tr>
      <w:tr w:rsidR="001F379E" w:rsidRPr="0071056A" w:rsidTr="003E4E38">
        <w:tc>
          <w:tcPr>
            <w:tcW w:w="2427" w:type="pct"/>
          </w:tcPr>
          <w:p w:rsidR="001F379E" w:rsidRPr="00841B95" w:rsidRDefault="001F379E" w:rsidP="003E4E38">
            <w:pPr>
              <w:jc w:val="both"/>
              <w:rPr>
                <w:sz w:val="20"/>
                <w:lang w:val="fr-CA"/>
              </w:rPr>
            </w:pPr>
            <w:r w:rsidRPr="00841B95">
              <w:rPr>
                <w:sz w:val="20"/>
                <w:lang w:val="fr-CA"/>
              </w:rPr>
              <w:t>18 septembre 2019</w:t>
            </w:r>
          </w:p>
          <w:p w:rsidR="001F379E" w:rsidRPr="00841B95" w:rsidRDefault="001F379E" w:rsidP="003E4E38">
            <w:pPr>
              <w:jc w:val="both"/>
              <w:rPr>
                <w:sz w:val="20"/>
                <w:lang w:val="fr-CA"/>
              </w:rPr>
            </w:pPr>
            <w:r w:rsidRPr="00841B95">
              <w:rPr>
                <w:sz w:val="20"/>
                <w:lang w:val="fr-CA"/>
              </w:rPr>
              <w:t>Cour suprême du Canada</w:t>
            </w: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Dépôt de la demande d’autorisation d’appel</w:t>
            </w:r>
          </w:p>
          <w:p w:rsidR="001F379E" w:rsidRPr="00841B95" w:rsidRDefault="001F379E" w:rsidP="003E4E38">
            <w:pPr>
              <w:jc w:val="both"/>
              <w:rPr>
                <w:sz w:val="20"/>
                <w:lang w:val="fr-CA"/>
              </w:rPr>
            </w:pPr>
          </w:p>
        </w:tc>
      </w:tr>
    </w:tbl>
    <w:p w:rsidR="001F379E" w:rsidRPr="00841B95" w:rsidRDefault="001F379E" w:rsidP="001F379E">
      <w:pPr>
        <w:jc w:val="both"/>
        <w:rPr>
          <w:sz w:val="20"/>
          <w:lang w:val="fr-CA"/>
        </w:rPr>
      </w:pPr>
    </w:p>
    <w:p w:rsidR="000978AF" w:rsidRPr="00841B95" w:rsidRDefault="00D46BAB" w:rsidP="001F379E">
      <w:pPr>
        <w:jc w:val="both"/>
        <w:rPr>
          <w:sz w:val="20"/>
          <w:lang w:val="fr-CA"/>
        </w:rPr>
      </w:pPr>
      <w:r>
        <w:rPr>
          <w:sz w:val="20"/>
          <w:szCs w:val="20"/>
        </w:rPr>
        <w:pict>
          <v:rect id="_x0000_i1038" style="width:2in;height:1pt" o:hrpct="0" o:hralign="center" o:hrstd="t" o:hrnoshade="t" o:hr="t" fillcolor="black [3213]" stroked="f"/>
        </w:pict>
      </w:r>
    </w:p>
    <w:p w:rsidR="001F379E" w:rsidRPr="00841B95" w:rsidRDefault="001F379E" w:rsidP="001F379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379E" w:rsidRPr="00841B95" w:rsidTr="003E4E38">
        <w:tc>
          <w:tcPr>
            <w:tcW w:w="543" w:type="pct"/>
          </w:tcPr>
          <w:p w:rsidR="001F379E" w:rsidRPr="00841B95" w:rsidRDefault="001F379E" w:rsidP="003E4E38">
            <w:pPr>
              <w:jc w:val="both"/>
              <w:rPr>
                <w:sz w:val="20"/>
              </w:rPr>
            </w:pPr>
            <w:r w:rsidRPr="00841B95">
              <w:rPr>
                <w:rStyle w:val="SCCFileNumberChar"/>
                <w:sz w:val="20"/>
                <w:szCs w:val="20"/>
              </w:rPr>
              <w:t>38755</w:t>
            </w:r>
          </w:p>
        </w:tc>
        <w:tc>
          <w:tcPr>
            <w:tcW w:w="4457" w:type="pct"/>
            <w:gridSpan w:val="3"/>
          </w:tcPr>
          <w:p w:rsidR="001F379E" w:rsidRPr="00841B95" w:rsidRDefault="001F379E" w:rsidP="003E4E38">
            <w:pPr>
              <w:pStyle w:val="SCCLsocParty"/>
              <w:jc w:val="both"/>
              <w:rPr>
                <w:b/>
                <w:sz w:val="20"/>
                <w:szCs w:val="20"/>
              </w:rPr>
            </w:pPr>
            <w:r w:rsidRPr="00841B95">
              <w:rPr>
                <w:b/>
                <w:sz w:val="20"/>
                <w:szCs w:val="20"/>
              </w:rPr>
              <w:t xml:space="preserve">MediaQMI Inc. v. </w:t>
            </w:r>
            <w:r w:rsidR="00327E04" w:rsidRPr="00841B95">
              <w:rPr>
                <w:b/>
                <w:sz w:val="20"/>
                <w:szCs w:val="20"/>
              </w:rPr>
              <w:t xml:space="preserve">Magdi Kamel and Centre intégré universitaire de santé et de services sociaux de </w:t>
            </w:r>
            <w:proofErr w:type="gramStart"/>
            <w:r w:rsidR="00327E04" w:rsidRPr="00841B95">
              <w:rPr>
                <w:b/>
                <w:sz w:val="20"/>
                <w:szCs w:val="20"/>
              </w:rPr>
              <w:t>l’Ouest</w:t>
            </w:r>
            <w:proofErr w:type="gramEnd"/>
            <w:r w:rsidR="00327E04" w:rsidRPr="00841B95">
              <w:rPr>
                <w:b/>
                <w:sz w:val="20"/>
                <w:szCs w:val="20"/>
              </w:rPr>
              <w:t>-de-l’Île-de-Montréal</w:t>
            </w:r>
          </w:p>
          <w:p w:rsidR="001F379E" w:rsidRPr="00841B95" w:rsidRDefault="001F379E" w:rsidP="003E4E38">
            <w:pPr>
              <w:jc w:val="both"/>
              <w:rPr>
                <w:sz w:val="20"/>
              </w:rPr>
            </w:pPr>
            <w:r w:rsidRPr="00841B95">
              <w:rPr>
                <w:sz w:val="20"/>
              </w:rPr>
              <w:t>(Que.) (Civil) (By Leave)</w:t>
            </w:r>
          </w:p>
        </w:tc>
      </w:tr>
      <w:tr w:rsidR="006A5E67" w:rsidRPr="00841B95" w:rsidTr="003E4E38">
        <w:tc>
          <w:tcPr>
            <w:tcW w:w="5000" w:type="pct"/>
            <w:gridSpan w:val="4"/>
          </w:tcPr>
          <w:p w:rsidR="00327E04" w:rsidRPr="00841B95" w:rsidRDefault="00327E04" w:rsidP="00327E04">
            <w:pPr>
              <w:jc w:val="both"/>
              <w:rPr>
                <w:sz w:val="20"/>
                <w:szCs w:val="20"/>
              </w:rPr>
            </w:pPr>
            <w:r w:rsidRPr="00841B95">
              <w:rPr>
                <w:sz w:val="20"/>
                <w:szCs w:val="20"/>
              </w:rPr>
              <w:t xml:space="preserve">The application for leave to appeal from the judgment of the </w:t>
            </w:r>
            <w:r w:rsidRPr="00841B95">
              <w:rPr>
                <w:sz w:val="20"/>
                <w:szCs w:val="20"/>
                <w:lang w:val="en-US"/>
              </w:rPr>
              <w:t>Court of Appeal of Quebec (Montréal)</w:t>
            </w:r>
            <w:r w:rsidRPr="00841B95">
              <w:rPr>
                <w:sz w:val="20"/>
                <w:szCs w:val="20"/>
              </w:rPr>
              <w:t xml:space="preserve">, Number </w:t>
            </w:r>
            <w:r w:rsidRPr="00841B95">
              <w:rPr>
                <w:sz w:val="20"/>
                <w:szCs w:val="20"/>
                <w:lang w:val="en-US"/>
              </w:rPr>
              <w:t>500-09-026931-170</w:t>
            </w:r>
            <w:r w:rsidRPr="00841B95">
              <w:rPr>
                <w:sz w:val="20"/>
                <w:szCs w:val="20"/>
              </w:rPr>
              <w:t xml:space="preserve">, </w:t>
            </w:r>
            <w:proofErr w:type="gramStart"/>
            <w:r w:rsidRPr="00841B95">
              <w:rPr>
                <w:sz w:val="20"/>
                <w:szCs w:val="20"/>
                <w:lang w:val="en-US"/>
              </w:rPr>
              <w:t>2019</w:t>
            </w:r>
            <w:proofErr w:type="gramEnd"/>
            <w:r w:rsidRPr="00841B95">
              <w:rPr>
                <w:sz w:val="20"/>
                <w:szCs w:val="20"/>
                <w:lang w:val="en-US"/>
              </w:rPr>
              <w:t xml:space="preserve"> QCCA 814, </w:t>
            </w:r>
            <w:r w:rsidRPr="00841B95">
              <w:rPr>
                <w:sz w:val="20"/>
                <w:szCs w:val="20"/>
              </w:rPr>
              <w:t xml:space="preserve">dated </w:t>
            </w:r>
            <w:r w:rsidRPr="00841B95">
              <w:rPr>
                <w:sz w:val="20"/>
                <w:szCs w:val="20"/>
                <w:lang w:val="en-US"/>
              </w:rPr>
              <w:t>May 9, 2019,</w:t>
            </w:r>
            <w:r w:rsidRPr="00841B95">
              <w:rPr>
                <w:sz w:val="20"/>
                <w:szCs w:val="20"/>
              </w:rPr>
              <w:t xml:space="preserve"> is granted with costs in the cause.</w:t>
            </w:r>
          </w:p>
          <w:p w:rsidR="00327E04" w:rsidRPr="00841B95" w:rsidRDefault="00327E04" w:rsidP="00327E04">
            <w:pPr>
              <w:jc w:val="both"/>
              <w:rPr>
                <w:sz w:val="20"/>
                <w:szCs w:val="20"/>
              </w:rPr>
            </w:pPr>
          </w:p>
          <w:p w:rsidR="006A5E67" w:rsidRPr="00841B95" w:rsidRDefault="00327E04" w:rsidP="00327E04">
            <w:pPr>
              <w:jc w:val="both"/>
              <w:rPr>
                <w:sz w:val="20"/>
                <w:szCs w:val="20"/>
              </w:rPr>
            </w:pPr>
            <w:r w:rsidRPr="00841B95">
              <w:rPr>
                <w:sz w:val="20"/>
                <w:szCs w:val="20"/>
              </w:rPr>
              <w:t>The schedule for serving and filing materials will be set by the Registrar.</w:t>
            </w:r>
          </w:p>
          <w:p w:rsidR="006A5E67" w:rsidRPr="00841B95" w:rsidRDefault="006A5E67" w:rsidP="003E4E38">
            <w:pPr>
              <w:jc w:val="both"/>
              <w:rPr>
                <w:sz w:val="20"/>
              </w:rPr>
            </w:pPr>
          </w:p>
        </w:tc>
      </w:tr>
      <w:tr w:rsidR="001F379E" w:rsidRPr="00841B95" w:rsidTr="003E4E38">
        <w:tc>
          <w:tcPr>
            <w:tcW w:w="5000" w:type="pct"/>
            <w:gridSpan w:val="4"/>
          </w:tcPr>
          <w:p w:rsidR="001F379E" w:rsidRPr="00841B95" w:rsidRDefault="001F379E" w:rsidP="003E4E38">
            <w:pPr>
              <w:jc w:val="both"/>
              <w:rPr>
                <w:sz w:val="20"/>
              </w:rPr>
            </w:pPr>
            <w:r w:rsidRPr="00841B95">
              <w:rPr>
                <w:sz w:val="20"/>
              </w:rPr>
              <w:t xml:space="preserve">Civil procedure ⸺ Discontinuance ⸺ Right to withdraw exhibits from court record ⸺ Judicial discretion ⸺ Openness of court proceedings ⸺ Media company bringing motion to end sealing in order to access exhibits filed in support of originating application ⸺ Whether discontinuance of action after filing of application for access to exhibits and pleadings can unilaterally and retroactively extinguish constitutional rights of party seeking authorization and thus deprive court of any jurisdiction in this regard ⸺ Articles 108 and 213 of </w:t>
            </w:r>
            <w:r w:rsidRPr="00841B95">
              <w:rPr>
                <w:i/>
                <w:sz w:val="20"/>
              </w:rPr>
              <w:t>Code of Civil Procedure</w:t>
            </w:r>
            <w:r w:rsidRPr="00841B95">
              <w:rPr>
                <w:sz w:val="20"/>
              </w:rPr>
              <w:t>, CQLR, c. C</w:t>
            </w:r>
            <w:r w:rsidRPr="00841B95">
              <w:rPr>
                <w:sz w:val="20"/>
              </w:rPr>
              <w:noBreakHyphen/>
              <w:t>25.01.</w:t>
            </w:r>
          </w:p>
        </w:tc>
      </w:tr>
      <w:tr w:rsidR="001F379E" w:rsidRPr="00841B95" w:rsidTr="003E4E38">
        <w:tc>
          <w:tcPr>
            <w:tcW w:w="5000" w:type="pct"/>
            <w:gridSpan w:val="4"/>
          </w:tcPr>
          <w:p w:rsidR="001F379E" w:rsidRPr="00841B95" w:rsidRDefault="001F379E" w:rsidP="003E4E38">
            <w:pPr>
              <w:jc w:val="both"/>
              <w:rPr>
                <w:sz w:val="20"/>
              </w:rPr>
            </w:pPr>
          </w:p>
        </w:tc>
      </w:tr>
      <w:tr w:rsidR="001F379E" w:rsidRPr="00841B95" w:rsidTr="003E4E38">
        <w:tc>
          <w:tcPr>
            <w:tcW w:w="5000" w:type="pct"/>
            <w:gridSpan w:val="4"/>
          </w:tcPr>
          <w:p w:rsidR="001F379E" w:rsidRPr="00841B95" w:rsidRDefault="001F379E" w:rsidP="003E4E38">
            <w:pPr>
              <w:jc w:val="both"/>
              <w:rPr>
                <w:sz w:val="20"/>
              </w:rPr>
            </w:pPr>
            <w:r w:rsidRPr="00841B95">
              <w:rPr>
                <w:sz w:val="20"/>
                <w:lang w:val="fr-CA"/>
              </w:rPr>
              <w:t xml:space="preserve">On October 6, 2016, the </w:t>
            </w:r>
            <w:proofErr w:type="spellStart"/>
            <w:r w:rsidRPr="00841B95">
              <w:rPr>
                <w:sz w:val="20"/>
                <w:lang w:val="fr-CA"/>
              </w:rPr>
              <w:t>respondent</w:t>
            </w:r>
            <w:proofErr w:type="spellEnd"/>
            <w:r w:rsidRPr="00841B95">
              <w:rPr>
                <w:sz w:val="20"/>
                <w:lang w:val="fr-CA"/>
              </w:rPr>
              <w:t xml:space="preserve"> Centre intégré universitaire de santé et de services sociaux de l’Ouest</w:t>
            </w:r>
            <w:r w:rsidRPr="00841B95">
              <w:rPr>
                <w:sz w:val="20"/>
                <w:lang w:val="fr-CA"/>
              </w:rPr>
              <w:noBreakHyphen/>
              <w:t>de</w:t>
            </w:r>
            <w:r w:rsidRPr="00841B95">
              <w:rPr>
                <w:sz w:val="20"/>
                <w:lang w:val="fr-CA"/>
              </w:rPr>
              <w:noBreakHyphen/>
              <w:t>l’Île</w:t>
            </w:r>
            <w:r w:rsidRPr="00841B95">
              <w:rPr>
                <w:sz w:val="20"/>
                <w:lang w:val="fr-CA"/>
              </w:rPr>
              <w:noBreakHyphen/>
              <w:t>de</w:t>
            </w:r>
            <w:r w:rsidRPr="00841B95">
              <w:rPr>
                <w:sz w:val="20"/>
                <w:lang w:val="fr-CA"/>
              </w:rPr>
              <w:noBreakHyphen/>
              <w:t xml:space="preserve">Montréal (CIUSSS) </w:t>
            </w:r>
            <w:proofErr w:type="spellStart"/>
            <w:r w:rsidRPr="00841B95">
              <w:rPr>
                <w:sz w:val="20"/>
                <w:lang w:val="fr-CA"/>
              </w:rPr>
              <w:t>instituted</w:t>
            </w:r>
            <w:proofErr w:type="spellEnd"/>
            <w:r w:rsidRPr="00841B95">
              <w:rPr>
                <w:sz w:val="20"/>
                <w:lang w:val="fr-CA"/>
              </w:rPr>
              <w:t xml:space="preserve"> an action </w:t>
            </w:r>
            <w:proofErr w:type="spellStart"/>
            <w:r w:rsidRPr="00841B95">
              <w:rPr>
                <w:sz w:val="20"/>
                <w:lang w:val="fr-CA"/>
              </w:rPr>
              <w:t>against</w:t>
            </w:r>
            <w:proofErr w:type="spellEnd"/>
            <w:r w:rsidRPr="00841B95">
              <w:rPr>
                <w:sz w:val="20"/>
                <w:lang w:val="fr-CA"/>
              </w:rPr>
              <w:t xml:space="preserve"> the </w:t>
            </w:r>
            <w:proofErr w:type="spellStart"/>
            <w:r w:rsidRPr="00841B95">
              <w:rPr>
                <w:sz w:val="20"/>
                <w:lang w:val="fr-CA"/>
              </w:rPr>
              <w:t>respondent</w:t>
            </w:r>
            <w:proofErr w:type="spellEnd"/>
            <w:r w:rsidRPr="00841B95">
              <w:rPr>
                <w:sz w:val="20"/>
                <w:lang w:val="fr-CA"/>
              </w:rPr>
              <w:t xml:space="preserve"> Magdi Kamel, </w:t>
            </w:r>
            <w:proofErr w:type="spellStart"/>
            <w:r w:rsidRPr="00841B95">
              <w:rPr>
                <w:sz w:val="20"/>
                <w:lang w:val="fr-CA"/>
              </w:rPr>
              <w:t>a</w:t>
            </w:r>
            <w:proofErr w:type="spellEnd"/>
            <w:r w:rsidRPr="00841B95">
              <w:rPr>
                <w:sz w:val="20"/>
                <w:lang w:val="fr-CA"/>
              </w:rPr>
              <w:t xml:space="preserve"> former </w:t>
            </w:r>
            <w:proofErr w:type="spellStart"/>
            <w:r w:rsidRPr="00841B95">
              <w:rPr>
                <w:sz w:val="20"/>
                <w:lang w:val="fr-CA"/>
              </w:rPr>
              <w:t>managerial</w:t>
            </w:r>
            <w:proofErr w:type="spellEnd"/>
            <w:r w:rsidRPr="00841B95">
              <w:rPr>
                <w:sz w:val="20"/>
                <w:lang w:val="fr-CA"/>
              </w:rPr>
              <w:t xml:space="preserve"> </w:t>
            </w:r>
            <w:proofErr w:type="spellStart"/>
            <w:r w:rsidRPr="00841B95">
              <w:rPr>
                <w:sz w:val="20"/>
                <w:lang w:val="fr-CA"/>
              </w:rPr>
              <w:t>employee</w:t>
            </w:r>
            <w:proofErr w:type="spellEnd"/>
            <w:r w:rsidRPr="00841B95">
              <w:rPr>
                <w:sz w:val="20"/>
                <w:lang w:val="fr-CA"/>
              </w:rPr>
              <w:t xml:space="preserve">. </w:t>
            </w:r>
            <w:r w:rsidRPr="00841B95">
              <w:rPr>
                <w:sz w:val="20"/>
              </w:rPr>
              <w:t>The CIUSSS claimed a sum of money equal to the amount reimbursed to Mr. </w:t>
            </w:r>
            <w:proofErr w:type="spellStart"/>
            <w:r w:rsidRPr="00841B95">
              <w:rPr>
                <w:sz w:val="20"/>
              </w:rPr>
              <w:t>Kamel</w:t>
            </w:r>
            <w:proofErr w:type="spellEnd"/>
            <w:r w:rsidRPr="00841B95">
              <w:rPr>
                <w:sz w:val="20"/>
              </w:rPr>
              <w:t xml:space="preserve"> for allegedly unlawful personal expenses, as well as damages and a Norwich order to obtain certain financial information from a bank about its customer, Mr. </w:t>
            </w:r>
            <w:proofErr w:type="spellStart"/>
            <w:r w:rsidRPr="00841B95">
              <w:rPr>
                <w:sz w:val="20"/>
              </w:rPr>
              <w:t>Kamel</w:t>
            </w:r>
            <w:proofErr w:type="spellEnd"/>
            <w:r w:rsidRPr="00841B95">
              <w:rPr>
                <w:sz w:val="20"/>
              </w:rPr>
              <w:t>. On October 7, a Norwich order was authorized, as was the sealing of the record for a period of 120 days, which was later renewed. The sealed record contained four exhibits at the time, including an investigation report produced by forensic accounts at the request of the CIUSSS. On March 27, 2017, the applicant media company, MediaQMI Inc., filed a motion to end the sealing and applied for access to the contents of the record and to the originating pleading. On April 19, 2017, the CIUSSS filed a discontinuance of its action against Mr. </w:t>
            </w:r>
            <w:proofErr w:type="spellStart"/>
            <w:r w:rsidRPr="00841B95">
              <w:rPr>
                <w:sz w:val="20"/>
              </w:rPr>
              <w:t>Kamel</w:t>
            </w:r>
            <w:proofErr w:type="spellEnd"/>
            <w:r w:rsidRPr="00841B95">
              <w:rPr>
                <w:sz w:val="20"/>
              </w:rPr>
              <w:t>. On April 21, 2017, Mr. </w:t>
            </w:r>
            <w:proofErr w:type="spellStart"/>
            <w:r w:rsidRPr="00841B95">
              <w:rPr>
                <w:sz w:val="20"/>
              </w:rPr>
              <w:t>Kamel</w:t>
            </w:r>
            <w:proofErr w:type="spellEnd"/>
            <w:r w:rsidRPr="00841B95">
              <w:rPr>
                <w:sz w:val="20"/>
              </w:rPr>
              <w:t xml:space="preserve"> filed an application to have the originating pleading withdrawn from the record or, alternatively, sealed. On April 25, 2017, during the hearing of Mr. </w:t>
            </w:r>
            <w:proofErr w:type="spellStart"/>
            <w:r w:rsidRPr="00841B95">
              <w:rPr>
                <w:sz w:val="20"/>
              </w:rPr>
              <w:t>Kamel’s</w:t>
            </w:r>
            <w:proofErr w:type="spellEnd"/>
            <w:r w:rsidRPr="00841B95">
              <w:rPr>
                <w:sz w:val="20"/>
              </w:rPr>
              <w:t xml:space="preserve"> application, the CIUSSS also applied for the withdrawal of Exhibits P</w:t>
            </w:r>
            <w:r w:rsidRPr="00841B95">
              <w:rPr>
                <w:sz w:val="20"/>
              </w:rPr>
              <w:noBreakHyphen/>
              <w:t>1 to P</w:t>
            </w:r>
            <w:r w:rsidRPr="00841B95">
              <w:rPr>
                <w:sz w:val="20"/>
              </w:rPr>
              <w:noBreakHyphen/>
              <w:t>4. MediaQMI contested both applications. On July 20, 2017, the Superior Court rendered judgment. It held that the originating pleading had to be kept in the record and made public but that the CIUSSS could withdraw Exhibits P</w:t>
            </w:r>
            <w:r w:rsidRPr="00841B95">
              <w:rPr>
                <w:sz w:val="20"/>
              </w:rPr>
              <w:noBreakHyphen/>
              <w:t>1 to P</w:t>
            </w:r>
            <w:r w:rsidRPr="00841B95">
              <w:rPr>
                <w:sz w:val="20"/>
              </w:rPr>
              <w:noBreakHyphen/>
              <w:t>4 from the record. MediaQMI then appealed the judge’s conclusion concerning the withdrawal of the exhibits. A majority of the Court of Appeal dismissed the appeal. A dissenting judge would have allowed the appeal.</w:t>
            </w:r>
          </w:p>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July 20, 2017</w:t>
            </w:r>
          </w:p>
          <w:p w:rsidR="001F379E" w:rsidRPr="00841B95" w:rsidRDefault="001F379E" w:rsidP="003E4E38">
            <w:pPr>
              <w:jc w:val="both"/>
              <w:rPr>
                <w:sz w:val="20"/>
              </w:rPr>
            </w:pPr>
            <w:r w:rsidRPr="00841B95">
              <w:rPr>
                <w:sz w:val="20"/>
              </w:rPr>
              <w:t>Quebec Superior Court</w:t>
            </w:r>
          </w:p>
          <w:p w:rsidR="001F379E" w:rsidRPr="00841B95" w:rsidRDefault="001F379E" w:rsidP="003E4E38">
            <w:pPr>
              <w:jc w:val="both"/>
              <w:rPr>
                <w:sz w:val="20"/>
              </w:rPr>
            </w:pPr>
            <w:r w:rsidRPr="00841B95">
              <w:rPr>
                <w:sz w:val="20"/>
              </w:rPr>
              <w:t>(Gagnon J.)</w:t>
            </w:r>
          </w:p>
          <w:p w:rsidR="001F379E" w:rsidRPr="00841B95" w:rsidRDefault="00D46BAB" w:rsidP="003E4E38">
            <w:pPr>
              <w:jc w:val="both"/>
              <w:rPr>
                <w:sz w:val="20"/>
              </w:rPr>
            </w:pPr>
            <w:hyperlink r:id="rId29" w:history="1">
              <w:r w:rsidR="001F379E" w:rsidRPr="00841B95">
                <w:rPr>
                  <w:rStyle w:val="Hyperlink"/>
                  <w:sz w:val="20"/>
                </w:rPr>
                <w:t>2017 QCCS 4691</w:t>
              </w:r>
            </w:hyperlink>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lang w:val="fr-CA"/>
              </w:rPr>
            </w:pPr>
            <w:r w:rsidRPr="00841B95">
              <w:rPr>
                <w:sz w:val="20"/>
                <w:lang w:val="fr-CA"/>
              </w:rPr>
              <w:t>Applications of MediaQMI Inc. and Centre intégré universitaire de santé et de services sociaux de l’Ouest</w:t>
            </w:r>
            <w:r w:rsidRPr="00841B95">
              <w:rPr>
                <w:sz w:val="20"/>
                <w:lang w:val="fr-CA"/>
              </w:rPr>
              <w:noBreakHyphen/>
              <w:t>de</w:t>
            </w:r>
            <w:r w:rsidRPr="00841B95">
              <w:rPr>
                <w:sz w:val="20"/>
                <w:lang w:val="fr-CA"/>
              </w:rPr>
              <w:noBreakHyphen/>
              <w:t>l’Île</w:t>
            </w:r>
            <w:r w:rsidRPr="00841B95">
              <w:rPr>
                <w:sz w:val="20"/>
                <w:lang w:val="fr-CA"/>
              </w:rPr>
              <w:noBreakHyphen/>
              <w:t>de</w:t>
            </w:r>
            <w:r w:rsidRPr="00841B95">
              <w:rPr>
                <w:sz w:val="20"/>
                <w:lang w:val="fr-CA"/>
              </w:rPr>
              <w:noBreakHyphen/>
              <w:t xml:space="preserve">Montréal </w:t>
            </w:r>
            <w:proofErr w:type="spellStart"/>
            <w:r w:rsidRPr="00841B95">
              <w:rPr>
                <w:sz w:val="20"/>
                <w:lang w:val="fr-CA"/>
              </w:rPr>
              <w:t>allowed</w:t>
            </w:r>
            <w:proofErr w:type="spellEnd"/>
            <w:r w:rsidRPr="00841B95">
              <w:rPr>
                <w:sz w:val="20"/>
                <w:lang w:val="fr-CA"/>
              </w:rPr>
              <w:t xml:space="preserve"> in part</w:t>
            </w:r>
          </w:p>
          <w:p w:rsidR="001F379E" w:rsidRPr="00841B95" w:rsidRDefault="001F379E" w:rsidP="003E4E38">
            <w:pPr>
              <w:jc w:val="both"/>
              <w:rPr>
                <w:sz w:val="20"/>
              </w:rPr>
            </w:pPr>
            <w:r w:rsidRPr="00841B95">
              <w:rPr>
                <w:sz w:val="20"/>
              </w:rPr>
              <w:t xml:space="preserve">Application of Magdi </w:t>
            </w:r>
            <w:proofErr w:type="spellStart"/>
            <w:r w:rsidRPr="00841B95">
              <w:rPr>
                <w:sz w:val="20"/>
              </w:rPr>
              <w:t>Kamel</w:t>
            </w:r>
            <w:proofErr w:type="spellEnd"/>
            <w:r w:rsidRPr="00841B95">
              <w:rPr>
                <w:sz w:val="20"/>
              </w:rPr>
              <w:t xml:space="preserve"> dismissed</w:t>
            </w:r>
          </w:p>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May 9, 2019</w:t>
            </w:r>
          </w:p>
          <w:p w:rsidR="001F379E" w:rsidRPr="00841B95" w:rsidRDefault="001F379E" w:rsidP="003E4E38">
            <w:pPr>
              <w:jc w:val="both"/>
              <w:rPr>
                <w:sz w:val="20"/>
              </w:rPr>
            </w:pPr>
            <w:r w:rsidRPr="00841B95">
              <w:rPr>
                <w:sz w:val="20"/>
              </w:rPr>
              <w:t>Quebec Court of Appeal (Montréal)</w:t>
            </w:r>
          </w:p>
          <w:p w:rsidR="001F379E" w:rsidRPr="00841B95" w:rsidRDefault="001F379E" w:rsidP="003E4E38">
            <w:pPr>
              <w:jc w:val="both"/>
              <w:rPr>
                <w:sz w:val="20"/>
              </w:rPr>
            </w:pPr>
            <w:r w:rsidRPr="00841B95">
              <w:rPr>
                <w:sz w:val="20"/>
              </w:rPr>
              <w:t>(</w:t>
            </w:r>
            <w:proofErr w:type="spellStart"/>
            <w:r w:rsidRPr="00841B95">
              <w:rPr>
                <w:sz w:val="20"/>
              </w:rPr>
              <w:t>Marcotte</w:t>
            </w:r>
            <w:proofErr w:type="spellEnd"/>
            <w:r w:rsidRPr="00841B95">
              <w:rPr>
                <w:sz w:val="20"/>
              </w:rPr>
              <w:t xml:space="preserve"> [dissenting], Schrager and </w:t>
            </w:r>
          </w:p>
          <w:p w:rsidR="001F379E" w:rsidRPr="00841B95" w:rsidRDefault="001F379E" w:rsidP="003E4E38">
            <w:pPr>
              <w:jc w:val="both"/>
              <w:rPr>
                <w:sz w:val="20"/>
              </w:rPr>
            </w:pPr>
            <w:r w:rsidRPr="00841B95">
              <w:rPr>
                <w:sz w:val="20"/>
              </w:rPr>
              <w:t>Samson (</w:t>
            </w:r>
            <w:r w:rsidRPr="00841B95">
              <w:rPr>
                <w:i/>
                <w:sz w:val="20"/>
              </w:rPr>
              <w:t>ad hoc</w:t>
            </w:r>
            <w:r w:rsidRPr="00841B95">
              <w:rPr>
                <w:sz w:val="20"/>
              </w:rPr>
              <w:t>) JJ.A.)</w:t>
            </w:r>
          </w:p>
          <w:p w:rsidR="001F379E" w:rsidRPr="00841B95" w:rsidRDefault="00D46BAB" w:rsidP="003E4E38">
            <w:pPr>
              <w:jc w:val="both"/>
              <w:rPr>
                <w:sz w:val="20"/>
              </w:rPr>
            </w:pPr>
            <w:hyperlink r:id="rId30" w:history="1">
              <w:r w:rsidR="001F379E" w:rsidRPr="00841B95">
                <w:rPr>
                  <w:rStyle w:val="Hyperlink"/>
                  <w:sz w:val="20"/>
                </w:rPr>
                <w:t>2019 QCCA 814</w:t>
              </w:r>
            </w:hyperlink>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Appeal of MediaQMI Inc. dismissed</w:t>
            </w:r>
          </w:p>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August 8, 2019</w:t>
            </w:r>
          </w:p>
          <w:p w:rsidR="001F379E" w:rsidRPr="00841B95" w:rsidRDefault="001F379E" w:rsidP="003E4E38">
            <w:pPr>
              <w:jc w:val="both"/>
              <w:rPr>
                <w:sz w:val="20"/>
              </w:rPr>
            </w:pPr>
            <w:r w:rsidRPr="00841B95">
              <w:rPr>
                <w:sz w:val="20"/>
              </w:rPr>
              <w:t>Supreme Court of Canada</w:t>
            </w: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Application for leave to appeal filed</w:t>
            </w:r>
          </w:p>
          <w:p w:rsidR="001F379E" w:rsidRPr="00841B95" w:rsidRDefault="001F379E" w:rsidP="003E4E38">
            <w:pPr>
              <w:jc w:val="both"/>
              <w:rPr>
                <w:sz w:val="20"/>
              </w:rPr>
            </w:pPr>
          </w:p>
        </w:tc>
      </w:tr>
    </w:tbl>
    <w:p w:rsidR="001F379E" w:rsidRPr="00841B95" w:rsidRDefault="001F379E" w:rsidP="001F379E">
      <w:pPr>
        <w:jc w:val="both"/>
        <w:rPr>
          <w:sz w:val="20"/>
        </w:rPr>
      </w:pPr>
    </w:p>
    <w:p w:rsidR="000978AF" w:rsidRPr="00841B95" w:rsidRDefault="00D46BAB" w:rsidP="001F379E">
      <w:pPr>
        <w:jc w:val="both"/>
        <w:rPr>
          <w:sz w:val="20"/>
        </w:rPr>
      </w:pPr>
      <w:r>
        <w:rPr>
          <w:sz w:val="20"/>
          <w:szCs w:val="20"/>
        </w:rPr>
        <w:pict>
          <v:rect id="_x0000_i1039" style="width:2in;height:1pt" o:hrpct="0" o:hralign="center" o:hrstd="t" o:hrnoshade="t" o:hr="t" fillcolor="black [3213]" stroked="f"/>
        </w:pict>
      </w:r>
    </w:p>
    <w:p w:rsidR="001F379E" w:rsidRPr="00841B95" w:rsidRDefault="001F379E" w:rsidP="001F379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F379E" w:rsidRPr="00841B95" w:rsidTr="003E4E38">
        <w:tc>
          <w:tcPr>
            <w:tcW w:w="543" w:type="pct"/>
          </w:tcPr>
          <w:p w:rsidR="001F379E" w:rsidRPr="00841B95" w:rsidRDefault="001F379E" w:rsidP="003E4E38">
            <w:pPr>
              <w:jc w:val="both"/>
              <w:rPr>
                <w:sz w:val="20"/>
              </w:rPr>
            </w:pPr>
            <w:r w:rsidRPr="00841B95">
              <w:rPr>
                <w:rStyle w:val="SCCFileNumberChar"/>
                <w:sz w:val="20"/>
                <w:szCs w:val="20"/>
              </w:rPr>
              <w:t>38755</w:t>
            </w:r>
          </w:p>
        </w:tc>
        <w:tc>
          <w:tcPr>
            <w:tcW w:w="4457" w:type="pct"/>
          </w:tcPr>
          <w:p w:rsidR="001F379E" w:rsidRPr="00841B95" w:rsidRDefault="001F379E" w:rsidP="003E4E38">
            <w:pPr>
              <w:pStyle w:val="SCCLsocParty"/>
              <w:jc w:val="both"/>
              <w:rPr>
                <w:b/>
                <w:sz w:val="20"/>
                <w:szCs w:val="20"/>
              </w:rPr>
            </w:pPr>
            <w:r w:rsidRPr="00841B95">
              <w:rPr>
                <w:b/>
                <w:sz w:val="20"/>
                <w:szCs w:val="20"/>
              </w:rPr>
              <w:t xml:space="preserve">MediaQMI inc. </w:t>
            </w:r>
            <w:r w:rsidR="00327E04" w:rsidRPr="00841B95">
              <w:rPr>
                <w:b/>
                <w:sz w:val="20"/>
                <w:szCs w:val="20"/>
              </w:rPr>
              <w:t>c</w:t>
            </w:r>
            <w:r w:rsidRPr="00841B95">
              <w:rPr>
                <w:b/>
                <w:sz w:val="20"/>
                <w:szCs w:val="20"/>
              </w:rPr>
              <w:t xml:space="preserve">. </w:t>
            </w:r>
            <w:r w:rsidR="00327E04" w:rsidRPr="00841B95">
              <w:rPr>
                <w:b/>
                <w:sz w:val="20"/>
                <w:szCs w:val="20"/>
              </w:rPr>
              <w:t xml:space="preserve">Magdi Kamel et Centre intégré universitaire de santé et de services sociaux de </w:t>
            </w:r>
            <w:proofErr w:type="gramStart"/>
            <w:r w:rsidR="00327E04" w:rsidRPr="00841B95">
              <w:rPr>
                <w:b/>
                <w:sz w:val="20"/>
                <w:szCs w:val="20"/>
              </w:rPr>
              <w:t>l’Ouest</w:t>
            </w:r>
            <w:proofErr w:type="gramEnd"/>
            <w:r w:rsidR="00327E04" w:rsidRPr="00841B95">
              <w:rPr>
                <w:b/>
                <w:sz w:val="20"/>
                <w:szCs w:val="20"/>
              </w:rPr>
              <w:t>-de-l’Île-de-Montréal</w:t>
            </w:r>
          </w:p>
          <w:p w:rsidR="001F379E" w:rsidRPr="00841B95" w:rsidRDefault="001F379E" w:rsidP="003E4E38">
            <w:pPr>
              <w:jc w:val="both"/>
              <w:rPr>
                <w:sz w:val="20"/>
              </w:rPr>
            </w:pPr>
            <w:r w:rsidRPr="00841B95">
              <w:rPr>
                <w:sz w:val="20"/>
              </w:rPr>
              <w:t>(Qc) (Civile) (Autorisation)</w:t>
            </w:r>
          </w:p>
        </w:tc>
      </w:tr>
      <w:tr w:rsidR="006A5E67" w:rsidRPr="0071056A" w:rsidTr="003E4E38">
        <w:tc>
          <w:tcPr>
            <w:tcW w:w="5000" w:type="pct"/>
            <w:gridSpan w:val="2"/>
          </w:tcPr>
          <w:p w:rsidR="00327E04" w:rsidRPr="00841B95" w:rsidRDefault="00327E04" w:rsidP="00327E04">
            <w:pPr>
              <w:jc w:val="both"/>
              <w:rPr>
                <w:sz w:val="20"/>
                <w:szCs w:val="20"/>
                <w:lang w:val="fr-CA"/>
              </w:rPr>
            </w:pPr>
            <w:r w:rsidRPr="00841B95">
              <w:rPr>
                <w:sz w:val="20"/>
                <w:szCs w:val="20"/>
                <w:lang w:val="fr-CA"/>
              </w:rPr>
              <w:t>La demande d’autorisation d’appel de l’arrêt de la Cour d’appel du Québec (Montréal), numéro 500-09-026931-170, 2019 QCCA 814, daté du 9 mai 2019, est accueillie avec dépens suivant l’issue de la cause.</w:t>
            </w:r>
          </w:p>
          <w:p w:rsidR="00327E04" w:rsidRPr="00841B95" w:rsidRDefault="00327E04" w:rsidP="00327E04">
            <w:pPr>
              <w:jc w:val="both"/>
              <w:rPr>
                <w:sz w:val="20"/>
                <w:szCs w:val="20"/>
                <w:lang w:val="fr-CA"/>
              </w:rPr>
            </w:pPr>
          </w:p>
          <w:p w:rsidR="006A5E67" w:rsidRPr="00841B95" w:rsidRDefault="00327E04" w:rsidP="00327E04">
            <w:pPr>
              <w:jc w:val="both"/>
              <w:rPr>
                <w:sz w:val="20"/>
                <w:szCs w:val="20"/>
                <w:lang w:val="fr-CA"/>
              </w:rPr>
            </w:pPr>
            <w:r w:rsidRPr="00841B95">
              <w:rPr>
                <w:sz w:val="20"/>
                <w:szCs w:val="20"/>
                <w:lang w:val="fr-CA"/>
              </w:rPr>
              <w:t>L’échéancier pour la signification et le dépôt des documents sera fixé par le registraire.</w:t>
            </w:r>
          </w:p>
          <w:p w:rsidR="006A5E67" w:rsidRPr="00841B95" w:rsidRDefault="006A5E67" w:rsidP="003E4E38">
            <w:pPr>
              <w:jc w:val="both"/>
              <w:rPr>
                <w:sz w:val="20"/>
                <w:lang w:val="fr-CA"/>
              </w:rPr>
            </w:pPr>
          </w:p>
        </w:tc>
      </w:tr>
      <w:tr w:rsidR="001F379E" w:rsidRPr="00841B95" w:rsidTr="003E4E38">
        <w:tc>
          <w:tcPr>
            <w:tcW w:w="5000" w:type="pct"/>
            <w:gridSpan w:val="2"/>
          </w:tcPr>
          <w:p w:rsidR="001F379E" w:rsidRPr="00841B95" w:rsidRDefault="001F379E" w:rsidP="003E4E38">
            <w:pPr>
              <w:jc w:val="both"/>
              <w:rPr>
                <w:sz w:val="20"/>
                <w:lang w:val="fr-CA"/>
              </w:rPr>
            </w:pPr>
            <w:r w:rsidRPr="00841B95">
              <w:rPr>
                <w:sz w:val="20"/>
                <w:lang w:val="fr-CA"/>
              </w:rPr>
              <w:t xml:space="preserve">Procédure civile </w:t>
            </w:r>
            <w:r w:rsidRPr="00841B95">
              <w:rPr>
                <w:sz w:val="20"/>
              </w:rPr>
              <w:t>⸺</w:t>
            </w:r>
            <w:r w:rsidRPr="00841B95">
              <w:rPr>
                <w:sz w:val="20"/>
                <w:lang w:val="fr-CA"/>
              </w:rPr>
              <w:t xml:space="preserve"> Désistement </w:t>
            </w:r>
            <w:r w:rsidRPr="00841B95">
              <w:rPr>
                <w:sz w:val="20"/>
              </w:rPr>
              <w:t>⸺</w:t>
            </w:r>
            <w:r w:rsidRPr="00841B95">
              <w:rPr>
                <w:sz w:val="20"/>
                <w:lang w:val="fr-CA"/>
              </w:rPr>
              <w:t xml:space="preserve"> Droit de retrait des pièces au dossier de la cour </w:t>
            </w:r>
            <w:r w:rsidRPr="00841B95">
              <w:rPr>
                <w:sz w:val="20"/>
              </w:rPr>
              <w:t>⸺</w:t>
            </w:r>
            <w:r w:rsidRPr="00841B95">
              <w:rPr>
                <w:sz w:val="20"/>
                <w:lang w:val="fr-CA"/>
              </w:rPr>
              <w:t xml:space="preserve"> Pouvoir discrétionnaire des tribunaux </w:t>
            </w:r>
            <w:r w:rsidRPr="00841B95">
              <w:rPr>
                <w:sz w:val="20"/>
              </w:rPr>
              <w:t>⸺</w:t>
            </w:r>
            <w:r w:rsidRPr="00841B95">
              <w:rPr>
                <w:sz w:val="20"/>
                <w:lang w:val="fr-CA"/>
              </w:rPr>
              <w:t xml:space="preserve"> Publicité des débats judiciaires </w:t>
            </w:r>
            <w:r w:rsidRPr="00841B95">
              <w:rPr>
                <w:sz w:val="20"/>
              </w:rPr>
              <w:t>⸺</w:t>
            </w:r>
            <w:r w:rsidRPr="00841B95">
              <w:rPr>
                <w:sz w:val="20"/>
                <w:lang w:val="fr-CA"/>
              </w:rPr>
              <w:t xml:space="preserve"> Requête pour mettre fin aux scellés déposée par une entreprise de presse afin d’avoir accès à des pièces déposées au soutien de la demande d’introductive d’instance </w:t>
            </w:r>
            <w:r w:rsidRPr="00841B95">
              <w:rPr>
                <w:sz w:val="20"/>
              </w:rPr>
              <w:t>⸺</w:t>
            </w:r>
            <w:r w:rsidRPr="00841B95">
              <w:rPr>
                <w:sz w:val="20"/>
                <w:lang w:val="fr-CA"/>
              </w:rPr>
              <w:t xml:space="preserve"> Un désistement d’action survenu postérieurement au dépôt d’une demande pour accès aux pièces et procédures peut</w:t>
            </w:r>
            <w:r w:rsidRPr="00841B95">
              <w:rPr>
                <w:sz w:val="20"/>
                <w:lang w:val="fr-CA"/>
              </w:rPr>
              <w:noBreakHyphen/>
              <w:t xml:space="preserve">il unilatéralement et rétroactivement éteindre les droits constitutionnels de la demanderesse en autorisation et ainsi priver le tribunal de toute compétence à cet égard ? </w:t>
            </w:r>
            <w:r w:rsidRPr="00841B95">
              <w:rPr>
                <w:sz w:val="20"/>
              </w:rPr>
              <w:t>⸺</w:t>
            </w:r>
            <w:r w:rsidRPr="00841B95">
              <w:rPr>
                <w:sz w:val="20"/>
                <w:lang w:val="fr-CA"/>
              </w:rPr>
              <w:t xml:space="preserve"> Art. 108 et 213, </w:t>
            </w:r>
            <w:r w:rsidRPr="00841B95">
              <w:rPr>
                <w:i/>
                <w:sz w:val="20"/>
                <w:lang w:val="fr-CA"/>
              </w:rPr>
              <w:t>Code de procédure civile</w:t>
            </w:r>
            <w:r w:rsidRPr="00841B95">
              <w:rPr>
                <w:sz w:val="20"/>
                <w:lang w:val="fr-CA"/>
              </w:rPr>
              <w:t>, RLRQ c. C</w:t>
            </w:r>
            <w:r w:rsidRPr="00841B95">
              <w:rPr>
                <w:sz w:val="20"/>
                <w:lang w:val="fr-CA"/>
              </w:rPr>
              <w:noBreakHyphen/>
              <w:t>25.01.</w:t>
            </w:r>
          </w:p>
        </w:tc>
      </w:tr>
      <w:tr w:rsidR="001F379E" w:rsidRPr="00841B95" w:rsidTr="003E4E38">
        <w:tc>
          <w:tcPr>
            <w:tcW w:w="5000" w:type="pct"/>
            <w:gridSpan w:val="2"/>
          </w:tcPr>
          <w:p w:rsidR="001F379E" w:rsidRPr="00841B95" w:rsidRDefault="001F379E" w:rsidP="003E4E38">
            <w:pPr>
              <w:jc w:val="both"/>
              <w:rPr>
                <w:sz w:val="20"/>
                <w:lang w:val="fr-CA"/>
              </w:rPr>
            </w:pPr>
          </w:p>
        </w:tc>
      </w:tr>
    </w:tbl>
    <w:p w:rsidR="00E555C2" w:rsidRPr="00841B95" w:rsidRDefault="00E555C2">
      <w:r w:rsidRPr="00841B9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F379E" w:rsidRPr="0071056A" w:rsidTr="003E4E38">
        <w:tc>
          <w:tcPr>
            <w:tcW w:w="5000" w:type="pct"/>
            <w:gridSpan w:val="3"/>
          </w:tcPr>
          <w:p w:rsidR="001F379E" w:rsidRPr="00841B95" w:rsidRDefault="001F379E" w:rsidP="003E4E38">
            <w:pPr>
              <w:jc w:val="both"/>
              <w:rPr>
                <w:sz w:val="20"/>
                <w:lang w:val="fr-CA"/>
              </w:rPr>
            </w:pPr>
            <w:r w:rsidRPr="00841B95">
              <w:rPr>
                <w:sz w:val="20"/>
                <w:lang w:val="fr-CA"/>
              </w:rPr>
              <w:t>Le 6 octobre 2016, l’intimé Centre intégré universitaire de santé et de services sociaux de l’Ouest</w:t>
            </w:r>
            <w:r w:rsidRPr="00841B95">
              <w:rPr>
                <w:sz w:val="20"/>
                <w:lang w:val="fr-CA"/>
              </w:rPr>
              <w:noBreakHyphen/>
              <w:t>de</w:t>
            </w:r>
            <w:r w:rsidRPr="00841B95">
              <w:rPr>
                <w:sz w:val="20"/>
                <w:lang w:val="fr-CA"/>
              </w:rPr>
              <w:noBreakHyphen/>
              <w:t>l’Île</w:t>
            </w:r>
            <w:r w:rsidRPr="00841B95">
              <w:rPr>
                <w:sz w:val="20"/>
                <w:lang w:val="fr-CA"/>
              </w:rPr>
              <w:noBreakHyphen/>
              <w:t>de</w:t>
            </w:r>
            <w:r w:rsidRPr="00841B95">
              <w:rPr>
                <w:sz w:val="20"/>
                <w:lang w:val="fr-CA"/>
              </w:rPr>
              <w:noBreakHyphen/>
              <w:t>Montréal (CIUSSS) entreprend un recours contre l’intimé, M. Magdi Kamel, un ancien employé</w:t>
            </w:r>
            <w:r w:rsidRPr="00841B95">
              <w:rPr>
                <w:sz w:val="20"/>
                <w:lang w:val="fr-CA"/>
              </w:rPr>
              <w:noBreakHyphen/>
              <w:t>cadre. Le CIUSS réclame un montant d’argent équivalent aux remboursements de dépenses personnelles présumées illégales qui aurait été octroyé à M. Kamel, des dommages</w:t>
            </w:r>
            <w:r w:rsidRPr="00841B95">
              <w:rPr>
                <w:sz w:val="20"/>
                <w:lang w:val="fr-CA"/>
              </w:rPr>
              <w:noBreakHyphen/>
              <w:t xml:space="preserve">intérêts et une ordonnance de type Norwich afin d’obtenir certaines informations financières de la part d’une banque sur son client, M. Kamel. Le 7 octobre, une ordonnance de type Norwich est autorisée ainsi qu’une mise sous scellés du dossier pour une période de 120 jours qui sera éventuellement renouvelée. Le dossier scellé comporte alors 4 pièces, dont un rapport d’enquête réalisé par des </w:t>
            </w:r>
            <w:proofErr w:type="spellStart"/>
            <w:r w:rsidRPr="00841B95">
              <w:rPr>
                <w:sz w:val="20"/>
                <w:lang w:val="fr-CA"/>
              </w:rPr>
              <w:t>juriscomptables</w:t>
            </w:r>
            <w:proofErr w:type="spellEnd"/>
            <w:r w:rsidRPr="00841B95">
              <w:rPr>
                <w:sz w:val="20"/>
                <w:lang w:val="fr-CA"/>
              </w:rPr>
              <w:t xml:space="preserve"> à la demande du CIUSSS. Le 27 mars 2017, la demanderesse MédiaQMI inc., une entreprise de presse, dépose une requête pour mettre fin aux scellés et demande d’avoir accès au contenu du dossier et à la procédure introductive d’instance. Le 19 avril 2017, le CIUSSS dépose un désistement de son recours contre M. Kamel. Le 21 avril 2017, M. Kamel dépose une demande afin d’obtenir que la procédure introductive d’instance soit retirée du dossier ou, alternativement, qu’elle soit mise sous scellés. Le 25 avril 2017, lors de l’audition de la demande de M. Kamel, le CUISSS demande également le retrait des pièces P</w:t>
            </w:r>
            <w:r w:rsidRPr="00841B95">
              <w:rPr>
                <w:sz w:val="20"/>
                <w:lang w:val="fr-CA"/>
              </w:rPr>
              <w:noBreakHyphen/>
              <w:t>1 à P</w:t>
            </w:r>
            <w:r w:rsidRPr="00841B95">
              <w:rPr>
                <w:sz w:val="20"/>
                <w:lang w:val="fr-CA"/>
              </w:rPr>
              <w:noBreakHyphen/>
              <w:t>4. MédiaQMI conteste les deux demandes. Le 20 juillet 2017, la Cour supérieure rend jugement et statue que la procédure introductive d’instance doit être conservée au dossier et être rendue publique. Quant aux pièces P</w:t>
            </w:r>
            <w:r w:rsidRPr="00841B95">
              <w:rPr>
                <w:sz w:val="20"/>
                <w:lang w:val="fr-CA"/>
              </w:rPr>
              <w:noBreakHyphen/>
              <w:t>1 à P</w:t>
            </w:r>
            <w:r w:rsidRPr="00841B95">
              <w:rPr>
                <w:sz w:val="20"/>
                <w:lang w:val="fr-CA"/>
              </w:rPr>
              <w:noBreakHyphen/>
              <w:t>4, elle statue qu’elles peuvent être retirées du dossier par le CIUSSS. MédiaQMI porte alors en appel la conclusion du juge sur le retrait des pièces. La Cour d’appel rejette l’appel à la majorité. Une juge dissidente aurait autorisé l’appel.</w:t>
            </w:r>
          </w:p>
          <w:p w:rsidR="001F379E" w:rsidRPr="00841B95" w:rsidRDefault="001F379E" w:rsidP="003E4E38">
            <w:pPr>
              <w:jc w:val="both"/>
              <w:rPr>
                <w:sz w:val="20"/>
                <w:lang w:val="fr-CA"/>
              </w:rPr>
            </w:pPr>
          </w:p>
        </w:tc>
      </w:tr>
      <w:tr w:rsidR="001F379E" w:rsidRPr="0071056A" w:rsidTr="003E4E38">
        <w:tc>
          <w:tcPr>
            <w:tcW w:w="2427" w:type="pct"/>
          </w:tcPr>
          <w:p w:rsidR="001F379E" w:rsidRPr="00841B95" w:rsidRDefault="001F379E" w:rsidP="003E4E38">
            <w:pPr>
              <w:jc w:val="both"/>
              <w:rPr>
                <w:sz w:val="20"/>
                <w:lang w:val="fr-CA"/>
              </w:rPr>
            </w:pPr>
            <w:r w:rsidRPr="00841B95">
              <w:rPr>
                <w:sz w:val="20"/>
                <w:lang w:val="fr-CA"/>
              </w:rPr>
              <w:t>Le 20 juillet 2017</w:t>
            </w:r>
          </w:p>
          <w:p w:rsidR="001F379E" w:rsidRPr="00841B95" w:rsidRDefault="001F379E" w:rsidP="003E4E38">
            <w:pPr>
              <w:jc w:val="both"/>
              <w:rPr>
                <w:sz w:val="20"/>
                <w:lang w:val="fr-CA"/>
              </w:rPr>
            </w:pPr>
            <w:r w:rsidRPr="00841B95">
              <w:rPr>
                <w:sz w:val="20"/>
                <w:lang w:val="fr-CA"/>
              </w:rPr>
              <w:t>Cour supérieure du Québec</w:t>
            </w:r>
          </w:p>
          <w:p w:rsidR="001F379E" w:rsidRPr="00841B95" w:rsidRDefault="001F379E" w:rsidP="003E4E38">
            <w:pPr>
              <w:jc w:val="both"/>
              <w:rPr>
                <w:sz w:val="20"/>
              </w:rPr>
            </w:pPr>
            <w:r w:rsidRPr="00841B95">
              <w:rPr>
                <w:sz w:val="20"/>
              </w:rPr>
              <w:t>(Le juge Gagnon)</w:t>
            </w:r>
          </w:p>
          <w:p w:rsidR="001F379E" w:rsidRPr="00841B95" w:rsidRDefault="00D46BAB" w:rsidP="003E4E38">
            <w:pPr>
              <w:jc w:val="both"/>
              <w:rPr>
                <w:sz w:val="20"/>
              </w:rPr>
            </w:pPr>
            <w:hyperlink r:id="rId31" w:history="1">
              <w:r w:rsidR="001F379E" w:rsidRPr="00841B95">
                <w:rPr>
                  <w:rStyle w:val="Hyperlink"/>
                  <w:sz w:val="20"/>
                </w:rPr>
                <w:t>2017 QCCS 4691</w:t>
              </w:r>
            </w:hyperlink>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lang w:val="fr-CA"/>
              </w:rPr>
            </w:pPr>
            <w:r w:rsidRPr="00841B95">
              <w:rPr>
                <w:sz w:val="20"/>
                <w:lang w:val="fr-CA"/>
              </w:rPr>
              <w:t>Demandes de MédiaQMI inc. et Centre intégré universitaire de santé et de services sociaux de l'Ouest</w:t>
            </w:r>
            <w:r w:rsidRPr="00841B95">
              <w:rPr>
                <w:sz w:val="20"/>
                <w:lang w:val="fr-CA"/>
              </w:rPr>
              <w:noBreakHyphen/>
              <w:t>de</w:t>
            </w:r>
            <w:r w:rsidRPr="00841B95">
              <w:rPr>
                <w:sz w:val="20"/>
                <w:lang w:val="fr-CA"/>
              </w:rPr>
              <w:noBreakHyphen/>
              <w:t>l'Île</w:t>
            </w:r>
            <w:r w:rsidRPr="00841B95">
              <w:rPr>
                <w:sz w:val="20"/>
                <w:lang w:val="fr-CA"/>
              </w:rPr>
              <w:noBreakHyphen/>
              <w:t>de</w:t>
            </w:r>
            <w:r w:rsidRPr="00841B95">
              <w:rPr>
                <w:sz w:val="20"/>
                <w:lang w:val="fr-CA"/>
              </w:rPr>
              <w:noBreakHyphen/>
              <w:t>Montréal accueillies en partie.</w:t>
            </w:r>
          </w:p>
          <w:p w:rsidR="001F379E" w:rsidRPr="00841B95" w:rsidRDefault="001F379E" w:rsidP="003E4E38">
            <w:pPr>
              <w:jc w:val="both"/>
              <w:rPr>
                <w:sz w:val="20"/>
                <w:lang w:val="fr-CA"/>
              </w:rPr>
            </w:pPr>
            <w:r w:rsidRPr="00841B95">
              <w:rPr>
                <w:sz w:val="20"/>
                <w:lang w:val="fr-CA"/>
              </w:rPr>
              <w:t>Demande de M. Magdi Kamel rejeté.</w:t>
            </w:r>
          </w:p>
          <w:p w:rsidR="001F379E" w:rsidRPr="00841B95" w:rsidRDefault="001F379E" w:rsidP="003E4E38">
            <w:pPr>
              <w:jc w:val="both"/>
              <w:rPr>
                <w:sz w:val="20"/>
                <w:lang w:val="fr-CA"/>
              </w:rPr>
            </w:pPr>
          </w:p>
        </w:tc>
      </w:tr>
      <w:tr w:rsidR="001F379E" w:rsidRPr="0071056A" w:rsidTr="003E4E38">
        <w:tc>
          <w:tcPr>
            <w:tcW w:w="2427" w:type="pct"/>
          </w:tcPr>
          <w:p w:rsidR="001F379E" w:rsidRPr="00841B95" w:rsidRDefault="001F379E" w:rsidP="003E4E38">
            <w:pPr>
              <w:jc w:val="both"/>
              <w:rPr>
                <w:sz w:val="20"/>
                <w:lang w:val="fr-CA"/>
              </w:rPr>
            </w:pPr>
            <w:r w:rsidRPr="00841B95">
              <w:rPr>
                <w:sz w:val="20"/>
                <w:lang w:val="fr-CA"/>
              </w:rPr>
              <w:t>Le 9 mai 2019</w:t>
            </w:r>
          </w:p>
          <w:p w:rsidR="001F379E" w:rsidRPr="00841B95" w:rsidRDefault="001F379E" w:rsidP="003E4E38">
            <w:pPr>
              <w:jc w:val="both"/>
              <w:rPr>
                <w:sz w:val="20"/>
                <w:lang w:val="fr-CA"/>
              </w:rPr>
            </w:pPr>
            <w:r w:rsidRPr="00841B95">
              <w:rPr>
                <w:sz w:val="20"/>
                <w:lang w:val="fr-CA"/>
              </w:rPr>
              <w:t>Cour d’appel du Québec (Montréal)</w:t>
            </w:r>
          </w:p>
          <w:p w:rsidR="001F379E" w:rsidRPr="00841B95" w:rsidRDefault="001F379E" w:rsidP="003E4E38">
            <w:pPr>
              <w:jc w:val="both"/>
              <w:rPr>
                <w:sz w:val="20"/>
                <w:lang w:val="fr-CA"/>
              </w:rPr>
            </w:pPr>
            <w:r w:rsidRPr="00841B95">
              <w:rPr>
                <w:sz w:val="20"/>
                <w:lang w:val="fr-CA"/>
              </w:rPr>
              <w:t xml:space="preserve">(Les juges Marcotte [dissidente], </w:t>
            </w:r>
            <w:proofErr w:type="spellStart"/>
            <w:r w:rsidRPr="00841B95">
              <w:rPr>
                <w:sz w:val="20"/>
                <w:lang w:val="fr-CA"/>
              </w:rPr>
              <w:t>Schrager</w:t>
            </w:r>
            <w:proofErr w:type="spellEnd"/>
            <w:r w:rsidRPr="00841B95">
              <w:rPr>
                <w:sz w:val="20"/>
                <w:lang w:val="fr-CA"/>
              </w:rPr>
              <w:t xml:space="preserve"> et</w:t>
            </w:r>
          </w:p>
          <w:p w:rsidR="001F379E" w:rsidRPr="00841B95" w:rsidRDefault="001F379E" w:rsidP="003E4E38">
            <w:pPr>
              <w:jc w:val="both"/>
              <w:rPr>
                <w:sz w:val="20"/>
                <w:lang w:val="fr-CA"/>
              </w:rPr>
            </w:pPr>
            <w:r w:rsidRPr="00841B95">
              <w:rPr>
                <w:sz w:val="20"/>
                <w:lang w:val="fr-CA"/>
              </w:rPr>
              <w:t>Samson (</w:t>
            </w:r>
            <w:r w:rsidRPr="00841B95">
              <w:rPr>
                <w:i/>
                <w:sz w:val="20"/>
                <w:lang w:val="fr-CA"/>
              </w:rPr>
              <w:t>ad hoc</w:t>
            </w:r>
            <w:r w:rsidRPr="00841B95">
              <w:rPr>
                <w:sz w:val="20"/>
                <w:lang w:val="fr-CA"/>
              </w:rPr>
              <w:t>))</w:t>
            </w:r>
          </w:p>
          <w:p w:rsidR="001F379E" w:rsidRPr="00841B95" w:rsidRDefault="00D46BAB" w:rsidP="003E4E38">
            <w:pPr>
              <w:jc w:val="both"/>
              <w:rPr>
                <w:sz w:val="20"/>
              </w:rPr>
            </w:pPr>
            <w:hyperlink r:id="rId32" w:history="1">
              <w:r w:rsidR="001F379E" w:rsidRPr="00841B95">
                <w:rPr>
                  <w:rStyle w:val="Hyperlink"/>
                  <w:sz w:val="20"/>
                </w:rPr>
                <w:t>2019 QCCA 814</w:t>
              </w:r>
            </w:hyperlink>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lang w:val="fr-CA"/>
              </w:rPr>
            </w:pPr>
            <w:r w:rsidRPr="00841B95">
              <w:rPr>
                <w:sz w:val="20"/>
                <w:lang w:val="fr-CA"/>
              </w:rPr>
              <w:t>Appel de MédiaQMI inc. rejeté.</w:t>
            </w:r>
          </w:p>
          <w:p w:rsidR="001F379E" w:rsidRPr="00841B95" w:rsidRDefault="001F379E" w:rsidP="003E4E38">
            <w:pPr>
              <w:jc w:val="both"/>
              <w:rPr>
                <w:sz w:val="20"/>
                <w:lang w:val="fr-CA"/>
              </w:rPr>
            </w:pPr>
          </w:p>
        </w:tc>
      </w:tr>
      <w:tr w:rsidR="001F379E" w:rsidRPr="00841B95" w:rsidTr="003E4E38">
        <w:tc>
          <w:tcPr>
            <w:tcW w:w="2427" w:type="pct"/>
          </w:tcPr>
          <w:p w:rsidR="001F379E" w:rsidRPr="00841B95" w:rsidRDefault="001F379E" w:rsidP="003E4E38">
            <w:pPr>
              <w:jc w:val="both"/>
              <w:rPr>
                <w:sz w:val="20"/>
                <w:lang w:val="fr-CA"/>
              </w:rPr>
            </w:pPr>
            <w:r w:rsidRPr="00841B95">
              <w:rPr>
                <w:sz w:val="20"/>
                <w:lang w:val="fr-CA"/>
              </w:rPr>
              <w:t>Le 8 août 2019</w:t>
            </w:r>
          </w:p>
          <w:p w:rsidR="001F379E" w:rsidRPr="00841B95" w:rsidRDefault="001F379E" w:rsidP="003E4E38">
            <w:pPr>
              <w:jc w:val="both"/>
              <w:rPr>
                <w:sz w:val="20"/>
                <w:lang w:val="fr-CA"/>
              </w:rPr>
            </w:pPr>
            <w:r w:rsidRPr="00841B95">
              <w:rPr>
                <w:sz w:val="20"/>
                <w:lang w:val="fr-CA"/>
              </w:rPr>
              <w:t>Cour suprême du Canada</w:t>
            </w: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rPr>
            </w:pPr>
            <w:r w:rsidRPr="00841B95">
              <w:rPr>
                <w:sz w:val="20"/>
              </w:rPr>
              <w:t>Demande d'autorisation d'appel déposée.</w:t>
            </w:r>
          </w:p>
          <w:p w:rsidR="001F379E" w:rsidRPr="00841B95" w:rsidRDefault="001F379E" w:rsidP="003E4E38">
            <w:pPr>
              <w:jc w:val="both"/>
              <w:rPr>
                <w:sz w:val="20"/>
              </w:rPr>
            </w:pPr>
          </w:p>
        </w:tc>
      </w:tr>
    </w:tbl>
    <w:p w:rsidR="001F379E" w:rsidRPr="00841B95" w:rsidRDefault="001F379E" w:rsidP="001F379E">
      <w:pPr>
        <w:jc w:val="both"/>
        <w:rPr>
          <w:sz w:val="20"/>
        </w:rPr>
      </w:pPr>
    </w:p>
    <w:p w:rsidR="000978AF" w:rsidRPr="00841B95" w:rsidRDefault="00D46BAB" w:rsidP="001F379E">
      <w:pPr>
        <w:jc w:val="both"/>
        <w:rPr>
          <w:sz w:val="20"/>
        </w:rPr>
      </w:pPr>
      <w:r>
        <w:rPr>
          <w:sz w:val="20"/>
          <w:szCs w:val="20"/>
        </w:rPr>
        <w:pict>
          <v:rect id="_x0000_i1040" style="width:2in;height:1pt" o:hrpct="0" o:hralign="center" o:hrstd="t" o:hrnoshade="t" o:hr="t" fillcolor="black [3213]" stroked="f"/>
        </w:pict>
      </w:r>
    </w:p>
    <w:p w:rsidR="001F379E" w:rsidRPr="00841B95" w:rsidRDefault="001F379E" w:rsidP="001F379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F379E" w:rsidRPr="00841B95" w:rsidTr="003E4E38">
        <w:tc>
          <w:tcPr>
            <w:tcW w:w="543" w:type="pct"/>
          </w:tcPr>
          <w:p w:rsidR="001F379E" w:rsidRPr="00841B95" w:rsidRDefault="001F379E" w:rsidP="003E4E38">
            <w:pPr>
              <w:jc w:val="both"/>
              <w:rPr>
                <w:sz w:val="20"/>
              </w:rPr>
            </w:pPr>
            <w:r w:rsidRPr="00841B95">
              <w:rPr>
                <w:rStyle w:val="SCCFileNumberChar"/>
                <w:sz w:val="20"/>
                <w:szCs w:val="20"/>
              </w:rPr>
              <w:t>38829</w:t>
            </w:r>
          </w:p>
        </w:tc>
        <w:tc>
          <w:tcPr>
            <w:tcW w:w="4457" w:type="pct"/>
          </w:tcPr>
          <w:p w:rsidR="001F379E" w:rsidRPr="00841B95" w:rsidRDefault="001F379E" w:rsidP="003E4E38">
            <w:pPr>
              <w:pStyle w:val="SCCLsocParty"/>
              <w:jc w:val="both"/>
              <w:rPr>
                <w:b/>
                <w:sz w:val="20"/>
                <w:szCs w:val="20"/>
                <w:lang w:val="en-US"/>
              </w:rPr>
            </w:pPr>
            <w:r w:rsidRPr="00841B95">
              <w:rPr>
                <w:b/>
                <w:sz w:val="20"/>
                <w:szCs w:val="20"/>
                <w:lang w:val="en-US"/>
              </w:rPr>
              <w:t>David Harry Edwardsen v. Her Majesty the Queen</w:t>
            </w:r>
          </w:p>
          <w:p w:rsidR="001F379E" w:rsidRPr="00841B95" w:rsidRDefault="001F379E" w:rsidP="003E4E38">
            <w:pPr>
              <w:jc w:val="both"/>
              <w:rPr>
                <w:sz w:val="20"/>
              </w:rPr>
            </w:pPr>
            <w:r w:rsidRPr="00841B95">
              <w:rPr>
                <w:sz w:val="20"/>
              </w:rPr>
              <w:t>(B.C.) (Criminal) (By Leave)</w:t>
            </w:r>
          </w:p>
        </w:tc>
      </w:tr>
      <w:tr w:rsidR="006A5E67" w:rsidRPr="00841B95" w:rsidTr="003E4E38">
        <w:tc>
          <w:tcPr>
            <w:tcW w:w="5000" w:type="pct"/>
            <w:gridSpan w:val="2"/>
          </w:tcPr>
          <w:p w:rsidR="006A5E67" w:rsidRPr="00841B95" w:rsidRDefault="00232914" w:rsidP="003E4E38">
            <w:pPr>
              <w:jc w:val="both"/>
              <w:rPr>
                <w:sz w:val="20"/>
                <w:szCs w:val="20"/>
              </w:rPr>
            </w:pPr>
            <w:r w:rsidRPr="00841B95">
              <w:rPr>
                <w:sz w:val="20"/>
                <w:szCs w:val="20"/>
              </w:rPr>
              <w:t>The application for leave to appeal from the judgment of the Court of Appeal for British Columbia (Vancouver), Number  CA45123, 2019 BCCA 259, dated July 16, 2019, is dismissed.</w:t>
            </w:r>
          </w:p>
          <w:p w:rsidR="006A5E67" w:rsidRPr="00841B95" w:rsidRDefault="006A5E67" w:rsidP="003E4E38">
            <w:pPr>
              <w:jc w:val="both"/>
              <w:rPr>
                <w:sz w:val="20"/>
              </w:rPr>
            </w:pPr>
          </w:p>
        </w:tc>
      </w:tr>
      <w:tr w:rsidR="001F379E" w:rsidRPr="00841B95" w:rsidTr="003E4E38">
        <w:tc>
          <w:tcPr>
            <w:tcW w:w="5000" w:type="pct"/>
            <w:gridSpan w:val="2"/>
          </w:tcPr>
          <w:p w:rsidR="001F379E" w:rsidRPr="00841B95" w:rsidRDefault="001F379E" w:rsidP="003E4E38">
            <w:pPr>
              <w:jc w:val="both"/>
              <w:rPr>
                <w:sz w:val="20"/>
              </w:rPr>
            </w:pPr>
            <w:r w:rsidRPr="00841B95">
              <w:rPr>
                <w:sz w:val="20"/>
              </w:rPr>
              <w:t xml:space="preserve">Judgments and orders — Summary judgment — Criminal law — Procedure — During trial accused applies for relief under the </w:t>
            </w:r>
            <w:r w:rsidRPr="00841B95">
              <w:rPr>
                <w:rFonts w:eastAsia="Arial"/>
                <w:i/>
                <w:sz w:val="20"/>
              </w:rPr>
              <w:t>Charter</w:t>
            </w:r>
            <w:r w:rsidRPr="00841B95">
              <w:rPr>
                <w:sz w:val="20"/>
              </w:rPr>
              <w:t xml:space="preserve"> in part seeking to exclude evidence </w:t>
            </w:r>
            <w:r w:rsidRPr="00841B95">
              <w:rPr>
                <w:i/>
                <w:sz w:val="20"/>
              </w:rPr>
              <w:t xml:space="preserve">— </w:t>
            </w:r>
            <w:r w:rsidRPr="00841B95">
              <w:rPr>
                <w:sz w:val="20"/>
              </w:rPr>
              <w:t xml:space="preserve">Power of trial judge to </w:t>
            </w:r>
            <w:r w:rsidRPr="00841B95">
              <w:rPr>
                <w:rFonts w:eastAsia="Arial"/>
                <w:sz w:val="20"/>
              </w:rPr>
              <w:t xml:space="preserve">summarily dismiss </w:t>
            </w:r>
            <w:r w:rsidRPr="00841B95">
              <w:rPr>
                <w:sz w:val="20"/>
              </w:rPr>
              <w:t xml:space="preserve">applications </w:t>
            </w:r>
            <w:r w:rsidRPr="00841B95">
              <w:rPr>
                <w:rFonts w:eastAsia="Arial"/>
                <w:sz w:val="20"/>
              </w:rPr>
              <w:t xml:space="preserve">without a hearing — </w:t>
            </w:r>
            <w:r w:rsidRPr="00841B95">
              <w:rPr>
                <w:sz w:val="20"/>
              </w:rPr>
              <w:t xml:space="preserve">Factors to be considered, specifically roles of delay and remedy — Standard applicable to deciding whether to summarily dismiss a </w:t>
            </w:r>
            <w:r w:rsidRPr="00841B95">
              <w:rPr>
                <w:i/>
                <w:iCs/>
                <w:sz w:val="20"/>
              </w:rPr>
              <w:t xml:space="preserve">Charter </w:t>
            </w:r>
            <w:r w:rsidRPr="00841B95">
              <w:rPr>
                <w:sz w:val="20"/>
              </w:rPr>
              <w:t xml:space="preserve">motion? </w:t>
            </w:r>
          </w:p>
        </w:tc>
      </w:tr>
      <w:tr w:rsidR="001F379E" w:rsidRPr="00841B95" w:rsidTr="003E4E38">
        <w:tc>
          <w:tcPr>
            <w:tcW w:w="5000" w:type="pct"/>
            <w:gridSpan w:val="2"/>
          </w:tcPr>
          <w:p w:rsidR="001F379E" w:rsidRPr="00841B95" w:rsidRDefault="001F379E" w:rsidP="003E4E38">
            <w:pPr>
              <w:jc w:val="both"/>
              <w:rPr>
                <w:sz w:val="20"/>
              </w:rPr>
            </w:pPr>
          </w:p>
        </w:tc>
      </w:tr>
    </w:tbl>
    <w:p w:rsidR="00E555C2" w:rsidRPr="00841B95" w:rsidRDefault="00E555C2">
      <w:r w:rsidRPr="00841B9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F379E" w:rsidRPr="00841B95" w:rsidTr="003E4E38">
        <w:tc>
          <w:tcPr>
            <w:tcW w:w="5000" w:type="pct"/>
            <w:gridSpan w:val="3"/>
          </w:tcPr>
          <w:p w:rsidR="001F379E" w:rsidRPr="00841B95" w:rsidRDefault="001F379E" w:rsidP="003E4E38">
            <w:pPr>
              <w:jc w:val="both"/>
              <w:rPr>
                <w:rFonts w:eastAsia="Arial"/>
                <w:sz w:val="20"/>
              </w:rPr>
            </w:pPr>
            <w:r w:rsidRPr="00841B95">
              <w:rPr>
                <w:sz w:val="20"/>
              </w:rPr>
              <w:t xml:space="preserve">The police conducted an undercover operation targeting Mr. Edwardsen that led to searches and seizures at his residence, a shop that he rented, and a property that he did not own but that was associated with him and that contained a marihuana grow operation. Mr. Edwardsen was charged with a variety of drug and firearms offences. Before trial, his counsel filed applications to challenge the searches and seizures for breaches of the </w:t>
            </w:r>
            <w:r w:rsidRPr="00841B95">
              <w:rPr>
                <w:rFonts w:eastAsia="Arial"/>
                <w:i/>
                <w:sz w:val="20"/>
              </w:rPr>
              <w:t>Charter of Rights and Freedoms</w:t>
            </w:r>
            <w:r w:rsidRPr="00841B95">
              <w:rPr>
                <w:rFonts w:eastAsia="Arial"/>
                <w:sz w:val="20"/>
              </w:rPr>
              <w:t xml:space="preserve">. Some of these applications </w:t>
            </w:r>
            <w:r w:rsidRPr="00841B95">
              <w:rPr>
                <w:sz w:val="20"/>
              </w:rPr>
              <w:t xml:space="preserve">were abandoned before trial. </w:t>
            </w:r>
            <w:r w:rsidRPr="00841B95">
              <w:rPr>
                <w:rFonts w:eastAsia="Arial"/>
                <w:sz w:val="20"/>
              </w:rPr>
              <w:t xml:space="preserve">Partway through his trial, </w:t>
            </w:r>
            <w:r w:rsidRPr="00841B95">
              <w:rPr>
                <w:sz w:val="20"/>
              </w:rPr>
              <w:t>Mr. Edwardsen</w:t>
            </w:r>
            <w:r w:rsidRPr="00841B95">
              <w:rPr>
                <w:rFonts w:eastAsia="Arial"/>
                <w:sz w:val="20"/>
              </w:rPr>
              <w:t xml:space="preserve"> changed counsel. His new counsel </w:t>
            </w:r>
            <w:r w:rsidRPr="00841B95">
              <w:rPr>
                <w:sz w:val="20"/>
              </w:rPr>
              <w:t xml:space="preserve">applied for relief under the </w:t>
            </w:r>
            <w:r w:rsidRPr="00841B95">
              <w:rPr>
                <w:rFonts w:eastAsia="Arial"/>
                <w:i/>
                <w:sz w:val="20"/>
              </w:rPr>
              <w:t>Charter of Rights and Freedoms</w:t>
            </w:r>
            <w:r w:rsidRPr="00841B95">
              <w:rPr>
                <w:sz w:val="20"/>
              </w:rPr>
              <w:t xml:space="preserve"> in part seeking to exclude evidence and to renew some of the pre</w:t>
            </w:r>
            <w:r w:rsidRPr="00841B95">
              <w:rPr>
                <w:sz w:val="20"/>
              </w:rPr>
              <w:noBreakHyphen/>
              <w:t>trial applications</w:t>
            </w:r>
            <w:r w:rsidRPr="00841B95">
              <w:rPr>
                <w:rFonts w:eastAsia="Arial"/>
                <w:sz w:val="20"/>
              </w:rPr>
              <w:t xml:space="preserve">. Crown counsel applied for, and the trial judge granted, summary judgment dismissing the </w:t>
            </w:r>
            <w:r w:rsidRPr="00841B95">
              <w:rPr>
                <w:rFonts w:eastAsia="Arial"/>
                <w:i/>
                <w:sz w:val="20"/>
              </w:rPr>
              <w:t>Charter</w:t>
            </w:r>
            <w:r w:rsidRPr="00841B95">
              <w:rPr>
                <w:rFonts w:eastAsia="Arial"/>
                <w:sz w:val="20"/>
              </w:rPr>
              <w:t xml:space="preserve"> applications. Mr. Edwardsen was convicted of multiple drug and firearms offences. His appeal from conviction was dismissed.</w:t>
            </w:r>
          </w:p>
          <w:p w:rsidR="001F379E" w:rsidRPr="00841B95" w:rsidRDefault="001F379E" w:rsidP="003E4E38">
            <w:pPr>
              <w:jc w:val="both"/>
              <w:rPr>
                <w:sz w:val="20"/>
              </w:rPr>
            </w:pPr>
          </w:p>
        </w:tc>
      </w:tr>
      <w:tr w:rsidR="001F379E" w:rsidRPr="00841B95" w:rsidTr="003E4E38">
        <w:tc>
          <w:tcPr>
            <w:tcW w:w="2427" w:type="pct"/>
          </w:tcPr>
          <w:p w:rsidR="001F379E" w:rsidRPr="00841B95" w:rsidRDefault="001F379E" w:rsidP="003E4E38">
            <w:pPr>
              <w:jc w:val="both"/>
              <w:rPr>
                <w:color w:val="000000" w:themeColor="text1"/>
                <w:sz w:val="20"/>
              </w:rPr>
            </w:pPr>
            <w:r w:rsidRPr="00841B95">
              <w:rPr>
                <w:color w:val="000000" w:themeColor="text1"/>
                <w:sz w:val="20"/>
              </w:rPr>
              <w:t>October 3, 2017</w:t>
            </w:r>
          </w:p>
          <w:p w:rsidR="001F379E" w:rsidRPr="00841B95" w:rsidRDefault="001F379E" w:rsidP="003E4E38">
            <w:pPr>
              <w:jc w:val="both"/>
              <w:rPr>
                <w:color w:val="000000" w:themeColor="text1"/>
                <w:sz w:val="20"/>
              </w:rPr>
            </w:pPr>
            <w:r w:rsidRPr="00841B95">
              <w:rPr>
                <w:color w:val="000000" w:themeColor="text1"/>
                <w:sz w:val="20"/>
              </w:rPr>
              <w:t>Supreme Court of British Columbia</w:t>
            </w:r>
          </w:p>
          <w:p w:rsidR="001F379E" w:rsidRPr="00841B95" w:rsidRDefault="001F379E" w:rsidP="003E4E38">
            <w:pPr>
              <w:jc w:val="both"/>
              <w:rPr>
                <w:rFonts w:ascii="Arial (W1)" w:hAnsi="Arial (W1)"/>
                <w:color w:val="000000" w:themeColor="text1"/>
                <w:sz w:val="20"/>
              </w:rPr>
            </w:pPr>
            <w:r w:rsidRPr="00841B95">
              <w:rPr>
                <w:color w:val="000000" w:themeColor="text1"/>
                <w:sz w:val="20"/>
              </w:rPr>
              <w:t>(Punnett J.)</w:t>
            </w:r>
          </w:p>
          <w:p w:rsidR="001F379E" w:rsidRPr="00841B95" w:rsidRDefault="00D46BAB" w:rsidP="003E4E38">
            <w:pPr>
              <w:jc w:val="both"/>
              <w:rPr>
                <w:rStyle w:val="Hyperlink"/>
                <w:rFonts w:ascii="Arial (W1)" w:hAnsi="Arial (W1)"/>
                <w:color w:val="000000" w:themeColor="text1"/>
                <w:sz w:val="20"/>
              </w:rPr>
            </w:pPr>
            <w:hyperlink r:id="rId33" w:history="1">
              <w:r w:rsidR="001F379E" w:rsidRPr="00841B95">
                <w:rPr>
                  <w:rStyle w:val="Hyperlink"/>
                  <w:rFonts w:ascii="Arial (W1)" w:hAnsi="Arial (W1)"/>
                  <w:sz w:val="20"/>
                </w:rPr>
                <w:t>2017 BCSC 2237</w:t>
              </w:r>
            </w:hyperlink>
          </w:p>
          <w:p w:rsidR="001F379E" w:rsidRPr="00841B95" w:rsidRDefault="001F379E" w:rsidP="003E4E38">
            <w:pPr>
              <w:jc w:val="both"/>
              <w:rPr>
                <w:color w:val="000000" w:themeColor="text1"/>
                <w:sz w:val="20"/>
              </w:rPr>
            </w:pPr>
          </w:p>
        </w:tc>
        <w:tc>
          <w:tcPr>
            <w:tcW w:w="243" w:type="pct"/>
          </w:tcPr>
          <w:p w:rsidR="001F379E" w:rsidRPr="00841B95" w:rsidRDefault="001F379E" w:rsidP="003E4E38">
            <w:pPr>
              <w:jc w:val="both"/>
              <w:rPr>
                <w:color w:val="000000" w:themeColor="text1"/>
                <w:sz w:val="20"/>
              </w:rPr>
            </w:pPr>
          </w:p>
        </w:tc>
        <w:tc>
          <w:tcPr>
            <w:tcW w:w="2330" w:type="pct"/>
          </w:tcPr>
          <w:p w:rsidR="001F379E" w:rsidRPr="00841B95" w:rsidRDefault="001F379E" w:rsidP="003E4E38">
            <w:pPr>
              <w:jc w:val="both"/>
              <w:rPr>
                <w:color w:val="000000" w:themeColor="text1"/>
                <w:sz w:val="20"/>
              </w:rPr>
            </w:pPr>
            <w:r w:rsidRPr="00841B95">
              <w:rPr>
                <w:color w:val="000000" w:themeColor="text1"/>
                <w:sz w:val="20"/>
              </w:rPr>
              <w:t>Convictions for trafficking in cocaine, trafficking in marihuana, possession of cocaine for purposes of trafficking, possession of marihuana for purposes of trafficking, unlawful production of marihuana, and firearms offences</w:t>
            </w:r>
          </w:p>
          <w:p w:rsidR="001F379E" w:rsidRPr="00841B95" w:rsidRDefault="001F379E" w:rsidP="003E4E38">
            <w:pPr>
              <w:jc w:val="both"/>
              <w:rPr>
                <w:color w:val="000000" w:themeColor="text1"/>
                <w:sz w:val="20"/>
              </w:rPr>
            </w:pPr>
          </w:p>
        </w:tc>
      </w:tr>
      <w:tr w:rsidR="001F379E" w:rsidRPr="00841B95" w:rsidTr="003E4E38">
        <w:tc>
          <w:tcPr>
            <w:tcW w:w="2427" w:type="pct"/>
          </w:tcPr>
          <w:p w:rsidR="001F379E" w:rsidRPr="00841B95" w:rsidRDefault="001F379E" w:rsidP="003E4E38">
            <w:pPr>
              <w:jc w:val="both"/>
              <w:rPr>
                <w:color w:val="000000" w:themeColor="text1"/>
                <w:sz w:val="20"/>
              </w:rPr>
            </w:pPr>
            <w:r w:rsidRPr="00841B95">
              <w:rPr>
                <w:color w:val="000000" w:themeColor="text1"/>
                <w:sz w:val="20"/>
              </w:rPr>
              <w:t>July 16, 2019</w:t>
            </w:r>
          </w:p>
          <w:p w:rsidR="001F379E" w:rsidRPr="00841B95" w:rsidRDefault="001F379E" w:rsidP="003E4E38">
            <w:pPr>
              <w:jc w:val="both"/>
              <w:rPr>
                <w:color w:val="000000" w:themeColor="text1"/>
                <w:sz w:val="20"/>
              </w:rPr>
            </w:pPr>
            <w:r w:rsidRPr="00841B95">
              <w:rPr>
                <w:color w:val="000000" w:themeColor="text1"/>
                <w:sz w:val="20"/>
              </w:rPr>
              <w:t>Court of Appeal for British Columbia</w:t>
            </w:r>
          </w:p>
          <w:p w:rsidR="001F379E" w:rsidRPr="00841B95" w:rsidRDefault="001F379E" w:rsidP="003E4E38">
            <w:pPr>
              <w:jc w:val="both"/>
              <w:rPr>
                <w:color w:val="000000" w:themeColor="text1"/>
                <w:sz w:val="20"/>
              </w:rPr>
            </w:pPr>
            <w:r w:rsidRPr="00841B95">
              <w:rPr>
                <w:color w:val="000000" w:themeColor="text1"/>
                <w:sz w:val="20"/>
              </w:rPr>
              <w:t>(Vancouver)</w:t>
            </w:r>
          </w:p>
          <w:p w:rsidR="001F379E" w:rsidRPr="00841B95" w:rsidRDefault="001F379E" w:rsidP="003E4E38">
            <w:pPr>
              <w:jc w:val="both"/>
              <w:rPr>
                <w:color w:val="000000" w:themeColor="text1"/>
                <w:sz w:val="20"/>
              </w:rPr>
            </w:pPr>
            <w:r w:rsidRPr="00841B95">
              <w:rPr>
                <w:color w:val="000000" w:themeColor="text1"/>
                <w:sz w:val="20"/>
              </w:rPr>
              <w:t>(Daphne, Harris, Butler JJ.A.)</w:t>
            </w:r>
          </w:p>
          <w:p w:rsidR="001F379E" w:rsidRPr="00841B95" w:rsidRDefault="00D46BAB" w:rsidP="003E4E38">
            <w:pPr>
              <w:jc w:val="both"/>
              <w:rPr>
                <w:color w:val="000000" w:themeColor="text1"/>
                <w:sz w:val="20"/>
              </w:rPr>
            </w:pPr>
            <w:hyperlink r:id="rId34" w:history="1">
              <w:r w:rsidR="001F379E" w:rsidRPr="00841B95">
                <w:rPr>
                  <w:rStyle w:val="Hyperlink"/>
                  <w:sz w:val="20"/>
                </w:rPr>
                <w:t>2019 BCCA 259</w:t>
              </w:r>
            </w:hyperlink>
            <w:r w:rsidR="001F379E" w:rsidRPr="00841B95">
              <w:rPr>
                <w:color w:val="000000" w:themeColor="text1"/>
                <w:sz w:val="20"/>
              </w:rPr>
              <w:t>; C45123</w:t>
            </w:r>
          </w:p>
          <w:p w:rsidR="001F379E" w:rsidRPr="00841B95" w:rsidRDefault="001F379E" w:rsidP="003E4E38">
            <w:pPr>
              <w:jc w:val="both"/>
              <w:rPr>
                <w:color w:val="000000" w:themeColor="text1"/>
                <w:sz w:val="20"/>
              </w:rPr>
            </w:pPr>
          </w:p>
        </w:tc>
        <w:tc>
          <w:tcPr>
            <w:tcW w:w="243" w:type="pct"/>
          </w:tcPr>
          <w:p w:rsidR="001F379E" w:rsidRPr="00841B95" w:rsidRDefault="001F379E" w:rsidP="003E4E38">
            <w:pPr>
              <w:jc w:val="both"/>
              <w:rPr>
                <w:color w:val="000000" w:themeColor="text1"/>
                <w:sz w:val="20"/>
              </w:rPr>
            </w:pPr>
          </w:p>
        </w:tc>
        <w:tc>
          <w:tcPr>
            <w:tcW w:w="2330" w:type="pct"/>
          </w:tcPr>
          <w:p w:rsidR="001F379E" w:rsidRPr="00841B95" w:rsidRDefault="001F379E" w:rsidP="003E4E38">
            <w:pPr>
              <w:jc w:val="both"/>
              <w:rPr>
                <w:color w:val="000000" w:themeColor="text1"/>
                <w:sz w:val="20"/>
              </w:rPr>
            </w:pPr>
            <w:r w:rsidRPr="00841B95">
              <w:rPr>
                <w:color w:val="000000" w:themeColor="text1"/>
                <w:sz w:val="20"/>
              </w:rPr>
              <w:t>Appeal dismissed</w:t>
            </w:r>
          </w:p>
          <w:p w:rsidR="001F379E" w:rsidRPr="00841B95" w:rsidRDefault="001F379E" w:rsidP="003E4E38">
            <w:pPr>
              <w:jc w:val="both"/>
              <w:rPr>
                <w:color w:val="000000" w:themeColor="text1"/>
                <w:sz w:val="20"/>
              </w:rPr>
            </w:pPr>
          </w:p>
        </w:tc>
      </w:tr>
      <w:tr w:rsidR="001F379E" w:rsidRPr="00841B95" w:rsidTr="003E4E38">
        <w:tc>
          <w:tcPr>
            <w:tcW w:w="2427" w:type="pct"/>
          </w:tcPr>
          <w:p w:rsidR="001F379E" w:rsidRPr="00841B95" w:rsidRDefault="001F379E" w:rsidP="003E4E38">
            <w:pPr>
              <w:jc w:val="both"/>
              <w:rPr>
                <w:color w:val="000000" w:themeColor="text1"/>
                <w:sz w:val="20"/>
              </w:rPr>
            </w:pPr>
            <w:r w:rsidRPr="00841B95">
              <w:rPr>
                <w:color w:val="000000" w:themeColor="text1"/>
                <w:sz w:val="20"/>
              </w:rPr>
              <w:t>September 30, 2019</w:t>
            </w:r>
          </w:p>
          <w:p w:rsidR="001F379E" w:rsidRPr="00841B95" w:rsidRDefault="001F379E" w:rsidP="003E4E38">
            <w:pPr>
              <w:jc w:val="both"/>
              <w:rPr>
                <w:color w:val="000000" w:themeColor="text1"/>
                <w:sz w:val="20"/>
              </w:rPr>
            </w:pPr>
            <w:r w:rsidRPr="00841B95">
              <w:rPr>
                <w:color w:val="000000" w:themeColor="text1"/>
                <w:sz w:val="20"/>
              </w:rPr>
              <w:t>Supreme Court of Canada</w:t>
            </w:r>
          </w:p>
        </w:tc>
        <w:tc>
          <w:tcPr>
            <w:tcW w:w="243" w:type="pct"/>
          </w:tcPr>
          <w:p w:rsidR="001F379E" w:rsidRPr="00841B95" w:rsidRDefault="001F379E" w:rsidP="003E4E38">
            <w:pPr>
              <w:jc w:val="both"/>
              <w:rPr>
                <w:color w:val="000000" w:themeColor="text1"/>
                <w:sz w:val="20"/>
              </w:rPr>
            </w:pPr>
          </w:p>
        </w:tc>
        <w:tc>
          <w:tcPr>
            <w:tcW w:w="2330" w:type="pct"/>
          </w:tcPr>
          <w:p w:rsidR="001F379E" w:rsidRPr="00841B95" w:rsidRDefault="001F379E" w:rsidP="003E4E38">
            <w:pPr>
              <w:jc w:val="both"/>
              <w:rPr>
                <w:color w:val="000000" w:themeColor="text1"/>
                <w:sz w:val="20"/>
              </w:rPr>
            </w:pPr>
            <w:r w:rsidRPr="00841B95">
              <w:rPr>
                <w:color w:val="000000" w:themeColor="text1"/>
                <w:sz w:val="20"/>
              </w:rPr>
              <w:t>Application for leave to appeal filed</w:t>
            </w:r>
          </w:p>
          <w:p w:rsidR="001F379E" w:rsidRPr="00841B95" w:rsidRDefault="001F379E" w:rsidP="003E4E38">
            <w:pPr>
              <w:jc w:val="both"/>
              <w:rPr>
                <w:color w:val="000000" w:themeColor="text1"/>
                <w:sz w:val="20"/>
              </w:rPr>
            </w:pPr>
          </w:p>
        </w:tc>
      </w:tr>
    </w:tbl>
    <w:p w:rsidR="001F379E" w:rsidRPr="00841B95" w:rsidRDefault="001F379E" w:rsidP="001F379E">
      <w:pPr>
        <w:jc w:val="both"/>
        <w:rPr>
          <w:color w:val="000000" w:themeColor="text1"/>
          <w:sz w:val="20"/>
        </w:rPr>
      </w:pPr>
    </w:p>
    <w:p w:rsidR="000978AF" w:rsidRPr="00841B95" w:rsidRDefault="00D46BAB" w:rsidP="001F379E">
      <w:pPr>
        <w:jc w:val="both"/>
        <w:rPr>
          <w:color w:val="000000" w:themeColor="text1"/>
          <w:sz w:val="20"/>
        </w:rPr>
      </w:pPr>
      <w:r>
        <w:rPr>
          <w:sz w:val="20"/>
          <w:szCs w:val="20"/>
        </w:rPr>
        <w:pict>
          <v:rect id="_x0000_i1041" style="width:2in;height:1pt" o:hrpct="0" o:hralign="center" o:hrstd="t" o:hrnoshade="t" o:hr="t" fillcolor="black [3213]" stroked="f"/>
        </w:pict>
      </w:r>
    </w:p>
    <w:p w:rsidR="001F379E" w:rsidRPr="00841B95" w:rsidRDefault="001F379E" w:rsidP="001F379E">
      <w:pPr>
        <w:jc w:val="both"/>
        <w:rPr>
          <w:color w:val="000000" w:themeColor="text1"/>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F379E" w:rsidRPr="00841B95" w:rsidTr="003E4E38">
        <w:tc>
          <w:tcPr>
            <w:tcW w:w="543" w:type="pct"/>
          </w:tcPr>
          <w:p w:rsidR="001F379E" w:rsidRPr="00841B95" w:rsidRDefault="001F379E" w:rsidP="003E4E38">
            <w:pPr>
              <w:jc w:val="both"/>
              <w:rPr>
                <w:sz w:val="20"/>
                <w:lang w:val="fr-CA"/>
              </w:rPr>
            </w:pPr>
            <w:r w:rsidRPr="00841B95">
              <w:rPr>
                <w:rStyle w:val="SCCFileNumberChar"/>
                <w:sz w:val="20"/>
                <w:szCs w:val="20"/>
                <w:lang w:val="fr-CA"/>
              </w:rPr>
              <w:t>38829</w:t>
            </w:r>
          </w:p>
        </w:tc>
        <w:tc>
          <w:tcPr>
            <w:tcW w:w="4457" w:type="pct"/>
          </w:tcPr>
          <w:p w:rsidR="001F379E" w:rsidRPr="00841B95" w:rsidRDefault="001F379E" w:rsidP="003E4E38">
            <w:pPr>
              <w:pStyle w:val="SCCLsocParty"/>
              <w:jc w:val="both"/>
              <w:rPr>
                <w:b/>
                <w:sz w:val="20"/>
                <w:szCs w:val="20"/>
              </w:rPr>
            </w:pPr>
            <w:r w:rsidRPr="00841B95">
              <w:rPr>
                <w:b/>
                <w:sz w:val="20"/>
                <w:szCs w:val="20"/>
              </w:rPr>
              <w:t>David Harry Edwardsen c. Sa Majesté la Reine</w:t>
            </w:r>
          </w:p>
          <w:p w:rsidR="001F379E" w:rsidRPr="00841B95" w:rsidRDefault="001F379E" w:rsidP="003E4E38">
            <w:pPr>
              <w:jc w:val="both"/>
              <w:rPr>
                <w:sz w:val="20"/>
                <w:lang w:val="fr-CA"/>
              </w:rPr>
            </w:pPr>
            <w:r w:rsidRPr="00841B95">
              <w:rPr>
                <w:sz w:val="20"/>
                <w:lang w:val="fr-CA"/>
              </w:rPr>
              <w:t>(C.</w:t>
            </w:r>
            <w:r w:rsidRPr="00841B95">
              <w:rPr>
                <w:sz w:val="20"/>
                <w:lang w:val="fr-CA"/>
              </w:rPr>
              <w:noBreakHyphen/>
              <w:t>B.) (Criminelle) (Autorisation)</w:t>
            </w:r>
          </w:p>
        </w:tc>
      </w:tr>
      <w:tr w:rsidR="006A5E67" w:rsidRPr="0071056A" w:rsidTr="003E4E38">
        <w:tc>
          <w:tcPr>
            <w:tcW w:w="5000" w:type="pct"/>
            <w:gridSpan w:val="2"/>
          </w:tcPr>
          <w:p w:rsidR="006A5E67" w:rsidRPr="00841B95" w:rsidRDefault="00232914" w:rsidP="003E4E38">
            <w:pPr>
              <w:jc w:val="both"/>
              <w:rPr>
                <w:sz w:val="16"/>
                <w:lang w:val="fr-CA"/>
              </w:rPr>
            </w:pPr>
            <w:r w:rsidRPr="00841B95">
              <w:rPr>
                <w:sz w:val="20"/>
                <w:lang w:val="fr-CA"/>
              </w:rPr>
              <w:t xml:space="preserve">La demande d’autorisation d’appel de l’arrêt de la </w:t>
            </w:r>
            <w:r w:rsidRPr="00841B95">
              <w:rPr>
                <w:sz w:val="20"/>
                <w:lang w:val="fr-FR"/>
              </w:rPr>
              <w:t>Cour d’appel de la Colombie-Britannique (Vancouver)</w:t>
            </w:r>
            <w:r w:rsidRPr="00841B95">
              <w:rPr>
                <w:sz w:val="20"/>
                <w:lang w:val="fr-CA"/>
              </w:rPr>
              <w:t xml:space="preserve">, numéro </w:t>
            </w:r>
            <w:r w:rsidRPr="00841B95">
              <w:rPr>
                <w:sz w:val="20"/>
                <w:lang w:val="fr-FR"/>
              </w:rPr>
              <w:t xml:space="preserve">  CA45123</w:t>
            </w:r>
            <w:r w:rsidRPr="00841B95">
              <w:rPr>
                <w:sz w:val="20"/>
                <w:lang w:val="fr-CA"/>
              </w:rPr>
              <w:t xml:space="preserve">, </w:t>
            </w:r>
            <w:r w:rsidRPr="00841B95">
              <w:rPr>
                <w:sz w:val="20"/>
                <w:lang w:val="fr-FR"/>
              </w:rPr>
              <w:t xml:space="preserve">2019 BCCA 259, </w:t>
            </w:r>
            <w:r w:rsidRPr="00841B95">
              <w:rPr>
                <w:sz w:val="20"/>
                <w:lang w:val="fr-CA"/>
              </w:rPr>
              <w:t xml:space="preserve">daté du </w:t>
            </w:r>
            <w:r w:rsidRPr="00841B95">
              <w:rPr>
                <w:sz w:val="20"/>
                <w:lang w:val="fr-FR"/>
              </w:rPr>
              <w:t>16 juillet 2019</w:t>
            </w:r>
            <w:r w:rsidRPr="00841B95">
              <w:rPr>
                <w:sz w:val="20"/>
                <w:lang w:val="fr-CA"/>
              </w:rPr>
              <w:t>, est rejetée.</w:t>
            </w:r>
          </w:p>
          <w:p w:rsidR="006A5E67" w:rsidRPr="00841B95" w:rsidRDefault="006A5E67" w:rsidP="003E4E38">
            <w:pPr>
              <w:jc w:val="both"/>
              <w:rPr>
                <w:sz w:val="20"/>
                <w:lang w:val="fr-CA"/>
              </w:rPr>
            </w:pPr>
          </w:p>
        </w:tc>
      </w:tr>
      <w:tr w:rsidR="001F379E" w:rsidRPr="0071056A" w:rsidTr="003E4E38">
        <w:tc>
          <w:tcPr>
            <w:tcW w:w="5000" w:type="pct"/>
            <w:gridSpan w:val="2"/>
          </w:tcPr>
          <w:p w:rsidR="001F379E" w:rsidRPr="00841B95" w:rsidRDefault="001F379E" w:rsidP="003E4E38">
            <w:pPr>
              <w:jc w:val="both"/>
              <w:rPr>
                <w:sz w:val="20"/>
                <w:lang w:val="fr-CA"/>
              </w:rPr>
            </w:pPr>
            <w:r w:rsidRPr="00841B95">
              <w:rPr>
                <w:sz w:val="20"/>
                <w:lang w:val="fr-CA"/>
              </w:rPr>
              <w:t xml:space="preserve">Jugements et ordonnances — Jugement sommaire — Droit criminel — Procédure — En cours de procès, l’accusé demande une réparation fondée sur la </w:t>
            </w:r>
            <w:r w:rsidRPr="00841B95">
              <w:rPr>
                <w:rFonts w:eastAsia="Arial"/>
                <w:i/>
                <w:sz w:val="20"/>
                <w:lang w:val="fr-CA"/>
              </w:rPr>
              <w:t>Charte</w:t>
            </w:r>
            <w:r w:rsidRPr="00841B95">
              <w:rPr>
                <w:sz w:val="20"/>
                <w:lang w:val="fr-CA"/>
              </w:rPr>
              <w:t xml:space="preserve">, sollicitant notamment l’exclusion d’éléments de preuve </w:t>
            </w:r>
            <w:r w:rsidRPr="00841B95">
              <w:rPr>
                <w:i/>
                <w:sz w:val="20"/>
                <w:lang w:val="fr-CA"/>
              </w:rPr>
              <w:t xml:space="preserve">— </w:t>
            </w:r>
            <w:r w:rsidRPr="00841B95">
              <w:rPr>
                <w:sz w:val="20"/>
                <w:lang w:val="fr-CA"/>
              </w:rPr>
              <w:t>Pouvoir du juge de rejeter sommairement des requêtes, sans audience</w:t>
            </w:r>
            <w:r w:rsidRPr="00841B95">
              <w:rPr>
                <w:rFonts w:eastAsia="Arial"/>
                <w:sz w:val="20"/>
                <w:lang w:val="fr-CA"/>
              </w:rPr>
              <w:t xml:space="preserve"> — </w:t>
            </w:r>
            <w:r w:rsidRPr="00841B95">
              <w:rPr>
                <w:sz w:val="20"/>
                <w:lang w:val="fr-CA"/>
              </w:rPr>
              <w:t xml:space="preserve">Facteurs à prendre en compte, particulièrement en ce qui concerne les rôles d’un retard et de la réparation — Norme applicable pour trancher la question de savoir s’il y a lieu ou non de rejeter sommairement une requête fondée sur la </w:t>
            </w:r>
            <w:r w:rsidRPr="00841B95">
              <w:rPr>
                <w:i/>
                <w:iCs/>
                <w:sz w:val="20"/>
                <w:lang w:val="fr-CA"/>
              </w:rPr>
              <w:t>Charte</w:t>
            </w:r>
            <w:r w:rsidRPr="00841B95">
              <w:rPr>
                <w:sz w:val="20"/>
                <w:lang w:val="fr-CA"/>
              </w:rPr>
              <w:t xml:space="preserve">. </w:t>
            </w:r>
          </w:p>
        </w:tc>
      </w:tr>
      <w:tr w:rsidR="001F379E" w:rsidRPr="0071056A" w:rsidTr="003E4E38">
        <w:tc>
          <w:tcPr>
            <w:tcW w:w="5000" w:type="pct"/>
            <w:gridSpan w:val="2"/>
          </w:tcPr>
          <w:p w:rsidR="001F379E" w:rsidRPr="00841B95" w:rsidRDefault="001F379E" w:rsidP="003E4E38">
            <w:pPr>
              <w:jc w:val="both"/>
              <w:rPr>
                <w:sz w:val="20"/>
                <w:lang w:val="fr-CA"/>
              </w:rPr>
            </w:pPr>
          </w:p>
        </w:tc>
      </w:tr>
      <w:tr w:rsidR="001F379E" w:rsidRPr="0071056A" w:rsidTr="003E4E38">
        <w:tc>
          <w:tcPr>
            <w:tcW w:w="5000" w:type="pct"/>
            <w:gridSpan w:val="2"/>
          </w:tcPr>
          <w:p w:rsidR="001F379E" w:rsidRPr="00841B95" w:rsidRDefault="001F379E" w:rsidP="003E4E38">
            <w:pPr>
              <w:jc w:val="both"/>
              <w:rPr>
                <w:rFonts w:eastAsia="Arial"/>
                <w:sz w:val="20"/>
                <w:lang w:val="fr-CA"/>
              </w:rPr>
            </w:pPr>
            <w:r w:rsidRPr="00841B95">
              <w:rPr>
                <w:sz w:val="20"/>
                <w:lang w:val="fr-CA"/>
              </w:rPr>
              <w:t xml:space="preserve">La police a effectué une opération d’infiltration ciblant M. Edwardsen, ce qui a mené à des perquisitions et des saisies chez lui, à un atelier qu’il louait et à une propriété dont il n’était pas propriétaire, mais qui lui était associée et où se trouvait une exploitation de culture de marihuana. Monsieur Edwardsen a été accusé de diverses infractions liées à la drogue et aux armes à feu. Avant le procès, son avocat a déposé des requêtes pour contester les perquisitions et les saisies, plaidant qu’elles violaient la </w:t>
            </w:r>
            <w:r w:rsidRPr="00841B95">
              <w:rPr>
                <w:rFonts w:eastAsia="Arial"/>
                <w:i/>
                <w:sz w:val="20"/>
                <w:lang w:val="fr-CA"/>
              </w:rPr>
              <w:t>Charte des droits et libertés</w:t>
            </w:r>
            <w:r w:rsidRPr="00841B95">
              <w:rPr>
                <w:rFonts w:eastAsia="Arial"/>
                <w:sz w:val="20"/>
                <w:lang w:val="fr-CA"/>
              </w:rPr>
              <w:t>. Certaines de ces requêtes ont été abandonnées avant le procès</w:t>
            </w:r>
            <w:r w:rsidRPr="00841B95">
              <w:rPr>
                <w:sz w:val="20"/>
                <w:lang w:val="fr-CA"/>
              </w:rPr>
              <w:t xml:space="preserve">. </w:t>
            </w:r>
            <w:r w:rsidRPr="00841B95">
              <w:rPr>
                <w:rFonts w:eastAsia="Arial"/>
                <w:sz w:val="20"/>
                <w:lang w:val="fr-CA"/>
              </w:rPr>
              <w:t xml:space="preserve">En cours de procès, </w:t>
            </w:r>
            <w:r w:rsidRPr="00841B95">
              <w:rPr>
                <w:sz w:val="20"/>
                <w:lang w:val="fr-CA"/>
              </w:rPr>
              <w:t>M. Edwardsen</w:t>
            </w:r>
            <w:r w:rsidRPr="00841B95">
              <w:rPr>
                <w:rFonts w:eastAsia="Arial"/>
                <w:sz w:val="20"/>
                <w:lang w:val="fr-CA"/>
              </w:rPr>
              <w:t xml:space="preserve"> a changé d’avocat. Son nouvel avocat a demandé des réparations fondées sur la</w:t>
            </w:r>
            <w:r w:rsidRPr="00841B95">
              <w:rPr>
                <w:sz w:val="20"/>
                <w:lang w:val="fr-CA"/>
              </w:rPr>
              <w:t xml:space="preserve"> </w:t>
            </w:r>
            <w:r w:rsidRPr="00841B95">
              <w:rPr>
                <w:rFonts w:eastAsia="Arial"/>
                <w:i/>
                <w:sz w:val="20"/>
                <w:lang w:val="fr-CA"/>
              </w:rPr>
              <w:t>Charte des droits et libertés</w:t>
            </w:r>
            <w:r w:rsidRPr="00841B95">
              <w:rPr>
                <w:rFonts w:eastAsia="Arial"/>
                <w:sz w:val="20"/>
                <w:lang w:val="fr-CA"/>
              </w:rPr>
              <w:t xml:space="preserve">, sollicitant notamment l’exclusion d’éléments de preuve et le rétablissement de certaines requêtes présentées avant le procès. L’avocat de la Couronne </w:t>
            </w:r>
            <w:proofErr w:type="gramStart"/>
            <w:r w:rsidRPr="00841B95">
              <w:rPr>
                <w:rFonts w:eastAsia="Arial"/>
                <w:sz w:val="20"/>
                <w:lang w:val="fr-CA"/>
              </w:rPr>
              <w:t>a</w:t>
            </w:r>
            <w:proofErr w:type="gramEnd"/>
            <w:r w:rsidRPr="00841B95">
              <w:rPr>
                <w:rFonts w:eastAsia="Arial"/>
                <w:sz w:val="20"/>
                <w:lang w:val="fr-CA"/>
              </w:rPr>
              <w:t xml:space="preserve"> demandé, et le juge du procès a prononcé, un jugement sommaire rejetant les requêtes fondées sur la </w:t>
            </w:r>
            <w:r w:rsidRPr="00841B95">
              <w:rPr>
                <w:rFonts w:eastAsia="Arial"/>
                <w:i/>
                <w:sz w:val="20"/>
                <w:lang w:val="fr-CA"/>
              </w:rPr>
              <w:t>Charte</w:t>
            </w:r>
            <w:r w:rsidRPr="00841B95">
              <w:rPr>
                <w:rFonts w:eastAsia="Arial"/>
                <w:sz w:val="20"/>
                <w:lang w:val="fr-CA"/>
              </w:rPr>
              <w:t>. Monsieur Edwardsen a été déclaré coupable de multiples infractions liées à la drogue et aux armes à feu. Son appel de la déclaration de culpabilité a été rejeté.</w:t>
            </w:r>
          </w:p>
          <w:p w:rsidR="001F379E" w:rsidRPr="00841B95" w:rsidRDefault="001F379E" w:rsidP="003E4E38">
            <w:pPr>
              <w:jc w:val="both"/>
              <w:rPr>
                <w:sz w:val="20"/>
                <w:lang w:val="fr-CA"/>
              </w:rPr>
            </w:pPr>
          </w:p>
        </w:tc>
      </w:tr>
    </w:tbl>
    <w:p w:rsidR="00E555C2" w:rsidRPr="00841B95" w:rsidRDefault="00E555C2">
      <w:pPr>
        <w:rPr>
          <w:lang w:val="fr-CA"/>
        </w:rPr>
      </w:pPr>
      <w:r w:rsidRPr="00841B9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F379E" w:rsidRPr="0071056A" w:rsidTr="003E4E38">
        <w:tc>
          <w:tcPr>
            <w:tcW w:w="2427" w:type="pct"/>
          </w:tcPr>
          <w:p w:rsidR="001F379E" w:rsidRPr="00841B95" w:rsidRDefault="001F379E" w:rsidP="003E4E38">
            <w:pPr>
              <w:jc w:val="both"/>
              <w:rPr>
                <w:color w:val="000000" w:themeColor="text1"/>
                <w:sz w:val="20"/>
                <w:lang w:val="fr-CA"/>
              </w:rPr>
            </w:pPr>
            <w:r w:rsidRPr="00841B95">
              <w:rPr>
                <w:color w:val="000000" w:themeColor="text1"/>
                <w:sz w:val="20"/>
                <w:lang w:val="fr-CA"/>
              </w:rPr>
              <w:t>3 octobre 2017</w:t>
            </w:r>
          </w:p>
          <w:p w:rsidR="001F379E" w:rsidRPr="00841B95" w:rsidRDefault="001F379E" w:rsidP="003E4E38">
            <w:pPr>
              <w:jc w:val="both"/>
              <w:rPr>
                <w:color w:val="000000" w:themeColor="text1"/>
                <w:sz w:val="20"/>
                <w:lang w:val="fr-CA"/>
              </w:rPr>
            </w:pPr>
            <w:r w:rsidRPr="00841B95">
              <w:rPr>
                <w:color w:val="000000" w:themeColor="text1"/>
                <w:sz w:val="20"/>
                <w:lang w:val="fr-CA"/>
              </w:rPr>
              <w:t>Cour suprême de la Colombie</w:t>
            </w:r>
            <w:r w:rsidRPr="00841B95">
              <w:rPr>
                <w:color w:val="000000" w:themeColor="text1"/>
                <w:sz w:val="20"/>
                <w:lang w:val="fr-CA"/>
              </w:rPr>
              <w:noBreakHyphen/>
              <w:t>Britannique</w:t>
            </w:r>
          </w:p>
          <w:p w:rsidR="001F379E" w:rsidRPr="00841B95" w:rsidRDefault="001F379E" w:rsidP="003E4E38">
            <w:pPr>
              <w:jc w:val="both"/>
              <w:rPr>
                <w:rFonts w:ascii="Arial (W1)" w:hAnsi="Arial (W1)"/>
                <w:color w:val="000000" w:themeColor="text1"/>
                <w:sz w:val="20"/>
                <w:lang w:val="fr-CA"/>
              </w:rPr>
            </w:pPr>
            <w:r w:rsidRPr="00841B95">
              <w:rPr>
                <w:color w:val="000000" w:themeColor="text1"/>
                <w:sz w:val="20"/>
                <w:lang w:val="fr-CA"/>
              </w:rPr>
              <w:t xml:space="preserve">(Juge </w:t>
            </w:r>
            <w:proofErr w:type="spellStart"/>
            <w:r w:rsidRPr="00841B95">
              <w:rPr>
                <w:color w:val="000000" w:themeColor="text1"/>
                <w:sz w:val="20"/>
                <w:lang w:val="fr-CA"/>
              </w:rPr>
              <w:t>Punnett</w:t>
            </w:r>
            <w:proofErr w:type="spellEnd"/>
            <w:r w:rsidRPr="00841B95">
              <w:rPr>
                <w:color w:val="000000" w:themeColor="text1"/>
                <w:sz w:val="20"/>
                <w:lang w:val="fr-CA"/>
              </w:rPr>
              <w:t>)</w:t>
            </w:r>
          </w:p>
          <w:p w:rsidR="001F379E" w:rsidRPr="00841B95" w:rsidRDefault="00D46BAB" w:rsidP="003E4E38">
            <w:pPr>
              <w:jc w:val="both"/>
              <w:rPr>
                <w:rStyle w:val="Hyperlink"/>
                <w:rFonts w:ascii="Arial (W1)" w:hAnsi="Arial (W1)"/>
                <w:color w:val="000000" w:themeColor="text1"/>
                <w:sz w:val="20"/>
                <w:lang w:val="fr-CA"/>
              </w:rPr>
            </w:pPr>
            <w:hyperlink r:id="rId35" w:history="1">
              <w:r w:rsidR="001F379E" w:rsidRPr="00841B95">
                <w:rPr>
                  <w:rStyle w:val="Hyperlink"/>
                  <w:rFonts w:ascii="Arial (W1)" w:hAnsi="Arial (W1)"/>
                  <w:sz w:val="20"/>
                  <w:lang w:val="fr-CA"/>
                </w:rPr>
                <w:t>2017 BCSC 2237</w:t>
              </w:r>
            </w:hyperlink>
          </w:p>
          <w:p w:rsidR="001F379E" w:rsidRPr="00841B95" w:rsidRDefault="001F379E" w:rsidP="003E4E38">
            <w:pPr>
              <w:jc w:val="both"/>
              <w:rPr>
                <w:color w:val="000000" w:themeColor="text1"/>
                <w:sz w:val="20"/>
                <w:lang w:val="fr-CA"/>
              </w:rPr>
            </w:pPr>
          </w:p>
        </w:tc>
        <w:tc>
          <w:tcPr>
            <w:tcW w:w="243" w:type="pct"/>
          </w:tcPr>
          <w:p w:rsidR="001F379E" w:rsidRPr="00841B95" w:rsidRDefault="001F379E" w:rsidP="003E4E38">
            <w:pPr>
              <w:jc w:val="both"/>
              <w:rPr>
                <w:color w:val="000000" w:themeColor="text1"/>
                <w:sz w:val="20"/>
                <w:lang w:val="fr-CA"/>
              </w:rPr>
            </w:pPr>
          </w:p>
        </w:tc>
        <w:tc>
          <w:tcPr>
            <w:tcW w:w="2330" w:type="pct"/>
          </w:tcPr>
          <w:p w:rsidR="001F379E" w:rsidRPr="00841B95" w:rsidRDefault="001F379E" w:rsidP="003E4E38">
            <w:pPr>
              <w:jc w:val="both"/>
              <w:rPr>
                <w:color w:val="000000" w:themeColor="text1"/>
                <w:sz w:val="20"/>
                <w:lang w:val="fr-CA"/>
              </w:rPr>
            </w:pPr>
            <w:r w:rsidRPr="00841B95">
              <w:rPr>
                <w:color w:val="000000" w:themeColor="text1"/>
                <w:sz w:val="20"/>
                <w:lang w:val="fr-CA"/>
              </w:rPr>
              <w:t>Déclarations de culpabilité pour trafic de cocaïne, trafic de marihuana, possession de cocaïne en vue d’en faire le trafic, possession de marihuana en vue d’en faire le trafic, production illégale de marihuana et d’infractions liées aux armes à feu</w:t>
            </w:r>
          </w:p>
          <w:p w:rsidR="001F379E" w:rsidRPr="00841B95" w:rsidRDefault="001F379E" w:rsidP="003E4E38">
            <w:pPr>
              <w:jc w:val="both"/>
              <w:rPr>
                <w:color w:val="000000" w:themeColor="text1"/>
                <w:sz w:val="20"/>
                <w:lang w:val="fr-CA"/>
              </w:rPr>
            </w:pPr>
          </w:p>
        </w:tc>
      </w:tr>
      <w:tr w:rsidR="001F379E" w:rsidRPr="00841B95" w:rsidTr="003E4E38">
        <w:tc>
          <w:tcPr>
            <w:tcW w:w="2427" w:type="pct"/>
          </w:tcPr>
          <w:p w:rsidR="001F379E" w:rsidRPr="00841B95" w:rsidRDefault="001F379E" w:rsidP="003E4E38">
            <w:pPr>
              <w:jc w:val="both"/>
              <w:rPr>
                <w:color w:val="000000" w:themeColor="text1"/>
                <w:sz w:val="20"/>
                <w:lang w:val="fr-CA"/>
              </w:rPr>
            </w:pPr>
            <w:r w:rsidRPr="00841B95">
              <w:rPr>
                <w:color w:val="000000" w:themeColor="text1"/>
                <w:sz w:val="20"/>
                <w:lang w:val="fr-CA"/>
              </w:rPr>
              <w:t>16 juillet 2019</w:t>
            </w:r>
          </w:p>
          <w:p w:rsidR="001F379E" w:rsidRPr="00841B95" w:rsidRDefault="001F379E" w:rsidP="003E4E38">
            <w:pPr>
              <w:jc w:val="both"/>
              <w:rPr>
                <w:color w:val="000000" w:themeColor="text1"/>
                <w:sz w:val="20"/>
                <w:lang w:val="fr-CA"/>
              </w:rPr>
            </w:pPr>
            <w:r w:rsidRPr="00841B95">
              <w:rPr>
                <w:color w:val="000000" w:themeColor="text1"/>
                <w:sz w:val="20"/>
                <w:lang w:val="fr-CA"/>
              </w:rPr>
              <w:t>Cour d’appel de la Colombie</w:t>
            </w:r>
            <w:r w:rsidRPr="00841B95">
              <w:rPr>
                <w:color w:val="000000" w:themeColor="text1"/>
                <w:sz w:val="20"/>
                <w:lang w:val="fr-CA"/>
              </w:rPr>
              <w:noBreakHyphen/>
              <w:t>Britannique</w:t>
            </w:r>
          </w:p>
          <w:p w:rsidR="001F379E" w:rsidRPr="00841B95" w:rsidRDefault="001F379E" w:rsidP="003E4E38">
            <w:pPr>
              <w:jc w:val="both"/>
              <w:rPr>
                <w:color w:val="000000" w:themeColor="text1"/>
                <w:sz w:val="20"/>
                <w:lang w:val="fr-CA"/>
              </w:rPr>
            </w:pPr>
            <w:r w:rsidRPr="00841B95">
              <w:rPr>
                <w:color w:val="000000" w:themeColor="text1"/>
                <w:sz w:val="20"/>
                <w:lang w:val="fr-CA"/>
              </w:rPr>
              <w:t>(Vancouver)</w:t>
            </w:r>
          </w:p>
          <w:p w:rsidR="001F379E" w:rsidRPr="00841B95" w:rsidRDefault="001F379E" w:rsidP="003E4E38">
            <w:pPr>
              <w:jc w:val="both"/>
              <w:rPr>
                <w:color w:val="000000" w:themeColor="text1"/>
                <w:sz w:val="20"/>
                <w:lang w:val="fr-CA"/>
              </w:rPr>
            </w:pPr>
            <w:r w:rsidRPr="00841B95">
              <w:rPr>
                <w:color w:val="000000" w:themeColor="text1"/>
                <w:sz w:val="20"/>
                <w:lang w:val="fr-CA"/>
              </w:rPr>
              <w:t xml:space="preserve">(Juges </w:t>
            </w:r>
            <w:proofErr w:type="spellStart"/>
            <w:r w:rsidRPr="00841B95">
              <w:rPr>
                <w:color w:val="000000" w:themeColor="text1"/>
                <w:sz w:val="20"/>
                <w:lang w:val="fr-CA"/>
              </w:rPr>
              <w:t>Daphne</w:t>
            </w:r>
            <w:proofErr w:type="spellEnd"/>
            <w:r w:rsidRPr="00841B95">
              <w:rPr>
                <w:color w:val="000000" w:themeColor="text1"/>
                <w:sz w:val="20"/>
                <w:lang w:val="fr-CA"/>
              </w:rPr>
              <w:t>, Harris et Butler)</w:t>
            </w:r>
          </w:p>
          <w:p w:rsidR="001F379E" w:rsidRPr="00841B95" w:rsidRDefault="00D46BAB" w:rsidP="003E4E38">
            <w:pPr>
              <w:jc w:val="both"/>
              <w:rPr>
                <w:color w:val="000000" w:themeColor="text1"/>
                <w:sz w:val="20"/>
                <w:lang w:val="fr-CA"/>
              </w:rPr>
            </w:pPr>
            <w:hyperlink r:id="rId36" w:history="1">
              <w:r w:rsidR="001F379E" w:rsidRPr="00841B95">
                <w:rPr>
                  <w:rStyle w:val="Hyperlink"/>
                  <w:sz w:val="20"/>
                  <w:lang w:val="fr-CA"/>
                </w:rPr>
                <w:t>2019 BCCA 259</w:t>
              </w:r>
            </w:hyperlink>
            <w:r w:rsidR="001F379E" w:rsidRPr="00841B95">
              <w:rPr>
                <w:color w:val="000000" w:themeColor="text1"/>
                <w:sz w:val="20"/>
                <w:lang w:val="fr-CA"/>
              </w:rPr>
              <w:t>; C45123</w:t>
            </w:r>
          </w:p>
          <w:p w:rsidR="001F379E" w:rsidRPr="00841B95" w:rsidRDefault="001F379E" w:rsidP="003E4E38">
            <w:pPr>
              <w:jc w:val="both"/>
              <w:rPr>
                <w:color w:val="000000" w:themeColor="text1"/>
                <w:sz w:val="20"/>
                <w:lang w:val="fr-CA"/>
              </w:rPr>
            </w:pPr>
          </w:p>
        </w:tc>
        <w:tc>
          <w:tcPr>
            <w:tcW w:w="243" w:type="pct"/>
          </w:tcPr>
          <w:p w:rsidR="001F379E" w:rsidRPr="00841B95" w:rsidRDefault="001F379E" w:rsidP="003E4E38">
            <w:pPr>
              <w:jc w:val="both"/>
              <w:rPr>
                <w:color w:val="000000" w:themeColor="text1"/>
                <w:sz w:val="20"/>
                <w:lang w:val="fr-CA"/>
              </w:rPr>
            </w:pPr>
          </w:p>
        </w:tc>
        <w:tc>
          <w:tcPr>
            <w:tcW w:w="2330" w:type="pct"/>
          </w:tcPr>
          <w:p w:rsidR="001F379E" w:rsidRPr="00841B95" w:rsidRDefault="001F379E" w:rsidP="003E4E38">
            <w:pPr>
              <w:jc w:val="both"/>
              <w:rPr>
                <w:color w:val="000000" w:themeColor="text1"/>
                <w:sz w:val="20"/>
                <w:lang w:val="fr-CA"/>
              </w:rPr>
            </w:pPr>
            <w:r w:rsidRPr="00841B95">
              <w:rPr>
                <w:color w:val="000000" w:themeColor="text1"/>
                <w:sz w:val="20"/>
                <w:lang w:val="fr-CA"/>
              </w:rPr>
              <w:t>Rejet de l’appel</w:t>
            </w:r>
          </w:p>
          <w:p w:rsidR="001F379E" w:rsidRPr="00841B95" w:rsidRDefault="001F379E" w:rsidP="003E4E38">
            <w:pPr>
              <w:jc w:val="both"/>
              <w:rPr>
                <w:color w:val="000000" w:themeColor="text1"/>
                <w:sz w:val="20"/>
                <w:lang w:val="fr-CA"/>
              </w:rPr>
            </w:pPr>
          </w:p>
        </w:tc>
      </w:tr>
      <w:tr w:rsidR="001F379E" w:rsidRPr="0071056A" w:rsidTr="003E4E38">
        <w:tc>
          <w:tcPr>
            <w:tcW w:w="2427" w:type="pct"/>
          </w:tcPr>
          <w:p w:rsidR="001F379E" w:rsidRPr="00841B95" w:rsidRDefault="001F379E" w:rsidP="003E4E38">
            <w:pPr>
              <w:jc w:val="both"/>
              <w:rPr>
                <w:color w:val="000000" w:themeColor="text1"/>
                <w:sz w:val="20"/>
                <w:lang w:val="fr-CA"/>
              </w:rPr>
            </w:pPr>
            <w:r w:rsidRPr="00841B95">
              <w:rPr>
                <w:color w:val="000000" w:themeColor="text1"/>
                <w:sz w:val="20"/>
                <w:lang w:val="fr-CA"/>
              </w:rPr>
              <w:t>30 septembre 2019</w:t>
            </w:r>
          </w:p>
          <w:p w:rsidR="001F379E" w:rsidRPr="00841B95" w:rsidRDefault="001F379E" w:rsidP="003E4E38">
            <w:pPr>
              <w:jc w:val="both"/>
              <w:rPr>
                <w:color w:val="000000" w:themeColor="text1"/>
                <w:sz w:val="20"/>
                <w:lang w:val="fr-CA"/>
              </w:rPr>
            </w:pPr>
            <w:r w:rsidRPr="00841B95">
              <w:rPr>
                <w:color w:val="000000" w:themeColor="text1"/>
                <w:sz w:val="20"/>
                <w:lang w:val="fr-CA"/>
              </w:rPr>
              <w:t>Cour suprême du Canada</w:t>
            </w:r>
          </w:p>
        </w:tc>
        <w:tc>
          <w:tcPr>
            <w:tcW w:w="243" w:type="pct"/>
          </w:tcPr>
          <w:p w:rsidR="001F379E" w:rsidRPr="00841B95" w:rsidRDefault="001F379E" w:rsidP="003E4E38">
            <w:pPr>
              <w:jc w:val="both"/>
              <w:rPr>
                <w:color w:val="000000" w:themeColor="text1"/>
                <w:sz w:val="20"/>
                <w:lang w:val="fr-CA"/>
              </w:rPr>
            </w:pPr>
          </w:p>
        </w:tc>
        <w:tc>
          <w:tcPr>
            <w:tcW w:w="2330" w:type="pct"/>
          </w:tcPr>
          <w:p w:rsidR="001F379E" w:rsidRPr="00841B95" w:rsidRDefault="001F379E" w:rsidP="003E4E38">
            <w:pPr>
              <w:jc w:val="both"/>
              <w:rPr>
                <w:color w:val="000000" w:themeColor="text1"/>
                <w:sz w:val="20"/>
                <w:lang w:val="fr-CA"/>
              </w:rPr>
            </w:pPr>
            <w:r w:rsidRPr="00841B95">
              <w:rPr>
                <w:color w:val="000000" w:themeColor="text1"/>
                <w:sz w:val="20"/>
                <w:lang w:val="fr-CA"/>
              </w:rPr>
              <w:t>Dépôt de la demande d’autorisation d’appel</w:t>
            </w:r>
          </w:p>
          <w:p w:rsidR="001F379E" w:rsidRPr="00841B95" w:rsidRDefault="001F379E" w:rsidP="003E4E38">
            <w:pPr>
              <w:jc w:val="both"/>
              <w:rPr>
                <w:color w:val="000000" w:themeColor="text1"/>
                <w:sz w:val="20"/>
                <w:lang w:val="fr-CA"/>
              </w:rPr>
            </w:pPr>
          </w:p>
        </w:tc>
      </w:tr>
    </w:tbl>
    <w:p w:rsidR="001F379E" w:rsidRPr="00841B95" w:rsidRDefault="001F379E" w:rsidP="001F379E">
      <w:pPr>
        <w:jc w:val="both"/>
        <w:rPr>
          <w:color w:val="000000" w:themeColor="text1"/>
          <w:sz w:val="20"/>
          <w:lang w:val="fr-CA"/>
        </w:rPr>
      </w:pPr>
    </w:p>
    <w:p w:rsidR="000978AF" w:rsidRPr="00841B95" w:rsidRDefault="00D46BAB" w:rsidP="001F379E">
      <w:pPr>
        <w:jc w:val="both"/>
        <w:rPr>
          <w:color w:val="000000" w:themeColor="text1"/>
          <w:sz w:val="20"/>
          <w:lang w:val="fr-CA"/>
        </w:rPr>
      </w:pPr>
      <w:r>
        <w:rPr>
          <w:sz w:val="20"/>
          <w:szCs w:val="20"/>
        </w:rPr>
        <w:pict>
          <v:rect id="_x0000_i1042" style="width:2in;height:1pt" o:hrpct="0" o:hralign="center" o:hrstd="t" o:hrnoshade="t" o:hr="t" fillcolor="black [3213]" stroked="f"/>
        </w:pict>
      </w:r>
    </w:p>
    <w:p w:rsidR="001F379E" w:rsidRPr="00841B95" w:rsidRDefault="001F379E" w:rsidP="001F379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379E" w:rsidRPr="00841B95" w:rsidTr="003E4E38">
        <w:tc>
          <w:tcPr>
            <w:tcW w:w="543" w:type="pct"/>
          </w:tcPr>
          <w:p w:rsidR="001F379E" w:rsidRPr="00841B95" w:rsidRDefault="001F379E" w:rsidP="003E4E38">
            <w:pPr>
              <w:jc w:val="both"/>
              <w:rPr>
                <w:sz w:val="20"/>
              </w:rPr>
            </w:pPr>
            <w:r w:rsidRPr="00841B95">
              <w:rPr>
                <w:rStyle w:val="SCCFileNumberChar"/>
                <w:sz w:val="20"/>
                <w:szCs w:val="20"/>
              </w:rPr>
              <w:t>38826</w:t>
            </w:r>
          </w:p>
        </w:tc>
        <w:tc>
          <w:tcPr>
            <w:tcW w:w="4457" w:type="pct"/>
            <w:gridSpan w:val="3"/>
          </w:tcPr>
          <w:p w:rsidR="001F379E" w:rsidRPr="00841B95" w:rsidRDefault="001F379E" w:rsidP="003E4E38">
            <w:pPr>
              <w:pStyle w:val="SCCLsocParty"/>
              <w:jc w:val="both"/>
              <w:rPr>
                <w:b/>
                <w:sz w:val="20"/>
                <w:szCs w:val="20"/>
                <w:lang w:val="en-US"/>
              </w:rPr>
            </w:pPr>
            <w:r w:rsidRPr="00841B95">
              <w:rPr>
                <w:b/>
                <w:sz w:val="20"/>
                <w:szCs w:val="20"/>
                <w:lang w:val="en-US"/>
              </w:rPr>
              <w:t>Bakorp Management Ltd. v. Her Majesty the Queen</w:t>
            </w:r>
          </w:p>
          <w:p w:rsidR="001F379E" w:rsidRPr="00841B95" w:rsidRDefault="001F379E" w:rsidP="003E4E38">
            <w:pPr>
              <w:jc w:val="both"/>
              <w:rPr>
                <w:sz w:val="20"/>
              </w:rPr>
            </w:pPr>
            <w:r w:rsidRPr="00841B95">
              <w:rPr>
                <w:sz w:val="20"/>
              </w:rPr>
              <w:t>(F.C.) (Civil) (By Leave)</w:t>
            </w:r>
          </w:p>
        </w:tc>
      </w:tr>
      <w:tr w:rsidR="006A5E67" w:rsidRPr="00841B95" w:rsidTr="003E4E38">
        <w:tc>
          <w:tcPr>
            <w:tcW w:w="5000" w:type="pct"/>
            <w:gridSpan w:val="4"/>
          </w:tcPr>
          <w:p w:rsidR="006A5E67" w:rsidRPr="00841B95" w:rsidRDefault="00DC0F08" w:rsidP="003E4E38">
            <w:pPr>
              <w:jc w:val="both"/>
              <w:rPr>
                <w:sz w:val="16"/>
              </w:rPr>
            </w:pPr>
            <w:r w:rsidRPr="00841B95">
              <w:rPr>
                <w:sz w:val="20"/>
              </w:rPr>
              <w:t>The application for leave to appeal from the judgment of the Federal Court of Appeal, Number A-79-18, 2019 FCA 195, dated June 28, 2019, is dismissed.</w:t>
            </w:r>
          </w:p>
          <w:p w:rsidR="006A5E67" w:rsidRPr="00841B95" w:rsidRDefault="006A5E67" w:rsidP="003E4E38">
            <w:pPr>
              <w:jc w:val="both"/>
              <w:rPr>
                <w:sz w:val="20"/>
              </w:rPr>
            </w:pPr>
          </w:p>
        </w:tc>
      </w:tr>
      <w:tr w:rsidR="001F379E" w:rsidRPr="00841B95" w:rsidTr="003E4E38">
        <w:tc>
          <w:tcPr>
            <w:tcW w:w="5000" w:type="pct"/>
            <w:gridSpan w:val="4"/>
          </w:tcPr>
          <w:p w:rsidR="001F379E" w:rsidRPr="00841B95" w:rsidRDefault="001F379E" w:rsidP="003E4E38">
            <w:pPr>
              <w:jc w:val="both"/>
              <w:rPr>
                <w:sz w:val="20"/>
              </w:rPr>
            </w:pPr>
            <w:r w:rsidRPr="00841B95">
              <w:rPr>
                <w:sz w:val="20"/>
              </w:rPr>
              <w:t xml:space="preserve">Taxation — Income Tax — Consequential Assessment — Courts — Jurisdiction — Whether there are limits on Tax Court’s exclusive original jurisdiction to determine correctness of tax assessment — Whether Federal Court of Appeal erred in law in finding Tax Court did not have jurisdiction to interpret provision of </w:t>
            </w:r>
            <w:r w:rsidRPr="00841B95">
              <w:rPr>
                <w:i/>
                <w:sz w:val="20"/>
              </w:rPr>
              <w:t>Income Tax Act</w:t>
            </w:r>
            <w:r w:rsidRPr="00841B95">
              <w:rPr>
                <w:sz w:val="20"/>
              </w:rPr>
              <w:t xml:space="preserve"> — Whether Federal Court of Appeal decision erodes jurisdiction of Tax Court — </w:t>
            </w:r>
            <w:r w:rsidRPr="00841B95">
              <w:rPr>
                <w:i/>
                <w:sz w:val="20"/>
              </w:rPr>
              <w:t>Income Tax Act</w:t>
            </w:r>
            <w:r w:rsidRPr="00841B95">
              <w:rPr>
                <w:sz w:val="20"/>
              </w:rPr>
              <w:t>, R.S.C. 1985 (5th Supp.), c. 1, s. 152(4.3).</w:t>
            </w:r>
          </w:p>
        </w:tc>
      </w:tr>
      <w:tr w:rsidR="001F379E" w:rsidRPr="00841B95" w:rsidTr="003E4E38">
        <w:tc>
          <w:tcPr>
            <w:tcW w:w="5000" w:type="pct"/>
            <w:gridSpan w:val="4"/>
          </w:tcPr>
          <w:p w:rsidR="001F379E" w:rsidRPr="00841B95" w:rsidRDefault="001F379E" w:rsidP="003E4E38">
            <w:pPr>
              <w:jc w:val="both"/>
              <w:rPr>
                <w:sz w:val="20"/>
              </w:rPr>
            </w:pPr>
          </w:p>
        </w:tc>
      </w:tr>
      <w:tr w:rsidR="001F379E" w:rsidRPr="00841B95" w:rsidTr="003E4E38">
        <w:tc>
          <w:tcPr>
            <w:tcW w:w="5000" w:type="pct"/>
            <w:gridSpan w:val="4"/>
          </w:tcPr>
          <w:p w:rsidR="001F379E" w:rsidRPr="00841B95" w:rsidRDefault="001F379E" w:rsidP="003E4E38">
            <w:pPr>
              <w:jc w:val="both"/>
              <w:rPr>
                <w:sz w:val="20"/>
                <w:lang w:val="en"/>
              </w:rPr>
            </w:pPr>
            <w:r w:rsidRPr="00841B95">
              <w:rPr>
                <w:sz w:val="20"/>
                <w:lang w:val="en"/>
              </w:rPr>
              <w:t>Following a settlement of a dispute that arose in relation to a prior taxation year with respect to the amount of non</w:t>
            </w:r>
            <w:r w:rsidRPr="00841B95">
              <w:rPr>
                <w:sz w:val="20"/>
                <w:lang w:val="en"/>
              </w:rPr>
              <w:noBreakHyphen/>
              <w:t>capital losses available to be carried forward, the taxpayer applicant requested that the amount of non</w:t>
            </w:r>
            <w:r w:rsidRPr="00841B95">
              <w:rPr>
                <w:sz w:val="20"/>
                <w:lang w:val="en"/>
              </w:rPr>
              <w:noBreakHyphen/>
              <w:t>capital losses that had been claimed for the January 1992 taxation year be reduced. The tax return for the year ending in March 1992 was filed on the basis that this request would be granted and the non</w:t>
            </w:r>
            <w:r w:rsidRPr="00841B95">
              <w:rPr>
                <w:sz w:val="20"/>
                <w:lang w:val="en"/>
              </w:rPr>
              <w:noBreakHyphen/>
              <w:t>capital losses that had originally been claimed for the January 1992 taxation year would be available for the March 1999 taxation year to eliminate any tax liability.</w:t>
            </w:r>
          </w:p>
          <w:p w:rsidR="001F379E" w:rsidRPr="00841B95" w:rsidRDefault="001F379E" w:rsidP="003E4E38">
            <w:pPr>
              <w:jc w:val="both"/>
              <w:rPr>
                <w:sz w:val="20"/>
                <w:lang w:val="en"/>
              </w:rPr>
            </w:pPr>
          </w:p>
          <w:p w:rsidR="001F379E" w:rsidRPr="00841B95" w:rsidRDefault="001F379E" w:rsidP="003E4E38">
            <w:pPr>
              <w:jc w:val="both"/>
              <w:rPr>
                <w:sz w:val="20"/>
                <w:lang w:val="en"/>
              </w:rPr>
            </w:pPr>
            <w:r w:rsidRPr="00841B95">
              <w:rPr>
                <w:sz w:val="20"/>
                <w:lang w:val="en"/>
              </w:rPr>
              <w:t>This request was refused by the Minister of National Revenue and the March 1992 taxation year was reassessed to deduct the $439,581 of non</w:t>
            </w:r>
            <w:r w:rsidRPr="00841B95">
              <w:rPr>
                <w:sz w:val="20"/>
                <w:lang w:val="en"/>
              </w:rPr>
              <w:noBreakHyphen/>
              <w:t>capital losses that had been claimed for the March 1992 taxation year and which had also been claimed for the January 1992 taxation year. The applicant taxpayer appealed the reassessment of the March 1992 taxation.</w:t>
            </w:r>
          </w:p>
          <w:p w:rsidR="001F379E" w:rsidRPr="00841B95" w:rsidRDefault="001F379E" w:rsidP="003E4E38">
            <w:pPr>
              <w:jc w:val="both"/>
              <w:rPr>
                <w:sz w:val="20"/>
                <w:lang w:val="en"/>
              </w:rPr>
            </w:pPr>
          </w:p>
          <w:p w:rsidR="001F379E" w:rsidRPr="00841B95" w:rsidRDefault="001F379E" w:rsidP="003E4E38">
            <w:pPr>
              <w:jc w:val="both"/>
              <w:rPr>
                <w:sz w:val="20"/>
                <w:lang w:val="en"/>
              </w:rPr>
            </w:pPr>
            <w:r w:rsidRPr="00841B95">
              <w:rPr>
                <w:sz w:val="20"/>
                <w:lang w:val="en"/>
              </w:rPr>
              <w:t>The Tax Court dismissed the appeal. The Federal Court of Appeal also dismissed the appeal finding the Tax Court did not have the jurisdiction to interpret s. 152(4.3) to determine whether the Minister was required to make the adjustments requested by the taxpayer.</w:t>
            </w:r>
          </w:p>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January 25, 2018</w:t>
            </w:r>
          </w:p>
          <w:p w:rsidR="001F379E" w:rsidRPr="00841B95" w:rsidRDefault="001F379E" w:rsidP="003E4E38">
            <w:pPr>
              <w:jc w:val="both"/>
              <w:rPr>
                <w:sz w:val="20"/>
              </w:rPr>
            </w:pPr>
            <w:r w:rsidRPr="00841B95">
              <w:rPr>
                <w:sz w:val="20"/>
              </w:rPr>
              <w:t>Tax Court of Canada</w:t>
            </w:r>
          </w:p>
          <w:p w:rsidR="001F379E" w:rsidRPr="00841B95" w:rsidRDefault="001F379E" w:rsidP="003E4E38">
            <w:pPr>
              <w:jc w:val="both"/>
              <w:rPr>
                <w:sz w:val="20"/>
              </w:rPr>
            </w:pPr>
            <w:r w:rsidRPr="00841B95">
              <w:rPr>
                <w:sz w:val="20"/>
              </w:rPr>
              <w:t>(Hogan J.)</w:t>
            </w:r>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 xml:space="preserve">Appeal from assessment under </w:t>
            </w:r>
            <w:r w:rsidRPr="00841B95">
              <w:rPr>
                <w:i/>
                <w:sz w:val="20"/>
              </w:rPr>
              <w:t>Income Tax Act</w:t>
            </w:r>
            <w:r w:rsidRPr="00841B95">
              <w:rPr>
                <w:sz w:val="20"/>
              </w:rPr>
              <w:t xml:space="preserve"> of taxation year ending in March 1992 taxation, dismissed.</w:t>
            </w:r>
          </w:p>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June 28, 2019</w:t>
            </w:r>
          </w:p>
          <w:p w:rsidR="001F379E" w:rsidRPr="00841B95" w:rsidRDefault="001F379E" w:rsidP="003E4E38">
            <w:pPr>
              <w:jc w:val="both"/>
              <w:rPr>
                <w:sz w:val="20"/>
              </w:rPr>
            </w:pPr>
            <w:r w:rsidRPr="00841B95">
              <w:rPr>
                <w:sz w:val="20"/>
              </w:rPr>
              <w:t>Federal Court of Appeal</w:t>
            </w:r>
          </w:p>
          <w:p w:rsidR="001F379E" w:rsidRPr="00841B95" w:rsidRDefault="001F379E" w:rsidP="003E4E38">
            <w:pPr>
              <w:jc w:val="both"/>
              <w:rPr>
                <w:sz w:val="20"/>
              </w:rPr>
            </w:pPr>
            <w:r w:rsidRPr="00841B95">
              <w:rPr>
                <w:sz w:val="20"/>
              </w:rPr>
              <w:t xml:space="preserve">(Webb, Near and </w:t>
            </w:r>
            <w:proofErr w:type="spellStart"/>
            <w:r w:rsidRPr="00841B95">
              <w:rPr>
                <w:sz w:val="20"/>
              </w:rPr>
              <w:t>Laskin</w:t>
            </w:r>
            <w:proofErr w:type="spellEnd"/>
            <w:r w:rsidRPr="00841B95">
              <w:rPr>
                <w:sz w:val="20"/>
              </w:rPr>
              <w:t xml:space="preserve"> JJ.A.)</w:t>
            </w:r>
          </w:p>
          <w:p w:rsidR="001F379E" w:rsidRPr="00841B95" w:rsidRDefault="00D46BAB" w:rsidP="003E4E38">
            <w:pPr>
              <w:jc w:val="both"/>
              <w:rPr>
                <w:sz w:val="20"/>
              </w:rPr>
            </w:pPr>
            <w:hyperlink r:id="rId37" w:history="1">
              <w:r w:rsidR="001F379E" w:rsidRPr="00841B95">
                <w:rPr>
                  <w:rStyle w:val="Hyperlink"/>
                  <w:sz w:val="20"/>
                </w:rPr>
                <w:t>2019 FCA 195</w:t>
              </w:r>
            </w:hyperlink>
          </w:p>
          <w:p w:rsidR="001F379E" w:rsidRPr="00841B95" w:rsidRDefault="001F379E" w:rsidP="003E4E38">
            <w:pPr>
              <w:jc w:val="both"/>
              <w:rPr>
                <w:sz w:val="20"/>
              </w:rPr>
            </w:pPr>
            <w:r w:rsidRPr="00841B95">
              <w:rPr>
                <w:sz w:val="20"/>
              </w:rPr>
              <w:t>File No.: A</w:t>
            </w:r>
            <w:r w:rsidRPr="00841B95">
              <w:rPr>
                <w:sz w:val="20"/>
              </w:rPr>
              <w:noBreakHyphen/>
              <w:t>79</w:t>
            </w:r>
            <w:r w:rsidRPr="00841B95">
              <w:rPr>
                <w:sz w:val="20"/>
              </w:rPr>
              <w:noBreakHyphen/>
              <w:t>18</w:t>
            </w:r>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Appeal dismissed.</w:t>
            </w:r>
          </w:p>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September 27, 2019</w:t>
            </w:r>
          </w:p>
          <w:p w:rsidR="001F379E" w:rsidRPr="00841B95" w:rsidRDefault="001F379E" w:rsidP="003E4E38">
            <w:pPr>
              <w:jc w:val="both"/>
              <w:rPr>
                <w:sz w:val="20"/>
              </w:rPr>
            </w:pPr>
            <w:r w:rsidRPr="00841B95">
              <w:rPr>
                <w:sz w:val="20"/>
              </w:rPr>
              <w:t>Supreme Court of Canada</w:t>
            </w: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Application for leave to appeal filed.</w:t>
            </w:r>
          </w:p>
          <w:p w:rsidR="001F379E" w:rsidRPr="00841B95" w:rsidRDefault="001F379E" w:rsidP="003E4E38">
            <w:pPr>
              <w:jc w:val="both"/>
              <w:rPr>
                <w:sz w:val="20"/>
              </w:rPr>
            </w:pPr>
          </w:p>
        </w:tc>
      </w:tr>
    </w:tbl>
    <w:p w:rsidR="001F379E" w:rsidRPr="00841B95" w:rsidRDefault="001F379E" w:rsidP="001F379E">
      <w:pPr>
        <w:jc w:val="both"/>
        <w:rPr>
          <w:sz w:val="20"/>
        </w:rPr>
      </w:pPr>
    </w:p>
    <w:p w:rsidR="000978AF" w:rsidRPr="00841B95" w:rsidRDefault="00D46BAB" w:rsidP="001F379E">
      <w:pPr>
        <w:jc w:val="both"/>
        <w:rPr>
          <w:sz w:val="20"/>
        </w:rPr>
      </w:pPr>
      <w:r>
        <w:rPr>
          <w:sz w:val="20"/>
          <w:szCs w:val="20"/>
        </w:rPr>
        <w:pict>
          <v:rect id="_x0000_i1043" style="width:2in;height:1pt" o:hrpct="0" o:hralign="center" o:hrstd="t" o:hrnoshade="t" o:hr="t" fillcolor="black [3213]" stroked="f"/>
        </w:pict>
      </w:r>
    </w:p>
    <w:p w:rsidR="001F379E" w:rsidRPr="00841B95" w:rsidRDefault="001F379E" w:rsidP="001F379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379E" w:rsidRPr="00841B95" w:rsidTr="003E4E38">
        <w:tc>
          <w:tcPr>
            <w:tcW w:w="543" w:type="pct"/>
          </w:tcPr>
          <w:p w:rsidR="001F379E" w:rsidRPr="00841B95" w:rsidRDefault="001F379E" w:rsidP="003E4E38">
            <w:pPr>
              <w:jc w:val="both"/>
              <w:rPr>
                <w:sz w:val="20"/>
                <w:lang w:val="fr-CA"/>
              </w:rPr>
            </w:pPr>
            <w:r w:rsidRPr="00841B95">
              <w:rPr>
                <w:rStyle w:val="SCCFileNumberChar"/>
                <w:sz w:val="20"/>
                <w:szCs w:val="20"/>
                <w:lang w:val="fr-CA"/>
              </w:rPr>
              <w:t>38826</w:t>
            </w:r>
          </w:p>
        </w:tc>
        <w:tc>
          <w:tcPr>
            <w:tcW w:w="4457" w:type="pct"/>
            <w:gridSpan w:val="3"/>
          </w:tcPr>
          <w:p w:rsidR="001F379E" w:rsidRPr="00841B95" w:rsidRDefault="001F379E" w:rsidP="003E4E38">
            <w:pPr>
              <w:pStyle w:val="SCCLsocParty"/>
              <w:jc w:val="both"/>
              <w:rPr>
                <w:b/>
                <w:sz w:val="20"/>
                <w:szCs w:val="20"/>
              </w:rPr>
            </w:pPr>
            <w:r w:rsidRPr="00841B95">
              <w:rPr>
                <w:b/>
                <w:sz w:val="20"/>
                <w:szCs w:val="20"/>
              </w:rPr>
              <w:t>Bakorp Management Ltd. c. Sa Majesté la Reine</w:t>
            </w:r>
          </w:p>
          <w:p w:rsidR="001F379E" w:rsidRPr="00841B95" w:rsidRDefault="001F379E" w:rsidP="003E4E38">
            <w:pPr>
              <w:jc w:val="both"/>
              <w:rPr>
                <w:sz w:val="20"/>
                <w:lang w:val="fr-CA"/>
              </w:rPr>
            </w:pPr>
            <w:r w:rsidRPr="00841B95">
              <w:rPr>
                <w:sz w:val="20"/>
                <w:lang w:val="fr-CA"/>
              </w:rPr>
              <w:t>(C.F.) (Civile) (Autorisation)</w:t>
            </w:r>
          </w:p>
        </w:tc>
      </w:tr>
      <w:tr w:rsidR="006A5E67" w:rsidRPr="0071056A" w:rsidTr="003E4E38">
        <w:tc>
          <w:tcPr>
            <w:tcW w:w="5000" w:type="pct"/>
            <w:gridSpan w:val="4"/>
          </w:tcPr>
          <w:p w:rsidR="006A5E67" w:rsidRPr="00841B95" w:rsidRDefault="00DC0F08" w:rsidP="003E4E38">
            <w:pPr>
              <w:jc w:val="both"/>
              <w:rPr>
                <w:sz w:val="16"/>
                <w:lang w:val="fr-CA"/>
              </w:rPr>
            </w:pPr>
            <w:r w:rsidRPr="00841B95">
              <w:rPr>
                <w:sz w:val="20"/>
                <w:lang w:val="fr-CA"/>
              </w:rPr>
              <w:t xml:space="preserve">La demande d’autorisation d’appel de l’arrêt de la </w:t>
            </w:r>
            <w:r w:rsidRPr="00841B95">
              <w:rPr>
                <w:sz w:val="20"/>
                <w:lang w:val="fr-FR"/>
              </w:rPr>
              <w:t>Cour d’appel fédérale</w:t>
            </w:r>
            <w:r w:rsidRPr="00841B95">
              <w:rPr>
                <w:sz w:val="20"/>
                <w:lang w:val="fr-CA"/>
              </w:rPr>
              <w:t xml:space="preserve">, numéro </w:t>
            </w:r>
            <w:r w:rsidRPr="00841B95">
              <w:rPr>
                <w:sz w:val="20"/>
                <w:lang w:val="fr-FR"/>
              </w:rPr>
              <w:t>A-79-18</w:t>
            </w:r>
            <w:r w:rsidRPr="00841B95">
              <w:rPr>
                <w:sz w:val="20"/>
                <w:lang w:val="fr-CA"/>
              </w:rPr>
              <w:t xml:space="preserve">, </w:t>
            </w:r>
            <w:r w:rsidRPr="00841B95">
              <w:rPr>
                <w:sz w:val="20"/>
                <w:lang w:val="fr-FR"/>
              </w:rPr>
              <w:t xml:space="preserve">2019 FCA 195, </w:t>
            </w:r>
            <w:r w:rsidRPr="00841B95">
              <w:rPr>
                <w:sz w:val="20"/>
                <w:lang w:val="fr-CA"/>
              </w:rPr>
              <w:t xml:space="preserve">daté du </w:t>
            </w:r>
            <w:r w:rsidRPr="00841B95">
              <w:rPr>
                <w:sz w:val="20"/>
                <w:lang w:val="fr-FR"/>
              </w:rPr>
              <w:t>28 juin 2019</w:t>
            </w:r>
            <w:r w:rsidRPr="00841B95">
              <w:rPr>
                <w:sz w:val="20"/>
                <w:lang w:val="fr-CA"/>
              </w:rPr>
              <w:t>, est rejetée.</w:t>
            </w:r>
          </w:p>
          <w:p w:rsidR="006A5E67" w:rsidRPr="00841B95" w:rsidRDefault="006A5E67" w:rsidP="003E4E38">
            <w:pPr>
              <w:jc w:val="both"/>
              <w:rPr>
                <w:sz w:val="20"/>
                <w:lang w:val="fr-CA"/>
              </w:rPr>
            </w:pPr>
          </w:p>
        </w:tc>
      </w:tr>
      <w:tr w:rsidR="001F379E" w:rsidRPr="0071056A" w:rsidTr="003E4E38">
        <w:tc>
          <w:tcPr>
            <w:tcW w:w="5000" w:type="pct"/>
            <w:gridSpan w:val="4"/>
          </w:tcPr>
          <w:p w:rsidR="001F379E" w:rsidRPr="00841B95" w:rsidRDefault="001F379E" w:rsidP="003E4E38">
            <w:pPr>
              <w:jc w:val="both"/>
              <w:rPr>
                <w:sz w:val="20"/>
                <w:lang w:val="fr-CA"/>
              </w:rPr>
            </w:pPr>
            <w:r w:rsidRPr="00841B95">
              <w:rPr>
                <w:sz w:val="20"/>
                <w:lang w:val="fr-CA"/>
              </w:rPr>
              <w:t>Droit fiscal — Impôt sur le revenu — Cotisation corrélative — Tribunaux — Compétence — Y a</w:t>
            </w:r>
            <w:r w:rsidRPr="00841B95">
              <w:rPr>
                <w:sz w:val="20"/>
                <w:lang w:val="fr-CA"/>
              </w:rPr>
              <w:noBreakHyphen/>
              <w:t>t</w:t>
            </w:r>
            <w:r w:rsidRPr="00841B95">
              <w:rPr>
                <w:sz w:val="20"/>
                <w:lang w:val="fr-CA"/>
              </w:rPr>
              <w:noBreakHyphen/>
              <w:t>il des limites à la compétence exclusive de la Cour de l’impôt, en première instance, pour déterminer la justesse d’une cotisation fiscale? — La Cour d’appel fédérale a</w:t>
            </w:r>
            <w:r w:rsidRPr="00841B95">
              <w:rPr>
                <w:sz w:val="20"/>
                <w:lang w:val="fr-CA"/>
              </w:rPr>
              <w:noBreakHyphen/>
              <w:t>t</w:t>
            </w:r>
            <w:r w:rsidRPr="00841B95">
              <w:rPr>
                <w:sz w:val="20"/>
                <w:lang w:val="fr-CA"/>
              </w:rPr>
              <w:noBreakHyphen/>
              <w:t xml:space="preserve">elle commis une erreur de droit en concluant que la Cour de l’impôt n’avait pas compétence pour interpréter une disposition de la </w:t>
            </w:r>
            <w:r w:rsidRPr="00841B95">
              <w:rPr>
                <w:i/>
                <w:sz w:val="20"/>
                <w:lang w:val="fr-CA"/>
              </w:rPr>
              <w:t>Loi de l’impôt sur le revenu</w:t>
            </w:r>
            <w:r w:rsidRPr="00841B95">
              <w:rPr>
                <w:sz w:val="20"/>
                <w:lang w:val="fr-CA"/>
              </w:rPr>
              <w:t>? — La décision de la Cour fédérale entraîne</w:t>
            </w:r>
            <w:r w:rsidRPr="00841B95">
              <w:rPr>
                <w:sz w:val="20"/>
                <w:lang w:val="fr-CA"/>
              </w:rPr>
              <w:noBreakHyphen/>
              <w:t>t</w:t>
            </w:r>
            <w:r w:rsidRPr="00841B95">
              <w:rPr>
                <w:sz w:val="20"/>
                <w:lang w:val="fr-CA"/>
              </w:rPr>
              <w:noBreakHyphen/>
              <w:t xml:space="preserve">elle l’érosion de la compétence de la Cour de l’impôt? — </w:t>
            </w:r>
            <w:r w:rsidRPr="00841B95">
              <w:rPr>
                <w:i/>
                <w:sz w:val="20"/>
                <w:lang w:val="fr-CA"/>
              </w:rPr>
              <w:t>Loi de l’impôt sur le revenu</w:t>
            </w:r>
            <w:r w:rsidRPr="00841B95">
              <w:rPr>
                <w:sz w:val="20"/>
                <w:lang w:val="fr-CA"/>
              </w:rPr>
              <w:t>, L.R.C. 1985 (5</w:t>
            </w:r>
            <w:r w:rsidRPr="00841B95">
              <w:rPr>
                <w:sz w:val="20"/>
                <w:vertAlign w:val="superscript"/>
                <w:lang w:val="fr-CA"/>
              </w:rPr>
              <w:t>e</w:t>
            </w:r>
            <w:r w:rsidRPr="00841B95">
              <w:rPr>
                <w:sz w:val="20"/>
                <w:lang w:val="fr-CA"/>
              </w:rPr>
              <w:t xml:space="preserve"> suppl.), ch. 1, par. 152(4.3).</w:t>
            </w:r>
          </w:p>
        </w:tc>
      </w:tr>
      <w:tr w:rsidR="001F379E" w:rsidRPr="0071056A" w:rsidTr="003E4E38">
        <w:tc>
          <w:tcPr>
            <w:tcW w:w="5000" w:type="pct"/>
            <w:gridSpan w:val="4"/>
          </w:tcPr>
          <w:p w:rsidR="001F379E" w:rsidRPr="00841B95" w:rsidRDefault="001F379E" w:rsidP="003E4E38">
            <w:pPr>
              <w:jc w:val="both"/>
              <w:rPr>
                <w:sz w:val="20"/>
                <w:lang w:val="fr-CA"/>
              </w:rPr>
            </w:pPr>
          </w:p>
        </w:tc>
      </w:tr>
      <w:tr w:rsidR="001F379E" w:rsidRPr="0071056A" w:rsidTr="003E4E38">
        <w:tc>
          <w:tcPr>
            <w:tcW w:w="5000" w:type="pct"/>
            <w:gridSpan w:val="4"/>
          </w:tcPr>
          <w:p w:rsidR="001F379E" w:rsidRPr="00841B95" w:rsidRDefault="001F379E" w:rsidP="003E4E38">
            <w:pPr>
              <w:jc w:val="both"/>
              <w:rPr>
                <w:sz w:val="20"/>
                <w:lang w:val="fr-CA"/>
              </w:rPr>
            </w:pPr>
            <w:r w:rsidRPr="00841B95">
              <w:rPr>
                <w:sz w:val="20"/>
                <w:lang w:val="fr-CA"/>
              </w:rPr>
              <w:t>À la suite du règlement d’un différend survenu en lien avec une année d’imposition antérieure à l’égard du montant des pertes autres qu’en capital qui pouvaient être reportées prospectivement, la contribuable demanderesse a demandé la réduction du montant des pertes autres qu’en capital qu’elle avait voulu déduire pour l’année d’imposition de janvier 1992. La déclaration de revenus pour l’année se terminant en mars 1992 avait été déposée en tenant compte du fait que cette demande serait approuvée et que les pertes autres qu’en capital dont la déduction avait initialement été demandée pour l’année d’imposition de janvier 1992 pourraient l’être pour l’année d’imposition de mars 1992 afin d’éliminer toute dette fiscale.</w:t>
            </w:r>
          </w:p>
          <w:p w:rsidR="001F379E" w:rsidRPr="00841B95" w:rsidRDefault="001F379E" w:rsidP="003E4E38">
            <w:pPr>
              <w:jc w:val="both"/>
              <w:rPr>
                <w:sz w:val="20"/>
                <w:lang w:val="fr-CA"/>
              </w:rPr>
            </w:pPr>
          </w:p>
          <w:p w:rsidR="001F379E" w:rsidRPr="00841B95" w:rsidRDefault="001F379E" w:rsidP="003E4E38">
            <w:pPr>
              <w:jc w:val="both"/>
              <w:rPr>
                <w:sz w:val="20"/>
                <w:lang w:val="fr-CA"/>
              </w:rPr>
            </w:pPr>
            <w:r w:rsidRPr="00841B95">
              <w:rPr>
                <w:sz w:val="20"/>
                <w:lang w:val="fr-CA"/>
              </w:rPr>
              <w:t>Le ministre du Revenu national a refusé cette demande et a établi une nouvelle cotisation pour l’année d’imposition de 1992 afin de déduire les pertes autres qu’en capital de 439 581 $ dont la déduction avait été demandée pour l’année d’imposition de mars 1992 et dont la déduction avait également été demandée pour l’année d’imposition de janvier 1992. La contribuable demanderesse a interjeté appel de la nouvelle cotisation de l’année d’imposition de mars 1992.</w:t>
            </w:r>
          </w:p>
          <w:p w:rsidR="001F379E" w:rsidRPr="00841B95" w:rsidRDefault="001F379E" w:rsidP="003E4E38">
            <w:pPr>
              <w:jc w:val="both"/>
              <w:rPr>
                <w:sz w:val="20"/>
                <w:lang w:val="fr-CA"/>
              </w:rPr>
            </w:pPr>
          </w:p>
          <w:p w:rsidR="001F379E" w:rsidRPr="00841B95" w:rsidRDefault="001F379E" w:rsidP="003E4E38">
            <w:pPr>
              <w:jc w:val="both"/>
              <w:rPr>
                <w:sz w:val="20"/>
                <w:lang w:val="fr-CA"/>
              </w:rPr>
            </w:pPr>
            <w:r w:rsidRPr="00841B95">
              <w:rPr>
                <w:sz w:val="20"/>
                <w:lang w:val="fr-CA"/>
              </w:rPr>
              <w:t>La Cour de l’impôt a rejeté l’appel. La Cour d’appel fédérale a elle aussi rejeté l’appel, concluant que la Cour de l’impôt n’avait pas compétence pour interpréter le par. 152(4.3) pour trancher la question de savoir si le ministre était tenu de faire les ajustements demandés par la contribuable.</w:t>
            </w:r>
          </w:p>
          <w:p w:rsidR="001F379E" w:rsidRPr="00841B95" w:rsidRDefault="001F379E" w:rsidP="003E4E38">
            <w:pPr>
              <w:jc w:val="both"/>
              <w:rPr>
                <w:sz w:val="20"/>
                <w:lang w:val="fr-CA"/>
              </w:rPr>
            </w:pPr>
          </w:p>
        </w:tc>
      </w:tr>
      <w:tr w:rsidR="001F379E" w:rsidRPr="0071056A" w:rsidTr="003E4E38">
        <w:tc>
          <w:tcPr>
            <w:tcW w:w="2427" w:type="pct"/>
            <w:gridSpan w:val="2"/>
          </w:tcPr>
          <w:p w:rsidR="001F379E" w:rsidRPr="00841B95" w:rsidRDefault="001F379E" w:rsidP="003E4E38">
            <w:pPr>
              <w:jc w:val="both"/>
              <w:rPr>
                <w:sz w:val="20"/>
                <w:lang w:val="fr-CA"/>
              </w:rPr>
            </w:pPr>
            <w:r w:rsidRPr="00841B95">
              <w:rPr>
                <w:sz w:val="20"/>
                <w:lang w:val="fr-CA"/>
              </w:rPr>
              <w:t>25 janvier 2018</w:t>
            </w:r>
          </w:p>
          <w:p w:rsidR="001F379E" w:rsidRPr="00841B95" w:rsidRDefault="001F379E" w:rsidP="003E4E38">
            <w:pPr>
              <w:jc w:val="both"/>
              <w:rPr>
                <w:sz w:val="20"/>
                <w:lang w:val="fr-CA"/>
              </w:rPr>
            </w:pPr>
            <w:r w:rsidRPr="00841B95">
              <w:rPr>
                <w:sz w:val="20"/>
                <w:lang w:val="fr-CA"/>
              </w:rPr>
              <w:t>Cour canadienne de l’impôt</w:t>
            </w:r>
          </w:p>
          <w:p w:rsidR="001F379E" w:rsidRPr="00841B95" w:rsidRDefault="001F379E" w:rsidP="003E4E38">
            <w:pPr>
              <w:jc w:val="both"/>
              <w:rPr>
                <w:sz w:val="20"/>
                <w:lang w:val="fr-CA"/>
              </w:rPr>
            </w:pPr>
            <w:r w:rsidRPr="00841B95">
              <w:rPr>
                <w:sz w:val="20"/>
                <w:lang w:val="fr-CA"/>
              </w:rPr>
              <w:t xml:space="preserve">(Juge </w:t>
            </w:r>
            <w:proofErr w:type="spellStart"/>
            <w:r w:rsidRPr="00841B95">
              <w:rPr>
                <w:sz w:val="20"/>
                <w:lang w:val="fr-CA"/>
              </w:rPr>
              <w:t>Hogan</w:t>
            </w:r>
            <w:proofErr w:type="spellEnd"/>
            <w:r w:rsidRPr="00841B95">
              <w:rPr>
                <w:sz w:val="20"/>
                <w:lang w:val="fr-CA"/>
              </w:rPr>
              <w:t>)</w:t>
            </w:r>
          </w:p>
          <w:p w:rsidR="001F379E" w:rsidRPr="00841B95" w:rsidRDefault="001F379E" w:rsidP="003E4E38">
            <w:pPr>
              <w:jc w:val="both"/>
              <w:rPr>
                <w:sz w:val="20"/>
                <w:lang w:val="fr-CA"/>
              </w:rPr>
            </w:pP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 xml:space="preserve">Rejet de l’appel de la cotisation en application de la </w:t>
            </w:r>
            <w:r w:rsidRPr="00841B95">
              <w:rPr>
                <w:i/>
                <w:sz w:val="20"/>
                <w:lang w:val="fr-CA"/>
              </w:rPr>
              <w:t>Loi de l’impôt sur le revenu</w:t>
            </w:r>
            <w:r w:rsidRPr="00841B95">
              <w:rPr>
                <w:sz w:val="20"/>
                <w:lang w:val="fr-CA"/>
              </w:rPr>
              <w:t xml:space="preserve"> de l’année d’imposition se terminant en mars 1992.</w:t>
            </w:r>
          </w:p>
          <w:p w:rsidR="001F379E" w:rsidRPr="00841B95" w:rsidRDefault="001F379E" w:rsidP="003E4E38">
            <w:pPr>
              <w:jc w:val="both"/>
              <w:rPr>
                <w:sz w:val="20"/>
                <w:lang w:val="fr-CA"/>
              </w:rPr>
            </w:pPr>
          </w:p>
        </w:tc>
      </w:tr>
      <w:tr w:rsidR="001F379E" w:rsidRPr="00841B95" w:rsidTr="003E4E38">
        <w:tc>
          <w:tcPr>
            <w:tcW w:w="2427" w:type="pct"/>
            <w:gridSpan w:val="2"/>
          </w:tcPr>
          <w:p w:rsidR="001F379E" w:rsidRPr="00841B95" w:rsidRDefault="001F379E" w:rsidP="003E4E38">
            <w:pPr>
              <w:jc w:val="both"/>
              <w:rPr>
                <w:sz w:val="20"/>
                <w:lang w:val="fr-CA"/>
              </w:rPr>
            </w:pPr>
            <w:r w:rsidRPr="00841B95">
              <w:rPr>
                <w:sz w:val="20"/>
                <w:lang w:val="fr-CA"/>
              </w:rPr>
              <w:t>28 juin 2019</w:t>
            </w:r>
          </w:p>
          <w:p w:rsidR="001F379E" w:rsidRPr="00841B95" w:rsidRDefault="001F379E" w:rsidP="003E4E38">
            <w:pPr>
              <w:jc w:val="both"/>
              <w:rPr>
                <w:sz w:val="20"/>
                <w:lang w:val="fr-CA"/>
              </w:rPr>
            </w:pPr>
            <w:r w:rsidRPr="00841B95">
              <w:rPr>
                <w:sz w:val="20"/>
                <w:lang w:val="fr-CA"/>
              </w:rPr>
              <w:t>Cour d’appel fédérale</w:t>
            </w:r>
          </w:p>
          <w:p w:rsidR="001F379E" w:rsidRPr="00841B95" w:rsidRDefault="001F379E" w:rsidP="003E4E38">
            <w:pPr>
              <w:jc w:val="both"/>
              <w:rPr>
                <w:sz w:val="20"/>
                <w:lang w:val="fr-CA"/>
              </w:rPr>
            </w:pPr>
            <w:r w:rsidRPr="00841B95">
              <w:rPr>
                <w:sz w:val="20"/>
                <w:lang w:val="fr-CA"/>
              </w:rPr>
              <w:t xml:space="preserve">(Juges Webb, Near et </w:t>
            </w:r>
            <w:proofErr w:type="spellStart"/>
            <w:r w:rsidRPr="00841B95">
              <w:rPr>
                <w:sz w:val="20"/>
                <w:lang w:val="fr-CA"/>
              </w:rPr>
              <w:t>Laskin</w:t>
            </w:r>
            <w:proofErr w:type="spellEnd"/>
            <w:r w:rsidRPr="00841B95">
              <w:rPr>
                <w:sz w:val="20"/>
                <w:lang w:val="fr-CA"/>
              </w:rPr>
              <w:t>)</w:t>
            </w:r>
          </w:p>
          <w:p w:rsidR="001F379E" w:rsidRPr="00841B95" w:rsidRDefault="00D46BAB" w:rsidP="003E4E38">
            <w:pPr>
              <w:jc w:val="both"/>
              <w:rPr>
                <w:sz w:val="20"/>
                <w:lang w:val="fr-CA"/>
              </w:rPr>
            </w:pPr>
            <w:hyperlink r:id="rId38" w:history="1">
              <w:r w:rsidR="001F379E" w:rsidRPr="00841B95">
                <w:rPr>
                  <w:rStyle w:val="Hyperlink"/>
                  <w:sz w:val="20"/>
                  <w:lang w:val="fr-CA"/>
                </w:rPr>
                <w:t>2019 FCA 195</w:t>
              </w:r>
            </w:hyperlink>
          </w:p>
          <w:p w:rsidR="001F379E" w:rsidRPr="00841B95" w:rsidRDefault="001F379E" w:rsidP="003E4E38">
            <w:pPr>
              <w:jc w:val="both"/>
              <w:rPr>
                <w:sz w:val="20"/>
                <w:lang w:val="fr-CA"/>
              </w:rPr>
            </w:pPr>
            <w:r w:rsidRPr="00841B95">
              <w:rPr>
                <w:sz w:val="20"/>
                <w:lang w:val="fr-CA"/>
              </w:rPr>
              <w:t>N</w:t>
            </w:r>
            <w:r w:rsidRPr="00841B95">
              <w:rPr>
                <w:sz w:val="20"/>
                <w:vertAlign w:val="superscript"/>
                <w:lang w:val="fr-CA"/>
              </w:rPr>
              <w:t>o</w:t>
            </w:r>
            <w:r w:rsidRPr="00841B95">
              <w:rPr>
                <w:sz w:val="20"/>
                <w:lang w:val="fr-CA"/>
              </w:rPr>
              <w:t xml:space="preserve"> de dossier : A</w:t>
            </w:r>
            <w:r w:rsidRPr="00841B95">
              <w:rPr>
                <w:sz w:val="20"/>
                <w:lang w:val="fr-CA"/>
              </w:rPr>
              <w:noBreakHyphen/>
              <w:t>79</w:t>
            </w:r>
            <w:r w:rsidRPr="00841B95">
              <w:rPr>
                <w:sz w:val="20"/>
                <w:lang w:val="fr-CA"/>
              </w:rPr>
              <w:noBreakHyphen/>
              <w:t>18</w:t>
            </w:r>
          </w:p>
          <w:p w:rsidR="001F379E" w:rsidRPr="00841B95" w:rsidRDefault="001F379E" w:rsidP="003E4E38">
            <w:pPr>
              <w:jc w:val="both"/>
              <w:rPr>
                <w:sz w:val="20"/>
                <w:lang w:val="fr-CA"/>
              </w:rPr>
            </w:pP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Rejet de l’appel.</w:t>
            </w:r>
          </w:p>
          <w:p w:rsidR="001F379E" w:rsidRPr="00841B95" w:rsidRDefault="001F379E" w:rsidP="003E4E38">
            <w:pPr>
              <w:jc w:val="both"/>
              <w:rPr>
                <w:sz w:val="20"/>
                <w:lang w:val="fr-CA"/>
              </w:rPr>
            </w:pPr>
          </w:p>
        </w:tc>
      </w:tr>
      <w:tr w:rsidR="001F379E" w:rsidRPr="0071056A" w:rsidTr="003E4E38">
        <w:tc>
          <w:tcPr>
            <w:tcW w:w="2427" w:type="pct"/>
            <w:gridSpan w:val="2"/>
          </w:tcPr>
          <w:p w:rsidR="001F379E" w:rsidRPr="00841B95" w:rsidRDefault="001F379E" w:rsidP="003E4E38">
            <w:pPr>
              <w:jc w:val="both"/>
              <w:rPr>
                <w:sz w:val="20"/>
                <w:lang w:val="fr-CA"/>
              </w:rPr>
            </w:pPr>
            <w:r w:rsidRPr="00841B95">
              <w:rPr>
                <w:sz w:val="20"/>
                <w:lang w:val="fr-CA"/>
              </w:rPr>
              <w:t>27 septembre 2019</w:t>
            </w:r>
          </w:p>
          <w:p w:rsidR="001F379E" w:rsidRPr="00841B95" w:rsidRDefault="001F379E" w:rsidP="003E4E38">
            <w:pPr>
              <w:jc w:val="both"/>
              <w:rPr>
                <w:sz w:val="20"/>
                <w:lang w:val="fr-CA"/>
              </w:rPr>
            </w:pPr>
            <w:r w:rsidRPr="00841B95">
              <w:rPr>
                <w:sz w:val="20"/>
                <w:lang w:val="fr-CA"/>
              </w:rPr>
              <w:t>Cour suprême du Canada</w:t>
            </w: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Dépôt de la demande d’autorisation d’appel.</w:t>
            </w:r>
          </w:p>
          <w:p w:rsidR="001F379E" w:rsidRPr="00841B95" w:rsidRDefault="001F379E" w:rsidP="003E4E38">
            <w:pPr>
              <w:jc w:val="both"/>
              <w:rPr>
                <w:sz w:val="20"/>
                <w:lang w:val="fr-CA"/>
              </w:rPr>
            </w:pPr>
          </w:p>
        </w:tc>
      </w:tr>
    </w:tbl>
    <w:p w:rsidR="001F379E" w:rsidRPr="00841B95" w:rsidRDefault="001F379E" w:rsidP="001F379E">
      <w:pPr>
        <w:jc w:val="both"/>
        <w:rPr>
          <w:sz w:val="20"/>
          <w:lang w:val="fr-CA"/>
        </w:rPr>
      </w:pPr>
    </w:p>
    <w:p w:rsidR="000978AF" w:rsidRPr="00841B95" w:rsidRDefault="00D46BAB" w:rsidP="001F379E">
      <w:pPr>
        <w:jc w:val="both"/>
        <w:rPr>
          <w:sz w:val="20"/>
          <w:lang w:val="fr-CA"/>
        </w:rPr>
      </w:pPr>
      <w:r>
        <w:rPr>
          <w:sz w:val="20"/>
          <w:szCs w:val="20"/>
        </w:rPr>
        <w:pict>
          <v:rect id="_x0000_i1044" style="width:2in;height:1pt" o:hrpct="0" o:hralign="center" o:hrstd="t" o:hrnoshade="t" o:hr="t" fillcolor="black [3213]" stroked="f"/>
        </w:pict>
      </w:r>
    </w:p>
    <w:p w:rsidR="001F379E" w:rsidRPr="00841B95" w:rsidRDefault="001F379E" w:rsidP="001F379E">
      <w:pPr>
        <w:ind w:left="142" w:hanging="142"/>
        <w:jc w:val="both"/>
        <w:rPr>
          <w:sz w:val="20"/>
          <w:lang w:val="fr-CA"/>
        </w:rPr>
      </w:pPr>
    </w:p>
    <w:p w:rsidR="00E555C2" w:rsidRPr="00841B95" w:rsidRDefault="00E555C2">
      <w:r w:rsidRPr="00841B9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379E" w:rsidRPr="00841B95" w:rsidTr="003E4E38">
        <w:tc>
          <w:tcPr>
            <w:tcW w:w="543" w:type="pct"/>
          </w:tcPr>
          <w:p w:rsidR="001F379E" w:rsidRPr="00841B95" w:rsidRDefault="001F379E" w:rsidP="003E4E38">
            <w:pPr>
              <w:jc w:val="both"/>
              <w:rPr>
                <w:sz w:val="20"/>
              </w:rPr>
            </w:pPr>
            <w:r w:rsidRPr="00841B95">
              <w:rPr>
                <w:rStyle w:val="SCCFileNumberChar"/>
                <w:sz w:val="20"/>
                <w:szCs w:val="20"/>
              </w:rPr>
              <w:t>38783</w:t>
            </w:r>
          </w:p>
        </w:tc>
        <w:tc>
          <w:tcPr>
            <w:tcW w:w="4457" w:type="pct"/>
            <w:gridSpan w:val="3"/>
          </w:tcPr>
          <w:p w:rsidR="001F379E" w:rsidRPr="00841B95" w:rsidRDefault="001F379E" w:rsidP="003E4E38">
            <w:pPr>
              <w:pStyle w:val="SCCLsocParty"/>
              <w:jc w:val="both"/>
              <w:rPr>
                <w:b/>
                <w:sz w:val="20"/>
                <w:szCs w:val="20"/>
                <w:lang w:val="en-US"/>
              </w:rPr>
            </w:pPr>
            <w:r w:rsidRPr="00841B95">
              <w:rPr>
                <w:b/>
                <w:sz w:val="20"/>
                <w:szCs w:val="20"/>
                <w:lang w:val="en-US"/>
              </w:rPr>
              <w:t>City of Calgary v. Kyle London McAllister</w:t>
            </w:r>
          </w:p>
          <w:p w:rsidR="001F379E" w:rsidRPr="00841B95" w:rsidRDefault="001F379E" w:rsidP="003E4E38">
            <w:pPr>
              <w:jc w:val="both"/>
              <w:rPr>
                <w:sz w:val="20"/>
              </w:rPr>
            </w:pPr>
            <w:r w:rsidRPr="00841B95">
              <w:rPr>
                <w:sz w:val="20"/>
              </w:rPr>
              <w:t>(Alta.) (Civil) (By Leave)</w:t>
            </w:r>
          </w:p>
        </w:tc>
      </w:tr>
      <w:tr w:rsidR="006A5E67" w:rsidRPr="00841B95" w:rsidTr="003E4E38">
        <w:tc>
          <w:tcPr>
            <w:tcW w:w="5000" w:type="pct"/>
            <w:gridSpan w:val="4"/>
          </w:tcPr>
          <w:p w:rsidR="006A5E67" w:rsidRPr="00841B95" w:rsidRDefault="00FC20AA" w:rsidP="003E4E38">
            <w:pPr>
              <w:jc w:val="both"/>
              <w:rPr>
                <w:sz w:val="16"/>
              </w:rPr>
            </w:pPr>
            <w:r w:rsidRPr="00841B95">
              <w:rPr>
                <w:sz w:val="20"/>
              </w:rPr>
              <w:t>The application for leave to appeal from the judgment of the Court of Appeal of Alberta (Calgary), Number 1801-0217-AC, 2019 ABCA 214, dated May 30, 2019, is dismissed with costs.</w:t>
            </w:r>
          </w:p>
          <w:p w:rsidR="006A5E67" w:rsidRPr="00841B95" w:rsidRDefault="006A5E67" w:rsidP="003E4E38">
            <w:pPr>
              <w:jc w:val="both"/>
              <w:rPr>
                <w:sz w:val="20"/>
              </w:rPr>
            </w:pPr>
          </w:p>
        </w:tc>
      </w:tr>
      <w:tr w:rsidR="001F379E" w:rsidRPr="00841B95" w:rsidTr="003E4E38">
        <w:tc>
          <w:tcPr>
            <w:tcW w:w="5000" w:type="pct"/>
            <w:gridSpan w:val="4"/>
          </w:tcPr>
          <w:p w:rsidR="001F379E" w:rsidRPr="00841B95" w:rsidRDefault="001F379E" w:rsidP="003E4E38">
            <w:pPr>
              <w:jc w:val="both"/>
              <w:rPr>
                <w:sz w:val="20"/>
              </w:rPr>
            </w:pPr>
            <w:r w:rsidRPr="00841B95">
              <w:rPr>
                <w:sz w:val="20"/>
              </w:rPr>
              <w:t>Torts — Negligence — Civil Liability — Commercial host liability — Property — Occupier —Privacy — Assault near transit station — Duty to detect and respond — Standard of response times — Whether the imposition of a “duty to detect” on occupiers of open</w:t>
            </w:r>
            <w:r w:rsidRPr="00841B95">
              <w:rPr>
                <w:sz w:val="20"/>
              </w:rPr>
              <w:noBreakHyphen/>
              <w:t>air public spaces, is incompatible with privacy legislation — Whether standards of care involving complex matters can be set without any evidence as to what is reasonable in the circumstances.</w:t>
            </w:r>
          </w:p>
        </w:tc>
      </w:tr>
      <w:tr w:rsidR="001F379E" w:rsidRPr="00841B95" w:rsidTr="003E4E38">
        <w:tc>
          <w:tcPr>
            <w:tcW w:w="5000" w:type="pct"/>
            <w:gridSpan w:val="4"/>
          </w:tcPr>
          <w:p w:rsidR="001F379E" w:rsidRPr="00841B95" w:rsidRDefault="001F379E" w:rsidP="003E4E38">
            <w:pPr>
              <w:jc w:val="both"/>
              <w:rPr>
                <w:sz w:val="20"/>
              </w:rPr>
            </w:pPr>
          </w:p>
          <w:p w:rsidR="001F379E" w:rsidRPr="00841B95" w:rsidRDefault="001F379E" w:rsidP="003E4E38">
            <w:pPr>
              <w:jc w:val="both"/>
              <w:rPr>
                <w:sz w:val="20"/>
              </w:rPr>
            </w:pPr>
            <w:r w:rsidRPr="00841B95">
              <w:rPr>
                <w:sz w:val="20"/>
              </w:rPr>
              <w:t>The city of Calgary owns and operates a light rail system known as C</w:t>
            </w:r>
            <w:r w:rsidRPr="00841B95">
              <w:rPr>
                <w:sz w:val="20"/>
              </w:rPr>
              <w:noBreakHyphen/>
              <w:t>Train. There is an open</w:t>
            </w:r>
            <w:r w:rsidRPr="00841B95">
              <w:rPr>
                <w:sz w:val="20"/>
              </w:rPr>
              <w:noBreakHyphen/>
              <w:t>air pedestrian overpass that connects a walkway to one of its stations which is open 24 hours a day without restrictions on access. In the early hours of New Year’s Day, 2007, Kyle McAllister was escorting a friend across the overpass to meet her brother at the C</w:t>
            </w:r>
            <w:r w:rsidRPr="00841B95">
              <w:rPr>
                <w:sz w:val="20"/>
              </w:rPr>
              <w:noBreakHyphen/>
              <w:t>Train. Unbeknownst to Mr. McAllister, the friend’s ex</w:t>
            </w:r>
            <w:r w:rsidRPr="00841B95">
              <w:rPr>
                <w:sz w:val="20"/>
              </w:rPr>
              <w:noBreakHyphen/>
              <w:t>boyfriend was waiting with her brother. The ex</w:t>
            </w:r>
            <w:r w:rsidRPr="00841B95">
              <w:rPr>
                <w:sz w:val="20"/>
              </w:rPr>
              <w:noBreakHyphen/>
              <w:t>boyfriend attacked Mr. McAllister on the overpass and was quickly joined by another youth. After a few minutes of fighting Mr. McAllister went to the ground unconscious. A group of youth joined in kicking him while prone on the ground for fourteen minutes. Mr. McAllister was badly injured in the attack. The two youths who initiated the assault were convicted of criminal charges. Mr. McAllister brought a civil action against the City of Calgary. The Court of Queen’s Bench of Alberta found the City liable for incremental harm suffered by Mr. McAllister. The Court of Appeal allowed the appeal in part, adjusting the standards for reasonable detection and response times.</w:t>
            </w:r>
          </w:p>
        </w:tc>
      </w:tr>
      <w:tr w:rsidR="001F379E" w:rsidRPr="00841B95" w:rsidTr="003E4E38">
        <w:tc>
          <w:tcPr>
            <w:tcW w:w="5000" w:type="pct"/>
            <w:gridSpan w:val="4"/>
          </w:tcPr>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June 19, 2018</w:t>
            </w:r>
          </w:p>
          <w:p w:rsidR="001F379E" w:rsidRPr="00841B95" w:rsidRDefault="001F379E" w:rsidP="003E4E38">
            <w:pPr>
              <w:jc w:val="both"/>
              <w:rPr>
                <w:sz w:val="20"/>
              </w:rPr>
            </w:pPr>
            <w:r w:rsidRPr="00841B95">
              <w:rPr>
                <w:sz w:val="20"/>
              </w:rPr>
              <w:t>Court of Queen’s Bench of Alberta</w:t>
            </w:r>
          </w:p>
          <w:p w:rsidR="001F379E" w:rsidRPr="00841B95" w:rsidRDefault="001F379E" w:rsidP="003E4E38">
            <w:pPr>
              <w:jc w:val="both"/>
              <w:rPr>
                <w:sz w:val="20"/>
              </w:rPr>
            </w:pPr>
            <w:r w:rsidRPr="00841B95">
              <w:rPr>
                <w:sz w:val="20"/>
              </w:rPr>
              <w:t>(</w:t>
            </w:r>
            <w:proofErr w:type="spellStart"/>
            <w:r w:rsidRPr="00841B95">
              <w:rPr>
                <w:sz w:val="20"/>
              </w:rPr>
              <w:t>Kubik</w:t>
            </w:r>
            <w:proofErr w:type="spellEnd"/>
            <w:r w:rsidRPr="00841B95">
              <w:rPr>
                <w:sz w:val="20"/>
              </w:rPr>
              <w:t xml:space="preserve"> J.)</w:t>
            </w:r>
          </w:p>
          <w:p w:rsidR="001F379E" w:rsidRPr="00841B95" w:rsidRDefault="00D46BAB" w:rsidP="003E4E38">
            <w:pPr>
              <w:jc w:val="both"/>
              <w:rPr>
                <w:sz w:val="20"/>
              </w:rPr>
            </w:pPr>
            <w:hyperlink r:id="rId39" w:history="1">
              <w:r w:rsidR="001F379E" w:rsidRPr="00841B95">
                <w:rPr>
                  <w:rStyle w:val="Hyperlink"/>
                  <w:sz w:val="20"/>
                </w:rPr>
                <w:t>2018 ABQB 480</w:t>
              </w:r>
            </w:hyperlink>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City found liable for incremental harm suffered by plaintiff.</w:t>
            </w:r>
          </w:p>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May 30, 2019</w:t>
            </w:r>
          </w:p>
          <w:p w:rsidR="001F379E" w:rsidRPr="00841B95" w:rsidRDefault="001F379E" w:rsidP="003E4E38">
            <w:pPr>
              <w:jc w:val="both"/>
              <w:rPr>
                <w:sz w:val="20"/>
              </w:rPr>
            </w:pPr>
            <w:r w:rsidRPr="00841B95">
              <w:rPr>
                <w:sz w:val="20"/>
              </w:rPr>
              <w:t>Court of Appeal of Alberta (Calgary)</w:t>
            </w:r>
          </w:p>
          <w:p w:rsidR="001F379E" w:rsidRPr="00841B95" w:rsidRDefault="001F379E" w:rsidP="003E4E38">
            <w:pPr>
              <w:jc w:val="both"/>
              <w:rPr>
                <w:sz w:val="20"/>
              </w:rPr>
            </w:pPr>
            <w:r w:rsidRPr="00841B95">
              <w:rPr>
                <w:sz w:val="20"/>
              </w:rPr>
              <w:t>(</w:t>
            </w:r>
            <w:proofErr w:type="spellStart"/>
            <w:r w:rsidRPr="00841B95">
              <w:rPr>
                <w:sz w:val="20"/>
              </w:rPr>
              <w:t>Slatter</w:t>
            </w:r>
            <w:proofErr w:type="spellEnd"/>
            <w:r w:rsidRPr="00841B95">
              <w:rPr>
                <w:sz w:val="20"/>
              </w:rPr>
              <w:t xml:space="preserve">, </w:t>
            </w:r>
            <w:proofErr w:type="spellStart"/>
            <w:r w:rsidRPr="00841B95">
              <w:rPr>
                <w:sz w:val="20"/>
              </w:rPr>
              <w:t>Bielby</w:t>
            </w:r>
            <w:proofErr w:type="spellEnd"/>
            <w:r w:rsidRPr="00841B95">
              <w:rPr>
                <w:sz w:val="20"/>
              </w:rPr>
              <w:t xml:space="preserve">, and </w:t>
            </w:r>
            <w:proofErr w:type="spellStart"/>
            <w:r w:rsidRPr="00841B95">
              <w:rPr>
                <w:sz w:val="20"/>
              </w:rPr>
              <w:t>Wakeling</w:t>
            </w:r>
            <w:proofErr w:type="spellEnd"/>
            <w:r w:rsidRPr="00841B95">
              <w:rPr>
                <w:sz w:val="20"/>
              </w:rPr>
              <w:t xml:space="preserve"> JJ.A.)</w:t>
            </w:r>
          </w:p>
          <w:p w:rsidR="001F379E" w:rsidRPr="00841B95" w:rsidRDefault="00D46BAB" w:rsidP="003E4E38">
            <w:pPr>
              <w:jc w:val="both"/>
              <w:rPr>
                <w:sz w:val="20"/>
              </w:rPr>
            </w:pPr>
            <w:hyperlink r:id="rId40" w:history="1">
              <w:r w:rsidR="001F379E" w:rsidRPr="00841B95">
                <w:rPr>
                  <w:rStyle w:val="Hyperlink"/>
                  <w:sz w:val="20"/>
                </w:rPr>
                <w:t>2019 ABCA 214</w:t>
              </w:r>
            </w:hyperlink>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Appeal allowed in part; City still liable for harm but detection and response times increased.</w:t>
            </w:r>
          </w:p>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August 23, 2019</w:t>
            </w:r>
          </w:p>
          <w:p w:rsidR="001F379E" w:rsidRPr="00841B95" w:rsidRDefault="001F379E" w:rsidP="003E4E38">
            <w:pPr>
              <w:jc w:val="both"/>
              <w:rPr>
                <w:sz w:val="20"/>
              </w:rPr>
            </w:pPr>
            <w:r w:rsidRPr="00841B95">
              <w:rPr>
                <w:sz w:val="20"/>
              </w:rPr>
              <w:t>Supreme Court of Canada</w:t>
            </w: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Application for leave to appeal filed</w:t>
            </w:r>
          </w:p>
          <w:p w:rsidR="001F379E" w:rsidRPr="00841B95" w:rsidRDefault="001F379E" w:rsidP="003E4E38">
            <w:pPr>
              <w:jc w:val="both"/>
              <w:rPr>
                <w:sz w:val="20"/>
              </w:rPr>
            </w:pPr>
          </w:p>
        </w:tc>
      </w:tr>
    </w:tbl>
    <w:p w:rsidR="001F379E" w:rsidRPr="00841B95" w:rsidRDefault="001F379E" w:rsidP="001F379E">
      <w:pPr>
        <w:jc w:val="both"/>
        <w:rPr>
          <w:sz w:val="20"/>
        </w:rPr>
      </w:pPr>
    </w:p>
    <w:p w:rsidR="000978AF" w:rsidRPr="00841B95" w:rsidRDefault="00D46BAB" w:rsidP="001F379E">
      <w:pPr>
        <w:jc w:val="both"/>
        <w:rPr>
          <w:sz w:val="20"/>
        </w:rPr>
      </w:pPr>
      <w:r>
        <w:rPr>
          <w:sz w:val="20"/>
          <w:szCs w:val="20"/>
        </w:rPr>
        <w:pict>
          <v:rect id="_x0000_i1045" style="width:2in;height:1pt" o:hrpct="0" o:hralign="center" o:hrstd="t" o:hrnoshade="t" o:hr="t" fillcolor="black [3213]" stroked="f"/>
        </w:pict>
      </w:r>
    </w:p>
    <w:p w:rsidR="001F379E" w:rsidRPr="00841B95" w:rsidRDefault="001F379E" w:rsidP="001F379E">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F379E" w:rsidRPr="00841B95" w:rsidTr="003E4E38">
        <w:tc>
          <w:tcPr>
            <w:tcW w:w="543" w:type="pct"/>
          </w:tcPr>
          <w:p w:rsidR="001F379E" w:rsidRPr="00841B95" w:rsidRDefault="001F379E" w:rsidP="003E4E38">
            <w:pPr>
              <w:jc w:val="both"/>
              <w:rPr>
                <w:sz w:val="20"/>
                <w:lang w:val="fr-CA"/>
              </w:rPr>
            </w:pPr>
            <w:r w:rsidRPr="00841B95">
              <w:rPr>
                <w:rStyle w:val="SCCFileNumberChar"/>
                <w:sz w:val="20"/>
                <w:szCs w:val="20"/>
                <w:lang w:val="fr-CA"/>
              </w:rPr>
              <w:t>38783</w:t>
            </w:r>
          </w:p>
        </w:tc>
        <w:tc>
          <w:tcPr>
            <w:tcW w:w="4457" w:type="pct"/>
          </w:tcPr>
          <w:p w:rsidR="001F379E" w:rsidRPr="00841B95" w:rsidRDefault="00FC20AA" w:rsidP="003E4E38">
            <w:pPr>
              <w:pStyle w:val="SCCLsocParty"/>
              <w:jc w:val="both"/>
              <w:rPr>
                <w:b/>
                <w:sz w:val="20"/>
                <w:szCs w:val="20"/>
                <w:lang w:val="en-US"/>
              </w:rPr>
            </w:pPr>
            <w:r w:rsidRPr="00841B95">
              <w:rPr>
                <w:b/>
                <w:sz w:val="20"/>
                <w:szCs w:val="20"/>
                <w:lang w:val="en-US"/>
              </w:rPr>
              <w:t>City</w:t>
            </w:r>
            <w:r w:rsidR="001F379E" w:rsidRPr="00841B95">
              <w:rPr>
                <w:b/>
                <w:sz w:val="20"/>
                <w:szCs w:val="20"/>
                <w:lang w:val="en-US"/>
              </w:rPr>
              <w:t xml:space="preserve"> </w:t>
            </w:r>
            <w:r w:rsidRPr="00841B95">
              <w:rPr>
                <w:b/>
                <w:sz w:val="20"/>
                <w:szCs w:val="20"/>
                <w:lang w:val="en-US"/>
              </w:rPr>
              <w:t>of</w:t>
            </w:r>
            <w:r w:rsidR="001F379E" w:rsidRPr="00841B95">
              <w:rPr>
                <w:b/>
                <w:sz w:val="20"/>
                <w:szCs w:val="20"/>
                <w:lang w:val="en-US"/>
              </w:rPr>
              <w:t xml:space="preserve"> Calgary </w:t>
            </w:r>
            <w:r w:rsidRPr="00841B95">
              <w:rPr>
                <w:b/>
                <w:sz w:val="20"/>
                <w:szCs w:val="20"/>
                <w:lang w:val="en-US"/>
              </w:rPr>
              <w:t>c</w:t>
            </w:r>
            <w:r w:rsidR="001F379E" w:rsidRPr="00841B95">
              <w:rPr>
                <w:b/>
                <w:sz w:val="20"/>
                <w:szCs w:val="20"/>
                <w:lang w:val="en-US"/>
              </w:rPr>
              <w:t>. Kyle London McAllister</w:t>
            </w:r>
          </w:p>
          <w:p w:rsidR="001F379E" w:rsidRPr="00841B95" w:rsidRDefault="001F379E" w:rsidP="003E4E38">
            <w:pPr>
              <w:jc w:val="both"/>
              <w:rPr>
                <w:sz w:val="20"/>
                <w:lang w:val="fr-CA"/>
              </w:rPr>
            </w:pPr>
            <w:r w:rsidRPr="00841B95">
              <w:rPr>
                <w:sz w:val="20"/>
                <w:lang w:val="fr-CA"/>
              </w:rPr>
              <w:t>(Alb.) (Civile) (Autorisation)</w:t>
            </w:r>
          </w:p>
        </w:tc>
      </w:tr>
      <w:tr w:rsidR="006A5E67" w:rsidRPr="0071056A" w:rsidTr="003E4E38">
        <w:tc>
          <w:tcPr>
            <w:tcW w:w="5000" w:type="pct"/>
            <w:gridSpan w:val="2"/>
          </w:tcPr>
          <w:p w:rsidR="006A5E67" w:rsidRPr="00841B95" w:rsidRDefault="00FC20AA" w:rsidP="003E4E38">
            <w:pPr>
              <w:jc w:val="both"/>
              <w:rPr>
                <w:sz w:val="20"/>
                <w:szCs w:val="20"/>
                <w:lang w:val="fr-CA"/>
              </w:rPr>
            </w:pPr>
            <w:r w:rsidRPr="00841B95">
              <w:rPr>
                <w:sz w:val="20"/>
                <w:szCs w:val="20"/>
                <w:lang w:val="fr-CA"/>
              </w:rPr>
              <w:t>La demande d’autorisation d’appel de l’arrêt de la Cour d’appel de l’Alberta (Calgary), numéro 1801-0217-AC, 2019 ABCA 214, daté du 30 mai 2019, est rejetée avec dépens.</w:t>
            </w:r>
          </w:p>
          <w:p w:rsidR="006A5E67" w:rsidRPr="00841B95" w:rsidRDefault="006A5E67" w:rsidP="003E4E38">
            <w:pPr>
              <w:jc w:val="both"/>
              <w:rPr>
                <w:sz w:val="20"/>
                <w:lang w:val="fr-CA"/>
              </w:rPr>
            </w:pPr>
          </w:p>
        </w:tc>
      </w:tr>
      <w:tr w:rsidR="001F379E" w:rsidRPr="0071056A" w:rsidTr="003E4E38">
        <w:tc>
          <w:tcPr>
            <w:tcW w:w="5000" w:type="pct"/>
            <w:gridSpan w:val="2"/>
          </w:tcPr>
          <w:p w:rsidR="001F379E" w:rsidRPr="00841B95" w:rsidRDefault="001F379E" w:rsidP="003E4E38">
            <w:pPr>
              <w:jc w:val="both"/>
              <w:rPr>
                <w:sz w:val="20"/>
                <w:lang w:val="fr-CA"/>
              </w:rPr>
            </w:pPr>
            <w:r w:rsidRPr="00841B95">
              <w:rPr>
                <w:sz w:val="20"/>
                <w:lang w:val="fr-CA"/>
              </w:rPr>
              <w:t>Responsabilité délictuelle — Négligence — Responsabilité civile — Responsabilité de l’hôte commercial — Biens — Occupant — Protection de la vie privée — Agression non loin d’une station de transport en commun — Obligation de détecter et d’intervenir — Norme applicable aux délais d’intervention — L’imposition d’une « obligation de détecter » aux occupants d’espaces publics en plein air est</w:t>
            </w:r>
            <w:r w:rsidRPr="00841B95">
              <w:rPr>
                <w:sz w:val="20"/>
                <w:lang w:val="fr-CA"/>
              </w:rPr>
              <w:noBreakHyphen/>
              <w:t>elle incompatible avec les lois sur la protection de la vie privée? — Des normes de diligence intéressant des matières complexes peuvent</w:t>
            </w:r>
            <w:r w:rsidRPr="00841B95">
              <w:rPr>
                <w:sz w:val="20"/>
                <w:lang w:val="fr-CA"/>
              </w:rPr>
              <w:noBreakHyphen/>
              <w:t>elles être établies sans preuve de ce qui serait raisonnable dans les circonstances?</w:t>
            </w:r>
          </w:p>
        </w:tc>
      </w:tr>
    </w:tbl>
    <w:p w:rsidR="00E555C2" w:rsidRPr="00841B95" w:rsidRDefault="00E555C2">
      <w:pPr>
        <w:rPr>
          <w:lang w:val="fr-CA"/>
        </w:rPr>
      </w:pPr>
      <w:r w:rsidRPr="00841B9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F379E" w:rsidRPr="0071056A" w:rsidTr="003E4E38">
        <w:tc>
          <w:tcPr>
            <w:tcW w:w="5000" w:type="pct"/>
            <w:gridSpan w:val="3"/>
          </w:tcPr>
          <w:p w:rsidR="001F379E" w:rsidRPr="00841B95" w:rsidRDefault="001F379E" w:rsidP="003E4E38">
            <w:pPr>
              <w:jc w:val="both"/>
              <w:rPr>
                <w:sz w:val="20"/>
                <w:lang w:val="fr-CA"/>
              </w:rPr>
            </w:pPr>
          </w:p>
          <w:p w:rsidR="001F379E" w:rsidRPr="00841B95" w:rsidRDefault="001F379E" w:rsidP="003E4E38">
            <w:pPr>
              <w:jc w:val="both"/>
              <w:rPr>
                <w:sz w:val="20"/>
                <w:lang w:val="fr-CA"/>
              </w:rPr>
            </w:pPr>
            <w:r w:rsidRPr="00841B95">
              <w:rPr>
                <w:sz w:val="20"/>
                <w:lang w:val="fr-CA"/>
              </w:rPr>
              <w:t>La Ville de Calgary est propriétaire</w:t>
            </w:r>
            <w:r w:rsidRPr="00841B95">
              <w:rPr>
                <w:sz w:val="20"/>
                <w:lang w:val="fr-CA"/>
              </w:rPr>
              <w:noBreakHyphen/>
              <w:t>exploitante d’un système léger sur rail appelé le C</w:t>
            </w:r>
            <w:r w:rsidRPr="00841B95">
              <w:rPr>
                <w:sz w:val="20"/>
                <w:lang w:val="fr-CA"/>
              </w:rPr>
              <w:noBreakHyphen/>
              <w:t>Train. Une passerelle pour piétons relie une voie piétonne à une de ses stations; cette passerelle est ouverte 24 heures par jour, sans restriction d’accès. Au petit matin du Jour de l’An 2007, Kyle McAllister accompagnait une amie sur la passerelle, celle</w:t>
            </w:r>
            <w:r w:rsidRPr="00841B95">
              <w:rPr>
                <w:sz w:val="20"/>
                <w:lang w:val="fr-CA"/>
              </w:rPr>
              <w:noBreakHyphen/>
              <w:t>ci ayant rendez</w:t>
            </w:r>
            <w:r w:rsidRPr="00841B95">
              <w:rPr>
                <w:sz w:val="20"/>
                <w:lang w:val="fr-CA"/>
              </w:rPr>
              <w:noBreakHyphen/>
              <w:t>vous avec son frère au C</w:t>
            </w:r>
            <w:r w:rsidRPr="00841B95">
              <w:rPr>
                <w:sz w:val="20"/>
                <w:lang w:val="fr-CA"/>
              </w:rPr>
              <w:noBreakHyphen/>
              <w:t>Train. À l’insu de M. McAllister, l’ex</w:t>
            </w:r>
            <w:r w:rsidRPr="00841B95">
              <w:rPr>
                <w:sz w:val="20"/>
                <w:lang w:val="fr-CA"/>
              </w:rPr>
              <w:noBreakHyphen/>
              <w:t>petit ami de son amie attendait avec son frère. L’ex</w:t>
            </w:r>
            <w:r w:rsidRPr="00841B95">
              <w:rPr>
                <w:sz w:val="20"/>
                <w:lang w:val="fr-CA"/>
              </w:rPr>
              <w:noBreakHyphen/>
              <w:t>petit ami a attaqué M. McAllister sur la passerelle et un autre jeune est vite venu le rejoindre. Après une bagarre de quelques minutes, M. McAllister est tombé par terre, sans connaissance. Un groupe de jeunes arrivé sur les lieux a commencé lui aussi à le rouer de coups de pieds pendant quatorze minutes alors qu’il était couché par terre. Monsieur McAllister a été grièvement blessé dans l’attaque. Les deux jeunes qui ont commencé l’agression ont été déclarés coupables d’actes criminels. Monsieur McAllister a intenté une action au civil contre la Ville de Calgary. La Cour du Banc de la Reine de l’Alberta a déclaré la Ville responsable du préjudice accru qu’a subi M. McAllister. La Cour d’appel a accueilli l’appel en partie, rajustant les normes de délais raisonnables de détection et d’intervention.</w:t>
            </w:r>
          </w:p>
        </w:tc>
      </w:tr>
      <w:tr w:rsidR="001F379E" w:rsidRPr="0071056A" w:rsidTr="003E4E38">
        <w:tc>
          <w:tcPr>
            <w:tcW w:w="5000" w:type="pct"/>
            <w:gridSpan w:val="3"/>
          </w:tcPr>
          <w:p w:rsidR="001F379E" w:rsidRPr="00841B95" w:rsidRDefault="001F379E" w:rsidP="003E4E38">
            <w:pPr>
              <w:jc w:val="both"/>
              <w:rPr>
                <w:sz w:val="20"/>
                <w:lang w:val="fr-CA"/>
              </w:rPr>
            </w:pPr>
          </w:p>
        </w:tc>
      </w:tr>
      <w:tr w:rsidR="001F379E" w:rsidRPr="0071056A" w:rsidTr="003E4E38">
        <w:tc>
          <w:tcPr>
            <w:tcW w:w="2427" w:type="pct"/>
          </w:tcPr>
          <w:p w:rsidR="001F379E" w:rsidRPr="00841B95" w:rsidRDefault="001F379E" w:rsidP="003E4E38">
            <w:pPr>
              <w:jc w:val="both"/>
              <w:rPr>
                <w:sz w:val="20"/>
                <w:lang w:val="fr-CA"/>
              </w:rPr>
            </w:pPr>
            <w:r w:rsidRPr="00841B95">
              <w:rPr>
                <w:sz w:val="20"/>
                <w:lang w:val="fr-CA"/>
              </w:rPr>
              <w:t>19 juin 2018</w:t>
            </w:r>
          </w:p>
          <w:p w:rsidR="001F379E" w:rsidRPr="00841B95" w:rsidRDefault="001F379E" w:rsidP="003E4E38">
            <w:pPr>
              <w:jc w:val="both"/>
              <w:rPr>
                <w:sz w:val="20"/>
                <w:lang w:val="fr-CA"/>
              </w:rPr>
            </w:pPr>
            <w:r w:rsidRPr="00841B95">
              <w:rPr>
                <w:sz w:val="20"/>
                <w:lang w:val="fr-CA"/>
              </w:rPr>
              <w:t>Cour du Banc de la Reine de l’Alberta</w:t>
            </w:r>
          </w:p>
          <w:p w:rsidR="001F379E" w:rsidRPr="00841B95" w:rsidRDefault="001F379E" w:rsidP="003E4E38">
            <w:pPr>
              <w:jc w:val="both"/>
              <w:rPr>
                <w:sz w:val="20"/>
                <w:lang w:val="fr-CA"/>
              </w:rPr>
            </w:pPr>
            <w:r w:rsidRPr="00841B95">
              <w:rPr>
                <w:sz w:val="20"/>
                <w:lang w:val="fr-CA"/>
              </w:rPr>
              <w:t xml:space="preserve">(Juge </w:t>
            </w:r>
            <w:proofErr w:type="spellStart"/>
            <w:r w:rsidRPr="00841B95">
              <w:rPr>
                <w:sz w:val="20"/>
                <w:lang w:val="fr-CA"/>
              </w:rPr>
              <w:t>Kubik</w:t>
            </w:r>
            <w:proofErr w:type="spellEnd"/>
            <w:r w:rsidRPr="00841B95">
              <w:rPr>
                <w:sz w:val="20"/>
                <w:lang w:val="fr-CA"/>
              </w:rPr>
              <w:t>)</w:t>
            </w:r>
          </w:p>
          <w:p w:rsidR="001F379E" w:rsidRPr="00841B95" w:rsidRDefault="00D46BAB" w:rsidP="003E4E38">
            <w:pPr>
              <w:jc w:val="both"/>
              <w:rPr>
                <w:sz w:val="20"/>
                <w:lang w:val="fr-CA"/>
              </w:rPr>
            </w:pPr>
            <w:hyperlink r:id="rId41" w:history="1">
              <w:r w:rsidR="001F379E" w:rsidRPr="00841B95">
                <w:rPr>
                  <w:rStyle w:val="Hyperlink"/>
                  <w:sz w:val="20"/>
                  <w:lang w:val="fr-CA"/>
                </w:rPr>
                <w:t>2018 ABQB 480</w:t>
              </w:r>
            </w:hyperlink>
          </w:p>
          <w:p w:rsidR="001F379E" w:rsidRPr="00841B95" w:rsidRDefault="001F379E" w:rsidP="003E4E38">
            <w:pPr>
              <w:jc w:val="both"/>
              <w:rPr>
                <w:sz w:val="20"/>
                <w:lang w:val="fr-CA"/>
              </w:rPr>
            </w:pP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Jugement déclarant la Ville responsable du préjudice accru subi par le demandeur.</w:t>
            </w:r>
          </w:p>
          <w:p w:rsidR="001F379E" w:rsidRPr="00841B95" w:rsidRDefault="001F379E" w:rsidP="003E4E38">
            <w:pPr>
              <w:jc w:val="both"/>
              <w:rPr>
                <w:sz w:val="20"/>
                <w:lang w:val="fr-CA"/>
              </w:rPr>
            </w:pPr>
          </w:p>
        </w:tc>
      </w:tr>
      <w:tr w:rsidR="001F379E" w:rsidRPr="0071056A" w:rsidTr="003E4E38">
        <w:tc>
          <w:tcPr>
            <w:tcW w:w="2427" w:type="pct"/>
          </w:tcPr>
          <w:p w:rsidR="001F379E" w:rsidRPr="00841B95" w:rsidRDefault="001F379E" w:rsidP="003E4E38">
            <w:pPr>
              <w:jc w:val="both"/>
              <w:rPr>
                <w:sz w:val="20"/>
                <w:lang w:val="fr-CA"/>
              </w:rPr>
            </w:pPr>
            <w:r w:rsidRPr="00841B95">
              <w:rPr>
                <w:sz w:val="20"/>
                <w:lang w:val="fr-CA"/>
              </w:rPr>
              <w:t>30 mai 2019</w:t>
            </w:r>
          </w:p>
          <w:p w:rsidR="001F379E" w:rsidRPr="00841B95" w:rsidRDefault="001F379E" w:rsidP="003E4E38">
            <w:pPr>
              <w:jc w:val="both"/>
              <w:rPr>
                <w:sz w:val="20"/>
                <w:lang w:val="fr-CA"/>
              </w:rPr>
            </w:pPr>
            <w:r w:rsidRPr="00841B95">
              <w:rPr>
                <w:sz w:val="20"/>
                <w:lang w:val="fr-CA"/>
              </w:rPr>
              <w:t>Cour d’appel de l’Alberta (Calgary)</w:t>
            </w:r>
          </w:p>
          <w:p w:rsidR="001F379E" w:rsidRPr="00841B95" w:rsidRDefault="001F379E" w:rsidP="003E4E38">
            <w:pPr>
              <w:jc w:val="both"/>
              <w:rPr>
                <w:sz w:val="20"/>
              </w:rPr>
            </w:pPr>
            <w:r w:rsidRPr="00841B95">
              <w:rPr>
                <w:sz w:val="20"/>
              </w:rPr>
              <w:t xml:space="preserve">(Juges </w:t>
            </w:r>
            <w:proofErr w:type="spellStart"/>
            <w:r w:rsidRPr="00841B95">
              <w:rPr>
                <w:sz w:val="20"/>
              </w:rPr>
              <w:t>Slatter</w:t>
            </w:r>
            <w:proofErr w:type="spellEnd"/>
            <w:r w:rsidRPr="00841B95">
              <w:rPr>
                <w:sz w:val="20"/>
              </w:rPr>
              <w:t xml:space="preserve">, </w:t>
            </w:r>
            <w:proofErr w:type="spellStart"/>
            <w:r w:rsidRPr="00841B95">
              <w:rPr>
                <w:sz w:val="20"/>
              </w:rPr>
              <w:t>Bielby</w:t>
            </w:r>
            <w:proofErr w:type="spellEnd"/>
            <w:r w:rsidRPr="00841B95">
              <w:rPr>
                <w:sz w:val="20"/>
              </w:rPr>
              <w:t xml:space="preserve"> et </w:t>
            </w:r>
            <w:proofErr w:type="spellStart"/>
            <w:r w:rsidRPr="00841B95">
              <w:rPr>
                <w:sz w:val="20"/>
              </w:rPr>
              <w:t>Wakeling</w:t>
            </w:r>
            <w:proofErr w:type="spellEnd"/>
            <w:r w:rsidRPr="00841B95">
              <w:rPr>
                <w:sz w:val="20"/>
              </w:rPr>
              <w:t>)</w:t>
            </w:r>
          </w:p>
          <w:p w:rsidR="001F379E" w:rsidRPr="00841B95" w:rsidRDefault="00D46BAB" w:rsidP="003E4E38">
            <w:pPr>
              <w:jc w:val="both"/>
              <w:rPr>
                <w:sz w:val="20"/>
              </w:rPr>
            </w:pPr>
            <w:hyperlink r:id="rId42" w:history="1">
              <w:r w:rsidR="001F379E" w:rsidRPr="00841B95">
                <w:rPr>
                  <w:rStyle w:val="Hyperlink"/>
                  <w:sz w:val="20"/>
                </w:rPr>
                <w:t>2019 ABCA 214</w:t>
              </w:r>
            </w:hyperlink>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lang w:val="fr-CA"/>
              </w:rPr>
            </w:pPr>
            <w:r w:rsidRPr="00841B95">
              <w:rPr>
                <w:sz w:val="20"/>
                <w:lang w:val="fr-CA"/>
              </w:rPr>
              <w:t>Arrêt accueillant l’appel en partie, confirmant la responsabilité de la Ville à l’égard du préjudice, mais augmentant les délais de détection et d’intervention.</w:t>
            </w:r>
          </w:p>
          <w:p w:rsidR="001F379E" w:rsidRPr="00841B95" w:rsidRDefault="001F379E" w:rsidP="003E4E38">
            <w:pPr>
              <w:jc w:val="both"/>
              <w:rPr>
                <w:sz w:val="20"/>
                <w:lang w:val="fr-CA"/>
              </w:rPr>
            </w:pPr>
          </w:p>
        </w:tc>
      </w:tr>
      <w:tr w:rsidR="001F379E" w:rsidRPr="00014736" w:rsidTr="003E4E38">
        <w:tc>
          <w:tcPr>
            <w:tcW w:w="2427" w:type="pct"/>
          </w:tcPr>
          <w:p w:rsidR="001F379E" w:rsidRPr="00841B95" w:rsidRDefault="001F379E" w:rsidP="003E4E38">
            <w:pPr>
              <w:jc w:val="both"/>
              <w:rPr>
                <w:sz w:val="20"/>
                <w:lang w:val="fr-CA"/>
              </w:rPr>
            </w:pPr>
            <w:r w:rsidRPr="00841B95">
              <w:rPr>
                <w:sz w:val="20"/>
                <w:lang w:val="fr-CA"/>
              </w:rPr>
              <w:t>23 août 2019</w:t>
            </w:r>
          </w:p>
          <w:p w:rsidR="001F379E" w:rsidRPr="00841B95" w:rsidRDefault="001F379E" w:rsidP="003E4E38">
            <w:pPr>
              <w:jc w:val="both"/>
              <w:rPr>
                <w:sz w:val="20"/>
                <w:lang w:val="fr-CA"/>
              </w:rPr>
            </w:pPr>
            <w:r w:rsidRPr="00841B95">
              <w:rPr>
                <w:sz w:val="20"/>
                <w:lang w:val="fr-CA"/>
              </w:rPr>
              <w:t>Cour suprême du Canada</w:t>
            </w: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Dépôt de la demande d’autorisation d’appel</w:t>
            </w:r>
          </w:p>
          <w:p w:rsidR="001F379E" w:rsidRPr="00841B95" w:rsidRDefault="001F379E" w:rsidP="003E4E38">
            <w:pPr>
              <w:jc w:val="both"/>
              <w:rPr>
                <w:sz w:val="20"/>
                <w:lang w:val="fr-CA"/>
              </w:rPr>
            </w:pPr>
          </w:p>
        </w:tc>
      </w:tr>
    </w:tbl>
    <w:p w:rsidR="001F379E" w:rsidRPr="00841B95" w:rsidRDefault="001F379E" w:rsidP="001F379E">
      <w:pPr>
        <w:jc w:val="both"/>
        <w:rPr>
          <w:sz w:val="20"/>
          <w:lang w:val="fr-CA"/>
        </w:rPr>
      </w:pPr>
    </w:p>
    <w:p w:rsidR="000978AF" w:rsidRPr="00841B95" w:rsidRDefault="00D46BAB" w:rsidP="001F379E">
      <w:pPr>
        <w:jc w:val="both"/>
        <w:rPr>
          <w:sz w:val="20"/>
          <w:lang w:val="fr-CA"/>
        </w:rPr>
      </w:pPr>
      <w:r>
        <w:rPr>
          <w:sz w:val="20"/>
          <w:szCs w:val="20"/>
        </w:rPr>
        <w:pict>
          <v:rect id="_x0000_i1046" style="width:2in;height:1pt" o:hrpct="0" o:hralign="center" o:hrstd="t" o:hrnoshade="t" o:hr="t" fillcolor="black [3213]" stroked="f"/>
        </w:pict>
      </w:r>
    </w:p>
    <w:p w:rsidR="001F379E" w:rsidRPr="00841B95" w:rsidRDefault="001F379E" w:rsidP="001F379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F379E" w:rsidRPr="00841B95" w:rsidTr="003E4E38">
        <w:tc>
          <w:tcPr>
            <w:tcW w:w="543" w:type="pct"/>
          </w:tcPr>
          <w:p w:rsidR="001F379E" w:rsidRPr="00841B95" w:rsidRDefault="001F379E" w:rsidP="003E4E38">
            <w:pPr>
              <w:jc w:val="both"/>
              <w:rPr>
                <w:sz w:val="20"/>
              </w:rPr>
            </w:pPr>
            <w:r w:rsidRPr="00841B95">
              <w:rPr>
                <w:rStyle w:val="SCCFileNumberChar"/>
                <w:sz w:val="20"/>
                <w:szCs w:val="20"/>
              </w:rPr>
              <w:t>38838</w:t>
            </w:r>
          </w:p>
        </w:tc>
        <w:tc>
          <w:tcPr>
            <w:tcW w:w="4457" w:type="pct"/>
          </w:tcPr>
          <w:p w:rsidR="001F379E" w:rsidRPr="00841B95" w:rsidRDefault="001F379E" w:rsidP="003E4E38">
            <w:pPr>
              <w:pStyle w:val="SCCLsocParty"/>
              <w:jc w:val="both"/>
              <w:rPr>
                <w:b/>
                <w:sz w:val="20"/>
                <w:szCs w:val="20"/>
                <w:lang w:val="en-US"/>
              </w:rPr>
            </w:pPr>
            <w:r w:rsidRPr="00841B95">
              <w:rPr>
                <w:b/>
                <w:sz w:val="20"/>
                <w:szCs w:val="20"/>
                <w:lang w:val="en-US"/>
              </w:rPr>
              <w:t>Her Majesty the Queen v. Sergeant K.J. MacIntyre</w:t>
            </w:r>
          </w:p>
          <w:p w:rsidR="001F379E" w:rsidRPr="00841B95" w:rsidRDefault="001F379E" w:rsidP="003E4E38">
            <w:pPr>
              <w:jc w:val="both"/>
              <w:rPr>
                <w:sz w:val="20"/>
              </w:rPr>
            </w:pPr>
            <w:r w:rsidRPr="00841B95">
              <w:rPr>
                <w:sz w:val="20"/>
              </w:rPr>
              <w:t>(F.C.) (Criminal) (By Leave)</w:t>
            </w:r>
          </w:p>
        </w:tc>
      </w:tr>
      <w:tr w:rsidR="006A5E67" w:rsidRPr="00841B95" w:rsidTr="003E4E38">
        <w:tc>
          <w:tcPr>
            <w:tcW w:w="5000" w:type="pct"/>
            <w:gridSpan w:val="2"/>
          </w:tcPr>
          <w:p w:rsidR="006A5E67" w:rsidRPr="00841B95" w:rsidRDefault="00456EDA" w:rsidP="003E4E38">
            <w:pPr>
              <w:pStyle w:val="SCCBanSummary0"/>
              <w:rPr>
                <w:smallCaps w:val="0"/>
                <w:sz w:val="16"/>
                <w:szCs w:val="20"/>
              </w:rPr>
            </w:pPr>
            <w:r w:rsidRPr="00841B95">
              <w:rPr>
                <w:smallCaps w:val="0"/>
                <w:sz w:val="20"/>
              </w:rPr>
              <w:t>The application for leave to appeal from the judgment of the Court Martial Appeal Court of Canada, Number CMAC-594, 2019 CMAC 3, dated June 28, 2019, is dismissed.</w:t>
            </w:r>
          </w:p>
          <w:p w:rsidR="006A5E67" w:rsidRPr="00841B95" w:rsidRDefault="006A5E67" w:rsidP="006A5E67"/>
        </w:tc>
      </w:tr>
      <w:tr w:rsidR="001F379E" w:rsidRPr="00841B95" w:rsidTr="003E4E38">
        <w:tc>
          <w:tcPr>
            <w:tcW w:w="5000" w:type="pct"/>
            <w:gridSpan w:val="2"/>
          </w:tcPr>
          <w:p w:rsidR="001F379E" w:rsidRPr="00841B95" w:rsidRDefault="001F379E" w:rsidP="003E4E38">
            <w:pPr>
              <w:pStyle w:val="SCCBanSummary0"/>
              <w:rPr>
                <w:sz w:val="20"/>
                <w:szCs w:val="20"/>
              </w:rPr>
            </w:pPr>
            <w:r w:rsidRPr="00841B95">
              <w:rPr>
                <w:sz w:val="20"/>
                <w:szCs w:val="20"/>
              </w:rPr>
              <w:t>(Publication ban in case)</w:t>
            </w:r>
          </w:p>
          <w:p w:rsidR="001F379E" w:rsidRPr="00841B95" w:rsidRDefault="001F379E" w:rsidP="003E4E38">
            <w:pPr>
              <w:jc w:val="both"/>
              <w:rPr>
                <w:sz w:val="20"/>
              </w:rPr>
            </w:pPr>
          </w:p>
        </w:tc>
      </w:tr>
      <w:tr w:rsidR="001F379E" w:rsidRPr="00841B95" w:rsidTr="003E4E38">
        <w:tc>
          <w:tcPr>
            <w:tcW w:w="5000" w:type="pct"/>
            <w:gridSpan w:val="2"/>
          </w:tcPr>
          <w:p w:rsidR="001F379E" w:rsidRPr="00841B95" w:rsidRDefault="001F379E" w:rsidP="003E4E38">
            <w:pPr>
              <w:jc w:val="both"/>
              <w:rPr>
                <w:sz w:val="20"/>
              </w:rPr>
            </w:pPr>
            <w:r w:rsidRPr="00841B95">
              <w:rPr>
                <w:sz w:val="20"/>
              </w:rPr>
              <w:t>Criminal law — Sexual assault — Elements of offence — Trial judge refusing to put defence of honest but mistaken belief in consent to panel — Trial judge’s instructions to panel indicating prosecution had to prove both that complainant did not consent and that accused knew that complainant did not consent — Accused found not guilty — Prosecution’s appeal dismissed —Whether knowledge of lack of consent is an essential element of the offence of sexual assault when there is no air of reality to the defence of honest but mistaken belief in communicated consent — Whether it is a reversible error for a trial judge to instruct a jury (or a panel in the military justice system) on knowledge of lack of consent in consent/no consent cases.</w:t>
            </w:r>
          </w:p>
        </w:tc>
      </w:tr>
    </w:tbl>
    <w:p w:rsidR="00E555C2" w:rsidRPr="00841B95" w:rsidRDefault="00E555C2">
      <w:r w:rsidRPr="00841B9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F379E" w:rsidRPr="00841B95" w:rsidTr="003E4E38">
        <w:tc>
          <w:tcPr>
            <w:tcW w:w="5000" w:type="pct"/>
            <w:gridSpan w:val="3"/>
          </w:tcPr>
          <w:p w:rsidR="001F379E" w:rsidRPr="00841B95" w:rsidRDefault="001F379E" w:rsidP="003E4E38">
            <w:pPr>
              <w:jc w:val="both"/>
              <w:rPr>
                <w:sz w:val="20"/>
              </w:rPr>
            </w:pPr>
          </w:p>
          <w:p w:rsidR="001F379E" w:rsidRPr="00841B95" w:rsidRDefault="001F379E" w:rsidP="003E4E38">
            <w:pPr>
              <w:jc w:val="both"/>
              <w:rPr>
                <w:sz w:val="20"/>
              </w:rPr>
            </w:pPr>
            <w:r w:rsidRPr="00841B95">
              <w:rPr>
                <w:sz w:val="20"/>
              </w:rPr>
              <w:t xml:space="preserve">The respondent was charged with sexual assault contrary to s. 271 of the </w:t>
            </w:r>
            <w:r w:rsidRPr="00841B95">
              <w:rPr>
                <w:i/>
                <w:sz w:val="20"/>
              </w:rPr>
              <w:t>Criminal Code</w:t>
            </w:r>
            <w:r w:rsidRPr="00841B95">
              <w:rPr>
                <w:sz w:val="20"/>
              </w:rPr>
              <w:t>, R.S.C., 1985, c. C</w:t>
            </w:r>
            <w:r w:rsidRPr="00841B95">
              <w:rPr>
                <w:sz w:val="20"/>
              </w:rPr>
              <w:noBreakHyphen/>
              <w:t xml:space="preserve">46, pursuant to s. 130 of the </w:t>
            </w:r>
            <w:r w:rsidRPr="00841B95">
              <w:rPr>
                <w:i/>
                <w:sz w:val="20"/>
              </w:rPr>
              <w:t>National Defence Act</w:t>
            </w:r>
            <w:r w:rsidRPr="00841B95">
              <w:rPr>
                <w:sz w:val="20"/>
              </w:rPr>
              <w:t>, R.S.C.</w:t>
            </w:r>
            <w:proofErr w:type="gramStart"/>
            <w:r w:rsidRPr="00841B95">
              <w:rPr>
                <w:sz w:val="20"/>
              </w:rPr>
              <w:t>,1985</w:t>
            </w:r>
            <w:proofErr w:type="gramEnd"/>
            <w:r w:rsidRPr="00841B95">
              <w:rPr>
                <w:sz w:val="20"/>
              </w:rPr>
              <w:t>, c. N</w:t>
            </w:r>
            <w:r w:rsidRPr="00841B95">
              <w:rPr>
                <w:sz w:val="20"/>
              </w:rPr>
              <w:noBreakHyphen/>
              <w:t>5. He chose to be tried by a General Court Martial. The charge resulted from events that occurred in Scotland, where he and the complainant were deployed. The events took place late in the evening of the day of their arrival and overnight, when the two had sexual relations, which the complainant testified she did not consent to. The accused testified in a manner that supported a defence of consent. The military judge decided that the defence of mistaken belief in consent would not be put to the panel. At the conclusion of the trial, he instructed the panel that to find the accused guilty of sexual assault, the prosecution was required to have proven beyond a reasonable doubt both that the complainant did not consent and that the accused knew that the complainant did not consent. The panel returned a verdict of not guilty. The prosecution appealed the legality of the finding of not guilty to the Court Martial Appeal Court, which dismissed the appeal.</w:t>
            </w:r>
          </w:p>
          <w:p w:rsidR="001F379E" w:rsidRPr="00841B95" w:rsidRDefault="001F379E" w:rsidP="003E4E38">
            <w:pPr>
              <w:jc w:val="both"/>
              <w:rPr>
                <w:sz w:val="20"/>
              </w:rPr>
            </w:pPr>
          </w:p>
        </w:tc>
      </w:tr>
      <w:tr w:rsidR="001F379E" w:rsidRPr="00841B95" w:rsidTr="003E4E38">
        <w:tc>
          <w:tcPr>
            <w:tcW w:w="2427" w:type="pct"/>
          </w:tcPr>
          <w:p w:rsidR="001F379E" w:rsidRPr="00841B95" w:rsidRDefault="001F379E" w:rsidP="003E4E38">
            <w:pPr>
              <w:jc w:val="both"/>
              <w:rPr>
                <w:sz w:val="20"/>
              </w:rPr>
            </w:pPr>
            <w:r w:rsidRPr="00841B95">
              <w:rPr>
                <w:sz w:val="20"/>
              </w:rPr>
              <w:t>June 23, 2018</w:t>
            </w:r>
          </w:p>
          <w:p w:rsidR="001F379E" w:rsidRPr="00841B95" w:rsidRDefault="001F379E" w:rsidP="003E4E38">
            <w:pPr>
              <w:jc w:val="both"/>
              <w:rPr>
                <w:sz w:val="20"/>
              </w:rPr>
            </w:pPr>
            <w:r w:rsidRPr="00841B95">
              <w:rPr>
                <w:sz w:val="20"/>
              </w:rPr>
              <w:t xml:space="preserve">Court Martial </w:t>
            </w:r>
          </w:p>
          <w:p w:rsidR="001F379E" w:rsidRPr="00841B95" w:rsidRDefault="001F379E" w:rsidP="003E4E38">
            <w:pPr>
              <w:jc w:val="both"/>
              <w:rPr>
                <w:sz w:val="20"/>
                <w:lang w:val="fr-CA"/>
              </w:rPr>
            </w:pPr>
            <w:r w:rsidRPr="00841B95">
              <w:rPr>
                <w:sz w:val="20"/>
                <w:lang w:val="fr-CA"/>
              </w:rPr>
              <w:t>(Commander J.B.M. Pelletier, M.J.)</w:t>
            </w:r>
          </w:p>
          <w:p w:rsidR="001F379E" w:rsidRPr="00841B95" w:rsidRDefault="00D46BAB" w:rsidP="003E4E38">
            <w:pPr>
              <w:jc w:val="both"/>
              <w:rPr>
                <w:sz w:val="20"/>
                <w:lang w:val="fr-CA"/>
              </w:rPr>
            </w:pPr>
            <w:hyperlink r:id="rId43" w:history="1">
              <w:r w:rsidR="001F379E" w:rsidRPr="00841B95">
                <w:rPr>
                  <w:rStyle w:val="Hyperlink"/>
                  <w:sz w:val="20"/>
                  <w:lang w:val="fr-CA"/>
                </w:rPr>
                <w:t>2018 CM 4014</w:t>
              </w:r>
            </w:hyperlink>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Respondent’s request to put the defence of honest but mistaken belief in consent to the panel denied</w:t>
            </w:r>
          </w:p>
        </w:tc>
      </w:tr>
      <w:tr w:rsidR="001F379E" w:rsidRPr="00841B95" w:rsidTr="003E4E38">
        <w:tc>
          <w:tcPr>
            <w:tcW w:w="2427" w:type="pct"/>
          </w:tcPr>
          <w:p w:rsidR="001F379E" w:rsidRPr="00841B95" w:rsidRDefault="001F379E" w:rsidP="003E4E38">
            <w:pPr>
              <w:jc w:val="both"/>
              <w:rPr>
                <w:sz w:val="20"/>
              </w:rPr>
            </w:pPr>
            <w:r w:rsidRPr="00841B95">
              <w:rPr>
                <w:sz w:val="20"/>
              </w:rPr>
              <w:t>June 27, 2018</w:t>
            </w:r>
          </w:p>
          <w:p w:rsidR="001F379E" w:rsidRPr="00841B95" w:rsidRDefault="001F379E" w:rsidP="003E4E38">
            <w:pPr>
              <w:jc w:val="both"/>
              <w:rPr>
                <w:sz w:val="20"/>
              </w:rPr>
            </w:pPr>
            <w:r w:rsidRPr="00841B95">
              <w:rPr>
                <w:sz w:val="20"/>
              </w:rPr>
              <w:t>General Court Martial</w:t>
            </w:r>
          </w:p>
          <w:p w:rsidR="001F379E" w:rsidRPr="00841B95" w:rsidRDefault="001F379E" w:rsidP="003E4E38">
            <w:pPr>
              <w:jc w:val="both"/>
              <w:rPr>
                <w:sz w:val="20"/>
              </w:rPr>
            </w:pPr>
            <w:r w:rsidRPr="00841B95">
              <w:rPr>
                <w:sz w:val="20"/>
              </w:rPr>
              <w:t>(Commander J.B.M. Pelletier, M.J.)</w:t>
            </w:r>
          </w:p>
          <w:p w:rsidR="001F379E" w:rsidRPr="00841B95" w:rsidRDefault="001F379E" w:rsidP="003E4E38">
            <w:pPr>
              <w:jc w:val="both"/>
              <w:rPr>
                <w:sz w:val="20"/>
              </w:rPr>
            </w:pPr>
            <w:r w:rsidRPr="00841B95">
              <w:rPr>
                <w:sz w:val="20"/>
              </w:rPr>
              <w:t>Unreported</w:t>
            </w:r>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 xml:space="preserve">Respondent found not guilty of sexual assault </w:t>
            </w:r>
          </w:p>
        </w:tc>
      </w:tr>
      <w:tr w:rsidR="001F379E" w:rsidRPr="00841B95" w:rsidTr="003E4E38">
        <w:tc>
          <w:tcPr>
            <w:tcW w:w="2427" w:type="pct"/>
          </w:tcPr>
          <w:p w:rsidR="001F379E" w:rsidRPr="00841B95" w:rsidRDefault="001F379E" w:rsidP="003E4E38">
            <w:pPr>
              <w:jc w:val="both"/>
              <w:rPr>
                <w:sz w:val="20"/>
              </w:rPr>
            </w:pPr>
            <w:r w:rsidRPr="00841B95">
              <w:rPr>
                <w:sz w:val="20"/>
              </w:rPr>
              <w:t>June 28, 2019</w:t>
            </w:r>
          </w:p>
          <w:p w:rsidR="001F379E" w:rsidRPr="00841B95" w:rsidRDefault="001F379E" w:rsidP="003E4E38">
            <w:pPr>
              <w:jc w:val="both"/>
              <w:rPr>
                <w:sz w:val="20"/>
              </w:rPr>
            </w:pPr>
            <w:r w:rsidRPr="00841B95">
              <w:rPr>
                <w:sz w:val="20"/>
              </w:rPr>
              <w:t>Court Martial Appeal Court of Canada</w:t>
            </w:r>
          </w:p>
          <w:p w:rsidR="001F379E" w:rsidRPr="00841B95" w:rsidRDefault="001F379E" w:rsidP="003E4E38">
            <w:pPr>
              <w:jc w:val="both"/>
              <w:rPr>
                <w:sz w:val="20"/>
              </w:rPr>
            </w:pPr>
            <w:r w:rsidRPr="00841B95">
              <w:rPr>
                <w:sz w:val="20"/>
              </w:rPr>
              <w:t xml:space="preserve">(Bell, C.J. and Bennett and </w:t>
            </w:r>
            <w:proofErr w:type="spellStart"/>
            <w:r w:rsidRPr="00841B95">
              <w:rPr>
                <w:sz w:val="20"/>
              </w:rPr>
              <w:t>Scanlan</w:t>
            </w:r>
            <w:proofErr w:type="spellEnd"/>
            <w:r w:rsidRPr="00841B95">
              <w:rPr>
                <w:sz w:val="20"/>
              </w:rPr>
              <w:t>, JJ.A.)</w:t>
            </w:r>
          </w:p>
          <w:p w:rsidR="001F379E" w:rsidRPr="00841B95" w:rsidRDefault="00D46BAB" w:rsidP="003E4E38">
            <w:pPr>
              <w:jc w:val="both"/>
              <w:rPr>
                <w:sz w:val="20"/>
              </w:rPr>
            </w:pPr>
            <w:hyperlink r:id="rId44" w:history="1">
              <w:r w:rsidR="001F379E" w:rsidRPr="00841B95">
                <w:rPr>
                  <w:rStyle w:val="Hyperlink"/>
                  <w:sz w:val="20"/>
                </w:rPr>
                <w:t>2019 CMAC 3</w:t>
              </w:r>
            </w:hyperlink>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Applicant’s appeal dismissed</w:t>
            </w:r>
          </w:p>
          <w:p w:rsidR="001F379E" w:rsidRPr="00841B95" w:rsidRDefault="001F379E" w:rsidP="003E4E38">
            <w:pPr>
              <w:jc w:val="both"/>
              <w:rPr>
                <w:sz w:val="20"/>
              </w:rPr>
            </w:pPr>
          </w:p>
        </w:tc>
      </w:tr>
      <w:tr w:rsidR="001F379E" w:rsidRPr="00841B95" w:rsidTr="003E4E38">
        <w:tc>
          <w:tcPr>
            <w:tcW w:w="2427" w:type="pct"/>
          </w:tcPr>
          <w:p w:rsidR="001F379E" w:rsidRPr="00841B95" w:rsidRDefault="001F379E" w:rsidP="003E4E38">
            <w:pPr>
              <w:jc w:val="both"/>
              <w:rPr>
                <w:sz w:val="20"/>
              </w:rPr>
            </w:pPr>
            <w:r w:rsidRPr="00841B95">
              <w:rPr>
                <w:sz w:val="20"/>
              </w:rPr>
              <w:t>September 27, 2019</w:t>
            </w:r>
          </w:p>
          <w:p w:rsidR="001F379E" w:rsidRPr="00841B95" w:rsidRDefault="001F379E" w:rsidP="003E4E38">
            <w:pPr>
              <w:jc w:val="both"/>
              <w:rPr>
                <w:sz w:val="20"/>
              </w:rPr>
            </w:pPr>
            <w:r w:rsidRPr="00841B95">
              <w:rPr>
                <w:sz w:val="20"/>
              </w:rPr>
              <w:t>Supreme Court of Canada</w:t>
            </w: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Application for leave to appeal filed</w:t>
            </w:r>
          </w:p>
        </w:tc>
      </w:tr>
    </w:tbl>
    <w:p w:rsidR="001F379E" w:rsidRPr="00841B95" w:rsidRDefault="001F379E" w:rsidP="001F379E">
      <w:pPr>
        <w:jc w:val="both"/>
        <w:rPr>
          <w:sz w:val="20"/>
        </w:rPr>
      </w:pPr>
    </w:p>
    <w:p w:rsidR="000978AF" w:rsidRPr="00841B95" w:rsidRDefault="00D46BAB" w:rsidP="001F379E">
      <w:pPr>
        <w:jc w:val="both"/>
        <w:rPr>
          <w:sz w:val="20"/>
        </w:rPr>
      </w:pPr>
      <w:r>
        <w:rPr>
          <w:sz w:val="20"/>
          <w:szCs w:val="20"/>
        </w:rPr>
        <w:pict>
          <v:rect id="_x0000_i1047" style="width:2in;height:1pt" o:hrpct="0" o:hralign="center" o:hrstd="t" o:hrnoshade="t" o:hr="t" fillcolor="black [3213]" stroked="f"/>
        </w:pict>
      </w:r>
    </w:p>
    <w:p w:rsidR="001F379E" w:rsidRPr="00841B95" w:rsidRDefault="001F379E" w:rsidP="001F379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F379E" w:rsidRPr="00841B95" w:rsidTr="003E4E38">
        <w:tc>
          <w:tcPr>
            <w:tcW w:w="543" w:type="pct"/>
          </w:tcPr>
          <w:p w:rsidR="001F379E" w:rsidRPr="00841B95" w:rsidRDefault="001F379E" w:rsidP="003E4E38">
            <w:pPr>
              <w:jc w:val="both"/>
              <w:rPr>
                <w:sz w:val="20"/>
                <w:lang w:val="fr-CA"/>
              </w:rPr>
            </w:pPr>
            <w:r w:rsidRPr="00841B95">
              <w:rPr>
                <w:rStyle w:val="SCCFileNumberChar"/>
                <w:sz w:val="20"/>
                <w:szCs w:val="20"/>
                <w:lang w:val="fr-CA"/>
              </w:rPr>
              <w:t>38838</w:t>
            </w:r>
          </w:p>
        </w:tc>
        <w:tc>
          <w:tcPr>
            <w:tcW w:w="4457" w:type="pct"/>
          </w:tcPr>
          <w:p w:rsidR="001F379E" w:rsidRPr="00841B95" w:rsidRDefault="001F379E" w:rsidP="003E4E38">
            <w:pPr>
              <w:pStyle w:val="SCCLsocParty"/>
              <w:jc w:val="both"/>
              <w:rPr>
                <w:b/>
                <w:sz w:val="20"/>
                <w:szCs w:val="20"/>
              </w:rPr>
            </w:pPr>
            <w:r w:rsidRPr="00841B95">
              <w:rPr>
                <w:b/>
                <w:sz w:val="20"/>
                <w:szCs w:val="20"/>
              </w:rPr>
              <w:t>Sa Majesté la Reine c. Sergent K.J. MacIntyre</w:t>
            </w:r>
          </w:p>
          <w:p w:rsidR="001F379E" w:rsidRPr="00841B95" w:rsidRDefault="001F379E" w:rsidP="003E4E38">
            <w:pPr>
              <w:jc w:val="both"/>
              <w:rPr>
                <w:sz w:val="20"/>
                <w:lang w:val="fr-CA"/>
              </w:rPr>
            </w:pPr>
            <w:r w:rsidRPr="00841B95">
              <w:rPr>
                <w:sz w:val="20"/>
                <w:lang w:val="fr-CA"/>
              </w:rPr>
              <w:t>(C.F.) (Criminelle) (Autorisation)</w:t>
            </w:r>
          </w:p>
        </w:tc>
      </w:tr>
      <w:tr w:rsidR="006A5E67" w:rsidRPr="00014736" w:rsidTr="003E4E38">
        <w:tc>
          <w:tcPr>
            <w:tcW w:w="5000" w:type="pct"/>
            <w:gridSpan w:val="2"/>
          </w:tcPr>
          <w:p w:rsidR="006A5E67" w:rsidRPr="00841B95" w:rsidRDefault="00456EDA" w:rsidP="003E4E38">
            <w:pPr>
              <w:pStyle w:val="SCCBanSummary0"/>
              <w:rPr>
                <w:smallCaps w:val="0"/>
                <w:sz w:val="16"/>
                <w:szCs w:val="20"/>
                <w:lang w:val="fr-CA"/>
              </w:rPr>
            </w:pPr>
            <w:r w:rsidRPr="00841B95">
              <w:rPr>
                <w:smallCaps w:val="0"/>
                <w:sz w:val="20"/>
                <w:lang w:val="fr-CA"/>
              </w:rPr>
              <w:t>La demande d’autorisation d’appel de l’arrêt de la Cour d’appel de la cour martiale du Canada, numéro CMAC-594, 2019 CACM 3, daté du 28 juin 2019, est rejetée.</w:t>
            </w:r>
          </w:p>
          <w:p w:rsidR="006A5E67" w:rsidRPr="00841B95" w:rsidRDefault="006A5E67" w:rsidP="006A5E67">
            <w:pPr>
              <w:rPr>
                <w:lang w:val="fr-CA"/>
              </w:rPr>
            </w:pPr>
          </w:p>
        </w:tc>
      </w:tr>
      <w:tr w:rsidR="001F379E" w:rsidRPr="00014736" w:rsidTr="003E4E38">
        <w:tc>
          <w:tcPr>
            <w:tcW w:w="5000" w:type="pct"/>
            <w:gridSpan w:val="2"/>
          </w:tcPr>
          <w:p w:rsidR="001F379E" w:rsidRPr="00841B95" w:rsidRDefault="001F379E" w:rsidP="003E4E38">
            <w:pPr>
              <w:pStyle w:val="SCCBanSummary0"/>
              <w:rPr>
                <w:sz w:val="20"/>
                <w:szCs w:val="20"/>
                <w:lang w:val="fr-CA"/>
              </w:rPr>
            </w:pPr>
            <w:r w:rsidRPr="00841B95">
              <w:rPr>
                <w:sz w:val="20"/>
                <w:szCs w:val="20"/>
                <w:lang w:val="fr-CA"/>
              </w:rPr>
              <w:t>(Ordonnance de non</w:t>
            </w:r>
            <w:r w:rsidRPr="00841B95">
              <w:rPr>
                <w:sz w:val="20"/>
                <w:szCs w:val="20"/>
                <w:lang w:val="fr-CA"/>
              </w:rPr>
              <w:noBreakHyphen/>
              <w:t>publication dans le dossier)</w:t>
            </w:r>
          </w:p>
          <w:p w:rsidR="001F379E" w:rsidRPr="00841B95" w:rsidRDefault="001F379E" w:rsidP="003E4E38">
            <w:pPr>
              <w:jc w:val="both"/>
              <w:rPr>
                <w:sz w:val="20"/>
                <w:lang w:val="fr-CA"/>
              </w:rPr>
            </w:pPr>
          </w:p>
        </w:tc>
      </w:tr>
      <w:tr w:rsidR="001F379E" w:rsidRPr="00014736" w:rsidTr="003E4E38">
        <w:tc>
          <w:tcPr>
            <w:tcW w:w="5000" w:type="pct"/>
            <w:gridSpan w:val="2"/>
          </w:tcPr>
          <w:p w:rsidR="001F379E" w:rsidRPr="00841B95" w:rsidRDefault="001F379E" w:rsidP="003E4E38">
            <w:pPr>
              <w:jc w:val="both"/>
              <w:rPr>
                <w:sz w:val="20"/>
                <w:lang w:val="fr-CA"/>
              </w:rPr>
            </w:pPr>
            <w:r w:rsidRPr="00841B95">
              <w:rPr>
                <w:sz w:val="20"/>
                <w:lang w:val="fr-CA"/>
              </w:rPr>
              <w:t>Droit criminel — Agression sexuelle — Éléments de l’infraction — Le juge du procès a refusé de présenter au comité la défense de la croyance sincère mais erronée au consentement — Selon les directives du juge du procès, la poursuite devait prouver que la plaignante n’avait pas consenti et que l’accusé savait que la plaignante n’avait pas consenti — L’accusé a été déclaré non coupable — L’appel de la poursuite a été rejeté — La connaissance de l’absence de consentement constitue</w:t>
            </w:r>
            <w:r w:rsidRPr="00841B95">
              <w:rPr>
                <w:sz w:val="20"/>
                <w:lang w:val="fr-CA"/>
              </w:rPr>
              <w:noBreakHyphen/>
              <w:t>t</w:t>
            </w:r>
            <w:r w:rsidRPr="00841B95">
              <w:rPr>
                <w:sz w:val="20"/>
                <w:lang w:val="fr-CA"/>
              </w:rPr>
              <w:noBreakHyphen/>
              <w:t>elle un élément essentiel de l’infraction d’agression sexuelle lorsque la défense de la croyance sincère mais erronée au consentement communiqué ne possédait pas d’apparence de vraisemblance? — Le juge du procès qui donne au jury (ou au comité, dans le système de justice militaire) des directives sur la connaissance de l’absence de consentement dans les affaires où le consentement ou l’absence de consentement est en cause commet</w:t>
            </w:r>
            <w:r w:rsidRPr="00841B95">
              <w:rPr>
                <w:sz w:val="20"/>
                <w:lang w:val="fr-CA"/>
              </w:rPr>
              <w:noBreakHyphen/>
              <w:t>il une erreur justifiant l’infirmation de sa décision?</w:t>
            </w:r>
          </w:p>
        </w:tc>
      </w:tr>
    </w:tbl>
    <w:p w:rsidR="00E555C2" w:rsidRPr="00841B95" w:rsidRDefault="00E555C2">
      <w:pPr>
        <w:rPr>
          <w:lang w:val="fr-CA"/>
        </w:rPr>
      </w:pPr>
      <w:r w:rsidRPr="00841B9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F379E" w:rsidRPr="00014736" w:rsidTr="003E4E38">
        <w:tc>
          <w:tcPr>
            <w:tcW w:w="5000" w:type="pct"/>
            <w:gridSpan w:val="3"/>
          </w:tcPr>
          <w:p w:rsidR="001F379E" w:rsidRPr="00841B95" w:rsidRDefault="001F379E" w:rsidP="003E4E38">
            <w:pPr>
              <w:jc w:val="both"/>
              <w:rPr>
                <w:sz w:val="20"/>
                <w:lang w:val="fr-CA"/>
              </w:rPr>
            </w:pPr>
          </w:p>
          <w:p w:rsidR="001F379E" w:rsidRPr="00841B95" w:rsidRDefault="001F379E" w:rsidP="003E4E38">
            <w:pPr>
              <w:jc w:val="both"/>
              <w:rPr>
                <w:sz w:val="20"/>
                <w:lang w:val="fr-CA"/>
              </w:rPr>
            </w:pPr>
            <w:r w:rsidRPr="00841B95">
              <w:rPr>
                <w:sz w:val="20"/>
                <w:lang w:val="fr-CA"/>
              </w:rPr>
              <w:t xml:space="preserve">L’intimé a été accusé d’agression sexuelle, l’infraction prévue à l’art. 271 du </w:t>
            </w:r>
            <w:r w:rsidRPr="00841B95">
              <w:rPr>
                <w:i/>
                <w:sz w:val="20"/>
                <w:lang w:val="fr-CA"/>
              </w:rPr>
              <w:t>Code criminel</w:t>
            </w:r>
            <w:r w:rsidRPr="00841B95">
              <w:rPr>
                <w:sz w:val="20"/>
                <w:lang w:val="fr-CA"/>
              </w:rPr>
              <w:t>, L.R.C., 1985, ch. C</w:t>
            </w:r>
            <w:r w:rsidRPr="00841B95">
              <w:rPr>
                <w:sz w:val="20"/>
                <w:lang w:val="fr-CA"/>
              </w:rPr>
              <w:noBreakHyphen/>
              <w:t xml:space="preserve">46, sous le régime de l’art. 130 de la </w:t>
            </w:r>
            <w:r w:rsidRPr="00841B95">
              <w:rPr>
                <w:i/>
                <w:sz w:val="20"/>
                <w:lang w:val="fr-CA"/>
              </w:rPr>
              <w:t>Loi sur la défense nationale</w:t>
            </w:r>
            <w:r w:rsidRPr="00841B95">
              <w:rPr>
                <w:sz w:val="20"/>
                <w:lang w:val="fr-CA"/>
              </w:rPr>
              <w:t>, L.R.C.</w:t>
            </w:r>
            <w:proofErr w:type="gramStart"/>
            <w:r w:rsidRPr="00841B95">
              <w:rPr>
                <w:sz w:val="20"/>
                <w:lang w:val="fr-CA"/>
              </w:rPr>
              <w:t>,1985</w:t>
            </w:r>
            <w:proofErr w:type="gramEnd"/>
            <w:r w:rsidRPr="00841B95">
              <w:rPr>
                <w:sz w:val="20"/>
                <w:lang w:val="fr-CA"/>
              </w:rPr>
              <w:t>, ch. N</w:t>
            </w:r>
            <w:r w:rsidRPr="00841B95">
              <w:rPr>
                <w:sz w:val="20"/>
                <w:lang w:val="fr-CA"/>
              </w:rPr>
              <w:noBreakHyphen/>
              <w:t>5. Il a choisi de subir son procès en cour martiale générale. L’accusation découlait d’événements qui se sont produits en Écosse, où lui et la plaignante avaient été déployés. Les événements se sont produits tard dans la soirée du jour de leur arrivée, et dans la nuit qui a suivi, lorsque les deux ont eu des relations sexuelles auxquelles la plaignante, selon les dires de cette dernière, n’aurait pas consenti. L’accusé a témoigné d’une manière qui étayait une défense de consentement. Le juge militaire a décidé que la défense de la croyance erronée au consentement n’allait pas être présentée au comité. Au terme du procès, il a dit au comité, dans ses directives, que pour déclarer l’accusé coupable d’agression sexuelle, la poursuite devait prouver hors de tout doute raisonnable que la plaignante n’avait pas consenti et que l’accusé savait que la plaignante n’avait pas consenti. Le comité a rendu un verdict de non</w:t>
            </w:r>
            <w:r w:rsidRPr="00841B95">
              <w:rPr>
                <w:sz w:val="20"/>
                <w:lang w:val="fr-CA"/>
              </w:rPr>
              <w:noBreakHyphen/>
              <w:t>culpabilité. La poursuite a interjeté appel de la légalité du verdict de non-culpabilité à la Cour d’appel de la cour martiale qui a rejeté l’appel.</w:t>
            </w:r>
          </w:p>
          <w:p w:rsidR="001F379E" w:rsidRPr="00841B95" w:rsidRDefault="001F379E" w:rsidP="003E4E38">
            <w:pPr>
              <w:jc w:val="both"/>
              <w:rPr>
                <w:sz w:val="20"/>
                <w:lang w:val="fr-CA"/>
              </w:rPr>
            </w:pPr>
          </w:p>
        </w:tc>
      </w:tr>
      <w:tr w:rsidR="001F379E" w:rsidRPr="00014736" w:rsidTr="003E4E38">
        <w:tc>
          <w:tcPr>
            <w:tcW w:w="2427" w:type="pct"/>
          </w:tcPr>
          <w:p w:rsidR="001F379E" w:rsidRPr="00841B95" w:rsidRDefault="001F379E" w:rsidP="003E4E38">
            <w:pPr>
              <w:jc w:val="both"/>
              <w:rPr>
                <w:sz w:val="20"/>
                <w:lang w:val="fr-CA"/>
              </w:rPr>
            </w:pPr>
            <w:r w:rsidRPr="00841B95">
              <w:rPr>
                <w:sz w:val="20"/>
                <w:lang w:val="fr-CA"/>
              </w:rPr>
              <w:t>23 juin 2018</w:t>
            </w:r>
          </w:p>
          <w:p w:rsidR="001F379E" w:rsidRPr="00841B95" w:rsidRDefault="001F379E" w:rsidP="003E4E38">
            <w:pPr>
              <w:jc w:val="both"/>
              <w:rPr>
                <w:sz w:val="20"/>
                <w:lang w:val="fr-CA"/>
              </w:rPr>
            </w:pPr>
            <w:r w:rsidRPr="00841B95">
              <w:rPr>
                <w:sz w:val="20"/>
                <w:lang w:val="fr-CA"/>
              </w:rPr>
              <w:t>Cour martiale</w:t>
            </w:r>
          </w:p>
          <w:p w:rsidR="001F379E" w:rsidRPr="00841B95" w:rsidRDefault="001F379E" w:rsidP="003E4E38">
            <w:pPr>
              <w:jc w:val="both"/>
              <w:rPr>
                <w:sz w:val="20"/>
                <w:lang w:val="fr-CA"/>
              </w:rPr>
            </w:pPr>
            <w:r w:rsidRPr="00841B95">
              <w:rPr>
                <w:sz w:val="20"/>
                <w:lang w:val="fr-CA"/>
              </w:rPr>
              <w:t>(Commandant J.B.M. Pelletier, J.M.)</w:t>
            </w:r>
          </w:p>
          <w:p w:rsidR="001F379E" w:rsidRPr="00841B95" w:rsidRDefault="00D46BAB" w:rsidP="003E4E38">
            <w:pPr>
              <w:jc w:val="both"/>
              <w:rPr>
                <w:sz w:val="20"/>
                <w:lang w:val="fr-CA"/>
              </w:rPr>
            </w:pPr>
            <w:hyperlink r:id="rId45" w:history="1">
              <w:r w:rsidR="001F379E" w:rsidRPr="00841B95">
                <w:rPr>
                  <w:rStyle w:val="Hyperlink"/>
                  <w:sz w:val="20"/>
                  <w:lang w:val="fr-CA"/>
                </w:rPr>
                <w:t>2018 CM 4014</w:t>
              </w:r>
            </w:hyperlink>
          </w:p>
          <w:p w:rsidR="001F379E" w:rsidRPr="00841B95" w:rsidRDefault="001F379E" w:rsidP="003E4E38">
            <w:pPr>
              <w:jc w:val="both"/>
              <w:rPr>
                <w:sz w:val="20"/>
                <w:lang w:val="fr-CA"/>
              </w:rPr>
            </w:pP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Rejet de la requête de l’intimé en vue de présenter au comité la défense de la croyance sincère mais erronée au consentement</w:t>
            </w:r>
          </w:p>
        </w:tc>
      </w:tr>
      <w:tr w:rsidR="001F379E" w:rsidRPr="00014736" w:rsidTr="003E4E38">
        <w:tc>
          <w:tcPr>
            <w:tcW w:w="2427" w:type="pct"/>
          </w:tcPr>
          <w:p w:rsidR="001F379E" w:rsidRPr="00841B95" w:rsidRDefault="001F379E" w:rsidP="003E4E38">
            <w:pPr>
              <w:jc w:val="both"/>
              <w:rPr>
                <w:sz w:val="20"/>
                <w:lang w:val="fr-CA"/>
              </w:rPr>
            </w:pPr>
            <w:r w:rsidRPr="00841B95">
              <w:rPr>
                <w:sz w:val="20"/>
                <w:lang w:val="fr-CA"/>
              </w:rPr>
              <w:t>27 juin 2018</w:t>
            </w:r>
          </w:p>
          <w:p w:rsidR="001F379E" w:rsidRPr="00841B95" w:rsidRDefault="001F379E" w:rsidP="003E4E38">
            <w:pPr>
              <w:jc w:val="both"/>
              <w:rPr>
                <w:sz w:val="20"/>
                <w:lang w:val="fr-CA"/>
              </w:rPr>
            </w:pPr>
            <w:r w:rsidRPr="00841B95">
              <w:rPr>
                <w:sz w:val="20"/>
                <w:lang w:val="fr-CA"/>
              </w:rPr>
              <w:t>Cour martiale générale</w:t>
            </w:r>
          </w:p>
          <w:p w:rsidR="001F379E" w:rsidRPr="00841B95" w:rsidRDefault="001F379E" w:rsidP="003E4E38">
            <w:pPr>
              <w:jc w:val="both"/>
              <w:rPr>
                <w:sz w:val="20"/>
                <w:lang w:val="fr-CA"/>
              </w:rPr>
            </w:pPr>
            <w:r w:rsidRPr="00841B95">
              <w:rPr>
                <w:sz w:val="20"/>
                <w:lang w:val="fr-CA"/>
              </w:rPr>
              <w:t>(Commandant J.B.M. Pelletier, J.M.)</w:t>
            </w:r>
          </w:p>
          <w:p w:rsidR="001F379E" w:rsidRPr="00841B95" w:rsidRDefault="001F379E" w:rsidP="003E4E38">
            <w:pPr>
              <w:jc w:val="both"/>
              <w:rPr>
                <w:sz w:val="20"/>
                <w:lang w:val="fr-CA"/>
              </w:rPr>
            </w:pPr>
            <w:r w:rsidRPr="00841B95">
              <w:rPr>
                <w:sz w:val="20"/>
                <w:lang w:val="fr-CA"/>
              </w:rPr>
              <w:t>Non publié</w:t>
            </w:r>
          </w:p>
          <w:p w:rsidR="001F379E" w:rsidRPr="00841B95" w:rsidRDefault="001F379E" w:rsidP="003E4E38">
            <w:pPr>
              <w:jc w:val="both"/>
              <w:rPr>
                <w:sz w:val="20"/>
                <w:lang w:val="fr-CA"/>
              </w:rPr>
            </w:pP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Verdict de non</w:t>
            </w:r>
            <w:r w:rsidRPr="00841B95">
              <w:rPr>
                <w:sz w:val="20"/>
                <w:lang w:val="fr-CA"/>
              </w:rPr>
              <w:noBreakHyphen/>
              <w:t xml:space="preserve">culpabilité d’agression sexuelle </w:t>
            </w:r>
          </w:p>
        </w:tc>
      </w:tr>
      <w:tr w:rsidR="001F379E" w:rsidRPr="00014736" w:rsidTr="003E4E38">
        <w:tc>
          <w:tcPr>
            <w:tcW w:w="2427" w:type="pct"/>
          </w:tcPr>
          <w:p w:rsidR="001F379E" w:rsidRPr="00841B95" w:rsidRDefault="001F379E" w:rsidP="003E4E38">
            <w:pPr>
              <w:jc w:val="both"/>
              <w:rPr>
                <w:sz w:val="20"/>
                <w:lang w:val="fr-CA"/>
              </w:rPr>
            </w:pPr>
            <w:r w:rsidRPr="00841B95">
              <w:rPr>
                <w:sz w:val="20"/>
                <w:lang w:val="fr-CA"/>
              </w:rPr>
              <w:t>28 juin 2019</w:t>
            </w:r>
          </w:p>
          <w:p w:rsidR="001F379E" w:rsidRPr="00841B95" w:rsidRDefault="001F379E" w:rsidP="003E4E38">
            <w:pPr>
              <w:jc w:val="both"/>
              <w:rPr>
                <w:sz w:val="20"/>
                <w:lang w:val="fr-CA"/>
              </w:rPr>
            </w:pPr>
            <w:r w:rsidRPr="00841B95">
              <w:rPr>
                <w:sz w:val="20"/>
                <w:lang w:val="fr-CA"/>
              </w:rPr>
              <w:t>Cour d’appel de la Cour martiale du Canada</w:t>
            </w:r>
          </w:p>
          <w:p w:rsidR="001F379E" w:rsidRPr="00841B95" w:rsidRDefault="001F379E" w:rsidP="003E4E38">
            <w:pPr>
              <w:jc w:val="both"/>
              <w:rPr>
                <w:sz w:val="20"/>
                <w:lang w:val="fr-CA"/>
              </w:rPr>
            </w:pPr>
            <w:r w:rsidRPr="00841B95">
              <w:rPr>
                <w:sz w:val="20"/>
                <w:lang w:val="fr-CA"/>
              </w:rPr>
              <w:t xml:space="preserve">(Juge en chef Bell, juges Bennett et </w:t>
            </w:r>
            <w:proofErr w:type="spellStart"/>
            <w:r w:rsidRPr="00841B95">
              <w:rPr>
                <w:sz w:val="20"/>
                <w:lang w:val="fr-CA"/>
              </w:rPr>
              <w:t>Scanlan</w:t>
            </w:r>
            <w:proofErr w:type="spellEnd"/>
            <w:r w:rsidRPr="00841B95">
              <w:rPr>
                <w:sz w:val="20"/>
                <w:lang w:val="fr-CA"/>
              </w:rPr>
              <w:t>)</w:t>
            </w:r>
          </w:p>
          <w:p w:rsidR="001F379E" w:rsidRPr="00841B95" w:rsidRDefault="00D46BAB" w:rsidP="003E4E38">
            <w:pPr>
              <w:jc w:val="both"/>
              <w:rPr>
                <w:sz w:val="20"/>
                <w:lang w:val="fr-CA"/>
              </w:rPr>
            </w:pPr>
            <w:hyperlink r:id="rId46" w:history="1">
              <w:r w:rsidR="001F379E" w:rsidRPr="00841B95">
                <w:rPr>
                  <w:rStyle w:val="Hyperlink"/>
                  <w:sz w:val="20"/>
                  <w:lang w:val="fr-CA"/>
                </w:rPr>
                <w:t>2019 CACM 3</w:t>
              </w:r>
            </w:hyperlink>
          </w:p>
          <w:p w:rsidR="001F379E" w:rsidRPr="00841B95" w:rsidRDefault="001F379E" w:rsidP="003E4E38">
            <w:pPr>
              <w:jc w:val="both"/>
              <w:rPr>
                <w:sz w:val="20"/>
                <w:lang w:val="fr-CA"/>
              </w:rPr>
            </w:pP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Rejet de l’appel de la demanderesse</w:t>
            </w:r>
          </w:p>
          <w:p w:rsidR="001F379E" w:rsidRPr="00841B95" w:rsidRDefault="001F379E" w:rsidP="003E4E38">
            <w:pPr>
              <w:jc w:val="both"/>
              <w:rPr>
                <w:sz w:val="20"/>
                <w:lang w:val="fr-CA"/>
              </w:rPr>
            </w:pPr>
          </w:p>
        </w:tc>
      </w:tr>
      <w:tr w:rsidR="001F379E" w:rsidRPr="00014736" w:rsidTr="003E4E38">
        <w:tc>
          <w:tcPr>
            <w:tcW w:w="2427" w:type="pct"/>
          </w:tcPr>
          <w:p w:rsidR="001F379E" w:rsidRPr="00841B95" w:rsidRDefault="001F379E" w:rsidP="003E4E38">
            <w:pPr>
              <w:jc w:val="both"/>
              <w:rPr>
                <w:sz w:val="20"/>
                <w:lang w:val="fr-CA"/>
              </w:rPr>
            </w:pPr>
            <w:r w:rsidRPr="00841B95">
              <w:rPr>
                <w:sz w:val="20"/>
                <w:lang w:val="fr-CA"/>
              </w:rPr>
              <w:t>27 septembre 2019</w:t>
            </w:r>
          </w:p>
          <w:p w:rsidR="001F379E" w:rsidRPr="00841B95" w:rsidRDefault="001F379E" w:rsidP="003E4E38">
            <w:pPr>
              <w:jc w:val="both"/>
              <w:rPr>
                <w:sz w:val="20"/>
                <w:lang w:val="fr-CA"/>
              </w:rPr>
            </w:pPr>
            <w:r w:rsidRPr="00841B95">
              <w:rPr>
                <w:sz w:val="20"/>
                <w:lang w:val="fr-CA"/>
              </w:rPr>
              <w:t>Cour suprême du Canada</w:t>
            </w: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Dépôt de la demande d’autorisation d’appel</w:t>
            </w:r>
          </w:p>
        </w:tc>
      </w:tr>
    </w:tbl>
    <w:p w:rsidR="001F379E" w:rsidRPr="00841B95" w:rsidRDefault="001F379E" w:rsidP="001F379E">
      <w:pPr>
        <w:jc w:val="both"/>
        <w:rPr>
          <w:sz w:val="20"/>
          <w:lang w:val="fr-CA"/>
        </w:rPr>
      </w:pPr>
    </w:p>
    <w:p w:rsidR="000978AF" w:rsidRPr="00841B95" w:rsidRDefault="00D46BAB" w:rsidP="001F379E">
      <w:pPr>
        <w:jc w:val="both"/>
        <w:rPr>
          <w:sz w:val="20"/>
          <w:lang w:val="fr-CA"/>
        </w:rPr>
      </w:pPr>
      <w:r>
        <w:rPr>
          <w:sz w:val="20"/>
          <w:szCs w:val="20"/>
        </w:rPr>
        <w:pict>
          <v:rect id="_x0000_i1048" style="width:2in;height:1pt" o:hrpct="0" o:hralign="center" o:hrstd="t" o:hrnoshade="t" o:hr="t" fillcolor="black [3213]" stroked="f"/>
        </w:pict>
      </w:r>
    </w:p>
    <w:p w:rsidR="001F379E" w:rsidRPr="00841B95" w:rsidRDefault="001F379E" w:rsidP="001F379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F379E" w:rsidRPr="00841B95" w:rsidTr="003E4E38">
        <w:tc>
          <w:tcPr>
            <w:tcW w:w="543" w:type="pct"/>
          </w:tcPr>
          <w:p w:rsidR="001F379E" w:rsidRPr="00841B95" w:rsidRDefault="001F379E" w:rsidP="003E4E38">
            <w:pPr>
              <w:jc w:val="both"/>
              <w:rPr>
                <w:sz w:val="20"/>
              </w:rPr>
            </w:pPr>
            <w:r w:rsidRPr="00841B95">
              <w:rPr>
                <w:rStyle w:val="SCCFileNumberChar"/>
                <w:sz w:val="20"/>
                <w:szCs w:val="20"/>
              </w:rPr>
              <w:t>38733</w:t>
            </w:r>
          </w:p>
        </w:tc>
        <w:tc>
          <w:tcPr>
            <w:tcW w:w="4457" w:type="pct"/>
          </w:tcPr>
          <w:p w:rsidR="001F379E" w:rsidRPr="00841B95" w:rsidRDefault="001F379E" w:rsidP="003E4E38">
            <w:pPr>
              <w:pStyle w:val="SCCLsocParty"/>
              <w:jc w:val="both"/>
              <w:rPr>
                <w:b/>
                <w:sz w:val="20"/>
                <w:szCs w:val="20"/>
                <w:lang w:val="en-US"/>
              </w:rPr>
            </w:pPr>
            <w:r w:rsidRPr="00841B95">
              <w:rPr>
                <w:b/>
                <w:sz w:val="20"/>
                <w:szCs w:val="20"/>
                <w:lang w:val="en-US"/>
              </w:rPr>
              <w:t>Allen Tak Yuen Chan v. Cosimo Borrelli, in his capacity as Trustee of the SFC Litigation Trust</w:t>
            </w:r>
          </w:p>
          <w:p w:rsidR="001F379E" w:rsidRPr="00841B95" w:rsidRDefault="001F379E" w:rsidP="003E4E38">
            <w:pPr>
              <w:jc w:val="both"/>
              <w:rPr>
                <w:sz w:val="20"/>
              </w:rPr>
            </w:pPr>
            <w:r w:rsidRPr="00841B95">
              <w:rPr>
                <w:sz w:val="20"/>
              </w:rPr>
              <w:t>(Ont.) (Civil) (By Leave)</w:t>
            </w:r>
          </w:p>
        </w:tc>
      </w:tr>
      <w:tr w:rsidR="006A5E67" w:rsidRPr="00841B95" w:rsidTr="003E4E38">
        <w:tc>
          <w:tcPr>
            <w:tcW w:w="5000" w:type="pct"/>
            <w:gridSpan w:val="2"/>
          </w:tcPr>
          <w:p w:rsidR="006A5E67" w:rsidRPr="00841B95" w:rsidRDefault="007539E8" w:rsidP="003E4E38">
            <w:pPr>
              <w:jc w:val="both"/>
              <w:rPr>
                <w:sz w:val="16"/>
              </w:rPr>
            </w:pPr>
            <w:r w:rsidRPr="00841B95">
              <w:rPr>
                <w:sz w:val="20"/>
              </w:rPr>
              <w:t>The application for leave to appeal from the judgment of the Court of Appeal for Ontario, Number C65247, 2019 ONCA 525, dated June 24, 2019, is dismissed with costs.</w:t>
            </w:r>
          </w:p>
          <w:p w:rsidR="006A5E67" w:rsidRPr="00841B95" w:rsidRDefault="006A5E67" w:rsidP="003E4E38">
            <w:pPr>
              <w:jc w:val="both"/>
              <w:rPr>
                <w:sz w:val="20"/>
              </w:rPr>
            </w:pPr>
          </w:p>
        </w:tc>
      </w:tr>
      <w:tr w:rsidR="001F379E" w:rsidRPr="00841B95" w:rsidTr="003E4E38">
        <w:tc>
          <w:tcPr>
            <w:tcW w:w="5000" w:type="pct"/>
            <w:gridSpan w:val="2"/>
          </w:tcPr>
          <w:p w:rsidR="001F379E" w:rsidRPr="00841B95" w:rsidRDefault="001F379E" w:rsidP="003E4E38">
            <w:pPr>
              <w:jc w:val="both"/>
              <w:rPr>
                <w:sz w:val="20"/>
              </w:rPr>
            </w:pPr>
            <w:r w:rsidRPr="00841B95">
              <w:rPr>
                <w:sz w:val="20"/>
              </w:rPr>
              <w:t>Bankruptcy and insolvency — Civil procedure — Contracts — What standard of review applies to the interpretation of a plan of compromise and reorganization — Whether a judge has discretion to admit untranslated foreign</w:t>
            </w:r>
            <w:r w:rsidRPr="00841B95">
              <w:rPr>
                <w:sz w:val="20"/>
              </w:rPr>
              <w:noBreakHyphen/>
              <w:t>language documents into evidence — Whether a party is prohibited from asserting that a transaction is valid to obtain some advantage and then assert it is invalid to secure some other advantage — Whether there are principles preventing multiple liability for the same loss.</w:t>
            </w:r>
          </w:p>
        </w:tc>
      </w:tr>
      <w:tr w:rsidR="001F379E" w:rsidRPr="00841B95" w:rsidTr="003E4E38">
        <w:tc>
          <w:tcPr>
            <w:tcW w:w="5000" w:type="pct"/>
            <w:gridSpan w:val="2"/>
          </w:tcPr>
          <w:p w:rsidR="001F379E" w:rsidRPr="00841B95" w:rsidRDefault="001F379E" w:rsidP="003E4E38">
            <w:pPr>
              <w:jc w:val="both"/>
              <w:rPr>
                <w:sz w:val="20"/>
              </w:rPr>
            </w:pPr>
          </w:p>
        </w:tc>
      </w:tr>
    </w:tbl>
    <w:p w:rsidR="00270A1D" w:rsidRPr="00841B95" w:rsidRDefault="00270A1D">
      <w:r w:rsidRPr="00841B9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F379E" w:rsidRPr="00841B95" w:rsidTr="003E4E38">
        <w:tc>
          <w:tcPr>
            <w:tcW w:w="5000" w:type="pct"/>
            <w:gridSpan w:val="3"/>
          </w:tcPr>
          <w:p w:rsidR="001F379E" w:rsidRPr="00841B95" w:rsidRDefault="001F379E" w:rsidP="003E4E38">
            <w:pPr>
              <w:jc w:val="both"/>
              <w:rPr>
                <w:sz w:val="20"/>
              </w:rPr>
            </w:pPr>
            <w:r w:rsidRPr="00841B95">
              <w:rPr>
                <w:sz w:val="20"/>
              </w:rPr>
              <w:t>Allen Tak Yuen Chan was the co</w:t>
            </w:r>
            <w:r w:rsidRPr="00841B95">
              <w:rPr>
                <w:sz w:val="20"/>
              </w:rPr>
              <w:noBreakHyphen/>
              <w:t>founder, chief executive officer and chairman of Sino</w:t>
            </w:r>
            <w:r w:rsidRPr="00841B95">
              <w:rPr>
                <w:sz w:val="20"/>
              </w:rPr>
              <w:noBreakHyphen/>
              <w:t xml:space="preserve">Forest Corporation (SFC). SFC and its subsidiaries carried on business primarily in the People’s Republic of China but maintained its head office in Ontario and traded on the Toronto Stock Exchange. In June 2011, a report was issued by a short seller’s research company alleging, amongst other things, that SFC significantly overstated its revenues. After investigating the matter, SFC advised the public that its prior years’ financial statements should not be relied upon. The Ontario Securities Commission ordered a halt on SFC trading and SFC defaulted on its obligations. In 2012, SFC obtained insolvency protection under the </w:t>
            </w:r>
            <w:r w:rsidRPr="00841B95">
              <w:rPr>
                <w:i/>
                <w:sz w:val="20"/>
              </w:rPr>
              <w:t>Companies’ Creditors Arrangement Act</w:t>
            </w:r>
            <w:r w:rsidRPr="00841B95">
              <w:rPr>
                <w:sz w:val="20"/>
              </w:rPr>
              <w:t>, RSC 1985, c. C</w:t>
            </w:r>
            <w:r w:rsidRPr="00841B95">
              <w:rPr>
                <w:sz w:val="20"/>
              </w:rPr>
              <w:noBreakHyphen/>
              <w:t>36. Later that year, the Ontario Superior Court of Justice sanctioned SFC’s Plan of Compromise and Reorganization which included a transfer to SFC Litigation Trust its causes of action. In 2014, Cosimo Borelli, as trustee of the Litigation Trust, commenced an action against Mr. Chan alleging fraud and breach of fiduciary duty. The Ontario Superior Court of Justice granted the action for fraud and breach of fiduciary duty against Mr. Chan, awarding $2.6 billion in damages plus $5 million in punitive damages. A unanimous Court of Appeal for Ontario dismissed the subsequent appeal.</w:t>
            </w:r>
          </w:p>
          <w:p w:rsidR="001F379E" w:rsidRPr="00841B95" w:rsidRDefault="001F379E" w:rsidP="003E4E38">
            <w:pPr>
              <w:jc w:val="both"/>
              <w:rPr>
                <w:sz w:val="20"/>
              </w:rPr>
            </w:pPr>
          </w:p>
        </w:tc>
      </w:tr>
      <w:tr w:rsidR="001F379E" w:rsidRPr="00841B95" w:rsidTr="003E4E38">
        <w:tc>
          <w:tcPr>
            <w:tcW w:w="2427" w:type="pct"/>
          </w:tcPr>
          <w:p w:rsidR="001F379E" w:rsidRPr="00841B95" w:rsidRDefault="001F379E" w:rsidP="003E4E38">
            <w:pPr>
              <w:jc w:val="both"/>
              <w:rPr>
                <w:sz w:val="20"/>
              </w:rPr>
            </w:pPr>
            <w:r w:rsidRPr="00841B95">
              <w:rPr>
                <w:sz w:val="20"/>
              </w:rPr>
              <w:t>March 14, 2018</w:t>
            </w:r>
          </w:p>
          <w:p w:rsidR="001F379E" w:rsidRPr="00841B95" w:rsidRDefault="001F379E" w:rsidP="003E4E38">
            <w:pPr>
              <w:jc w:val="both"/>
              <w:rPr>
                <w:sz w:val="20"/>
              </w:rPr>
            </w:pPr>
            <w:r w:rsidRPr="00841B95">
              <w:rPr>
                <w:sz w:val="20"/>
              </w:rPr>
              <w:t>Ontario Superior Court of Justice</w:t>
            </w:r>
          </w:p>
          <w:p w:rsidR="001F379E" w:rsidRPr="00841B95" w:rsidRDefault="001F379E" w:rsidP="003E4E38">
            <w:pPr>
              <w:jc w:val="both"/>
              <w:rPr>
                <w:sz w:val="20"/>
              </w:rPr>
            </w:pPr>
            <w:r w:rsidRPr="00841B95">
              <w:rPr>
                <w:sz w:val="20"/>
              </w:rPr>
              <w:t>(Commercial List)</w:t>
            </w:r>
          </w:p>
          <w:p w:rsidR="001F379E" w:rsidRPr="00841B95" w:rsidRDefault="001F379E" w:rsidP="003E4E38">
            <w:pPr>
              <w:jc w:val="both"/>
              <w:rPr>
                <w:sz w:val="20"/>
              </w:rPr>
            </w:pPr>
            <w:r w:rsidRPr="00841B95">
              <w:rPr>
                <w:sz w:val="20"/>
              </w:rPr>
              <w:t>(Penny J.)</w:t>
            </w:r>
          </w:p>
          <w:p w:rsidR="001F379E" w:rsidRPr="00841B95" w:rsidRDefault="00D46BAB" w:rsidP="003E4E38">
            <w:pPr>
              <w:jc w:val="both"/>
              <w:rPr>
                <w:sz w:val="20"/>
              </w:rPr>
            </w:pPr>
            <w:hyperlink r:id="rId47" w:history="1">
              <w:r w:rsidR="001F379E" w:rsidRPr="00841B95">
                <w:rPr>
                  <w:rStyle w:val="Hyperlink"/>
                  <w:sz w:val="20"/>
                </w:rPr>
                <w:t>2018 ONSC 1429</w:t>
              </w:r>
            </w:hyperlink>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Action for fraud and breach of fiduciary duty granted; $2.6 billion damages awarded plus $5 million in punitive damages.</w:t>
            </w:r>
          </w:p>
        </w:tc>
      </w:tr>
      <w:tr w:rsidR="001F379E" w:rsidRPr="00841B95" w:rsidTr="003E4E38">
        <w:tc>
          <w:tcPr>
            <w:tcW w:w="2427" w:type="pct"/>
          </w:tcPr>
          <w:p w:rsidR="001F379E" w:rsidRPr="00841B95" w:rsidRDefault="001F379E" w:rsidP="003E4E38">
            <w:pPr>
              <w:jc w:val="both"/>
              <w:rPr>
                <w:sz w:val="20"/>
              </w:rPr>
            </w:pPr>
            <w:r w:rsidRPr="00841B95">
              <w:rPr>
                <w:sz w:val="20"/>
              </w:rPr>
              <w:t>June 24, 2019</w:t>
            </w:r>
          </w:p>
          <w:p w:rsidR="001F379E" w:rsidRPr="00841B95" w:rsidRDefault="001F379E" w:rsidP="003E4E38">
            <w:pPr>
              <w:jc w:val="both"/>
              <w:rPr>
                <w:sz w:val="20"/>
              </w:rPr>
            </w:pPr>
            <w:r w:rsidRPr="00841B95">
              <w:rPr>
                <w:sz w:val="20"/>
              </w:rPr>
              <w:t>Court of Appeal for Ontario</w:t>
            </w:r>
          </w:p>
          <w:p w:rsidR="001F379E" w:rsidRPr="00841B95" w:rsidRDefault="001F379E" w:rsidP="003E4E38">
            <w:pPr>
              <w:jc w:val="both"/>
              <w:rPr>
                <w:sz w:val="20"/>
              </w:rPr>
            </w:pPr>
            <w:r w:rsidRPr="00841B95">
              <w:rPr>
                <w:sz w:val="20"/>
              </w:rPr>
              <w:t xml:space="preserve">(Hoy A.C.J. and Brown and </w:t>
            </w:r>
            <w:proofErr w:type="spellStart"/>
            <w:r w:rsidRPr="00841B95">
              <w:rPr>
                <w:sz w:val="20"/>
              </w:rPr>
              <w:t>Zarnett</w:t>
            </w:r>
            <w:proofErr w:type="spellEnd"/>
            <w:r w:rsidRPr="00841B95">
              <w:rPr>
                <w:sz w:val="20"/>
              </w:rPr>
              <w:t xml:space="preserve"> JJ.A.)</w:t>
            </w:r>
          </w:p>
          <w:p w:rsidR="001F379E" w:rsidRPr="00841B95" w:rsidRDefault="00D46BAB" w:rsidP="003E4E38">
            <w:pPr>
              <w:jc w:val="both"/>
              <w:rPr>
                <w:sz w:val="20"/>
              </w:rPr>
            </w:pPr>
            <w:hyperlink r:id="rId48" w:history="1">
              <w:r w:rsidR="001F379E" w:rsidRPr="00841B95">
                <w:rPr>
                  <w:rStyle w:val="Hyperlink"/>
                  <w:sz w:val="20"/>
                </w:rPr>
                <w:t>2019 ONCA 525</w:t>
              </w:r>
            </w:hyperlink>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Appeal dismissed.</w:t>
            </w:r>
          </w:p>
          <w:p w:rsidR="001F379E" w:rsidRPr="00841B95" w:rsidRDefault="001F379E" w:rsidP="003E4E38">
            <w:pPr>
              <w:jc w:val="both"/>
              <w:rPr>
                <w:sz w:val="20"/>
              </w:rPr>
            </w:pPr>
          </w:p>
        </w:tc>
      </w:tr>
      <w:tr w:rsidR="001F379E" w:rsidRPr="00841B95" w:rsidTr="003E4E38">
        <w:tc>
          <w:tcPr>
            <w:tcW w:w="2427" w:type="pct"/>
          </w:tcPr>
          <w:p w:rsidR="001F379E" w:rsidRPr="00841B95" w:rsidRDefault="001F379E" w:rsidP="003E4E38">
            <w:pPr>
              <w:jc w:val="both"/>
              <w:rPr>
                <w:sz w:val="20"/>
              </w:rPr>
            </w:pPr>
            <w:r w:rsidRPr="00841B95">
              <w:rPr>
                <w:sz w:val="20"/>
              </w:rPr>
              <w:t>September 18, 2019</w:t>
            </w:r>
          </w:p>
          <w:p w:rsidR="001F379E" w:rsidRPr="00841B95" w:rsidRDefault="001F379E" w:rsidP="003E4E38">
            <w:pPr>
              <w:jc w:val="both"/>
              <w:rPr>
                <w:sz w:val="20"/>
              </w:rPr>
            </w:pPr>
            <w:r w:rsidRPr="00841B95">
              <w:rPr>
                <w:sz w:val="20"/>
              </w:rPr>
              <w:t>Supreme Court of Canada</w:t>
            </w: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Application for leave to appeal filed</w:t>
            </w:r>
          </w:p>
          <w:p w:rsidR="001F379E" w:rsidRPr="00841B95" w:rsidRDefault="001F379E" w:rsidP="003E4E38">
            <w:pPr>
              <w:jc w:val="both"/>
              <w:rPr>
                <w:sz w:val="20"/>
              </w:rPr>
            </w:pPr>
          </w:p>
        </w:tc>
      </w:tr>
    </w:tbl>
    <w:p w:rsidR="001F379E" w:rsidRPr="00841B95" w:rsidRDefault="001F379E" w:rsidP="001F379E">
      <w:pPr>
        <w:jc w:val="both"/>
        <w:rPr>
          <w:sz w:val="20"/>
        </w:rPr>
      </w:pPr>
    </w:p>
    <w:p w:rsidR="000978AF" w:rsidRPr="00841B95" w:rsidRDefault="00D46BAB" w:rsidP="001F379E">
      <w:pPr>
        <w:jc w:val="both"/>
        <w:rPr>
          <w:sz w:val="20"/>
        </w:rPr>
      </w:pPr>
      <w:r>
        <w:rPr>
          <w:sz w:val="20"/>
          <w:szCs w:val="20"/>
        </w:rPr>
        <w:pict>
          <v:rect id="_x0000_i1049" style="width:2in;height:1pt" o:hrpct="0" o:hralign="center" o:hrstd="t" o:hrnoshade="t" o:hr="t" fillcolor="black [3213]" stroked="f"/>
        </w:pict>
      </w:r>
    </w:p>
    <w:p w:rsidR="001F379E" w:rsidRPr="00841B95" w:rsidRDefault="001F379E" w:rsidP="001F379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F379E" w:rsidRPr="00841B95" w:rsidTr="003E4E38">
        <w:tc>
          <w:tcPr>
            <w:tcW w:w="543" w:type="pct"/>
          </w:tcPr>
          <w:p w:rsidR="001F379E" w:rsidRPr="00841B95" w:rsidRDefault="001F379E" w:rsidP="003E4E38">
            <w:pPr>
              <w:jc w:val="both"/>
              <w:rPr>
                <w:sz w:val="20"/>
                <w:lang w:val="fr-CA"/>
              </w:rPr>
            </w:pPr>
            <w:r w:rsidRPr="00841B95">
              <w:rPr>
                <w:rStyle w:val="SCCFileNumberChar"/>
                <w:sz w:val="20"/>
                <w:szCs w:val="20"/>
                <w:lang w:val="fr-CA"/>
              </w:rPr>
              <w:t>38733</w:t>
            </w:r>
          </w:p>
        </w:tc>
        <w:tc>
          <w:tcPr>
            <w:tcW w:w="4457" w:type="pct"/>
          </w:tcPr>
          <w:p w:rsidR="001F379E" w:rsidRPr="00841B95" w:rsidRDefault="001F379E" w:rsidP="003E4E38">
            <w:pPr>
              <w:pStyle w:val="SCCLsocParty"/>
              <w:jc w:val="both"/>
              <w:rPr>
                <w:b/>
                <w:sz w:val="20"/>
                <w:szCs w:val="20"/>
              </w:rPr>
            </w:pPr>
            <w:r w:rsidRPr="00841B95">
              <w:rPr>
                <w:b/>
                <w:sz w:val="20"/>
                <w:szCs w:val="20"/>
              </w:rPr>
              <w:t xml:space="preserve">Allen Tak </w:t>
            </w:r>
            <w:proofErr w:type="spellStart"/>
            <w:r w:rsidRPr="00841B95">
              <w:rPr>
                <w:b/>
                <w:sz w:val="20"/>
                <w:szCs w:val="20"/>
              </w:rPr>
              <w:t>Yuen</w:t>
            </w:r>
            <w:proofErr w:type="spellEnd"/>
            <w:r w:rsidRPr="00841B95">
              <w:rPr>
                <w:b/>
                <w:sz w:val="20"/>
                <w:szCs w:val="20"/>
              </w:rPr>
              <w:t xml:space="preserve"> Chan c. Cosimo Borrelli, en sa qualité de syndic de SFC Litigation Trust</w:t>
            </w:r>
          </w:p>
          <w:p w:rsidR="001F379E" w:rsidRPr="00841B95" w:rsidRDefault="001F379E" w:rsidP="003E4E38">
            <w:pPr>
              <w:jc w:val="both"/>
              <w:rPr>
                <w:sz w:val="20"/>
                <w:lang w:val="fr-CA"/>
              </w:rPr>
            </w:pPr>
            <w:r w:rsidRPr="00841B95">
              <w:rPr>
                <w:sz w:val="20"/>
                <w:lang w:val="fr-CA"/>
              </w:rPr>
              <w:t>(Ont.) (Civile) (Autorisation)</w:t>
            </w:r>
          </w:p>
        </w:tc>
      </w:tr>
      <w:tr w:rsidR="006A5E67" w:rsidRPr="00014736" w:rsidTr="003E4E38">
        <w:tc>
          <w:tcPr>
            <w:tcW w:w="5000" w:type="pct"/>
            <w:gridSpan w:val="2"/>
          </w:tcPr>
          <w:p w:rsidR="006A5E67" w:rsidRPr="00841B95" w:rsidRDefault="007539E8" w:rsidP="003E4E38">
            <w:pPr>
              <w:jc w:val="both"/>
              <w:rPr>
                <w:sz w:val="16"/>
                <w:lang w:val="fr-CA"/>
              </w:rPr>
            </w:pPr>
            <w:r w:rsidRPr="00841B95">
              <w:rPr>
                <w:sz w:val="20"/>
                <w:lang w:val="fr-CA"/>
              </w:rPr>
              <w:t>La demande d’autorisation d’appel de l’arrêt de la Cour d’appel de l’Ontario, numéro C65247, 2019 ONCA 525, daté du 24 juin 2019, est rejetée avec dépens.</w:t>
            </w:r>
          </w:p>
          <w:p w:rsidR="006A5E67" w:rsidRPr="00841B95" w:rsidRDefault="006A5E67" w:rsidP="003E4E38">
            <w:pPr>
              <w:jc w:val="both"/>
              <w:rPr>
                <w:sz w:val="20"/>
                <w:lang w:val="fr-CA"/>
              </w:rPr>
            </w:pPr>
          </w:p>
        </w:tc>
      </w:tr>
      <w:tr w:rsidR="001F379E" w:rsidRPr="00014736" w:rsidTr="003E4E38">
        <w:tc>
          <w:tcPr>
            <w:tcW w:w="5000" w:type="pct"/>
            <w:gridSpan w:val="2"/>
          </w:tcPr>
          <w:p w:rsidR="001F379E" w:rsidRPr="00841B95" w:rsidRDefault="001F379E" w:rsidP="003E4E38">
            <w:pPr>
              <w:jc w:val="both"/>
              <w:rPr>
                <w:sz w:val="20"/>
                <w:lang w:val="fr-CA"/>
              </w:rPr>
            </w:pPr>
            <w:r w:rsidRPr="00841B95">
              <w:rPr>
                <w:sz w:val="20"/>
                <w:lang w:val="fr-CA"/>
              </w:rPr>
              <w:t>Faillite et insolvabilité — Procédure civile — Contrats — Quelle norme de contrôle s’applique à l’interprétation d’un plan de transaction et de réorganisation? — Un juge a</w:t>
            </w:r>
            <w:r w:rsidRPr="00841B95">
              <w:rPr>
                <w:sz w:val="20"/>
                <w:lang w:val="fr-CA"/>
              </w:rPr>
              <w:noBreakHyphen/>
              <w:t>t</w:t>
            </w:r>
            <w:r w:rsidRPr="00841B95">
              <w:rPr>
                <w:sz w:val="20"/>
                <w:lang w:val="fr-CA"/>
              </w:rPr>
              <w:noBreakHyphen/>
              <w:t>il le pouvoir discrétionnaire d’admettre en preuve des documents en langue étrangère non traduits? — Est-il interdit à une partie d’affirmer qu’une opération est valide pour obtenir un avantage, puis d’affirmer qu’elle est invalide pour obtenir un autre avantage? — Y a</w:t>
            </w:r>
            <w:r w:rsidRPr="00841B95">
              <w:rPr>
                <w:sz w:val="20"/>
                <w:lang w:val="fr-CA"/>
              </w:rPr>
              <w:noBreakHyphen/>
              <w:t>t</w:t>
            </w:r>
            <w:r w:rsidRPr="00841B95">
              <w:rPr>
                <w:sz w:val="20"/>
                <w:lang w:val="fr-CA"/>
              </w:rPr>
              <w:noBreakHyphen/>
              <w:t>il des principes empêchant la responsabilité multiple pour la même perte?</w:t>
            </w:r>
          </w:p>
        </w:tc>
      </w:tr>
      <w:tr w:rsidR="001F379E" w:rsidRPr="00014736" w:rsidTr="003E4E38">
        <w:tc>
          <w:tcPr>
            <w:tcW w:w="5000" w:type="pct"/>
            <w:gridSpan w:val="2"/>
          </w:tcPr>
          <w:p w:rsidR="001F379E" w:rsidRPr="00841B95" w:rsidRDefault="001F379E" w:rsidP="003E4E38">
            <w:pPr>
              <w:jc w:val="both"/>
              <w:rPr>
                <w:sz w:val="20"/>
                <w:lang w:val="fr-CA"/>
              </w:rPr>
            </w:pPr>
          </w:p>
        </w:tc>
      </w:tr>
    </w:tbl>
    <w:p w:rsidR="00270A1D" w:rsidRPr="00841B95" w:rsidRDefault="00270A1D">
      <w:pPr>
        <w:rPr>
          <w:lang w:val="fr-CA"/>
        </w:rPr>
      </w:pPr>
      <w:r w:rsidRPr="00841B9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F379E" w:rsidRPr="00014736" w:rsidTr="003E4E38">
        <w:tc>
          <w:tcPr>
            <w:tcW w:w="5000" w:type="pct"/>
            <w:gridSpan w:val="3"/>
          </w:tcPr>
          <w:p w:rsidR="001F379E" w:rsidRPr="00841B95" w:rsidRDefault="001F379E" w:rsidP="003E4E38">
            <w:pPr>
              <w:jc w:val="both"/>
              <w:rPr>
                <w:sz w:val="20"/>
                <w:lang w:val="fr-CA"/>
              </w:rPr>
            </w:pPr>
            <w:r w:rsidRPr="00841B95">
              <w:rPr>
                <w:sz w:val="20"/>
                <w:lang w:val="fr-CA"/>
              </w:rPr>
              <w:t xml:space="preserve">Allen Tak </w:t>
            </w:r>
            <w:proofErr w:type="spellStart"/>
            <w:r w:rsidRPr="00841B95">
              <w:rPr>
                <w:sz w:val="20"/>
                <w:lang w:val="fr-CA"/>
              </w:rPr>
              <w:t>Yuen</w:t>
            </w:r>
            <w:proofErr w:type="spellEnd"/>
            <w:r w:rsidRPr="00841B95">
              <w:rPr>
                <w:sz w:val="20"/>
                <w:lang w:val="fr-CA"/>
              </w:rPr>
              <w:t xml:space="preserve"> Chan était le cofondateur, directeur général et président de Sino</w:t>
            </w:r>
            <w:r w:rsidRPr="00841B95">
              <w:rPr>
                <w:sz w:val="20"/>
                <w:lang w:val="fr-CA"/>
              </w:rPr>
              <w:noBreakHyphen/>
              <w:t xml:space="preserve">Forest Corporation (SFC). SFC et ses filiales exerçaient leurs activités principalement en République populaire de Chine, mais SFC maintenait son siège social en Ontario et était cotée à la Bourse de Toronto. En juin 2011, un rapport a été publié par la société de recherche d’un vendeur à découvert alléguant, entre autres, que SFC avait considérablement surévalué ses revenus. Après avoir enquêté sur la question, SFC a informé le public qu’il ne devait pas se fier à ses états financiers pour les exercices antérieurs. La Commission des valeurs mobilières de l’Ontario a ordonné l’arrêt des opérations touchant les titres de SFC et SFC a manqué à ses obligations. En 2012, SFC a obtenu la protection contre l’insolvabilité sous le régime de la </w:t>
            </w:r>
            <w:r w:rsidRPr="00841B95">
              <w:rPr>
                <w:i/>
                <w:sz w:val="20"/>
                <w:lang w:val="fr-CA"/>
              </w:rPr>
              <w:t>Loi sur les arrangements avec les créanciers des compagnies</w:t>
            </w:r>
            <w:r w:rsidRPr="00841B95">
              <w:rPr>
                <w:sz w:val="20"/>
                <w:lang w:val="fr-CA"/>
              </w:rPr>
              <w:t>, LRC 1985, ch. C</w:t>
            </w:r>
            <w:r w:rsidRPr="00841B95">
              <w:rPr>
                <w:sz w:val="20"/>
                <w:lang w:val="fr-CA"/>
              </w:rPr>
              <w:noBreakHyphen/>
              <w:t>36. Plus tard la même année, la Cour supérieure de justice de l’Ontario a homologué le plan de transaction et de réorganisation de SFC, qui comprenait un transfert de ses causes d’action à SFC Litigation Trust. En 2014, Cosimo Borelli, à titre de fiduciaire de la Litigation Trust, a intenté une action contre M. Chan, alléguant la fraude et un manquement à l’obligation fiduciaire. La Cour supérieure de justice de l’Ontario a accueilli l’action pour fraude et manquement à l’obligation fiduciaire contre M. Chan, lui accordant 2,6 milliards de dollars en dommages</w:t>
            </w:r>
            <w:r w:rsidRPr="00841B95">
              <w:rPr>
                <w:sz w:val="20"/>
                <w:lang w:val="fr-CA"/>
              </w:rPr>
              <w:noBreakHyphen/>
              <w:t>intérêts et 5 millions de dollars en dommages</w:t>
            </w:r>
            <w:r w:rsidRPr="00841B95">
              <w:rPr>
                <w:sz w:val="20"/>
                <w:lang w:val="fr-CA"/>
              </w:rPr>
              <w:noBreakHyphen/>
              <w:t>intérêts punitifs. La Cour d’appel de l’Ontario, à l’unanimité, a rejeté l’appel subséquent.</w:t>
            </w:r>
          </w:p>
          <w:p w:rsidR="001F379E" w:rsidRPr="00841B95" w:rsidRDefault="001F379E" w:rsidP="003E4E38">
            <w:pPr>
              <w:jc w:val="both"/>
              <w:rPr>
                <w:sz w:val="20"/>
                <w:lang w:val="fr-CA"/>
              </w:rPr>
            </w:pPr>
          </w:p>
        </w:tc>
      </w:tr>
      <w:tr w:rsidR="001F379E" w:rsidRPr="00014736" w:rsidTr="003E4E38">
        <w:tc>
          <w:tcPr>
            <w:tcW w:w="2427" w:type="pct"/>
          </w:tcPr>
          <w:p w:rsidR="001F379E" w:rsidRPr="00841B95" w:rsidRDefault="001F379E" w:rsidP="003E4E38">
            <w:pPr>
              <w:jc w:val="both"/>
              <w:rPr>
                <w:sz w:val="20"/>
                <w:lang w:val="fr-CA"/>
              </w:rPr>
            </w:pPr>
            <w:r w:rsidRPr="00841B95">
              <w:rPr>
                <w:sz w:val="20"/>
                <w:lang w:val="fr-CA"/>
              </w:rPr>
              <w:t>14 mars 2018</w:t>
            </w:r>
          </w:p>
          <w:p w:rsidR="001F379E" w:rsidRPr="00841B95" w:rsidRDefault="001F379E" w:rsidP="003E4E38">
            <w:pPr>
              <w:jc w:val="both"/>
              <w:rPr>
                <w:sz w:val="20"/>
                <w:lang w:val="fr-CA"/>
              </w:rPr>
            </w:pPr>
            <w:r w:rsidRPr="00841B95">
              <w:rPr>
                <w:sz w:val="20"/>
                <w:lang w:val="fr-CA"/>
              </w:rPr>
              <w:t>Cour supérieure de justice de l’Ontario</w:t>
            </w:r>
          </w:p>
          <w:p w:rsidR="001F379E" w:rsidRPr="00841B95" w:rsidRDefault="001F379E" w:rsidP="003E4E38">
            <w:pPr>
              <w:jc w:val="both"/>
              <w:rPr>
                <w:sz w:val="20"/>
                <w:lang w:val="fr-CA"/>
              </w:rPr>
            </w:pPr>
            <w:r w:rsidRPr="00841B95">
              <w:rPr>
                <w:sz w:val="20"/>
                <w:lang w:val="fr-CA"/>
              </w:rPr>
              <w:t>(Rôle commercial)</w:t>
            </w:r>
          </w:p>
          <w:p w:rsidR="001F379E" w:rsidRPr="00841B95" w:rsidRDefault="001F379E" w:rsidP="003E4E38">
            <w:pPr>
              <w:jc w:val="both"/>
              <w:rPr>
                <w:sz w:val="20"/>
                <w:lang w:val="fr-CA"/>
              </w:rPr>
            </w:pPr>
            <w:r w:rsidRPr="00841B95">
              <w:rPr>
                <w:sz w:val="20"/>
                <w:lang w:val="fr-CA"/>
              </w:rPr>
              <w:t>(Juge Penny)</w:t>
            </w:r>
          </w:p>
          <w:p w:rsidR="001F379E" w:rsidRPr="00841B95" w:rsidRDefault="00D46BAB" w:rsidP="003E4E38">
            <w:pPr>
              <w:jc w:val="both"/>
              <w:rPr>
                <w:sz w:val="20"/>
                <w:lang w:val="fr-CA"/>
              </w:rPr>
            </w:pPr>
            <w:hyperlink r:id="rId49" w:history="1">
              <w:r w:rsidR="001F379E" w:rsidRPr="00841B95">
                <w:rPr>
                  <w:rStyle w:val="Hyperlink"/>
                  <w:sz w:val="20"/>
                  <w:lang w:val="fr-CA"/>
                </w:rPr>
                <w:t>2018 ONSC 1429</w:t>
              </w:r>
            </w:hyperlink>
          </w:p>
          <w:p w:rsidR="001F379E" w:rsidRPr="00841B95" w:rsidRDefault="001F379E" w:rsidP="003E4E38">
            <w:pPr>
              <w:jc w:val="both"/>
              <w:rPr>
                <w:sz w:val="20"/>
                <w:lang w:val="fr-CA"/>
              </w:rPr>
            </w:pP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Jugement accueillant l’action pour fraude et manquement à l’obligation fiduciaire, accordant 2,6 milliards de dollars en dommages-intérêts et 5 millions de dollars en dommages</w:t>
            </w:r>
            <w:r w:rsidRPr="00841B95">
              <w:rPr>
                <w:sz w:val="20"/>
                <w:lang w:val="fr-CA"/>
              </w:rPr>
              <w:noBreakHyphen/>
              <w:t>intérêts punitifs.</w:t>
            </w:r>
          </w:p>
        </w:tc>
      </w:tr>
      <w:tr w:rsidR="001F379E" w:rsidRPr="00841B95" w:rsidTr="003E4E38">
        <w:tc>
          <w:tcPr>
            <w:tcW w:w="2427" w:type="pct"/>
          </w:tcPr>
          <w:p w:rsidR="001F379E" w:rsidRPr="00841B95" w:rsidRDefault="001F379E" w:rsidP="003E4E38">
            <w:pPr>
              <w:jc w:val="both"/>
              <w:rPr>
                <w:sz w:val="20"/>
                <w:lang w:val="fr-CA"/>
              </w:rPr>
            </w:pPr>
            <w:r w:rsidRPr="00841B95">
              <w:rPr>
                <w:sz w:val="20"/>
                <w:lang w:val="fr-CA"/>
              </w:rPr>
              <w:t>24 juin 2019</w:t>
            </w:r>
          </w:p>
          <w:p w:rsidR="001F379E" w:rsidRPr="00841B95" w:rsidRDefault="001F379E" w:rsidP="003E4E38">
            <w:pPr>
              <w:jc w:val="both"/>
              <w:rPr>
                <w:sz w:val="20"/>
                <w:lang w:val="fr-CA"/>
              </w:rPr>
            </w:pPr>
            <w:r w:rsidRPr="00841B95">
              <w:rPr>
                <w:sz w:val="20"/>
                <w:lang w:val="fr-CA"/>
              </w:rPr>
              <w:t>Cour d’appel de l’Ontario</w:t>
            </w:r>
          </w:p>
          <w:p w:rsidR="001F379E" w:rsidRPr="00841B95" w:rsidRDefault="001F379E" w:rsidP="003E4E38">
            <w:pPr>
              <w:jc w:val="both"/>
              <w:rPr>
                <w:sz w:val="20"/>
                <w:lang w:val="fr-CA"/>
              </w:rPr>
            </w:pPr>
            <w:r w:rsidRPr="00841B95">
              <w:rPr>
                <w:sz w:val="20"/>
                <w:lang w:val="fr-CA"/>
              </w:rPr>
              <w:t xml:space="preserve">(Juge en chef adjoint </w:t>
            </w:r>
            <w:proofErr w:type="spellStart"/>
            <w:r w:rsidRPr="00841B95">
              <w:rPr>
                <w:sz w:val="20"/>
                <w:lang w:val="fr-CA"/>
              </w:rPr>
              <w:t>Hoy</w:t>
            </w:r>
            <w:proofErr w:type="spellEnd"/>
            <w:r w:rsidRPr="00841B95">
              <w:rPr>
                <w:sz w:val="20"/>
                <w:lang w:val="fr-CA"/>
              </w:rPr>
              <w:t xml:space="preserve">, juges Brown et </w:t>
            </w:r>
            <w:proofErr w:type="spellStart"/>
            <w:r w:rsidRPr="00841B95">
              <w:rPr>
                <w:sz w:val="20"/>
                <w:lang w:val="fr-CA"/>
              </w:rPr>
              <w:t>Zarnett</w:t>
            </w:r>
            <w:proofErr w:type="spellEnd"/>
            <w:r w:rsidRPr="00841B95">
              <w:rPr>
                <w:sz w:val="20"/>
                <w:lang w:val="fr-CA"/>
              </w:rPr>
              <w:t>)</w:t>
            </w:r>
          </w:p>
          <w:p w:rsidR="001F379E" w:rsidRPr="00841B95" w:rsidRDefault="00D46BAB" w:rsidP="003E4E38">
            <w:pPr>
              <w:jc w:val="both"/>
              <w:rPr>
                <w:sz w:val="20"/>
                <w:lang w:val="fr-CA"/>
              </w:rPr>
            </w:pPr>
            <w:hyperlink r:id="rId50" w:history="1">
              <w:r w:rsidR="001F379E" w:rsidRPr="00841B95">
                <w:rPr>
                  <w:rStyle w:val="Hyperlink"/>
                  <w:sz w:val="20"/>
                  <w:lang w:val="fr-CA"/>
                </w:rPr>
                <w:t>2019 ONCA 525</w:t>
              </w:r>
            </w:hyperlink>
          </w:p>
          <w:p w:rsidR="001F379E" w:rsidRPr="00841B95" w:rsidRDefault="001F379E" w:rsidP="003E4E38">
            <w:pPr>
              <w:jc w:val="both"/>
              <w:rPr>
                <w:sz w:val="20"/>
                <w:lang w:val="fr-CA"/>
              </w:rPr>
            </w:pP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Rejet de l’appel.</w:t>
            </w:r>
          </w:p>
          <w:p w:rsidR="001F379E" w:rsidRPr="00841B95" w:rsidRDefault="001F379E" w:rsidP="003E4E38">
            <w:pPr>
              <w:jc w:val="both"/>
              <w:rPr>
                <w:sz w:val="20"/>
                <w:lang w:val="fr-CA"/>
              </w:rPr>
            </w:pPr>
          </w:p>
        </w:tc>
      </w:tr>
      <w:tr w:rsidR="001F379E" w:rsidRPr="00014736" w:rsidTr="003E4E38">
        <w:tc>
          <w:tcPr>
            <w:tcW w:w="2427" w:type="pct"/>
          </w:tcPr>
          <w:p w:rsidR="001F379E" w:rsidRPr="00841B95" w:rsidRDefault="001F379E" w:rsidP="003E4E38">
            <w:pPr>
              <w:jc w:val="both"/>
              <w:rPr>
                <w:sz w:val="20"/>
                <w:lang w:val="fr-CA"/>
              </w:rPr>
            </w:pPr>
            <w:r w:rsidRPr="00841B95">
              <w:rPr>
                <w:sz w:val="20"/>
                <w:lang w:val="fr-CA"/>
              </w:rPr>
              <w:t>18 septembre 2019</w:t>
            </w:r>
          </w:p>
          <w:p w:rsidR="001F379E" w:rsidRPr="00841B95" w:rsidRDefault="001F379E" w:rsidP="003E4E38">
            <w:pPr>
              <w:jc w:val="both"/>
              <w:rPr>
                <w:sz w:val="20"/>
                <w:lang w:val="fr-CA"/>
              </w:rPr>
            </w:pPr>
            <w:r w:rsidRPr="00841B95">
              <w:rPr>
                <w:sz w:val="20"/>
                <w:lang w:val="fr-CA"/>
              </w:rPr>
              <w:t>Cour suprême du Canada</w:t>
            </w: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Dépôt de la demande d’autorisation d’appel</w:t>
            </w:r>
          </w:p>
          <w:p w:rsidR="001F379E" w:rsidRPr="00841B95" w:rsidRDefault="001F379E" w:rsidP="003E4E38">
            <w:pPr>
              <w:jc w:val="both"/>
              <w:rPr>
                <w:sz w:val="20"/>
                <w:lang w:val="fr-CA"/>
              </w:rPr>
            </w:pPr>
          </w:p>
        </w:tc>
      </w:tr>
    </w:tbl>
    <w:p w:rsidR="001F379E" w:rsidRPr="00841B95" w:rsidRDefault="001F379E" w:rsidP="001F379E">
      <w:pPr>
        <w:jc w:val="both"/>
        <w:rPr>
          <w:sz w:val="20"/>
          <w:lang w:val="fr-CA"/>
        </w:rPr>
      </w:pPr>
    </w:p>
    <w:p w:rsidR="000978AF" w:rsidRPr="00841B95" w:rsidRDefault="00D46BAB" w:rsidP="001F379E">
      <w:pPr>
        <w:jc w:val="both"/>
        <w:rPr>
          <w:sz w:val="20"/>
          <w:lang w:val="fr-CA"/>
        </w:rPr>
      </w:pPr>
      <w:r>
        <w:rPr>
          <w:sz w:val="20"/>
          <w:szCs w:val="20"/>
        </w:rPr>
        <w:pict>
          <v:rect id="_x0000_i1050" style="width:2in;height:1pt" o:hrpct="0" o:hralign="center" o:hrstd="t" o:hrnoshade="t" o:hr="t" fillcolor="black [3213]" stroked="f"/>
        </w:pict>
      </w:r>
    </w:p>
    <w:p w:rsidR="001F379E" w:rsidRPr="00841B95" w:rsidRDefault="001F379E" w:rsidP="001F379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379E" w:rsidRPr="00841B95" w:rsidTr="003E4E38">
        <w:tc>
          <w:tcPr>
            <w:tcW w:w="543" w:type="pct"/>
          </w:tcPr>
          <w:p w:rsidR="001F379E" w:rsidRPr="00841B95" w:rsidRDefault="001F379E" w:rsidP="003E4E38">
            <w:pPr>
              <w:jc w:val="both"/>
              <w:rPr>
                <w:sz w:val="20"/>
              </w:rPr>
            </w:pPr>
            <w:r w:rsidRPr="00841B95">
              <w:rPr>
                <w:rStyle w:val="SCCFileNumberChar"/>
                <w:sz w:val="20"/>
                <w:szCs w:val="20"/>
              </w:rPr>
              <w:t>38804</w:t>
            </w:r>
          </w:p>
        </w:tc>
        <w:tc>
          <w:tcPr>
            <w:tcW w:w="4457" w:type="pct"/>
            <w:gridSpan w:val="3"/>
          </w:tcPr>
          <w:p w:rsidR="001F379E" w:rsidRPr="00841B95" w:rsidRDefault="001F379E" w:rsidP="003E4E38">
            <w:pPr>
              <w:pStyle w:val="SCCLsocParty"/>
              <w:jc w:val="both"/>
              <w:rPr>
                <w:b/>
                <w:sz w:val="20"/>
                <w:szCs w:val="20"/>
                <w:lang w:val="en-US"/>
              </w:rPr>
            </w:pPr>
            <w:r w:rsidRPr="00841B95">
              <w:rPr>
                <w:b/>
                <w:sz w:val="20"/>
                <w:szCs w:val="20"/>
                <w:lang w:val="en-US"/>
              </w:rPr>
              <w:t>Andrew Henry Ting v. Cosimo Borrelli</w:t>
            </w:r>
            <w:r w:rsidR="00D765D9" w:rsidRPr="00841B95">
              <w:rPr>
                <w:b/>
                <w:sz w:val="20"/>
                <w:szCs w:val="20"/>
                <w:lang w:val="en-US"/>
              </w:rPr>
              <w:t xml:space="preserve"> and</w:t>
            </w:r>
            <w:r w:rsidRPr="00841B95">
              <w:rPr>
                <w:b/>
                <w:sz w:val="20"/>
                <w:szCs w:val="20"/>
                <w:lang w:val="en-US"/>
              </w:rPr>
              <w:t xml:space="preserve"> Jacqueline Walsh</w:t>
            </w:r>
          </w:p>
          <w:p w:rsidR="001F379E" w:rsidRPr="00841B95" w:rsidRDefault="001F379E" w:rsidP="003E4E38">
            <w:pPr>
              <w:jc w:val="both"/>
              <w:rPr>
                <w:sz w:val="20"/>
              </w:rPr>
            </w:pPr>
            <w:r w:rsidRPr="00841B95">
              <w:rPr>
                <w:sz w:val="20"/>
              </w:rPr>
              <w:t>(Ont.) (Civil) (By Leave)</w:t>
            </w:r>
          </w:p>
        </w:tc>
      </w:tr>
      <w:tr w:rsidR="006A5E67" w:rsidRPr="00841B95" w:rsidTr="003E4E38">
        <w:tc>
          <w:tcPr>
            <w:tcW w:w="5000" w:type="pct"/>
            <w:gridSpan w:val="4"/>
          </w:tcPr>
          <w:p w:rsidR="006A5E67" w:rsidRPr="00841B95" w:rsidRDefault="00D765D9" w:rsidP="003E4E38">
            <w:pPr>
              <w:jc w:val="both"/>
              <w:rPr>
                <w:sz w:val="16"/>
              </w:rPr>
            </w:pPr>
            <w:r w:rsidRPr="00841B95">
              <w:rPr>
                <w:sz w:val="20"/>
              </w:rPr>
              <w:t>The application for leave to appeal from the judgment of the Court of Appeal for Ontario, Number C66547, dated June 21, 2019, is dismissed with costs.</w:t>
            </w:r>
          </w:p>
          <w:p w:rsidR="006A5E67" w:rsidRPr="00841B95" w:rsidRDefault="006A5E67" w:rsidP="003E4E38">
            <w:pPr>
              <w:jc w:val="both"/>
              <w:rPr>
                <w:sz w:val="20"/>
              </w:rPr>
            </w:pPr>
          </w:p>
        </w:tc>
      </w:tr>
      <w:tr w:rsidR="001F379E" w:rsidRPr="00841B95" w:rsidTr="003E4E38">
        <w:tc>
          <w:tcPr>
            <w:tcW w:w="5000" w:type="pct"/>
            <w:gridSpan w:val="4"/>
          </w:tcPr>
          <w:p w:rsidR="001F379E" w:rsidRPr="00841B95" w:rsidRDefault="001F379E" w:rsidP="003E4E38">
            <w:pPr>
              <w:jc w:val="both"/>
              <w:rPr>
                <w:sz w:val="20"/>
              </w:rPr>
            </w:pPr>
            <w:r w:rsidRPr="00841B95">
              <w:rPr>
                <w:sz w:val="20"/>
              </w:rPr>
              <w:t xml:space="preserve">Private international law — Foreign judgments — Enforcement — Bankruptcy and insolvency — What is the appropriate test applicable to section 284 of the </w:t>
            </w:r>
            <w:r w:rsidRPr="00841B95">
              <w:rPr>
                <w:i/>
                <w:sz w:val="20"/>
              </w:rPr>
              <w:t>Bankruptcy and Insolvency Act</w:t>
            </w:r>
            <w:r w:rsidRPr="00841B95">
              <w:rPr>
                <w:sz w:val="20"/>
              </w:rPr>
              <w:t>, RSC 1985, c. B</w:t>
            </w:r>
            <w:r w:rsidRPr="00841B95">
              <w:rPr>
                <w:sz w:val="20"/>
              </w:rPr>
              <w:noBreakHyphen/>
              <w:t>3.</w:t>
            </w:r>
          </w:p>
        </w:tc>
      </w:tr>
      <w:tr w:rsidR="001F379E" w:rsidRPr="00841B95" w:rsidTr="003E4E38">
        <w:tc>
          <w:tcPr>
            <w:tcW w:w="5000" w:type="pct"/>
            <w:gridSpan w:val="4"/>
          </w:tcPr>
          <w:p w:rsidR="001F379E" w:rsidRPr="00841B95" w:rsidRDefault="001F379E" w:rsidP="003E4E38">
            <w:pPr>
              <w:jc w:val="both"/>
              <w:rPr>
                <w:sz w:val="20"/>
              </w:rPr>
            </w:pPr>
          </w:p>
        </w:tc>
      </w:tr>
      <w:tr w:rsidR="001F379E" w:rsidRPr="00841B95" w:rsidTr="003E4E38">
        <w:tc>
          <w:tcPr>
            <w:tcW w:w="5000" w:type="pct"/>
            <w:gridSpan w:val="4"/>
          </w:tcPr>
          <w:p w:rsidR="001F379E" w:rsidRPr="00841B95" w:rsidRDefault="001F379E" w:rsidP="003E4E38">
            <w:pPr>
              <w:jc w:val="both"/>
              <w:rPr>
                <w:sz w:val="20"/>
              </w:rPr>
            </w:pPr>
            <w:r w:rsidRPr="00841B95">
              <w:rPr>
                <w:sz w:val="20"/>
              </w:rPr>
              <w:t>Andrew Ting’s father (Ting Sr.) was deemed bankrupt by order of the High Court of Hong Kong in 2016. The Ontario Superior Court of Justice recognized the Hong Kong bankruptcy order in a 2017 decision. Ting Sr. was accused of fraud by the liquidators of Akai Holdings Limited in his capacity as its former CEO and Executive Chairman. Ting Sr. subsequently fled and his whereabouts is currently unknown. In 2018, Hong Kong’s High Court issued a letter of request for leave to examine Mr. Ting in aid of the realization of Ting Sr.’s assets. A motion was then brought before Ontario’s Superior Court of Justice which granted enforcement of the letter of request. An appeal was filed but a motion to quash was granted by the Court of Appeal for Ontario.</w:t>
            </w:r>
          </w:p>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January 15, 2019</w:t>
            </w:r>
          </w:p>
          <w:p w:rsidR="001F379E" w:rsidRPr="00841B95" w:rsidRDefault="001F379E" w:rsidP="003E4E38">
            <w:pPr>
              <w:jc w:val="both"/>
              <w:rPr>
                <w:sz w:val="20"/>
              </w:rPr>
            </w:pPr>
            <w:r w:rsidRPr="00841B95">
              <w:rPr>
                <w:sz w:val="20"/>
              </w:rPr>
              <w:t>Ontario Superior Court of Justice</w:t>
            </w:r>
          </w:p>
          <w:p w:rsidR="001F379E" w:rsidRPr="00841B95" w:rsidRDefault="001F379E" w:rsidP="003E4E38">
            <w:pPr>
              <w:jc w:val="both"/>
              <w:rPr>
                <w:sz w:val="20"/>
              </w:rPr>
            </w:pPr>
            <w:r w:rsidRPr="00841B95">
              <w:rPr>
                <w:sz w:val="20"/>
              </w:rPr>
              <w:t>(Penny J.)</w:t>
            </w:r>
          </w:p>
          <w:p w:rsidR="001F379E" w:rsidRPr="00841B95" w:rsidRDefault="001F379E" w:rsidP="003E4E38">
            <w:pPr>
              <w:jc w:val="both"/>
              <w:rPr>
                <w:sz w:val="20"/>
              </w:rPr>
            </w:pPr>
            <w:r w:rsidRPr="00841B95">
              <w:rPr>
                <w:sz w:val="20"/>
              </w:rPr>
              <w:t>(CV</w:t>
            </w:r>
            <w:r w:rsidRPr="00841B95">
              <w:rPr>
                <w:sz w:val="20"/>
              </w:rPr>
              <w:noBreakHyphen/>
              <w:t>17</w:t>
            </w:r>
            <w:r w:rsidRPr="00841B95">
              <w:rPr>
                <w:sz w:val="20"/>
              </w:rPr>
              <w:noBreakHyphen/>
              <w:t>581645</w:t>
            </w:r>
            <w:r w:rsidRPr="00841B95">
              <w:rPr>
                <w:sz w:val="20"/>
              </w:rPr>
              <w:noBreakHyphen/>
              <w:t>CL, 01</w:t>
            </w:r>
            <w:r w:rsidRPr="00841B95">
              <w:rPr>
                <w:sz w:val="20"/>
              </w:rPr>
              <w:noBreakHyphen/>
              <w:t>15</w:t>
            </w:r>
            <w:r w:rsidRPr="00841B95">
              <w:rPr>
                <w:sz w:val="20"/>
              </w:rPr>
              <w:noBreakHyphen/>
              <w:t>19)</w:t>
            </w:r>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Motion to enforce an order from the Hong Kong High Court granted.</w:t>
            </w:r>
          </w:p>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June 21, 2019</w:t>
            </w:r>
          </w:p>
          <w:p w:rsidR="001F379E" w:rsidRPr="00841B95" w:rsidRDefault="001F379E" w:rsidP="003E4E38">
            <w:pPr>
              <w:jc w:val="both"/>
              <w:rPr>
                <w:sz w:val="20"/>
              </w:rPr>
            </w:pPr>
            <w:r w:rsidRPr="00841B95">
              <w:rPr>
                <w:sz w:val="20"/>
              </w:rPr>
              <w:t>Court of Appeal for Ontario</w:t>
            </w:r>
          </w:p>
          <w:p w:rsidR="001F379E" w:rsidRPr="00841B95" w:rsidRDefault="001F379E" w:rsidP="003E4E38">
            <w:pPr>
              <w:jc w:val="both"/>
              <w:rPr>
                <w:sz w:val="20"/>
              </w:rPr>
            </w:pPr>
            <w:r w:rsidRPr="00841B95">
              <w:rPr>
                <w:sz w:val="20"/>
              </w:rPr>
              <w:t>(</w:t>
            </w:r>
            <w:proofErr w:type="spellStart"/>
            <w:r w:rsidRPr="00841B95">
              <w:rPr>
                <w:sz w:val="20"/>
              </w:rPr>
              <w:t>Juriansz</w:t>
            </w:r>
            <w:proofErr w:type="spellEnd"/>
            <w:r w:rsidRPr="00841B95">
              <w:rPr>
                <w:sz w:val="20"/>
              </w:rPr>
              <w:t xml:space="preserve">, van </w:t>
            </w:r>
            <w:proofErr w:type="spellStart"/>
            <w:r w:rsidRPr="00841B95">
              <w:rPr>
                <w:sz w:val="20"/>
              </w:rPr>
              <w:t>Rensburg</w:t>
            </w:r>
            <w:proofErr w:type="spellEnd"/>
            <w:r w:rsidRPr="00841B95">
              <w:rPr>
                <w:sz w:val="20"/>
              </w:rPr>
              <w:t xml:space="preserve"> and </w:t>
            </w:r>
            <w:proofErr w:type="spellStart"/>
            <w:r w:rsidRPr="00841B95">
              <w:rPr>
                <w:sz w:val="20"/>
              </w:rPr>
              <w:t>Paciocco</w:t>
            </w:r>
            <w:proofErr w:type="spellEnd"/>
            <w:r w:rsidRPr="00841B95">
              <w:rPr>
                <w:sz w:val="20"/>
              </w:rPr>
              <w:t xml:space="preserve"> JJ.A.)</w:t>
            </w:r>
          </w:p>
          <w:p w:rsidR="001F379E" w:rsidRPr="00841B95" w:rsidRDefault="001F379E" w:rsidP="003E4E38">
            <w:pPr>
              <w:jc w:val="both"/>
              <w:rPr>
                <w:sz w:val="20"/>
              </w:rPr>
            </w:pPr>
            <w:r w:rsidRPr="00841B95">
              <w:rPr>
                <w:sz w:val="20"/>
              </w:rPr>
              <w:t xml:space="preserve">(C66547 </w:t>
            </w:r>
            <w:r w:rsidRPr="00841B95">
              <w:rPr>
                <w:sz w:val="20"/>
              </w:rPr>
              <w:noBreakHyphen/>
              <w:t xml:space="preserve"> M50202, 06</w:t>
            </w:r>
            <w:r w:rsidRPr="00841B95">
              <w:rPr>
                <w:sz w:val="20"/>
              </w:rPr>
              <w:noBreakHyphen/>
              <w:t>21</w:t>
            </w:r>
            <w:r w:rsidRPr="00841B95">
              <w:rPr>
                <w:sz w:val="20"/>
              </w:rPr>
              <w:noBreakHyphen/>
              <w:t>19)</w:t>
            </w:r>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Motion to quash appeal granted; Appeal quashed.</w:t>
            </w:r>
          </w:p>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September 18, 2019</w:t>
            </w:r>
          </w:p>
          <w:p w:rsidR="001F379E" w:rsidRPr="00841B95" w:rsidRDefault="001F379E" w:rsidP="003E4E38">
            <w:pPr>
              <w:jc w:val="both"/>
              <w:rPr>
                <w:sz w:val="20"/>
              </w:rPr>
            </w:pPr>
            <w:r w:rsidRPr="00841B95">
              <w:rPr>
                <w:sz w:val="20"/>
              </w:rPr>
              <w:t>Supreme Court of Canada</w:t>
            </w: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Application for leave to appeal filed</w:t>
            </w:r>
          </w:p>
          <w:p w:rsidR="001F379E" w:rsidRPr="00841B95" w:rsidRDefault="001F379E" w:rsidP="003E4E38">
            <w:pPr>
              <w:jc w:val="both"/>
              <w:rPr>
                <w:sz w:val="20"/>
              </w:rPr>
            </w:pPr>
          </w:p>
        </w:tc>
      </w:tr>
    </w:tbl>
    <w:p w:rsidR="001F379E" w:rsidRPr="00841B95" w:rsidRDefault="001F379E" w:rsidP="001F379E">
      <w:pPr>
        <w:jc w:val="both"/>
        <w:rPr>
          <w:sz w:val="20"/>
        </w:rPr>
      </w:pPr>
    </w:p>
    <w:p w:rsidR="000978AF" w:rsidRPr="00841B95" w:rsidRDefault="00D46BAB" w:rsidP="001F379E">
      <w:pPr>
        <w:jc w:val="both"/>
        <w:rPr>
          <w:sz w:val="20"/>
        </w:rPr>
      </w:pPr>
      <w:r>
        <w:rPr>
          <w:sz w:val="20"/>
          <w:szCs w:val="20"/>
        </w:rPr>
        <w:pict>
          <v:rect id="_x0000_i1051" style="width:2in;height:1pt" o:hrpct="0" o:hralign="center" o:hrstd="t" o:hrnoshade="t" o:hr="t" fillcolor="black [3213]" stroked="f"/>
        </w:pict>
      </w:r>
    </w:p>
    <w:p w:rsidR="001F379E" w:rsidRPr="00841B95" w:rsidRDefault="001F379E" w:rsidP="001F379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379E" w:rsidRPr="00014736" w:rsidTr="003E4E38">
        <w:tc>
          <w:tcPr>
            <w:tcW w:w="543" w:type="pct"/>
          </w:tcPr>
          <w:p w:rsidR="001F379E" w:rsidRPr="00841B95" w:rsidRDefault="001F379E" w:rsidP="003E4E38">
            <w:pPr>
              <w:jc w:val="both"/>
              <w:rPr>
                <w:sz w:val="20"/>
                <w:lang w:val="fr-CA"/>
              </w:rPr>
            </w:pPr>
            <w:r w:rsidRPr="00841B95">
              <w:rPr>
                <w:rStyle w:val="SCCFileNumberChar"/>
                <w:sz w:val="20"/>
                <w:szCs w:val="20"/>
                <w:lang w:val="fr-CA"/>
              </w:rPr>
              <w:t>38804</w:t>
            </w:r>
          </w:p>
        </w:tc>
        <w:tc>
          <w:tcPr>
            <w:tcW w:w="4457" w:type="pct"/>
            <w:gridSpan w:val="3"/>
          </w:tcPr>
          <w:p w:rsidR="001F379E" w:rsidRPr="00841B95" w:rsidRDefault="001F379E" w:rsidP="003E4E38">
            <w:pPr>
              <w:pStyle w:val="SCCLsocParty"/>
              <w:jc w:val="both"/>
              <w:rPr>
                <w:b/>
                <w:sz w:val="20"/>
                <w:szCs w:val="20"/>
              </w:rPr>
            </w:pPr>
            <w:r w:rsidRPr="00841B95">
              <w:rPr>
                <w:b/>
                <w:sz w:val="20"/>
                <w:szCs w:val="20"/>
              </w:rPr>
              <w:t xml:space="preserve">Andrew Henry </w:t>
            </w:r>
            <w:proofErr w:type="spellStart"/>
            <w:r w:rsidRPr="00841B95">
              <w:rPr>
                <w:b/>
                <w:sz w:val="20"/>
                <w:szCs w:val="20"/>
              </w:rPr>
              <w:t>Ting</w:t>
            </w:r>
            <w:proofErr w:type="spellEnd"/>
            <w:r w:rsidRPr="00841B95">
              <w:rPr>
                <w:b/>
                <w:sz w:val="20"/>
                <w:szCs w:val="20"/>
              </w:rPr>
              <w:t xml:space="preserve"> c. Cosimo Borrelli</w:t>
            </w:r>
            <w:r w:rsidR="00575674" w:rsidRPr="00841B95">
              <w:rPr>
                <w:b/>
                <w:sz w:val="20"/>
                <w:szCs w:val="20"/>
              </w:rPr>
              <w:t xml:space="preserve"> et</w:t>
            </w:r>
            <w:r w:rsidRPr="00841B95">
              <w:rPr>
                <w:b/>
                <w:sz w:val="20"/>
                <w:szCs w:val="20"/>
              </w:rPr>
              <w:t xml:space="preserve"> Jacqueline Walsh</w:t>
            </w:r>
          </w:p>
          <w:p w:rsidR="001F379E" w:rsidRPr="00841B95" w:rsidRDefault="001F379E" w:rsidP="003E4E38">
            <w:pPr>
              <w:jc w:val="both"/>
              <w:rPr>
                <w:sz w:val="20"/>
                <w:lang w:val="fr-CA"/>
              </w:rPr>
            </w:pPr>
            <w:r w:rsidRPr="00841B95">
              <w:rPr>
                <w:sz w:val="20"/>
                <w:lang w:val="fr-CA"/>
              </w:rPr>
              <w:t>(Ont.) (Civile) (Autorisation)</w:t>
            </w:r>
          </w:p>
        </w:tc>
      </w:tr>
      <w:tr w:rsidR="006A5E67" w:rsidRPr="00014736" w:rsidTr="003E4E38">
        <w:tc>
          <w:tcPr>
            <w:tcW w:w="5000" w:type="pct"/>
            <w:gridSpan w:val="4"/>
          </w:tcPr>
          <w:p w:rsidR="006A5E67" w:rsidRPr="00841B95" w:rsidRDefault="00575674" w:rsidP="003E4E38">
            <w:pPr>
              <w:jc w:val="both"/>
              <w:rPr>
                <w:sz w:val="16"/>
                <w:lang w:val="fr-CA"/>
              </w:rPr>
            </w:pPr>
            <w:r w:rsidRPr="00841B95">
              <w:rPr>
                <w:sz w:val="20"/>
                <w:lang w:val="fr-CA"/>
              </w:rPr>
              <w:t>La demande d’autorisation d’appel de l’arrêt de la Cour d’appel de l’Ontario, numéro C66547, daté du 21 juin 2019, est rejetée avec dépens.</w:t>
            </w:r>
          </w:p>
          <w:p w:rsidR="006A5E67" w:rsidRPr="00841B95" w:rsidRDefault="006A5E67" w:rsidP="003E4E38">
            <w:pPr>
              <w:jc w:val="both"/>
              <w:rPr>
                <w:sz w:val="20"/>
                <w:lang w:val="fr-CA"/>
              </w:rPr>
            </w:pPr>
          </w:p>
        </w:tc>
      </w:tr>
      <w:tr w:rsidR="001F379E" w:rsidRPr="00841B95" w:rsidTr="003E4E38">
        <w:tc>
          <w:tcPr>
            <w:tcW w:w="5000" w:type="pct"/>
            <w:gridSpan w:val="4"/>
          </w:tcPr>
          <w:p w:rsidR="001F379E" w:rsidRPr="00841B95" w:rsidRDefault="001F379E" w:rsidP="003E4E38">
            <w:pPr>
              <w:jc w:val="both"/>
              <w:rPr>
                <w:sz w:val="20"/>
                <w:lang w:val="fr-CA"/>
              </w:rPr>
            </w:pPr>
            <w:r w:rsidRPr="00841B95">
              <w:rPr>
                <w:sz w:val="20"/>
                <w:lang w:val="fr-CA"/>
              </w:rPr>
              <w:t xml:space="preserve">Droit international privé — Jugements étrangers — Exécution — Faillite et insolvabilité — Quel est le critère approprié qui s’applique à l’art. 284 de la </w:t>
            </w:r>
            <w:r w:rsidRPr="00841B95">
              <w:rPr>
                <w:i/>
                <w:sz w:val="20"/>
                <w:lang w:val="fr-CA"/>
              </w:rPr>
              <w:t>Loi sur la faillite et l’insolvabilité</w:t>
            </w:r>
            <w:r w:rsidRPr="00841B95">
              <w:rPr>
                <w:sz w:val="20"/>
                <w:lang w:val="fr-CA"/>
              </w:rPr>
              <w:t>, LRC 1985, ch. B</w:t>
            </w:r>
            <w:r w:rsidRPr="00841B95">
              <w:rPr>
                <w:sz w:val="20"/>
                <w:lang w:val="fr-CA"/>
              </w:rPr>
              <w:noBreakHyphen/>
              <w:t>3?</w:t>
            </w:r>
          </w:p>
        </w:tc>
      </w:tr>
      <w:tr w:rsidR="001F379E" w:rsidRPr="00841B95" w:rsidTr="003E4E38">
        <w:tc>
          <w:tcPr>
            <w:tcW w:w="5000" w:type="pct"/>
            <w:gridSpan w:val="4"/>
          </w:tcPr>
          <w:p w:rsidR="001F379E" w:rsidRPr="00841B95" w:rsidRDefault="001F379E" w:rsidP="003E4E38">
            <w:pPr>
              <w:jc w:val="both"/>
              <w:rPr>
                <w:sz w:val="20"/>
                <w:lang w:val="fr-CA"/>
              </w:rPr>
            </w:pPr>
          </w:p>
        </w:tc>
      </w:tr>
      <w:tr w:rsidR="001F379E" w:rsidRPr="00014736" w:rsidTr="003E4E38">
        <w:tc>
          <w:tcPr>
            <w:tcW w:w="5000" w:type="pct"/>
            <w:gridSpan w:val="4"/>
          </w:tcPr>
          <w:p w:rsidR="001F379E" w:rsidRPr="00841B95" w:rsidRDefault="001F379E" w:rsidP="003E4E38">
            <w:pPr>
              <w:jc w:val="both"/>
              <w:rPr>
                <w:sz w:val="20"/>
                <w:lang w:val="fr-CA"/>
              </w:rPr>
            </w:pPr>
            <w:r w:rsidRPr="00841B95">
              <w:rPr>
                <w:sz w:val="20"/>
                <w:lang w:val="fr-CA"/>
              </w:rPr>
              <w:t xml:space="preserve">Le père d’Andrew </w:t>
            </w:r>
            <w:proofErr w:type="spellStart"/>
            <w:r w:rsidRPr="00841B95">
              <w:rPr>
                <w:sz w:val="20"/>
                <w:lang w:val="fr-CA"/>
              </w:rPr>
              <w:t>Ting</w:t>
            </w:r>
            <w:proofErr w:type="spellEnd"/>
            <w:r w:rsidRPr="00841B95">
              <w:rPr>
                <w:sz w:val="20"/>
                <w:lang w:val="fr-CA"/>
              </w:rPr>
              <w:t xml:space="preserve"> (M. </w:t>
            </w:r>
            <w:proofErr w:type="spellStart"/>
            <w:r w:rsidRPr="00841B95">
              <w:rPr>
                <w:sz w:val="20"/>
                <w:lang w:val="fr-CA"/>
              </w:rPr>
              <w:t>Ting</w:t>
            </w:r>
            <w:proofErr w:type="spellEnd"/>
            <w:r w:rsidRPr="00841B95">
              <w:rPr>
                <w:sz w:val="20"/>
                <w:lang w:val="fr-CA"/>
              </w:rPr>
              <w:t xml:space="preserve">, père) a été déclaré en faillite par ordonnance de la Haute Cour de Hong Kong en 2016. Dans une décision de 2017, la Cour supérieure de justice de l’Ontario a reconnu l’ordonnance de faillite de Hong Kong. Monsieur </w:t>
            </w:r>
            <w:proofErr w:type="spellStart"/>
            <w:r w:rsidRPr="00841B95">
              <w:rPr>
                <w:sz w:val="20"/>
                <w:lang w:val="fr-CA"/>
              </w:rPr>
              <w:t>Ting</w:t>
            </w:r>
            <w:proofErr w:type="spellEnd"/>
            <w:r w:rsidRPr="00841B95">
              <w:rPr>
                <w:sz w:val="20"/>
                <w:lang w:val="fr-CA"/>
              </w:rPr>
              <w:t xml:space="preserve">, père, a été accusé de fraude par les liquidateurs d’Akai Holdings en sa qualité d’ancien président directeur général. Monsieur </w:t>
            </w:r>
            <w:proofErr w:type="spellStart"/>
            <w:r w:rsidRPr="00841B95">
              <w:rPr>
                <w:sz w:val="20"/>
                <w:lang w:val="fr-CA"/>
              </w:rPr>
              <w:t>Ting</w:t>
            </w:r>
            <w:proofErr w:type="spellEnd"/>
            <w:r w:rsidRPr="00841B95">
              <w:rPr>
                <w:sz w:val="20"/>
                <w:lang w:val="fr-CA"/>
              </w:rPr>
              <w:t>, père, s’est ensuite enfui et il est actuellement introuvable. En 2018, la Haute Cour de Hong Kong a délivré une lettre rogatoire en autorisation d’interroger M. </w:t>
            </w:r>
            <w:proofErr w:type="spellStart"/>
            <w:r w:rsidRPr="00841B95">
              <w:rPr>
                <w:sz w:val="20"/>
                <w:lang w:val="fr-CA"/>
              </w:rPr>
              <w:t>Ting</w:t>
            </w:r>
            <w:proofErr w:type="spellEnd"/>
            <w:r w:rsidRPr="00841B95">
              <w:rPr>
                <w:sz w:val="20"/>
                <w:lang w:val="fr-CA"/>
              </w:rPr>
              <w:t xml:space="preserve"> pour prêter concours à la réalisation de l’actif de M. </w:t>
            </w:r>
            <w:proofErr w:type="spellStart"/>
            <w:r w:rsidRPr="00841B95">
              <w:rPr>
                <w:sz w:val="20"/>
                <w:lang w:val="fr-CA"/>
              </w:rPr>
              <w:t>Ting</w:t>
            </w:r>
            <w:proofErr w:type="spellEnd"/>
            <w:r w:rsidRPr="00841B95">
              <w:rPr>
                <w:sz w:val="20"/>
                <w:lang w:val="fr-CA"/>
              </w:rPr>
              <w:t>, père. Une motion a ensuite été présentée à la Cour supérieure de justice de l’Ontario qui a ordonné l’exécution de la lettre rogatoire. Un appel a été déposé, mais la Cour d’appel de l’Ontario a accueilli une motion en annulation.</w:t>
            </w:r>
          </w:p>
          <w:p w:rsidR="001F379E" w:rsidRPr="00841B95" w:rsidRDefault="001F379E" w:rsidP="003E4E38">
            <w:pPr>
              <w:jc w:val="both"/>
              <w:rPr>
                <w:sz w:val="20"/>
                <w:lang w:val="fr-CA"/>
              </w:rPr>
            </w:pPr>
          </w:p>
        </w:tc>
      </w:tr>
      <w:tr w:rsidR="001F379E" w:rsidRPr="00014736" w:rsidTr="003E4E38">
        <w:tc>
          <w:tcPr>
            <w:tcW w:w="2427" w:type="pct"/>
            <w:gridSpan w:val="2"/>
          </w:tcPr>
          <w:p w:rsidR="001F379E" w:rsidRPr="00841B95" w:rsidRDefault="001F379E" w:rsidP="003E4E38">
            <w:pPr>
              <w:jc w:val="both"/>
              <w:rPr>
                <w:sz w:val="20"/>
                <w:lang w:val="fr-CA"/>
              </w:rPr>
            </w:pPr>
            <w:r w:rsidRPr="00841B95">
              <w:rPr>
                <w:sz w:val="20"/>
                <w:lang w:val="fr-CA"/>
              </w:rPr>
              <w:t>15 janvier 2019</w:t>
            </w:r>
          </w:p>
          <w:p w:rsidR="001F379E" w:rsidRPr="00841B95" w:rsidRDefault="001F379E" w:rsidP="003E4E38">
            <w:pPr>
              <w:jc w:val="both"/>
              <w:rPr>
                <w:sz w:val="20"/>
                <w:lang w:val="fr-CA"/>
              </w:rPr>
            </w:pPr>
            <w:r w:rsidRPr="00841B95">
              <w:rPr>
                <w:sz w:val="20"/>
                <w:lang w:val="fr-CA"/>
              </w:rPr>
              <w:t>Cour supérieure de justice de l’Ontario</w:t>
            </w:r>
          </w:p>
          <w:p w:rsidR="001F379E" w:rsidRPr="00841B95" w:rsidRDefault="001F379E" w:rsidP="003E4E38">
            <w:pPr>
              <w:jc w:val="both"/>
              <w:rPr>
                <w:sz w:val="20"/>
                <w:lang w:val="fr-CA"/>
              </w:rPr>
            </w:pPr>
            <w:r w:rsidRPr="00841B95">
              <w:rPr>
                <w:sz w:val="20"/>
                <w:lang w:val="fr-CA"/>
              </w:rPr>
              <w:t>(Juge Penny)</w:t>
            </w:r>
          </w:p>
          <w:p w:rsidR="001F379E" w:rsidRPr="00841B95" w:rsidRDefault="001F379E" w:rsidP="003E4E38">
            <w:pPr>
              <w:jc w:val="both"/>
              <w:rPr>
                <w:sz w:val="20"/>
                <w:lang w:val="fr-CA"/>
              </w:rPr>
            </w:pPr>
            <w:r w:rsidRPr="00841B95">
              <w:rPr>
                <w:sz w:val="20"/>
                <w:lang w:val="fr-CA"/>
              </w:rPr>
              <w:t>(CV</w:t>
            </w:r>
            <w:r w:rsidRPr="00841B95">
              <w:rPr>
                <w:sz w:val="20"/>
                <w:lang w:val="fr-CA"/>
              </w:rPr>
              <w:noBreakHyphen/>
              <w:t>17</w:t>
            </w:r>
            <w:r w:rsidRPr="00841B95">
              <w:rPr>
                <w:sz w:val="20"/>
                <w:lang w:val="fr-CA"/>
              </w:rPr>
              <w:noBreakHyphen/>
              <w:t>581645</w:t>
            </w:r>
            <w:r w:rsidRPr="00841B95">
              <w:rPr>
                <w:sz w:val="20"/>
                <w:lang w:val="fr-CA"/>
              </w:rPr>
              <w:noBreakHyphen/>
              <w:t>CL, 01</w:t>
            </w:r>
            <w:r w:rsidRPr="00841B95">
              <w:rPr>
                <w:sz w:val="20"/>
                <w:lang w:val="fr-CA"/>
              </w:rPr>
              <w:noBreakHyphen/>
              <w:t>15</w:t>
            </w:r>
            <w:r w:rsidRPr="00841B95">
              <w:rPr>
                <w:sz w:val="20"/>
                <w:lang w:val="fr-CA"/>
              </w:rPr>
              <w:noBreakHyphen/>
              <w:t>19)</w:t>
            </w:r>
          </w:p>
          <w:p w:rsidR="001F379E" w:rsidRPr="00841B95" w:rsidRDefault="001F379E" w:rsidP="003E4E38">
            <w:pPr>
              <w:jc w:val="both"/>
              <w:rPr>
                <w:sz w:val="20"/>
                <w:lang w:val="fr-CA"/>
              </w:rPr>
            </w:pP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Jugement accueillant la motion en exécution d’une ordonnance de la Haute Cour de Hong Kong.</w:t>
            </w:r>
          </w:p>
          <w:p w:rsidR="001F379E" w:rsidRPr="00841B95" w:rsidRDefault="001F379E" w:rsidP="003E4E38">
            <w:pPr>
              <w:jc w:val="both"/>
              <w:rPr>
                <w:sz w:val="20"/>
                <w:lang w:val="fr-CA"/>
              </w:rPr>
            </w:pPr>
          </w:p>
        </w:tc>
      </w:tr>
      <w:tr w:rsidR="001F379E" w:rsidRPr="00014736" w:rsidTr="003E4E38">
        <w:tc>
          <w:tcPr>
            <w:tcW w:w="2427" w:type="pct"/>
            <w:gridSpan w:val="2"/>
          </w:tcPr>
          <w:p w:rsidR="001F379E" w:rsidRPr="00841B95" w:rsidRDefault="001F379E" w:rsidP="003E4E38">
            <w:pPr>
              <w:jc w:val="both"/>
              <w:rPr>
                <w:sz w:val="20"/>
                <w:lang w:val="fr-CA"/>
              </w:rPr>
            </w:pPr>
            <w:r w:rsidRPr="00841B95">
              <w:rPr>
                <w:sz w:val="20"/>
                <w:lang w:val="fr-CA"/>
              </w:rPr>
              <w:t>21 juin 2019</w:t>
            </w:r>
          </w:p>
          <w:p w:rsidR="001F379E" w:rsidRPr="00841B95" w:rsidRDefault="001F379E" w:rsidP="003E4E38">
            <w:pPr>
              <w:jc w:val="both"/>
              <w:rPr>
                <w:sz w:val="20"/>
                <w:lang w:val="fr-CA"/>
              </w:rPr>
            </w:pPr>
            <w:r w:rsidRPr="00841B95">
              <w:rPr>
                <w:sz w:val="20"/>
                <w:lang w:val="fr-CA"/>
              </w:rPr>
              <w:t>Cour d’appel de l’Ontario</w:t>
            </w:r>
          </w:p>
          <w:p w:rsidR="001F379E" w:rsidRPr="00841B95" w:rsidRDefault="001F379E" w:rsidP="003E4E38">
            <w:pPr>
              <w:jc w:val="both"/>
              <w:rPr>
                <w:sz w:val="20"/>
                <w:lang w:val="fr-CA"/>
              </w:rPr>
            </w:pPr>
            <w:r w:rsidRPr="00841B95">
              <w:rPr>
                <w:sz w:val="20"/>
                <w:lang w:val="fr-CA"/>
              </w:rPr>
              <w:t xml:space="preserve">(Juges </w:t>
            </w:r>
            <w:proofErr w:type="spellStart"/>
            <w:r w:rsidRPr="00841B95">
              <w:rPr>
                <w:sz w:val="20"/>
                <w:lang w:val="fr-CA"/>
              </w:rPr>
              <w:t>Juriansz</w:t>
            </w:r>
            <w:proofErr w:type="spellEnd"/>
            <w:r w:rsidRPr="00841B95">
              <w:rPr>
                <w:sz w:val="20"/>
                <w:lang w:val="fr-CA"/>
              </w:rPr>
              <w:t xml:space="preserve">, van </w:t>
            </w:r>
            <w:proofErr w:type="spellStart"/>
            <w:r w:rsidRPr="00841B95">
              <w:rPr>
                <w:sz w:val="20"/>
                <w:lang w:val="fr-CA"/>
              </w:rPr>
              <w:t>Rensburg</w:t>
            </w:r>
            <w:proofErr w:type="spellEnd"/>
            <w:r w:rsidRPr="00841B95">
              <w:rPr>
                <w:sz w:val="20"/>
                <w:lang w:val="fr-CA"/>
              </w:rPr>
              <w:t xml:space="preserve"> et </w:t>
            </w:r>
            <w:proofErr w:type="spellStart"/>
            <w:r w:rsidRPr="00841B95">
              <w:rPr>
                <w:sz w:val="20"/>
                <w:lang w:val="fr-CA"/>
              </w:rPr>
              <w:t>Paciocco</w:t>
            </w:r>
            <w:proofErr w:type="spellEnd"/>
            <w:r w:rsidRPr="00841B95">
              <w:rPr>
                <w:sz w:val="20"/>
                <w:lang w:val="fr-CA"/>
              </w:rPr>
              <w:t>)</w:t>
            </w:r>
          </w:p>
          <w:p w:rsidR="001F379E" w:rsidRPr="00841B95" w:rsidRDefault="001F379E" w:rsidP="003E4E38">
            <w:pPr>
              <w:jc w:val="both"/>
              <w:rPr>
                <w:sz w:val="20"/>
                <w:lang w:val="fr-CA"/>
              </w:rPr>
            </w:pPr>
            <w:r w:rsidRPr="00841B95">
              <w:rPr>
                <w:sz w:val="20"/>
                <w:lang w:val="fr-CA"/>
              </w:rPr>
              <w:t xml:space="preserve">(C66547 </w:t>
            </w:r>
            <w:r w:rsidRPr="00841B95">
              <w:rPr>
                <w:sz w:val="20"/>
                <w:lang w:val="fr-CA"/>
              </w:rPr>
              <w:noBreakHyphen/>
              <w:t xml:space="preserve"> M50202, 06</w:t>
            </w:r>
            <w:r w:rsidRPr="00841B95">
              <w:rPr>
                <w:sz w:val="20"/>
                <w:lang w:val="fr-CA"/>
              </w:rPr>
              <w:noBreakHyphen/>
              <w:t>21</w:t>
            </w:r>
            <w:r w:rsidRPr="00841B95">
              <w:rPr>
                <w:sz w:val="20"/>
                <w:lang w:val="fr-CA"/>
              </w:rPr>
              <w:noBreakHyphen/>
              <w:t>19)</w:t>
            </w:r>
          </w:p>
          <w:p w:rsidR="001F379E" w:rsidRPr="00841B95" w:rsidRDefault="001F379E" w:rsidP="003E4E38">
            <w:pPr>
              <w:jc w:val="both"/>
              <w:rPr>
                <w:sz w:val="20"/>
                <w:lang w:val="fr-CA"/>
              </w:rPr>
            </w:pP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Arrêt accueillant la motion en annulation de l’appel et annulant l’appel.</w:t>
            </w:r>
          </w:p>
          <w:p w:rsidR="001F379E" w:rsidRPr="00841B95" w:rsidRDefault="001F379E" w:rsidP="003E4E38">
            <w:pPr>
              <w:jc w:val="both"/>
              <w:rPr>
                <w:sz w:val="20"/>
                <w:lang w:val="fr-CA"/>
              </w:rPr>
            </w:pPr>
          </w:p>
        </w:tc>
      </w:tr>
      <w:tr w:rsidR="001F379E" w:rsidRPr="00014736" w:rsidTr="003E4E38">
        <w:tc>
          <w:tcPr>
            <w:tcW w:w="2427" w:type="pct"/>
            <w:gridSpan w:val="2"/>
          </w:tcPr>
          <w:p w:rsidR="001F379E" w:rsidRPr="00841B95" w:rsidRDefault="001F379E" w:rsidP="003E4E38">
            <w:pPr>
              <w:jc w:val="both"/>
              <w:rPr>
                <w:sz w:val="20"/>
                <w:lang w:val="fr-CA"/>
              </w:rPr>
            </w:pPr>
            <w:r w:rsidRPr="00841B95">
              <w:rPr>
                <w:sz w:val="20"/>
                <w:lang w:val="fr-CA"/>
              </w:rPr>
              <w:t>18 septembre 2019</w:t>
            </w:r>
          </w:p>
          <w:p w:rsidR="001F379E" w:rsidRPr="00841B95" w:rsidRDefault="001F379E" w:rsidP="003E4E38">
            <w:pPr>
              <w:jc w:val="both"/>
              <w:rPr>
                <w:sz w:val="20"/>
                <w:lang w:val="fr-CA"/>
              </w:rPr>
            </w:pPr>
            <w:r w:rsidRPr="00841B95">
              <w:rPr>
                <w:sz w:val="20"/>
                <w:lang w:val="fr-CA"/>
              </w:rPr>
              <w:t>Cour suprême du Canada</w:t>
            </w: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Dépôt de la demande d’autorisation d’appel</w:t>
            </w:r>
          </w:p>
          <w:p w:rsidR="001F379E" w:rsidRPr="00841B95" w:rsidRDefault="001F379E" w:rsidP="003E4E38">
            <w:pPr>
              <w:jc w:val="both"/>
              <w:rPr>
                <w:sz w:val="20"/>
                <w:lang w:val="fr-CA"/>
              </w:rPr>
            </w:pPr>
          </w:p>
        </w:tc>
      </w:tr>
    </w:tbl>
    <w:p w:rsidR="001F379E" w:rsidRPr="00841B95" w:rsidRDefault="001F379E" w:rsidP="001F379E">
      <w:pPr>
        <w:jc w:val="both"/>
        <w:rPr>
          <w:sz w:val="20"/>
          <w:lang w:val="fr-CA"/>
        </w:rPr>
      </w:pPr>
    </w:p>
    <w:p w:rsidR="000978AF" w:rsidRPr="00841B95" w:rsidRDefault="00D46BAB" w:rsidP="001F379E">
      <w:pPr>
        <w:jc w:val="both"/>
        <w:rPr>
          <w:sz w:val="20"/>
          <w:lang w:val="fr-CA"/>
        </w:rPr>
      </w:pPr>
      <w:r>
        <w:rPr>
          <w:sz w:val="20"/>
          <w:szCs w:val="20"/>
        </w:rPr>
        <w:pict>
          <v:rect id="_x0000_i1052" style="width:2in;height:1pt" o:hrpct="0" o:hralign="center" o:hrstd="t" o:hrnoshade="t" o:hr="t" fillcolor="black [3213]" stroked="f"/>
        </w:pict>
      </w:r>
    </w:p>
    <w:p w:rsidR="001F379E" w:rsidRPr="00841B95" w:rsidRDefault="001F379E" w:rsidP="001F379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379E" w:rsidRPr="00841B95" w:rsidTr="003E4E38">
        <w:tc>
          <w:tcPr>
            <w:tcW w:w="543" w:type="pct"/>
          </w:tcPr>
          <w:p w:rsidR="001F379E" w:rsidRPr="00841B95" w:rsidRDefault="001F379E" w:rsidP="003E4E38">
            <w:pPr>
              <w:jc w:val="both"/>
              <w:rPr>
                <w:sz w:val="20"/>
              </w:rPr>
            </w:pPr>
            <w:r w:rsidRPr="00841B95">
              <w:rPr>
                <w:rStyle w:val="SCCFileNumberChar"/>
                <w:sz w:val="20"/>
                <w:szCs w:val="20"/>
              </w:rPr>
              <w:t>38808</w:t>
            </w:r>
          </w:p>
        </w:tc>
        <w:tc>
          <w:tcPr>
            <w:tcW w:w="4457" w:type="pct"/>
            <w:gridSpan w:val="3"/>
          </w:tcPr>
          <w:p w:rsidR="001F379E" w:rsidRPr="00841B95" w:rsidRDefault="001F379E" w:rsidP="003E4E38">
            <w:pPr>
              <w:pStyle w:val="SCCLsocParty"/>
              <w:jc w:val="both"/>
              <w:rPr>
                <w:b/>
                <w:sz w:val="20"/>
                <w:szCs w:val="20"/>
                <w:lang w:val="en-US"/>
              </w:rPr>
            </w:pPr>
            <w:r w:rsidRPr="00841B95">
              <w:rPr>
                <w:b/>
                <w:sz w:val="20"/>
                <w:szCs w:val="20"/>
                <w:lang w:val="en-US"/>
              </w:rPr>
              <w:t>Felice Colucci v. Lina Colucci</w:t>
            </w:r>
          </w:p>
          <w:p w:rsidR="001F379E" w:rsidRPr="00841B95" w:rsidRDefault="001F379E" w:rsidP="003E4E38">
            <w:pPr>
              <w:jc w:val="both"/>
              <w:rPr>
                <w:sz w:val="20"/>
              </w:rPr>
            </w:pPr>
            <w:r w:rsidRPr="00841B95">
              <w:rPr>
                <w:sz w:val="20"/>
              </w:rPr>
              <w:t>(Ont.) (Civil) (By Leave)</w:t>
            </w:r>
          </w:p>
        </w:tc>
      </w:tr>
      <w:tr w:rsidR="006A5E67" w:rsidRPr="00841B95" w:rsidTr="003E4E38">
        <w:tc>
          <w:tcPr>
            <w:tcW w:w="5000" w:type="pct"/>
            <w:gridSpan w:val="4"/>
          </w:tcPr>
          <w:p w:rsidR="00A77946" w:rsidRPr="00841B95" w:rsidRDefault="00A77946" w:rsidP="00A77946">
            <w:pPr>
              <w:jc w:val="both"/>
              <w:rPr>
                <w:sz w:val="20"/>
                <w:szCs w:val="20"/>
              </w:rPr>
            </w:pPr>
            <w:r w:rsidRPr="00841B95">
              <w:rPr>
                <w:sz w:val="20"/>
                <w:szCs w:val="20"/>
              </w:rPr>
              <w:t>The application for leave to appeal from the judgment of the Court of Appeal for Ontario, Number C66264, 2019 ONCA 561, dated July 4, 2019, is granted with costs in the cause.</w:t>
            </w:r>
          </w:p>
          <w:p w:rsidR="00A77946" w:rsidRPr="00841B95" w:rsidRDefault="00A77946" w:rsidP="00A77946">
            <w:pPr>
              <w:jc w:val="both"/>
              <w:rPr>
                <w:sz w:val="20"/>
                <w:szCs w:val="20"/>
              </w:rPr>
            </w:pPr>
          </w:p>
          <w:p w:rsidR="006A5E67" w:rsidRPr="00841B95" w:rsidRDefault="00A77946" w:rsidP="00A77946">
            <w:pPr>
              <w:jc w:val="both"/>
              <w:rPr>
                <w:sz w:val="20"/>
                <w:szCs w:val="20"/>
              </w:rPr>
            </w:pPr>
            <w:r w:rsidRPr="00841B95">
              <w:rPr>
                <w:sz w:val="20"/>
                <w:szCs w:val="20"/>
              </w:rPr>
              <w:t>The schedule for serving and filing materials will be set by the Registrar.</w:t>
            </w:r>
          </w:p>
          <w:p w:rsidR="006A5E67" w:rsidRPr="00841B95" w:rsidRDefault="006A5E67" w:rsidP="003E4E38">
            <w:pPr>
              <w:jc w:val="both"/>
              <w:rPr>
                <w:sz w:val="20"/>
              </w:rPr>
            </w:pPr>
          </w:p>
        </w:tc>
      </w:tr>
      <w:tr w:rsidR="001F379E" w:rsidRPr="00841B95" w:rsidTr="003E4E38">
        <w:tc>
          <w:tcPr>
            <w:tcW w:w="5000" w:type="pct"/>
            <w:gridSpan w:val="4"/>
          </w:tcPr>
          <w:p w:rsidR="001F379E" w:rsidRPr="00841B95" w:rsidRDefault="001F379E" w:rsidP="003E4E38">
            <w:pPr>
              <w:jc w:val="both"/>
              <w:rPr>
                <w:sz w:val="20"/>
              </w:rPr>
            </w:pPr>
            <w:r w:rsidRPr="00841B95">
              <w:rPr>
                <w:sz w:val="20"/>
              </w:rPr>
              <w:t xml:space="preserve">Family law — Child support — Retroactive cancellation of child support arrears — Whether the facts in </w:t>
            </w:r>
            <w:r w:rsidRPr="00841B95">
              <w:rPr>
                <w:i/>
                <w:sz w:val="20"/>
              </w:rPr>
              <w:t>D.B.S. v. S.R.G.</w:t>
            </w:r>
            <w:r w:rsidRPr="00841B95">
              <w:rPr>
                <w:sz w:val="20"/>
              </w:rPr>
              <w:t>, 2006 SCC 37, [2006] 2 S.C.R. 231 and the presumptive “three</w:t>
            </w:r>
            <w:r w:rsidRPr="00841B95">
              <w:rPr>
                <w:sz w:val="20"/>
              </w:rPr>
              <w:noBreakHyphen/>
              <w:t xml:space="preserve">year rule” apply to a retroactive cancellation of unpaid child support arrears — Whether fault plays a role in cancelling arrears of unpaid child support — If the factors from </w:t>
            </w:r>
            <w:r w:rsidRPr="00841B95">
              <w:rPr>
                <w:i/>
                <w:sz w:val="20"/>
              </w:rPr>
              <w:t xml:space="preserve">D.B.S. v. S.R.G. </w:t>
            </w:r>
            <w:r w:rsidRPr="00841B95">
              <w:rPr>
                <w:sz w:val="20"/>
              </w:rPr>
              <w:t>apply in a retroactive cancellation of unpaid arrears of child support, whether they were applied appropriately in the case at bar.</w:t>
            </w:r>
          </w:p>
        </w:tc>
      </w:tr>
      <w:tr w:rsidR="001F379E" w:rsidRPr="00841B95" w:rsidTr="003E4E38">
        <w:tc>
          <w:tcPr>
            <w:tcW w:w="5000" w:type="pct"/>
            <w:gridSpan w:val="4"/>
          </w:tcPr>
          <w:p w:rsidR="001F379E" w:rsidRPr="00841B95" w:rsidRDefault="001F379E" w:rsidP="003E4E38">
            <w:pPr>
              <w:jc w:val="both"/>
              <w:rPr>
                <w:sz w:val="20"/>
              </w:rPr>
            </w:pPr>
          </w:p>
          <w:p w:rsidR="001F379E" w:rsidRPr="00841B95" w:rsidRDefault="001F379E" w:rsidP="003E4E38">
            <w:pPr>
              <w:jc w:val="both"/>
              <w:rPr>
                <w:sz w:val="20"/>
              </w:rPr>
            </w:pPr>
            <w:r w:rsidRPr="00841B95">
              <w:rPr>
                <w:sz w:val="20"/>
              </w:rPr>
              <w:t>The applicant and respondent were married in 1983 and divorced in 1996. They have two children. The parties’ divorce judgment, dated May 1996, provided for custody of the children to the respondent and required the applicant to pay child support in the amount of $115 per week per child. The applicant’s child support obligations ended in 2012. By 2012, the applicant had fallen into substantial arrears and his taxable income was in decline from 1997 onwards. The child support arrears with interest totalled more than $170,000.</w:t>
            </w:r>
          </w:p>
          <w:p w:rsidR="001F379E" w:rsidRPr="00841B95" w:rsidRDefault="001F379E" w:rsidP="003E4E38">
            <w:pPr>
              <w:jc w:val="both"/>
              <w:rPr>
                <w:sz w:val="20"/>
              </w:rPr>
            </w:pPr>
          </w:p>
          <w:p w:rsidR="001F379E" w:rsidRPr="00841B95" w:rsidRDefault="001F379E" w:rsidP="003E4E38">
            <w:pPr>
              <w:jc w:val="both"/>
              <w:rPr>
                <w:sz w:val="20"/>
              </w:rPr>
            </w:pPr>
            <w:r w:rsidRPr="00841B95">
              <w:rPr>
                <w:sz w:val="20"/>
              </w:rPr>
              <w:t>In 2016, the applicant brought a motion to retroactively vary the child support and to fix the arrears of child support, if any, and determine the payments on those arrears in accordance with his income. The motion judge recalculated and reduced the arrears owing to $41,642. The Court of Appeal allowed the appeal in part and set aside the paragraph of the motion judge’s order which reduced the arrears owing. The applicant’s cross-appeal from the costs award was dismissed.</w:t>
            </w:r>
          </w:p>
        </w:tc>
      </w:tr>
      <w:tr w:rsidR="001F379E" w:rsidRPr="00841B95" w:rsidTr="003E4E38">
        <w:tc>
          <w:tcPr>
            <w:tcW w:w="5000" w:type="pct"/>
            <w:gridSpan w:val="4"/>
          </w:tcPr>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November 5, 2018</w:t>
            </w:r>
          </w:p>
          <w:p w:rsidR="001F379E" w:rsidRPr="00841B95" w:rsidRDefault="001F379E" w:rsidP="003E4E38">
            <w:pPr>
              <w:jc w:val="both"/>
              <w:rPr>
                <w:sz w:val="20"/>
              </w:rPr>
            </w:pPr>
            <w:r w:rsidRPr="00841B95">
              <w:rPr>
                <w:sz w:val="20"/>
              </w:rPr>
              <w:t>Ontario Superior Court of Justice</w:t>
            </w:r>
          </w:p>
          <w:p w:rsidR="001F379E" w:rsidRPr="00841B95" w:rsidRDefault="001F379E" w:rsidP="003E4E38">
            <w:pPr>
              <w:jc w:val="both"/>
              <w:rPr>
                <w:sz w:val="20"/>
              </w:rPr>
            </w:pPr>
            <w:r w:rsidRPr="00841B95">
              <w:rPr>
                <w:sz w:val="20"/>
              </w:rPr>
              <w:t>(</w:t>
            </w:r>
            <w:proofErr w:type="spellStart"/>
            <w:r w:rsidRPr="00841B95">
              <w:rPr>
                <w:sz w:val="20"/>
              </w:rPr>
              <w:t>Hockin</w:t>
            </w:r>
            <w:proofErr w:type="spellEnd"/>
            <w:r w:rsidRPr="00841B95">
              <w:rPr>
                <w:sz w:val="20"/>
              </w:rPr>
              <w:t xml:space="preserve"> J.)</w:t>
            </w:r>
          </w:p>
          <w:p w:rsidR="001F379E" w:rsidRPr="00841B95" w:rsidRDefault="001F379E" w:rsidP="003E4E38">
            <w:pPr>
              <w:jc w:val="both"/>
              <w:rPr>
                <w:sz w:val="20"/>
              </w:rPr>
            </w:pPr>
            <w:r w:rsidRPr="00841B95">
              <w:rPr>
                <w:sz w:val="20"/>
              </w:rPr>
              <w:t>2018 ONSC 6627; 94</w:t>
            </w:r>
            <w:r w:rsidRPr="00841B95">
              <w:rPr>
                <w:sz w:val="20"/>
              </w:rPr>
              <w:noBreakHyphen/>
              <w:t>DV</w:t>
            </w:r>
            <w:r w:rsidRPr="00841B95">
              <w:rPr>
                <w:sz w:val="20"/>
              </w:rPr>
              <w:noBreakHyphen/>
              <w:t>26330</w:t>
            </w:r>
            <w:r w:rsidRPr="00841B95">
              <w:rPr>
                <w:sz w:val="20"/>
              </w:rPr>
              <w:noBreakHyphen/>
              <w:t>01</w:t>
            </w:r>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Child support arrears owing by applicant reduced to $41,642</w:t>
            </w:r>
          </w:p>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July 4, 2019</w:t>
            </w:r>
          </w:p>
          <w:p w:rsidR="001F379E" w:rsidRPr="00841B95" w:rsidRDefault="001F379E" w:rsidP="003E4E38">
            <w:pPr>
              <w:jc w:val="both"/>
              <w:rPr>
                <w:sz w:val="20"/>
              </w:rPr>
            </w:pPr>
            <w:r w:rsidRPr="00841B95">
              <w:rPr>
                <w:sz w:val="20"/>
              </w:rPr>
              <w:t>Court of Appeal for Ontario</w:t>
            </w:r>
          </w:p>
          <w:p w:rsidR="001F379E" w:rsidRPr="00841B95" w:rsidRDefault="001F379E" w:rsidP="003E4E38">
            <w:pPr>
              <w:jc w:val="both"/>
              <w:rPr>
                <w:sz w:val="20"/>
              </w:rPr>
            </w:pPr>
            <w:r w:rsidRPr="00841B95">
              <w:rPr>
                <w:sz w:val="20"/>
              </w:rPr>
              <w:t xml:space="preserve">(Brown, Roberts and </w:t>
            </w:r>
            <w:proofErr w:type="spellStart"/>
            <w:r w:rsidRPr="00841B95">
              <w:rPr>
                <w:sz w:val="20"/>
              </w:rPr>
              <w:t>Zarnett</w:t>
            </w:r>
            <w:proofErr w:type="spellEnd"/>
            <w:r w:rsidRPr="00841B95">
              <w:rPr>
                <w:sz w:val="20"/>
              </w:rPr>
              <w:t xml:space="preserve"> JJ.A.)</w:t>
            </w:r>
          </w:p>
          <w:p w:rsidR="001F379E" w:rsidRPr="00841B95" w:rsidRDefault="00D46BAB" w:rsidP="003E4E38">
            <w:pPr>
              <w:jc w:val="both"/>
              <w:rPr>
                <w:sz w:val="20"/>
              </w:rPr>
            </w:pPr>
            <w:hyperlink r:id="rId51" w:history="1">
              <w:r w:rsidR="001F379E" w:rsidRPr="00841B95">
                <w:rPr>
                  <w:rStyle w:val="Hyperlink"/>
                  <w:sz w:val="20"/>
                </w:rPr>
                <w:t>2019 ONCA 561</w:t>
              </w:r>
            </w:hyperlink>
            <w:r w:rsidR="001F379E" w:rsidRPr="00841B95">
              <w:rPr>
                <w:sz w:val="20"/>
              </w:rPr>
              <w:t>; C66264</w:t>
            </w:r>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Appeal allowed in part; paragraph of motion judge’s order reducing arrears owing, set aside; cross</w:t>
            </w:r>
            <w:r w:rsidRPr="00841B95">
              <w:rPr>
                <w:sz w:val="20"/>
              </w:rPr>
              <w:noBreakHyphen/>
              <w:t>appeal dismissed</w:t>
            </w:r>
          </w:p>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September 20, 2019</w:t>
            </w:r>
          </w:p>
          <w:p w:rsidR="001F379E" w:rsidRPr="00841B95" w:rsidRDefault="001F379E" w:rsidP="003E4E38">
            <w:pPr>
              <w:jc w:val="both"/>
              <w:rPr>
                <w:sz w:val="20"/>
              </w:rPr>
            </w:pPr>
            <w:r w:rsidRPr="00841B95">
              <w:rPr>
                <w:sz w:val="20"/>
              </w:rPr>
              <w:t>Supreme Court of Canada</w:t>
            </w: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Application for leave to appeal filed</w:t>
            </w:r>
          </w:p>
          <w:p w:rsidR="001F379E" w:rsidRPr="00841B95" w:rsidRDefault="001F379E" w:rsidP="003E4E38">
            <w:pPr>
              <w:jc w:val="both"/>
              <w:rPr>
                <w:sz w:val="20"/>
              </w:rPr>
            </w:pPr>
          </w:p>
        </w:tc>
      </w:tr>
    </w:tbl>
    <w:p w:rsidR="001F379E" w:rsidRPr="00841B95" w:rsidRDefault="001F379E" w:rsidP="001F379E">
      <w:pPr>
        <w:jc w:val="both"/>
        <w:rPr>
          <w:sz w:val="20"/>
        </w:rPr>
      </w:pPr>
    </w:p>
    <w:p w:rsidR="000978AF" w:rsidRPr="00841B95" w:rsidRDefault="00D46BAB" w:rsidP="001F379E">
      <w:pPr>
        <w:jc w:val="both"/>
        <w:rPr>
          <w:sz w:val="20"/>
        </w:rPr>
      </w:pPr>
      <w:r>
        <w:rPr>
          <w:sz w:val="20"/>
          <w:szCs w:val="20"/>
        </w:rPr>
        <w:pict>
          <v:rect id="_x0000_i1053" style="width:2in;height:1pt" o:hrpct="0" o:hralign="center" o:hrstd="t" o:hrnoshade="t" o:hr="t" fillcolor="black [3213]" stroked="f"/>
        </w:pict>
      </w:r>
    </w:p>
    <w:p w:rsidR="001F379E" w:rsidRPr="00841B95" w:rsidRDefault="001F379E" w:rsidP="001F379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F379E" w:rsidRPr="00014736" w:rsidTr="003E4E38">
        <w:tc>
          <w:tcPr>
            <w:tcW w:w="543" w:type="pct"/>
          </w:tcPr>
          <w:p w:rsidR="001F379E" w:rsidRPr="00841B95" w:rsidRDefault="001F379E" w:rsidP="003E4E38">
            <w:pPr>
              <w:jc w:val="both"/>
              <w:rPr>
                <w:sz w:val="20"/>
                <w:lang w:val="fr-CA"/>
              </w:rPr>
            </w:pPr>
            <w:r w:rsidRPr="00841B95">
              <w:rPr>
                <w:rStyle w:val="SCCFileNumberChar"/>
                <w:sz w:val="20"/>
                <w:szCs w:val="20"/>
                <w:lang w:val="fr-CA"/>
              </w:rPr>
              <w:t>38808</w:t>
            </w:r>
          </w:p>
        </w:tc>
        <w:tc>
          <w:tcPr>
            <w:tcW w:w="4457" w:type="pct"/>
          </w:tcPr>
          <w:p w:rsidR="001F379E" w:rsidRPr="00841B95" w:rsidRDefault="001F379E" w:rsidP="003E4E38">
            <w:pPr>
              <w:pStyle w:val="SCCLsocParty"/>
              <w:jc w:val="both"/>
              <w:rPr>
                <w:b/>
                <w:sz w:val="20"/>
                <w:szCs w:val="20"/>
              </w:rPr>
            </w:pPr>
            <w:r w:rsidRPr="00841B95">
              <w:rPr>
                <w:b/>
                <w:sz w:val="20"/>
                <w:szCs w:val="20"/>
              </w:rPr>
              <w:t>Felice Colucci c. Lina Colucci</w:t>
            </w:r>
          </w:p>
          <w:p w:rsidR="001F379E" w:rsidRPr="00841B95" w:rsidRDefault="001F379E" w:rsidP="003E4E38">
            <w:pPr>
              <w:jc w:val="both"/>
              <w:rPr>
                <w:sz w:val="20"/>
                <w:lang w:val="fr-CA"/>
              </w:rPr>
            </w:pPr>
            <w:r w:rsidRPr="00841B95">
              <w:rPr>
                <w:sz w:val="20"/>
                <w:lang w:val="fr-CA"/>
              </w:rPr>
              <w:t>(Ont.) (Civile) (Autorisation)</w:t>
            </w:r>
          </w:p>
        </w:tc>
      </w:tr>
      <w:tr w:rsidR="006A5E67" w:rsidRPr="00014736" w:rsidTr="003E4E38">
        <w:tc>
          <w:tcPr>
            <w:tcW w:w="5000" w:type="pct"/>
            <w:gridSpan w:val="2"/>
          </w:tcPr>
          <w:p w:rsidR="00A77946" w:rsidRPr="00841B95" w:rsidRDefault="00A77946" w:rsidP="00A77946">
            <w:pPr>
              <w:jc w:val="both"/>
              <w:rPr>
                <w:sz w:val="20"/>
                <w:szCs w:val="20"/>
                <w:lang w:val="fr-CA"/>
              </w:rPr>
            </w:pPr>
            <w:r w:rsidRPr="00841B95">
              <w:rPr>
                <w:sz w:val="20"/>
                <w:szCs w:val="20"/>
                <w:lang w:val="fr-CA"/>
              </w:rPr>
              <w:t xml:space="preserve">La demande d’autorisation d’appel de l’arrêt de la Cour d’appel de l’Ontario, numéro C66264, 2019 ONCA 561, daté du 4 juillet 2019, est accueillie suivant l’issue de la cause. </w:t>
            </w:r>
          </w:p>
          <w:p w:rsidR="00A77946" w:rsidRPr="00841B95" w:rsidRDefault="00A77946" w:rsidP="00A77946">
            <w:pPr>
              <w:jc w:val="both"/>
              <w:rPr>
                <w:sz w:val="20"/>
                <w:szCs w:val="20"/>
                <w:lang w:val="fr-CA"/>
              </w:rPr>
            </w:pPr>
          </w:p>
          <w:p w:rsidR="006A5E67" w:rsidRPr="00841B95" w:rsidRDefault="00A77946" w:rsidP="00A77946">
            <w:pPr>
              <w:jc w:val="both"/>
              <w:rPr>
                <w:sz w:val="20"/>
                <w:szCs w:val="20"/>
                <w:lang w:val="fr-CA"/>
              </w:rPr>
            </w:pPr>
            <w:r w:rsidRPr="00841B95">
              <w:rPr>
                <w:sz w:val="20"/>
                <w:szCs w:val="20"/>
                <w:lang w:val="fr-CA"/>
              </w:rPr>
              <w:t>L’échéancier pour la signification et le dépôt des documents sera fixé par le registraire.</w:t>
            </w:r>
          </w:p>
          <w:p w:rsidR="006A5E67" w:rsidRPr="00841B95" w:rsidRDefault="006A5E67" w:rsidP="003E4E38">
            <w:pPr>
              <w:jc w:val="both"/>
              <w:rPr>
                <w:sz w:val="20"/>
                <w:lang w:val="fr-CA"/>
              </w:rPr>
            </w:pPr>
          </w:p>
        </w:tc>
      </w:tr>
      <w:tr w:rsidR="001F379E" w:rsidRPr="00014736" w:rsidTr="003E4E38">
        <w:tc>
          <w:tcPr>
            <w:tcW w:w="5000" w:type="pct"/>
            <w:gridSpan w:val="2"/>
          </w:tcPr>
          <w:p w:rsidR="001F379E" w:rsidRPr="00841B95" w:rsidRDefault="001F379E" w:rsidP="003E4E38">
            <w:pPr>
              <w:jc w:val="both"/>
              <w:rPr>
                <w:sz w:val="20"/>
                <w:lang w:val="fr-CA"/>
              </w:rPr>
            </w:pPr>
            <w:r w:rsidRPr="00841B95">
              <w:rPr>
                <w:sz w:val="20"/>
                <w:lang w:val="fr-CA"/>
              </w:rPr>
              <w:t xml:space="preserve">Droit de la famille — Pension alimentaire pour enfants — Annulation rétroactive des arriérés de pension alimentaire pour enfants — Les faits de l’affaire </w:t>
            </w:r>
            <w:r w:rsidRPr="00841B95">
              <w:rPr>
                <w:i/>
                <w:sz w:val="20"/>
                <w:lang w:val="fr-CA"/>
              </w:rPr>
              <w:t>D.B.S. c. S.R.G.</w:t>
            </w:r>
            <w:r w:rsidRPr="00841B95">
              <w:rPr>
                <w:sz w:val="20"/>
                <w:lang w:val="fr-CA"/>
              </w:rPr>
              <w:t>, 2006 CSC 37, [2006] 2 R.C.S. 231 et la présomption de la « règle de trois ans » s’appliquent</w:t>
            </w:r>
            <w:r w:rsidRPr="00841B95">
              <w:rPr>
                <w:sz w:val="20"/>
                <w:lang w:val="fr-CA"/>
              </w:rPr>
              <w:noBreakHyphen/>
              <w:t>ils à l’annulation rétroactive d’arriérés de pension alimentaire pour enfants impayée? — La faute joue</w:t>
            </w:r>
            <w:r w:rsidRPr="00841B95">
              <w:rPr>
                <w:sz w:val="20"/>
                <w:lang w:val="fr-CA"/>
              </w:rPr>
              <w:noBreakHyphen/>
              <w:t>t</w:t>
            </w:r>
            <w:r w:rsidRPr="00841B95">
              <w:rPr>
                <w:sz w:val="20"/>
                <w:lang w:val="fr-CA"/>
              </w:rPr>
              <w:noBreakHyphen/>
              <w:t xml:space="preserve">elle un rôle dans l’annulation des arriérés de pension alimentaire pour enfants impayée? — Si les facteurs de l’affaire </w:t>
            </w:r>
            <w:r w:rsidRPr="00841B95">
              <w:rPr>
                <w:i/>
                <w:sz w:val="20"/>
                <w:lang w:val="fr-CA"/>
              </w:rPr>
              <w:t xml:space="preserve">D.B.S. c. S.R.G. </w:t>
            </w:r>
            <w:r w:rsidRPr="00841B95">
              <w:rPr>
                <w:sz w:val="20"/>
                <w:lang w:val="fr-CA"/>
              </w:rPr>
              <w:t>s’appliquent à l’annulation rétroactive d’arriérés de pension alimentaire pour enfants impayée, ont</w:t>
            </w:r>
            <w:r w:rsidRPr="00841B95">
              <w:rPr>
                <w:sz w:val="20"/>
                <w:lang w:val="fr-CA"/>
              </w:rPr>
              <w:noBreakHyphen/>
              <w:t>ils été appliqués de façon appropriée en l’espèce?</w:t>
            </w:r>
          </w:p>
        </w:tc>
      </w:tr>
    </w:tbl>
    <w:p w:rsidR="00270A1D" w:rsidRPr="00841B95" w:rsidRDefault="00270A1D">
      <w:pPr>
        <w:rPr>
          <w:lang w:val="fr-CA"/>
        </w:rPr>
      </w:pPr>
      <w:r w:rsidRPr="00841B9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F379E" w:rsidRPr="00014736" w:rsidTr="003E4E38">
        <w:tc>
          <w:tcPr>
            <w:tcW w:w="5000" w:type="pct"/>
            <w:gridSpan w:val="3"/>
          </w:tcPr>
          <w:p w:rsidR="001F379E" w:rsidRPr="00841B95" w:rsidRDefault="001F379E" w:rsidP="003E4E38">
            <w:pPr>
              <w:jc w:val="both"/>
              <w:rPr>
                <w:sz w:val="20"/>
                <w:lang w:val="fr-CA"/>
              </w:rPr>
            </w:pPr>
          </w:p>
          <w:p w:rsidR="001F379E" w:rsidRPr="00841B95" w:rsidRDefault="001F379E" w:rsidP="003E4E38">
            <w:pPr>
              <w:jc w:val="both"/>
              <w:rPr>
                <w:sz w:val="20"/>
                <w:lang w:val="fr-CA"/>
              </w:rPr>
            </w:pPr>
            <w:r w:rsidRPr="00841B95">
              <w:rPr>
                <w:sz w:val="20"/>
                <w:lang w:val="fr-CA"/>
              </w:rPr>
              <w:t>Le demandeur et l’intimé se sont mariés en 1983 et se sont divorcés en 1996. Ils ont deux enfants. Le jugement de divorce des parties, en date de mai 1996, prévoyait que l’intimée aurait la garde des enfants et obligeait le demandeur à verser une pension alimentaire pour enfants de 115 $ par semaine par enfant. Les obligations alimentaires du demandeur à l’égard des enfants ont cessé en 2012. En 2012, le demandeur devait des arriérés importants et son revenu imposable s’est mis à baisser à compter de 1997. Les arriérés de pension alimentaire pour enfants et les intérêts totalisaient plus de 170 000 $.</w:t>
            </w:r>
          </w:p>
          <w:p w:rsidR="001F379E" w:rsidRPr="00841B95" w:rsidRDefault="001F379E" w:rsidP="003E4E38">
            <w:pPr>
              <w:jc w:val="both"/>
              <w:rPr>
                <w:sz w:val="20"/>
                <w:lang w:val="fr-CA"/>
              </w:rPr>
            </w:pPr>
          </w:p>
          <w:p w:rsidR="001F379E" w:rsidRPr="00841B95" w:rsidRDefault="001F379E" w:rsidP="003E4E38">
            <w:pPr>
              <w:jc w:val="both"/>
              <w:rPr>
                <w:sz w:val="20"/>
                <w:lang w:val="fr-CA"/>
              </w:rPr>
            </w:pPr>
            <w:r w:rsidRPr="00841B95">
              <w:rPr>
                <w:sz w:val="20"/>
                <w:lang w:val="fr-CA"/>
              </w:rPr>
              <w:t>En 2016, le demandeur a présenté une motion pour faire modifier rétroactivement la pension alimentaire pour enfants, fixer les arriérés de pension alimentaire pour enfants, s’il en est, et déterminer les versements de ces arriérés en fonction de son revenu. Le juge saisi de la motion a recalculé les arriérés dus et les a réduits à 41 642 $. La Cour d’appel a accueilli l’appel en partie et a annulé le paragraphe de l’ordonnance du juge de première instance qui réduisait les arriérés dus. L’appel incident de la condamnation aux dépens interjeté par le demandeur a été rejeté.</w:t>
            </w:r>
          </w:p>
        </w:tc>
      </w:tr>
      <w:tr w:rsidR="001F379E" w:rsidRPr="00014736" w:rsidTr="003E4E38">
        <w:tc>
          <w:tcPr>
            <w:tcW w:w="5000" w:type="pct"/>
            <w:gridSpan w:val="3"/>
          </w:tcPr>
          <w:p w:rsidR="001F379E" w:rsidRPr="00841B95" w:rsidRDefault="001F379E" w:rsidP="003E4E38">
            <w:pPr>
              <w:jc w:val="both"/>
              <w:rPr>
                <w:sz w:val="20"/>
                <w:lang w:val="fr-CA"/>
              </w:rPr>
            </w:pPr>
          </w:p>
        </w:tc>
      </w:tr>
      <w:tr w:rsidR="001F379E" w:rsidRPr="00014736" w:rsidTr="003E4E38">
        <w:tc>
          <w:tcPr>
            <w:tcW w:w="2427" w:type="pct"/>
          </w:tcPr>
          <w:p w:rsidR="001F379E" w:rsidRPr="00841B95" w:rsidRDefault="001F379E" w:rsidP="003E4E38">
            <w:pPr>
              <w:jc w:val="both"/>
              <w:rPr>
                <w:sz w:val="20"/>
                <w:lang w:val="fr-CA"/>
              </w:rPr>
            </w:pPr>
            <w:r w:rsidRPr="00841B95">
              <w:rPr>
                <w:sz w:val="20"/>
                <w:lang w:val="fr-CA"/>
              </w:rPr>
              <w:t>5 novembre 2018</w:t>
            </w:r>
          </w:p>
          <w:p w:rsidR="001F379E" w:rsidRPr="00841B95" w:rsidRDefault="001F379E" w:rsidP="003E4E38">
            <w:pPr>
              <w:jc w:val="both"/>
              <w:rPr>
                <w:sz w:val="20"/>
                <w:lang w:val="fr-CA"/>
              </w:rPr>
            </w:pPr>
            <w:r w:rsidRPr="00841B95">
              <w:rPr>
                <w:sz w:val="20"/>
                <w:lang w:val="fr-CA"/>
              </w:rPr>
              <w:t>Cour supérieure de justice de l’Ontario</w:t>
            </w:r>
          </w:p>
          <w:p w:rsidR="001F379E" w:rsidRPr="00841B95" w:rsidRDefault="001F379E" w:rsidP="003E4E38">
            <w:pPr>
              <w:jc w:val="both"/>
              <w:rPr>
                <w:sz w:val="20"/>
                <w:lang w:val="fr-CA"/>
              </w:rPr>
            </w:pPr>
            <w:r w:rsidRPr="00841B95">
              <w:rPr>
                <w:sz w:val="20"/>
                <w:lang w:val="fr-CA"/>
              </w:rPr>
              <w:t xml:space="preserve">(Juge </w:t>
            </w:r>
            <w:proofErr w:type="spellStart"/>
            <w:r w:rsidRPr="00841B95">
              <w:rPr>
                <w:sz w:val="20"/>
                <w:lang w:val="fr-CA"/>
              </w:rPr>
              <w:t>Hockin</w:t>
            </w:r>
            <w:proofErr w:type="spellEnd"/>
            <w:r w:rsidRPr="00841B95">
              <w:rPr>
                <w:sz w:val="20"/>
                <w:lang w:val="fr-CA"/>
              </w:rPr>
              <w:t>)</w:t>
            </w:r>
          </w:p>
          <w:p w:rsidR="001F379E" w:rsidRPr="00841B95" w:rsidRDefault="001F379E" w:rsidP="003E4E38">
            <w:pPr>
              <w:jc w:val="both"/>
              <w:rPr>
                <w:sz w:val="20"/>
                <w:lang w:val="fr-CA"/>
              </w:rPr>
            </w:pPr>
            <w:r w:rsidRPr="00841B95">
              <w:rPr>
                <w:sz w:val="20"/>
                <w:lang w:val="fr-CA"/>
              </w:rPr>
              <w:t>2018 ONSC 6627; 94</w:t>
            </w:r>
            <w:r w:rsidRPr="00841B95">
              <w:rPr>
                <w:sz w:val="20"/>
                <w:lang w:val="fr-CA"/>
              </w:rPr>
              <w:noBreakHyphen/>
              <w:t>DV</w:t>
            </w:r>
            <w:r w:rsidRPr="00841B95">
              <w:rPr>
                <w:sz w:val="20"/>
                <w:lang w:val="fr-CA"/>
              </w:rPr>
              <w:noBreakHyphen/>
              <w:t>26330</w:t>
            </w:r>
            <w:r w:rsidRPr="00841B95">
              <w:rPr>
                <w:sz w:val="20"/>
                <w:lang w:val="fr-CA"/>
              </w:rPr>
              <w:noBreakHyphen/>
              <w:t>01</w:t>
            </w:r>
          </w:p>
          <w:p w:rsidR="001F379E" w:rsidRPr="00841B95" w:rsidRDefault="001F379E" w:rsidP="003E4E38">
            <w:pPr>
              <w:jc w:val="both"/>
              <w:rPr>
                <w:sz w:val="20"/>
                <w:lang w:val="fr-CA"/>
              </w:rPr>
            </w:pP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Jugement réduisant les arriérés de pension alimentaire pour enfants dus par le demandeur à 41 642 $</w:t>
            </w:r>
          </w:p>
          <w:p w:rsidR="001F379E" w:rsidRPr="00841B95" w:rsidRDefault="001F379E" w:rsidP="003E4E38">
            <w:pPr>
              <w:jc w:val="both"/>
              <w:rPr>
                <w:sz w:val="20"/>
                <w:lang w:val="fr-CA"/>
              </w:rPr>
            </w:pPr>
          </w:p>
        </w:tc>
      </w:tr>
      <w:tr w:rsidR="001F379E" w:rsidRPr="00014736" w:rsidTr="003E4E38">
        <w:tc>
          <w:tcPr>
            <w:tcW w:w="2427" w:type="pct"/>
          </w:tcPr>
          <w:p w:rsidR="001F379E" w:rsidRPr="00841B95" w:rsidRDefault="001F379E" w:rsidP="003E4E38">
            <w:pPr>
              <w:jc w:val="both"/>
              <w:rPr>
                <w:sz w:val="20"/>
                <w:lang w:val="fr-CA"/>
              </w:rPr>
            </w:pPr>
            <w:r w:rsidRPr="00841B95">
              <w:rPr>
                <w:sz w:val="20"/>
                <w:lang w:val="fr-CA"/>
              </w:rPr>
              <w:t>4 juillet 2019</w:t>
            </w:r>
          </w:p>
          <w:p w:rsidR="001F379E" w:rsidRPr="00841B95" w:rsidRDefault="001F379E" w:rsidP="003E4E38">
            <w:pPr>
              <w:jc w:val="both"/>
              <w:rPr>
                <w:sz w:val="20"/>
                <w:lang w:val="fr-CA"/>
              </w:rPr>
            </w:pPr>
            <w:r w:rsidRPr="00841B95">
              <w:rPr>
                <w:sz w:val="20"/>
                <w:lang w:val="fr-CA"/>
              </w:rPr>
              <w:t>Cour d’appel de l’Ontario</w:t>
            </w:r>
          </w:p>
          <w:p w:rsidR="001F379E" w:rsidRPr="00841B95" w:rsidRDefault="001F379E" w:rsidP="003E4E38">
            <w:pPr>
              <w:jc w:val="both"/>
              <w:rPr>
                <w:sz w:val="20"/>
                <w:lang w:val="fr-CA"/>
              </w:rPr>
            </w:pPr>
            <w:r w:rsidRPr="00841B95">
              <w:rPr>
                <w:sz w:val="20"/>
                <w:lang w:val="fr-CA"/>
              </w:rPr>
              <w:t xml:space="preserve">(Juges Brown, Roberts et </w:t>
            </w:r>
            <w:proofErr w:type="spellStart"/>
            <w:r w:rsidRPr="00841B95">
              <w:rPr>
                <w:sz w:val="20"/>
                <w:lang w:val="fr-CA"/>
              </w:rPr>
              <w:t>Zarnett</w:t>
            </w:r>
            <w:proofErr w:type="spellEnd"/>
            <w:r w:rsidRPr="00841B95">
              <w:rPr>
                <w:sz w:val="20"/>
                <w:lang w:val="fr-CA"/>
              </w:rPr>
              <w:t>)</w:t>
            </w:r>
          </w:p>
          <w:p w:rsidR="001F379E" w:rsidRPr="00841B95" w:rsidRDefault="00D46BAB" w:rsidP="003E4E38">
            <w:pPr>
              <w:jc w:val="both"/>
              <w:rPr>
                <w:sz w:val="20"/>
                <w:lang w:val="fr-CA"/>
              </w:rPr>
            </w:pPr>
            <w:hyperlink r:id="rId52" w:history="1">
              <w:r w:rsidR="001F379E" w:rsidRPr="00841B95">
                <w:rPr>
                  <w:rStyle w:val="Hyperlink"/>
                  <w:sz w:val="20"/>
                  <w:lang w:val="fr-CA"/>
                </w:rPr>
                <w:t>2019 ONCA 561</w:t>
              </w:r>
            </w:hyperlink>
            <w:r w:rsidR="001F379E" w:rsidRPr="00841B95">
              <w:rPr>
                <w:sz w:val="20"/>
                <w:lang w:val="fr-CA"/>
              </w:rPr>
              <w:t>; C66264</w:t>
            </w:r>
          </w:p>
          <w:p w:rsidR="001F379E" w:rsidRPr="00841B95" w:rsidRDefault="001F379E" w:rsidP="003E4E38">
            <w:pPr>
              <w:jc w:val="both"/>
              <w:rPr>
                <w:sz w:val="20"/>
                <w:lang w:val="fr-CA"/>
              </w:rPr>
            </w:pP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Arrêt accueillant l’appel en partie, annulant le paragraphe de l’ordonnance du juge de première instance réduisant les arriérés dus et rejetant l’appel incident</w:t>
            </w:r>
          </w:p>
          <w:p w:rsidR="001F379E" w:rsidRPr="00841B95" w:rsidRDefault="001F379E" w:rsidP="003E4E38">
            <w:pPr>
              <w:jc w:val="both"/>
              <w:rPr>
                <w:sz w:val="20"/>
                <w:lang w:val="fr-CA"/>
              </w:rPr>
            </w:pPr>
          </w:p>
        </w:tc>
      </w:tr>
      <w:tr w:rsidR="001F379E" w:rsidRPr="00014736" w:rsidTr="003E4E38">
        <w:tc>
          <w:tcPr>
            <w:tcW w:w="2427" w:type="pct"/>
          </w:tcPr>
          <w:p w:rsidR="001F379E" w:rsidRPr="00841B95" w:rsidRDefault="001F379E" w:rsidP="003E4E38">
            <w:pPr>
              <w:jc w:val="both"/>
              <w:rPr>
                <w:sz w:val="20"/>
                <w:lang w:val="fr-CA"/>
              </w:rPr>
            </w:pPr>
            <w:r w:rsidRPr="00841B95">
              <w:rPr>
                <w:sz w:val="20"/>
                <w:lang w:val="fr-CA"/>
              </w:rPr>
              <w:t>20 septembre 2019</w:t>
            </w:r>
          </w:p>
          <w:p w:rsidR="001F379E" w:rsidRPr="00841B95" w:rsidRDefault="001F379E" w:rsidP="003E4E38">
            <w:pPr>
              <w:jc w:val="both"/>
              <w:rPr>
                <w:sz w:val="20"/>
                <w:lang w:val="fr-CA"/>
              </w:rPr>
            </w:pPr>
            <w:r w:rsidRPr="00841B95">
              <w:rPr>
                <w:sz w:val="20"/>
                <w:lang w:val="fr-CA"/>
              </w:rPr>
              <w:t>Cour suprême du Canada</w:t>
            </w: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Dépôt de la demande d’autorisation d’appel</w:t>
            </w:r>
          </w:p>
          <w:p w:rsidR="001F379E" w:rsidRPr="00841B95" w:rsidRDefault="001F379E" w:rsidP="003E4E38">
            <w:pPr>
              <w:jc w:val="both"/>
              <w:rPr>
                <w:sz w:val="20"/>
                <w:lang w:val="fr-CA"/>
              </w:rPr>
            </w:pPr>
          </w:p>
        </w:tc>
      </w:tr>
    </w:tbl>
    <w:p w:rsidR="001F379E" w:rsidRPr="00841B95" w:rsidRDefault="001F379E" w:rsidP="001F379E">
      <w:pPr>
        <w:jc w:val="both"/>
        <w:rPr>
          <w:sz w:val="20"/>
          <w:lang w:val="fr-CA"/>
        </w:rPr>
      </w:pPr>
    </w:p>
    <w:p w:rsidR="000978AF" w:rsidRPr="00841B95" w:rsidRDefault="00D46BAB" w:rsidP="001F379E">
      <w:pPr>
        <w:jc w:val="both"/>
        <w:rPr>
          <w:sz w:val="20"/>
          <w:lang w:val="fr-CA"/>
        </w:rPr>
      </w:pPr>
      <w:r>
        <w:rPr>
          <w:sz w:val="20"/>
          <w:szCs w:val="20"/>
        </w:rPr>
        <w:pict>
          <v:rect id="_x0000_i1054" style="width:2in;height:1pt" o:hrpct="0" o:hralign="center" o:hrstd="t" o:hrnoshade="t" o:hr="t" fillcolor="black [3213]" stroked="f"/>
        </w:pict>
      </w:r>
    </w:p>
    <w:p w:rsidR="001F379E" w:rsidRPr="00841B95" w:rsidRDefault="001F379E" w:rsidP="001F379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F379E" w:rsidRPr="00841B95" w:rsidTr="003E4E38">
        <w:tc>
          <w:tcPr>
            <w:tcW w:w="543" w:type="pct"/>
          </w:tcPr>
          <w:p w:rsidR="001F379E" w:rsidRPr="00841B95" w:rsidRDefault="001F379E" w:rsidP="003E4E38">
            <w:pPr>
              <w:jc w:val="both"/>
              <w:rPr>
                <w:sz w:val="20"/>
              </w:rPr>
            </w:pPr>
            <w:r w:rsidRPr="00841B95">
              <w:rPr>
                <w:rStyle w:val="SCCFileNumberChar"/>
                <w:sz w:val="20"/>
                <w:szCs w:val="20"/>
              </w:rPr>
              <w:t>38802</w:t>
            </w:r>
          </w:p>
        </w:tc>
        <w:tc>
          <w:tcPr>
            <w:tcW w:w="4457" w:type="pct"/>
          </w:tcPr>
          <w:p w:rsidR="001F379E" w:rsidRPr="00841B95" w:rsidRDefault="001F379E" w:rsidP="003E4E38">
            <w:pPr>
              <w:pStyle w:val="SCCLsocParty"/>
              <w:jc w:val="both"/>
              <w:rPr>
                <w:b/>
                <w:sz w:val="20"/>
                <w:szCs w:val="20"/>
                <w:lang w:val="en-US"/>
              </w:rPr>
            </w:pPr>
            <w:r w:rsidRPr="00841B95">
              <w:rPr>
                <w:b/>
                <w:sz w:val="20"/>
                <w:szCs w:val="20"/>
                <w:lang w:val="en-US"/>
              </w:rPr>
              <w:t xml:space="preserve">John </w:t>
            </w:r>
            <w:r w:rsidR="00F3749F" w:rsidRPr="00841B95">
              <w:rPr>
                <w:b/>
                <w:sz w:val="20"/>
                <w:szCs w:val="20"/>
                <w:lang w:val="en-US"/>
              </w:rPr>
              <w:t xml:space="preserve">Bernard </w:t>
            </w:r>
            <w:r w:rsidRPr="00841B95">
              <w:rPr>
                <w:b/>
                <w:sz w:val="20"/>
                <w:szCs w:val="20"/>
                <w:lang w:val="en-US"/>
              </w:rPr>
              <w:t>Breen v. FCT Insurance Company Ltd.</w:t>
            </w:r>
          </w:p>
          <w:p w:rsidR="001F379E" w:rsidRPr="00841B95" w:rsidRDefault="001F379E" w:rsidP="003E4E38">
            <w:pPr>
              <w:jc w:val="both"/>
              <w:rPr>
                <w:sz w:val="20"/>
              </w:rPr>
            </w:pPr>
            <w:r w:rsidRPr="00841B95">
              <w:rPr>
                <w:sz w:val="20"/>
              </w:rPr>
              <w:t>(Ont.) (Civil) (By Leave)</w:t>
            </w:r>
          </w:p>
        </w:tc>
      </w:tr>
      <w:tr w:rsidR="006A5E67" w:rsidRPr="00841B95" w:rsidTr="003E4E38">
        <w:tc>
          <w:tcPr>
            <w:tcW w:w="5000" w:type="pct"/>
            <w:gridSpan w:val="2"/>
          </w:tcPr>
          <w:p w:rsidR="006A5E67" w:rsidRPr="00841B95" w:rsidRDefault="00F3749F" w:rsidP="003E4E38">
            <w:pPr>
              <w:jc w:val="both"/>
              <w:rPr>
                <w:sz w:val="20"/>
                <w:szCs w:val="20"/>
              </w:rPr>
            </w:pPr>
            <w:r w:rsidRPr="00841B95">
              <w:rPr>
                <w:sz w:val="20"/>
                <w:szCs w:val="20"/>
              </w:rPr>
              <w:t>The application for leave to appeal from the judgment of the Court of Appeal for Ontario, Number C65634, 2019 ONCA 598, dated July 12, 2019, is dismissed with costs.</w:t>
            </w:r>
          </w:p>
          <w:p w:rsidR="006A5E67" w:rsidRPr="00841B95" w:rsidRDefault="006A5E67" w:rsidP="003E4E38">
            <w:pPr>
              <w:jc w:val="both"/>
              <w:rPr>
                <w:sz w:val="20"/>
              </w:rPr>
            </w:pPr>
          </w:p>
        </w:tc>
      </w:tr>
      <w:tr w:rsidR="00EC11F0" w:rsidRPr="00841B95" w:rsidTr="003E4E38">
        <w:tc>
          <w:tcPr>
            <w:tcW w:w="5000" w:type="pct"/>
            <w:gridSpan w:val="2"/>
          </w:tcPr>
          <w:p w:rsidR="00EC11F0" w:rsidRPr="00841B95" w:rsidRDefault="00EC11F0" w:rsidP="00EC11F0">
            <w:pPr>
              <w:jc w:val="both"/>
              <w:rPr>
                <w:sz w:val="20"/>
              </w:rPr>
            </w:pPr>
            <w:r w:rsidRPr="00841B95">
              <w:rPr>
                <w:sz w:val="20"/>
              </w:rPr>
              <w:t xml:space="preserve">Insurance — Title insurance — Unmarketable title — Whether the Court of Appeal correctly determined the meaning of “unmarketable title” in the policy of title insurance issued to the applicant — Whether the Court of Appeal erred in distinguishing </w:t>
            </w:r>
            <w:r w:rsidRPr="00841B95">
              <w:rPr>
                <w:i/>
                <w:sz w:val="20"/>
              </w:rPr>
              <w:t>MacDonald v. Chicago Title</w:t>
            </w:r>
            <w:r w:rsidRPr="00841B95">
              <w:rPr>
                <w:sz w:val="20"/>
              </w:rPr>
              <w:t xml:space="preserve"> when there were no distinguishing facts — Whether the Court of Appeal erred in indicating that it was also necessary to establish that there was coverage under an underlying building permit problem — Whether the Court of Appeal erred in not considering other title risks that would have supported the applicant’s loss — Whether the Court of Appeal erred in equating knowledge that a final inspection of the cottage had never been done, with knowledge of a problem with the building permit process.</w:t>
            </w:r>
          </w:p>
          <w:p w:rsidR="00EC11F0" w:rsidRPr="00841B95" w:rsidRDefault="00EC11F0" w:rsidP="003E4E38">
            <w:pPr>
              <w:jc w:val="both"/>
              <w:rPr>
                <w:sz w:val="20"/>
              </w:rPr>
            </w:pPr>
          </w:p>
        </w:tc>
      </w:tr>
    </w:tbl>
    <w:p w:rsidR="00EC11F0" w:rsidRDefault="00EC11F0">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F379E" w:rsidRPr="00841B95" w:rsidTr="003E4E38">
        <w:tc>
          <w:tcPr>
            <w:tcW w:w="5000" w:type="pct"/>
            <w:gridSpan w:val="3"/>
          </w:tcPr>
          <w:p w:rsidR="001F379E" w:rsidRPr="00841B95" w:rsidRDefault="001F379E" w:rsidP="003E4E38">
            <w:pPr>
              <w:jc w:val="both"/>
              <w:rPr>
                <w:sz w:val="20"/>
              </w:rPr>
            </w:pPr>
            <w:r w:rsidRPr="00841B95">
              <w:rPr>
                <w:sz w:val="20"/>
              </w:rPr>
              <w:t xml:space="preserve">The applicant, Mr. Breen obtained title insurance from the respondent, FCT Insurance Company Ltd. for a cottage property. The cottage was constructed in 1989 under the authority of a building permit issued by the local township. A few years after the building permit was issued, the township assumed the project was complete and closed its file on the permit. Mr. Breen purchased the property under power of sale in 1999. He accepted his conveyancing solicitor’s advice and did not request a final inspection of the property. Approximately 10 years after acquiring the cottage, Mr. Breen decided to renovate. The contractor however identified violations under the </w:t>
            </w:r>
            <w:r w:rsidRPr="00841B95">
              <w:rPr>
                <w:i/>
                <w:sz w:val="20"/>
              </w:rPr>
              <w:t>Building Code Act, 1992</w:t>
            </w:r>
            <w:r w:rsidRPr="00841B95">
              <w:rPr>
                <w:sz w:val="20"/>
              </w:rPr>
              <w:t xml:space="preserve"> and an engineer’s report identified significant structural issues that needed to be dealt with. Mr. Breen was advised not to occupy the cottage and the cottage has not been used since. In March 2014, FCT initially confirmed coverage, on the understanding that there was an open building permit on the property, but reserved the right to change its decision should further facts emerged. In May 2014, FCT denied coverage because it had learned that there was no open building permit, and that, instead the township had closed its file on the permit.</w:t>
            </w:r>
          </w:p>
          <w:p w:rsidR="001F379E" w:rsidRPr="00841B95" w:rsidRDefault="001F379E" w:rsidP="003E4E38">
            <w:pPr>
              <w:jc w:val="both"/>
              <w:rPr>
                <w:sz w:val="20"/>
              </w:rPr>
            </w:pPr>
          </w:p>
          <w:p w:rsidR="001F379E" w:rsidRPr="00841B95" w:rsidRDefault="001F379E" w:rsidP="003E4E38">
            <w:pPr>
              <w:jc w:val="both"/>
              <w:rPr>
                <w:sz w:val="20"/>
              </w:rPr>
            </w:pPr>
            <w:r w:rsidRPr="00841B95">
              <w:rPr>
                <w:sz w:val="20"/>
              </w:rPr>
              <w:t>The trial judge found that Mr. Breen was entitled to coverage under the policy for the losses arising from the defects in the cottage. The Court of Appeal allowed the appeal, set aside the decision of the trial judge and dismissed Mr. Breen’s action against FCT.</w:t>
            </w:r>
          </w:p>
          <w:p w:rsidR="001F379E" w:rsidRPr="00841B95" w:rsidRDefault="001F379E" w:rsidP="003E4E38">
            <w:pPr>
              <w:jc w:val="both"/>
              <w:rPr>
                <w:sz w:val="20"/>
              </w:rPr>
            </w:pPr>
          </w:p>
        </w:tc>
      </w:tr>
      <w:tr w:rsidR="001F379E" w:rsidRPr="00841B95" w:rsidTr="003E4E38">
        <w:tc>
          <w:tcPr>
            <w:tcW w:w="2427" w:type="pct"/>
          </w:tcPr>
          <w:p w:rsidR="001F379E" w:rsidRPr="00841B95" w:rsidRDefault="001F379E" w:rsidP="003E4E38">
            <w:pPr>
              <w:jc w:val="both"/>
              <w:rPr>
                <w:sz w:val="20"/>
              </w:rPr>
            </w:pPr>
            <w:r w:rsidRPr="00841B95">
              <w:rPr>
                <w:sz w:val="20"/>
              </w:rPr>
              <w:t>June 14, 2018</w:t>
            </w:r>
          </w:p>
          <w:p w:rsidR="001F379E" w:rsidRPr="00841B95" w:rsidRDefault="001F379E" w:rsidP="003E4E38">
            <w:pPr>
              <w:jc w:val="both"/>
              <w:rPr>
                <w:sz w:val="20"/>
              </w:rPr>
            </w:pPr>
            <w:r w:rsidRPr="00841B95">
              <w:rPr>
                <w:sz w:val="20"/>
              </w:rPr>
              <w:t>Ontario Superior Court of Justice</w:t>
            </w:r>
          </w:p>
          <w:p w:rsidR="001F379E" w:rsidRPr="00841B95" w:rsidRDefault="001F379E" w:rsidP="003E4E38">
            <w:pPr>
              <w:jc w:val="both"/>
              <w:rPr>
                <w:sz w:val="20"/>
              </w:rPr>
            </w:pPr>
            <w:r w:rsidRPr="00841B95">
              <w:rPr>
                <w:sz w:val="20"/>
              </w:rPr>
              <w:t>(Eberhard J.)</w:t>
            </w:r>
          </w:p>
          <w:p w:rsidR="001F379E" w:rsidRPr="00841B95" w:rsidRDefault="00D46BAB" w:rsidP="003E4E38">
            <w:pPr>
              <w:jc w:val="both"/>
              <w:rPr>
                <w:sz w:val="20"/>
              </w:rPr>
            </w:pPr>
            <w:hyperlink r:id="rId53" w:history="1">
              <w:r w:rsidR="001F379E" w:rsidRPr="00841B95">
                <w:rPr>
                  <w:rStyle w:val="Hyperlink"/>
                  <w:sz w:val="20"/>
                </w:rPr>
                <w:t>2018 ONSC 3644</w:t>
              </w:r>
            </w:hyperlink>
            <w:r w:rsidR="001F379E" w:rsidRPr="00841B95">
              <w:rPr>
                <w:sz w:val="20"/>
              </w:rPr>
              <w:t>; CV</w:t>
            </w:r>
            <w:r w:rsidR="001F379E" w:rsidRPr="00841B95">
              <w:rPr>
                <w:sz w:val="20"/>
              </w:rPr>
              <w:noBreakHyphen/>
              <w:t>15</w:t>
            </w:r>
            <w:r w:rsidR="001F379E" w:rsidRPr="00841B95">
              <w:rPr>
                <w:sz w:val="20"/>
              </w:rPr>
              <w:noBreakHyphen/>
              <w:t>44</w:t>
            </w:r>
            <w:r w:rsidR="001F379E" w:rsidRPr="00841B95">
              <w:rPr>
                <w:sz w:val="20"/>
              </w:rPr>
              <w:noBreakHyphen/>
              <w:t>00</w:t>
            </w:r>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Respondent to pay for the actual loss from certain listed deficiencies</w:t>
            </w:r>
          </w:p>
          <w:p w:rsidR="001F379E" w:rsidRPr="00841B95" w:rsidRDefault="001F379E" w:rsidP="003E4E38">
            <w:pPr>
              <w:jc w:val="both"/>
              <w:rPr>
                <w:sz w:val="20"/>
              </w:rPr>
            </w:pPr>
          </w:p>
        </w:tc>
      </w:tr>
      <w:tr w:rsidR="001F379E" w:rsidRPr="00841B95" w:rsidTr="003E4E38">
        <w:tc>
          <w:tcPr>
            <w:tcW w:w="2427" w:type="pct"/>
          </w:tcPr>
          <w:p w:rsidR="001F379E" w:rsidRPr="00841B95" w:rsidRDefault="001F379E" w:rsidP="003E4E38">
            <w:pPr>
              <w:jc w:val="both"/>
              <w:rPr>
                <w:sz w:val="20"/>
              </w:rPr>
            </w:pPr>
            <w:r w:rsidRPr="00841B95">
              <w:rPr>
                <w:sz w:val="20"/>
              </w:rPr>
              <w:t>July 12, 2019</w:t>
            </w:r>
          </w:p>
          <w:p w:rsidR="001F379E" w:rsidRPr="00841B95" w:rsidRDefault="001F379E" w:rsidP="003E4E38">
            <w:pPr>
              <w:jc w:val="both"/>
              <w:rPr>
                <w:sz w:val="20"/>
              </w:rPr>
            </w:pPr>
            <w:r w:rsidRPr="00841B95">
              <w:rPr>
                <w:sz w:val="20"/>
              </w:rPr>
              <w:t>Court of Appeal for Ontario</w:t>
            </w:r>
          </w:p>
          <w:p w:rsidR="001F379E" w:rsidRPr="00841B95" w:rsidRDefault="001F379E" w:rsidP="003E4E38">
            <w:pPr>
              <w:jc w:val="both"/>
              <w:rPr>
                <w:sz w:val="20"/>
              </w:rPr>
            </w:pPr>
            <w:r w:rsidRPr="00841B95">
              <w:rPr>
                <w:sz w:val="20"/>
              </w:rPr>
              <w:t>(</w:t>
            </w:r>
            <w:proofErr w:type="spellStart"/>
            <w:r w:rsidRPr="00841B95">
              <w:rPr>
                <w:sz w:val="20"/>
              </w:rPr>
              <w:t>Lauwers</w:t>
            </w:r>
            <w:proofErr w:type="spellEnd"/>
            <w:r w:rsidRPr="00841B95">
              <w:rPr>
                <w:sz w:val="20"/>
              </w:rPr>
              <w:t>, Fairburn and Nordheimer JJ.A.)</w:t>
            </w:r>
          </w:p>
          <w:p w:rsidR="001F379E" w:rsidRPr="00841B95" w:rsidRDefault="00D46BAB" w:rsidP="003E4E38">
            <w:pPr>
              <w:jc w:val="both"/>
              <w:rPr>
                <w:sz w:val="20"/>
              </w:rPr>
            </w:pPr>
            <w:hyperlink r:id="rId54" w:history="1">
              <w:r w:rsidR="001F379E" w:rsidRPr="00841B95">
                <w:rPr>
                  <w:rStyle w:val="Hyperlink"/>
                  <w:sz w:val="20"/>
                </w:rPr>
                <w:t>2019 ONCA 598</w:t>
              </w:r>
            </w:hyperlink>
            <w:r w:rsidR="001F379E" w:rsidRPr="00841B95">
              <w:rPr>
                <w:sz w:val="20"/>
              </w:rPr>
              <w:t>; C65634</w:t>
            </w:r>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Appeal allowed; trial judgment set aside; applicant’s claim dismissed</w:t>
            </w:r>
          </w:p>
          <w:p w:rsidR="001F379E" w:rsidRPr="00841B95" w:rsidRDefault="001F379E" w:rsidP="003E4E38">
            <w:pPr>
              <w:jc w:val="both"/>
              <w:rPr>
                <w:sz w:val="20"/>
              </w:rPr>
            </w:pPr>
          </w:p>
        </w:tc>
      </w:tr>
      <w:tr w:rsidR="001F379E" w:rsidRPr="00841B95" w:rsidTr="003E4E38">
        <w:tc>
          <w:tcPr>
            <w:tcW w:w="2427" w:type="pct"/>
          </w:tcPr>
          <w:p w:rsidR="001F379E" w:rsidRPr="00841B95" w:rsidRDefault="001F379E" w:rsidP="003E4E38">
            <w:pPr>
              <w:jc w:val="both"/>
              <w:rPr>
                <w:sz w:val="20"/>
              </w:rPr>
            </w:pPr>
            <w:r w:rsidRPr="00841B95">
              <w:rPr>
                <w:sz w:val="20"/>
              </w:rPr>
              <w:t>September 13, 2019</w:t>
            </w:r>
          </w:p>
          <w:p w:rsidR="001F379E" w:rsidRPr="00841B95" w:rsidRDefault="001F379E" w:rsidP="003E4E38">
            <w:pPr>
              <w:jc w:val="both"/>
              <w:rPr>
                <w:sz w:val="20"/>
              </w:rPr>
            </w:pPr>
            <w:r w:rsidRPr="00841B95">
              <w:rPr>
                <w:sz w:val="20"/>
              </w:rPr>
              <w:t>Supreme Court of Canada</w:t>
            </w: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Application for leave to appeal filed</w:t>
            </w:r>
          </w:p>
        </w:tc>
      </w:tr>
    </w:tbl>
    <w:p w:rsidR="001F379E" w:rsidRPr="00841B95" w:rsidRDefault="001F379E" w:rsidP="001F379E">
      <w:pPr>
        <w:jc w:val="both"/>
        <w:rPr>
          <w:sz w:val="20"/>
        </w:rPr>
      </w:pPr>
    </w:p>
    <w:p w:rsidR="000978AF" w:rsidRPr="00841B95" w:rsidRDefault="00D46BAB" w:rsidP="001F379E">
      <w:pPr>
        <w:jc w:val="both"/>
        <w:rPr>
          <w:sz w:val="20"/>
        </w:rPr>
      </w:pPr>
      <w:r>
        <w:rPr>
          <w:sz w:val="20"/>
          <w:szCs w:val="20"/>
        </w:rPr>
        <w:pict>
          <v:rect id="_x0000_i1055" style="width:2in;height:1pt" o:hrpct="0" o:hralign="center" o:hrstd="t" o:hrnoshade="t" o:hr="t" fillcolor="black [3213]" stroked="f"/>
        </w:pict>
      </w:r>
    </w:p>
    <w:p w:rsidR="001F379E" w:rsidRPr="00841B95" w:rsidRDefault="001F379E" w:rsidP="001F379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F379E" w:rsidRPr="00014736" w:rsidTr="003E4E38">
        <w:tc>
          <w:tcPr>
            <w:tcW w:w="543" w:type="pct"/>
          </w:tcPr>
          <w:p w:rsidR="001F379E" w:rsidRPr="00841B95" w:rsidRDefault="001F379E" w:rsidP="003E4E38">
            <w:pPr>
              <w:jc w:val="both"/>
              <w:rPr>
                <w:sz w:val="20"/>
                <w:lang w:val="fr-CA"/>
              </w:rPr>
            </w:pPr>
            <w:r w:rsidRPr="00841B95">
              <w:rPr>
                <w:rStyle w:val="SCCFileNumberChar"/>
                <w:sz w:val="20"/>
                <w:szCs w:val="20"/>
                <w:lang w:val="fr-CA"/>
              </w:rPr>
              <w:t>38802</w:t>
            </w:r>
          </w:p>
        </w:tc>
        <w:tc>
          <w:tcPr>
            <w:tcW w:w="4457" w:type="pct"/>
          </w:tcPr>
          <w:p w:rsidR="001F379E" w:rsidRPr="00841B95" w:rsidRDefault="001F379E" w:rsidP="003E4E38">
            <w:pPr>
              <w:pStyle w:val="SCCLsocParty"/>
              <w:jc w:val="both"/>
              <w:rPr>
                <w:b/>
                <w:sz w:val="20"/>
                <w:szCs w:val="20"/>
              </w:rPr>
            </w:pPr>
            <w:r w:rsidRPr="00841B95">
              <w:rPr>
                <w:b/>
                <w:sz w:val="20"/>
                <w:szCs w:val="20"/>
              </w:rPr>
              <w:t xml:space="preserve">John </w:t>
            </w:r>
            <w:r w:rsidR="00947D0C" w:rsidRPr="00841B95">
              <w:rPr>
                <w:b/>
                <w:sz w:val="20"/>
                <w:szCs w:val="20"/>
              </w:rPr>
              <w:t xml:space="preserve">Bernard </w:t>
            </w:r>
            <w:r w:rsidRPr="00841B95">
              <w:rPr>
                <w:b/>
                <w:sz w:val="20"/>
                <w:szCs w:val="20"/>
              </w:rPr>
              <w:t xml:space="preserve">Breen c. </w:t>
            </w:r>
            <w:r w:rsidR="00947D0C" w:rsidRPr="00841B95">
              <w:rPr>
                <w:b/>
                <w:sz w:val="20"/>
                <w:szCs w:val="20"/>
              </w:rPr>
              <w:t>Compagnie d’assurances FCT Ltée</w:t>
            </w:r>
          </w:p>
          <w:p w:rsidR="001F379E" w:rsidRPr="00841B95" w:rsidRDefault="001F379E" w:rsidP="003E4E38">
            <w:pPr>
              <w:jc w:val="both"/>
              <w:rPr>
                <w:sz w:val="20"/>
                <w:lang w:val="fr-CA"/>
              </w:rPr>
            </w:pPr>
            <w:r w:rsidRPr="00841B95">
              <w:rPr>
                <w:sz w:val="20"/>
                <w:lang w:val="fr-CA"/>
              </w:rPr>
              <w:t>(Ont.) (Civile) (Autorisation)</w:t>
            </w:r>
          </w:p>
        </w:tc>
      </w:tr>
      <w:tr w:rsidR="006A5E67" w:rsidRPr="00014736" w:rsidTr="003E4E38">
        <w:tc>
          <w:tcPr>
            <w:tcW w:w="5000" w:type="pct"/>
            <w:gridSpan w:val="2"/>
          </w:tcPr>
          <w:p w:rsidR="006A5E67" w:rsidRPr="00841B95" w:rsidRDefault="00F3749F" w:rsidP="003E4E38">
            <w:pPr>
              <w:jc w:val="both"/>
              <w:rPr>
                <w:sz w:val="20"/>
                <w:szCs w:val="20"/>
                <w:lang w:val="fr-CA"/>
              </w:rPr>
            </w:pPr>
            <w:r w:rsidRPr="00841B95">
              <w:rPr>
                <w:sz w:val="20"/>
                <w:szCs w:val="20"/>
                <w:lang w:val="fr-CA"/>
              </w:rPr>
              <w:t>La demande d’autorisation d’appel de l’arrêt de la Cour d’appel de l’Ontario, numéro C65634, 2019 ONCA 598, daté du 12 juillet 2019, est rejetée avec dépens.</w:t>
            </w:r>
          </w:p>
          <w:p w:rsidR="006A5E67" w:rsidRPr="00841B95" w:rsidRDefault="006A5E67" w:rsidP="003E4E38">
            <w:pPr>
              <w:jc w:val="both"/>
              <w:rPr>
                <w:sz w:val="20"/>
                <w:lang w:val="fr-CA"/>
              </w:rPr>
            </w:pPr>
          </w:p>
        </w:tc>
      </w:tr>
      <w:tr w:rsidR="008E5DAF" w:rsidRPr="0071056A" w:rsidTr="003E4E38">
        <w:tc>
          <w:tcPr>
            <w:tcW w:w="5000" w:type="pct"/>
            <w:gridSpan w:val="2"/>
          </w:tcPr>
          <w:p w:rsidR="008E5DAF" w:rsidRPr="00841B95" w:rsidRDefault="008E5DAF" w:rsidP="008E5DAF">
            <w:pPr>
              <w:jc w:val="both"/>
              <w:rPr>
                <w:sz w:val="20"/>
                <w:lang w:val="fr-CA"/>
              </w:rPr>
            </w:pPr>
            <w:r w:rsidRPr="00841B95">
              <w:rPr>
                <w:sz w:val="20"/>
                <w:lang w:val="fr-CA"/>
              </w:rPr>
              <w:t>Assurance — Assurance titre — Titre non marchand — La Cour d’appel a</w:t>
            </w:r>
            <w:r w:rsidRPr="00841B95">
              <w:rPr>
                <w:sz w:val="20"/>
                <w:lang w:val="fr-CA"/>
              </w:rPr>
              <w:noBreakHyphen/>
              <w:t>t</w:t>
            </w:r>
            <w:r w:rsidRPr="00841B95">
              <w:rPr>
                <w:sz w:val="20"/>
                <w:lang w:val="fr-CA"/>
              </w:rPr>
              <w:noBreakHyphen/>
              <w:t>elle correctement déterminé le sens de l’expression [</w:t>
            </w:r>
            <w:r w:rsidRPr="00841B95">
              <w:rPr>
                <w:smallCaps/>
                <w:sz w:val="20"/>
                <w:lang w:val="fr-CA"/>
              </w:rPr>
              <w:t>traduction</w:t>
            </w:r>
            <w:r w:rsidRPr="00841B95">
              <w:rPr>
                <w:sz w:val="20"/>
                <w:lang w:val="fr-CA"/>
              </w:rPr>
              <w:t>] « titre non marchand » dans la police d’assurance titre établie pour le demandeur? — La Cour d’appel a</w:t>
            </w:r>
            <w:r w:rsidRPr="00841B95">
              <w:rPr>
                <w:sz w:val="20"/>
                <w:lang w:val="fr-CA"/>
              </w:rPr>
              <w:noBreakHyphen/>
              <w:t>t</w:t>
            </w:r>
            <w:r w:rsidRPr="00841B95">
              <w:rPr>
                <w:sz w:val="20"/>
                <w:lang w:val="fr-CA"/>
              </w:rPr>
              <w:noBreakHyphen/>
              <w:t xml:space="preserve">elle eu tort de faire une distinction avec </w:t>
            </w:r>
            <w:r w:rsidRPr="00841B95">
              <w:rPr>
                <w:i/>
                <w:sz w:val="20"/>
                <w:lang w:val="fr-CA"/>
              </w:rPr>
              <w:t>MacDonald c. Chicago Title</w:t>
            </w:r>
            <w:r w:rsidRPr="00841B95">
              <w:rPr>
                <w:sz w:val="20"/>
                <w:lang w:val="fr-CA"/>
              </w:rPr>
              <w:t xml:space="preserve"> alors que les faits ne permettaient pas de faire de distinction? — La Cour d’appel a</w:t>
            </w:r>
            <w:r w:rsidRPr="00841B95">
              <w:rPr>
                <w:sz w:val="20"/>
                <w:lang w:val="fr-CA"/>
              </w:rPr>
              <w:noBreakHyphen/>
              <w:t>t</w:t>
            </w:r>
            <w:r w:rsidRPr="00841B95">
              <w:rPr>
                <w:sz w:val="20"/>
                <w:lang w:val="fr-CA"/>
              </w:rPr>
              <w:noBreakHyphen/>
              <w:t>elle eu tort d’indiquer qu’il fallait aussi établir l’existence d’une garantie couvrant un problème sous</w:t>
            </w:r>
            <w:r w:rsidRPr="00841B95">
              <w:rPr>
                <w:sz w:val="20"/>
                <w:lang w:val="fr-CA"/>
              </w:rPr>
              <w:noBreakHyphen/>
              <w:t>jacent en matière de permis de construire? — La Cour d’appel a</w:t>
            </w:r>
            <w:r w:rsidRPr="00841B95">
              <w:rPr>
                <w:sz w:val="20"/>
                <w:lang w:val="fr-CA"/>
              </w:rPr>
              <w:noBreakHyphen/>
              <w:t>t</w:t>
            </w:r>
            <w:r w:rsidRPr="00841B95">
              <w:rPr>
                <w:sz w:val="20"/>
                <w:lang w:val="fr-CA"/>
              </w:rPr>
              <w:noBreakHyphen/>
              <w:t xml:space="preserve">elle eu tort de ne pas avoir examiné les autres risques touchant le titre qui </w:t>
            </w:r>
            <w:proofErr w:type="gramStart"/>
            <w:r w:rsidRPr="00841B95">
              <w:rPr>
                <w:sz w:val="20"/>
                <w:lang w:val="fr-CA"/>
              </w:rPr>
              <w:t>auraient</w:t>
            </w:r>
            <w:proofErr w:type="gramEnd"/>
            <w:r w:rsidRPr="00841B95">
              <w:rPr>
                <w:sz w:val="20"/>
                <w:lang w:val="fr-CA"/>
              </w:rPr>
              <w:t xml:space="preserve"> appuyé la perte du demandeur? — La Cour d’appel a</w:t>
            </w:r>
            <w:r w:rsidRPr="00841B95">
              <w:rPr>
                <w:sz w:val="20"/>
                <w:lang w:val="fr-CA"/>
              </w:rPr>
              <w:noBreakHyphen/>
              <w:t>t</w:t>
            </w:r>
            <w:r w:rsidRPr="00841B95">
              <w:rPr>
                <w:sz w:val="20"/>
                <w:lang w:val="fr-CA"/>
              </w:rPr>
              <w:noBreakHyphen/>
              <w:t>elle eu tort de faire équivaloir la connaissance du fait qu’il n’y avait jamais eu d’inspection finale du chalet et la connaissance d’un problème touchant le processus de permis de construire?</w:t>
            </w:r>
          </w:p>
          <w:p w:rsidR="008E5DAF" w:rsidRPr="00841B95" w:rsidRDefault="008E5DAF" w:rsidP="003E4E38">
            <w:pPr>
              <w:jc w:val="both"/>
              <w:rPr>
                <w:sz w:val="20"/>
                <w:lang w:val="fr-CA"/>
              </w:rPr>
            </w:pPr>
          </w:p>
        </w:tc>
      </w:tr>
    </w:tbl>
    <w:p w:rsidR="008E5DAF" w:rsidRPr="002E720E" w:rsidRDefault="008E5DAF">
      <w:pPr>
        <w:rPr>
          <w:lang w:val="fr-CA"/>
        </w:rPr>
      </w:pPr>
      <w:r w:rsidRPr="002E720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F379E" w:rsidRPr="00014736" w:rsidTr="003E4E38">
        <w:tc>
          <w:tcPr>
            <w:tcW w:w="5000" w:type="pct"/>
            <w:gridSpan w:val="3"/>
          </w:tcPr>
          <w:p w:rsidR="001F379E" w:rsidRPr="00841B95" w:rsidRDefault="001F379E" w:rsidP="003E4E38">
            <w:pPr>
              <w:jc w:val="both"/>
              <w:rPr>
                <w:sz w:val="20"/>
                <w:lang w:val="fr-CA"/>
              </w:rPr>
            </w:pPr>
            <w:r w:rsidRPr="00841B95">
              <w:rPr>
                <w:sz w:val="20"/>
                <w:lang w:val="fr-CA"/>
              </w:rPr>
              <w:t xml:space="preserve">Le demandeur, M. Breen a obtenu une assurance titre de l’intimée, FCT Insurance Company Ltd. relativement à un chalet. Le chalet avait été construit en 1989 en vertu d’un permis de construire émis par le canton local. Quelques années après la délivrance du permis de construire, le canton a présumé que le projet avait été réalisé et il a fermé son dossier relatif au permis. En 1999, M. Breen a acheté la propriété en vertu d’un pouvoir de vente. Il a suivi le conseil de son procureur spécialisé en transport de propriété et il n’a pas demandé d’inspection finale de la propriété. Environ dix ans après avoir fait l’acquisition du chalet, M. Breen a décidé de rénover. Cependant, l’entrepreneur a identifié des violations de la </w:t>
            </w:r>
            <w:r w:rsidRPr="00841B95">
              <w:rPr>
                <w:i/>
                <w:sz w:val="20"/>
                <w:lang w:val="fr-CA"/>
              </w:rPr>
              <w:t>Loi de 1992 sur le code du bâtiment</w:t>
            </w:r>
            <w:r w:rsidRPr="00841B95">
              <w:rPr>
                <w:sz w:val="20"/>
                <w:lang w:val="fr-CA"/>
              </w:rPr>
              <w:t xml:space="preserve"> et un rapport d’ingénieur faisait état de problèmes de structure importants dont il fallait s’occuper. On a conseillé à M. Breen de ne pas occuper le chalet et celui</w:t>
            </w:r>
            <w:r w:rsidRPr="00841B95">
              <w:rPr>
                <w:sz w:val="20"/>
                <w:lang w:val="fr-CA"/>
              </w:rPr>
              <w:noBreakHyphen/>
              <w:t>ci n’a pas été utilisé depuis. En mars 2014, FCT a d’abord confirmé une couverture, étant entendu que la propriété faisait l’objet d’un permis de construire ouvert, mais elle s’est réservé le droit de modifier sa décision si d’autres faits émergeaient. En mai 2014, FCT a refusé de garantir parce qu’elle avait appris qu’il n’y avait aucun permis de construire ouvert et que le canton avait plutôt fermé son dossier relatif au permis.</w:t>
            </w:r>
          </w:p>
          <w:p w:rsidR="001F379E" w:rsidRPr="00841B95" w:rsidRDefault="001F379E" w:rsidP="003E4E38">
            <w:pPr>
              <w:jc w:val="both"/>
              <w:rPr>
                <w:sz w:val="20"/>
                <w:lang w:val="fr-CA"/>
              </w:rPr>
            </w:pPr>
          </w:p>
          <w:p w:rsidR="001F379E" w:rsidRPr="00841B95" w:rsidRDefault="001F379E" w:rsidP="003E4E38">
            <w:pPr>
              <w:jc w:val="both"/>
              <w:rPr>
                <w:sz w:val="20"/>
                <w:lang w:val="fr-CA"/>
              </w:rPr>
            </w:pPr>
            <w:r w:rsidRPr="00841B95">
              <w:rPr>
                <w:sz w:val="20"/>
                <w:lang w:val="fr-CA"/>
              </w:rPr>
              <w:t>Le juge de première instance a conclu que M. Breen avait droit à l’indemnisation en vertu de la police au titre des pertes découlant de vices touchant le chalet. La Cour d’appel a accueilli l’appel, annulé la décision du juge de première instance et a rejeté l’action de M. Breen contre FCT.</w:t>
            </w:r>
          </w:p>
          <w:p w:rsidR="001F379E" w:rsidRPr="00841B95" w:rsidRDefault="001F379E" w:rsidP="003E4E38">
            <w:pPr>
              <w:jc w:val="both"/>
              <w:rPr>
                <w:sz w:val="20"/>
                <w:lang w:val="fr-CA"/>
              </w:rPr>
            </w:pPr>
          </w:p>
        </w:tc>
      </w:tr>
      <w:tr w:rsidR="001F379E" w:rsidRPr="00014736" w:rsidTr="003E4E38">
        <w:tc>
          <w:tcPr>
            <w:tcW w:w="2427" w:type="pct"/>
          </w:tcPr>
          <w:p w:rsidR="001F379E" w:rsidRPr="00841B95" w:rsidRDefault="001F379E" w:rsidP="003E4E38">
            <w:pPr>
              <w:jc w:val="both"/>
              <w:rPr>
                <w:sz w:val="20"/>
                <w:lang w:val="fr-CA"/>
              </w:rPr>
            </w:pPr>
            <w:r w:rsidRPr="00841B95">
              <w:rPr>
                <w:sz w:val="20"/>
                <w:lang w:val="fr-CA"/>
              </w:rPr>
              <w:t>14 juin 2018</w:t>
            </w:r>
          </w:p>
          <w:p w:rsidR="001F379E" w:rsidRPr="00841B95" w:rsidRDefault="001F379E" w:rsidP="003E4E38">
            <w:pPr>
              <w:jc w:val="both"/>
              <w:rPr>
                <w:sz w:val="20"/>
                <w:lang w:val="fr-CA"/>
              </w:rPr>
            </w:pPr>
            <w:r w:rsidRPr="00841B95">
              <w:rPr>
                <w:sz w:val="20"/>
                <w:lang w:val="fr-CA"/>
              </w:rPr>
              <w:t>Cour supérieure de justice de l’Ontario</w:t>
            </w:r>
          </w:p>
          <w:p w:rsidR="001F379E" w:rsidRPr="00841B95" w:rsidRDefault="001F379E" w:rsidP="003E4E38">
            <w:pPr>
              <w:jc w:val="both"/>
              <w:rPr>
                <w:sz w:val="20"/>
                <w:lang w:val="fr-CA"/>
              </w:rPr>
            </w:pPr>
            <w:r w:rsidRPr="00841B95">
              <w:rPr>
                <w:sz w:val="20"/>
                <w:lang w:val="fr-CA"/>
              </w:rPr>
              <w:t>(Juge Eberhard)</w:t>
            </w:r>
          </w:p>
          <w:p w:rsidR="001F379E" w:rsidRPr="00841B95" w:rsidRDefault="00D46BAB" w:rsidP="003E4E38">
            <w:pPr>
              <w:jc w:val="both"/>
              <w:rPr>
                <w:sz w:val="20"/>
                <w:lang w:val="fr-CA"/>
              </w:rPr>
            </w:pPr>
            <w:hyperlink r:id="rId55" w:history="1">
              <w:r w:rsidR="001F379E" w:rsidRPr="00841B95">
                <w:rPr>
                  <w:rStyle w:val="Hyperlink"/>
                  <w:sz w:val="20"/>
                  <w:lang w:val="fr-CA"/>
                </w:rPr>
                <w:t>2018 ONSC 3644</w:t>
              </w:r>
            </w:hyperlink>
            <w:r w:rsidR="001F379E" w:rsidRPr="00841B95">
              <w:rPr>
                <w:sz w:val="20"/>
                <w:lang w:val="fr-CA"/>
              </w:rPr>
              <w:t>; CV</w:t>
            </w:r>
            <w:r w:rsidR="001F379E" w:rsidRPr="00841B95">
              <w:rPr>
                <w:sz w:val="20"/>
                <w:lang w:val="fr-CA"/>
              </w:rPr>
              <w:noBreakHyphen/>
              <w:t>15</w:t>
            </w:r>
            <w:r w:rsidR="001F379E" w:rsidRPr="00841B95">
              <w:rPr>
                <w:sz w:val="20"/>
                <w:lang w:val="fr-CA"/>
              </w:rPr>
              <w:noBreakHyphen/>
              <w:t>44</w:t>
            </w:r>
            <w:r w:rsidR="001F379E" w:rsidRPr="00841B95">
              <w:rPr>
                <w:sz w:val="20"/>
                <w:lang w:val="fr-CA"/>
              </w:rPr>
              <w:noBreakHyphen/>
              <w:t>00</w:t>
            </w:r>
          </w:p>
          <w:p w:rsidR="001F379E" w:rsidRPr="00841B95" w:rsidRDefault="001F379E" w:rsidP="003E4E38">
            <w:pPr>
              <w:jc w:val="both"/>
              <w:rPr>
                <w:sz w:val="20"/>
                <w:lang w:val="fr-CA"/>
              </w:rPr>
            </w:pP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Jugement ordonnant à l’intimée de payer pour la perte réellement subie en raison de certaines déficiences énumérées</w:t>
            </w:r>
          </w:p>
          <w:p w:rsidR="001F379E" w:rsidRPr="00841B95" w:rsidRDefault="001F379E" w:rsidP="003E4E38">
            <w:pPr>
              <w:jc w:val="both"/>
              <w:rPr>
                <w:sz w:val="20"/>
                <w:lang w:val="fr-CA"/>
              </w:rPr>
            </w:pPr>
          </w:p>
        </w:tc>
      </w:tr>
      <w:tr w:rsidR="001F379E" w:rsidRPr="00014736" w:rsidTr="003E4E38">
        <w:tc>
          <w:tcPr>
            <w:tcW w:w="2427" w:type="pct"/>
          </w:tcPr>
          <w:p w:rsidR="001F379E" w:rsidRPr="00841B95" w:rsidRDefault="001F379E" w:rsidP="003E4E38">
            <w:pPr>
              <w:jc w:val="both"/>
              <w:rPr>
                <w:sz w:val="20"/>
                <w:lang w:val="fr-CA"/>
              </w:rPr>
            </w:pPr>
            <w:r w:rsidRPr="00841B95">
              <w:rPr>
                <w:sz w:val="20"/>
                <w:lang w:val="fr-CA"/>
              </w:rPr>
              <w:t>12 juillet 2019</w:t>
            </w:r>
          </w:p>
          <w:p w:rsidR="001F379E" w:rsidRPr="00841B95" w:rsidRDefault="001F379E" w:rsidP="003E4E38">
            <w:pPr>
              <w:jc w:val="both"/>
              <w:rPr>
                <w:sz w:val="20"/>
                <w:lang w:val="fr-CA"/>
              </w:rPr>
            </w:pPr>
            <w:r w:rsidRPr="00841B95">
              <w:rPr>
                <w:sz w:val="20"/>
                <w:lang w:val="fr-CA"/>
              </w:rPr>
              <w:t>Cour d’appel de l’Ontario</w:t>
            </w:r>
          </w:p>
          <w:p w:rsidR="001F379E" w:rsidRPr="00841B95" w:rsidRDefault="001F379E" w:rsidP="003E4E38">
            <w:pPr>
              <w:jc w:val="both"/>
              <w:rPr>
                <w:sz w:val="20"/>
                <w:lang w:val="fr-CA"/>
              </w:rPr>
            </w:pPr>
            <w:r w:rsidRPr="00841B95">
              <w:rPr>
                <w:sz w:val="20"/>
                <w:lang w:val="fr-CA"/>
              </w:rPr>
              <w:t xml:space="preserve">(Juges </w:t>
            </w:r>
            <w:proofErr w:type="spellStart"/>
            <w:r w:rsidRPr="00841B95">
              <w:rPr>
                <w:sz w:val="20"/>
                <w:lang w:val="fr-CA"/>
              </w:rPr>
              <w:t>Lauwers</w:t>
            </w:r>
            <w:proofErr w:type="spellEnd"/>
            <w:r w:rsidRPr="00841B95">
              <w:rPr>
                <w:sz w:val="20"/>
                <w:lang w:val="fr-CA"/>
              </w:rPr>
              <w:t xml:space="preserve">, </w:t>
            </w:r>
            <w:proofErr w:type="spellStart"/>
            <w:r w:rsidRPr="00841B95">
              <w:rPr>
                <w:sz w:val="20"/>
                <w:lang w:val="fr-CA"/>
              </w:rPr>
              <w:t>Fairburn</w:t>
            </w:r>
            <w:proofErr w:type="spellEnd"/>
            <w:r w:rsidRPr="00841B95">
              <w:rPr>
                <w:sz w:val="20"/>
                <w:lang w:val="fr-CA"/>
              </w:rPr>
              <w:t xml:space="preserve"> et Nordheimer)</w:t>
            </w:r>
          </w:p>
          <w:p w:rsidR="001F379E" w:rsidRPr="00841B95" w:rsidRDefault="00D46BAB" w:rsidP="003E4E38">
            <w:pPr>
              <w:jc w:val="both"/>
              <w:rPr>
                <w:sz w:val="20"/>
                <w:lang w:val="fr-CA"/>
              </w:rPr>
            </w:pPr>
            <w:hyperlink r:id="rId56" w:history="1">
              <w:r w:rsidR="001F379E" w:rsidRPr="00841B95">
                <w:rPr>
                  <w:rStyle w:val="Hyperlink"/>
                  <w:sz w:val="20"/>
                  <w:lang w:val="fr-CA"/>
                </w:rPr>
                <w:t>2019 ONCA 598</w:t>
              </w:r>
            </w:hyperlink>
            <w:r w:rsidR="001F379E" w:rsidRPr="00841B95">
              <w:rPr>
                <w:sz w:val="20"/>
                <w:lang w:val="fr-CA"/>
              </w:rPr>
              <w:t>; C65634</w:t>
            </w:r>
          </w:p>
          <w:p w:rsidR="001F379E" w:rsidRPr="00841B95" w:rsidRDefault="001F379E" w:rsidP="003E4E38">
            <w:pPr>
              <w:jc w:val="both"/>
              <w:rPr>
                <w:sz w:val="20"/>
                <w:lang w:val="fr-CA"/>
              </w:rPr>
            </w:pP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Arrêt accueillant l’appel, annulant le jugement de première instance et rejetant la demande du demandeur</w:t>
            </w:r>
          </w:p>
          <w:p w:rsidR="001F379E" w:rsidRPr="00841B95" w:rsidRDefault="001F379E" w:rsidP="003E4E38">
            <w:pPr>
              <w:jc w:val="both"/>
              <w:rPr>
                <w:sz w:val="20"/>
                <w:lang w:val="fr-CA"/>
              </w:rPr>
            </w:pPr>
          </w:p>
        </w:tc>
      </w:tr>
      <w:tr w:rsidR="001F379E" w:rsidRPr="00014736" w:rsidTr="003E4E38">
        <w:tc>
          <w:tcPr>
            <w:tcW w:w="2427" w:type="pct"/>
          </w:tcPr>
          <w:p w:rsidR="001F379E" w:rsidRPr="00841B95" w:rsidRDefault="001F379E" w:rsidP="003E4E38">
            <w:pPr>
              <w:jc w:val="both"/>
              <w:rPr>
                <w:sz w:val="20"/>
                <w:lang w:val="fr-CA"/>
              </w:rPr>
            </w:pPr>
            <w:r w:rsidRPr="00841B95">
              <w:rPr>
                <w:sz w:val="20"/>
                <w:lang w:val="fr-CA"/>
              </w:rPr>
              <w:t>13 septembre 2019</w:t>
            </w:r>
          </w:p>
          <w:p w:rsidR="001F379E" w:rsidRPr="00841B95" w:rsidRDefault="001F379E" w:rsidP="003E4E38">
            <w:pPr>
              <w:jc w:val="both"/>
              <w:rPr>
                <w:sz w:val="20"/>
                <w:lang w:val="fr-CA"/>
              </w:rPr>
            </w:pPr>
            <w:r w:rsidRPr="00841B95">
              <w:rPr>
                <w:sz w:val="20"/>
                <w:lang w:val="fr-CA"/>
              </w:rPr>
              <w:t>Cour suprême du Canada</w:t>
            </w: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Dépôt de la demande d’autorisation d’appel</w:t>
            </w:r>
          </w:p>
        </w:tc>
      </w:tr>
    </w:tbl>
    <w:p w:rsidR="001F379E" w:rsidRPr="00841B95" w:rsidRDefault="001F379E" w:rsidP="001F379E">
      <w:pPr>
        <w:jc w:val="both"/>
        <w:rPr>
          <w:sz w:val="20"/>
          <w:lang w:val="fr-CA"/>
        </w:rPr>
      </w:pPr>
    </w:p>
    <w:p w:rsidR="000978AF" w:rsidRPr="00841B95" w:rsidRDefault="00D46BAB" w:rsidP="001F379E">
      <w:pPr>
        <w:jc w:val="both"/>
        <w:rPr>
          <w:sz w:val="20"/>
          <w:lang w:val="fr-CA"/>
        </w:rPr>
      </w:pPr>
      <w:r>
        <w:rPr>
          <w:sz w:val="20"/>
          <w:szCs w:val="20"/>
        </w:rPr>
        <w:pict>
          <v:rect id="_x0000_i1056" style="width:2in;height:1pt" o:hrpct="0" o:hralign="center" o:hrstd="t" o:hrnoshade="t" o:hr="t" fillcolor="black [3213]" stroked="f"/>
        </w:pict>
      </w:r>
    </w:p>
    <w:p w:rsidR="001F379E" w:rsidRPr="00841B95" w:rsidRDefault="001F379E" w:rsidP="001F379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379E" w:rsidRPr="00841B95" w:rsidTr="003E4E38">
        <w:tc>
          <w:tcPr>
            <w:tcW w:w="543" w:type="pct"/>
          </w:tcPr>
          <w:p w:rsidR="001F379E" w:rsidRPr="00841B95" w:rsidRDefault="001F379E" w:rsidP="003E4E38">
            <w:pPr>
              <w:jc w:val="both"/>
              <w:rPr>
                <w:sz w:val="20"/>
              </w:rPr>
            </w:pPr>
            <w:r w:rsidRPr="00841B95">
              <w:rPr>
                <w:rStyle w:val="SCCFileNumberChar"/>
                <w:sz w:val="20"/>
                <w:szCs w:val="20"/>
              </w:rPr>
              <w:t>38751</w:t>
            </w:r>
          </w:p>
        </w:tc>
        <w:tc>
          <w:tcPr>
            <w:tcW w:w="4457" w:type="pct"/>
            <w:gridSpan w:val="3"/>
          </w:tcPr>
          <w:p w:rsidR="001F379E" w:rsidRPr="00841B95" w:rsidRDefault="001F379E" w:rsidP="003E4E38">
            <w:pPr>
              <w:pStyle w:val="SCCLsocParty"/>
              <w:jc w:val="both"/>
              <w:rPr>
                <w:b/>
                <w:sz w:val="20"/>
                <w:szCs w:val="20"/>
                <w:lang w:val="en-CA"/>
              </w:rPr>
            </w:pPr>
            <w:r w:rsidRPr="00841B95">
              <w:rPr>
                <w:b/>
                <w:sz w:val="20"/>
                <w:szCs w:val="20"/>
                <w:lang w:val="en-CA"/>
              </w:rPr>
              <w:t>Succession of the late G.P. represented by M.P. in his capacity as liquidator v. L.P.</w:t>
            </w:r>
            <w:r w:rsidR="001D1BCD" w:rsidRPr="00841B95">
              <w:rPr>
                <w:b/>
                <w:sz w:val="20"/>
                <w:szCs w:val="20"/>
                <w:lang w:val="en-CA"/>
              </w:rPr>
              <w:t xml:space="preserve"> and</w:t>
            </w:r>
            <w:r w:rsidRPr="00841B95">
              <w:rPr>
                <w:b/>
                <w:sz w:val="20"/>
                <w:szCs w:val="20"/>
                <w:lang w:val="en-CA"/>
              </w:rPr>
              <w:t xml:space="preserve"> R.P.</w:t>
            </w:r>
          </w:p>
          <w:p w:rsidR="001F379E" w:rsidRPr="00841B95" w:rsidRDefault="001F379E" w:rsidP="003E4E38">
            <w:pPr>
              <w:jc w:val="both"/>
              <w:rPr>
                <w:sz w:val="20"/>
              </w:rPr>
            </w:pPr>
            <w:r w:rsidRPr="00841B95">
              <w:rPr>
                <w:sz w:val="20"/>
              </w:rPr>
              <w:t>(Que.) (Civil) (By Leave)</w:t>
            </w:r>
          </w:p>
        </w:tc>
      </w:tr>
      <w:tr w:rsidR="006A5E67" w:rsidRPr="00841B95" w:rsidTr="003E4E38">
        <w:tc>
          <w:tcPr>
            <w:tcW w:w="5000" w:type="pct"/>
            <w:gridSpan w:val="4"/>
          </w:tcPr>
          <w:p w:rsidR="005759A5" w:rsidRPr="00841B95" w:rsidRDefault="005759A5" w:rsidP="005759A5">
            <w:pPr>
              <w:jc w:val="both"/>
              <w:rPr>
                <w:sz w:val="20"/>
                <w:szCs w:val="20"/>
              </w:rPr>
            </w:pPr>
            <w:r w:rsidRPr="00841B95">
              <w:rPr>
                <w:sz w:val="20"/>
                <w:szCs w:val="20"/>
              </w:rPr>
              <w:t xml:space="preserve">The application for leave to appeal from the judgment of the </w:t>
            </w:r>
            <w:r w:rsidRPr="00841B95">
              <w:rPr>
                <w:sz w:val="20"/>
                <w:szCs w:val="20"/>
                <w:lang w:val="en-US"/>
              </w:rPr>
              <w:t>Court of Appeal of Quebec (Montréal)</w:t>
            </w:r>
            <w:r w:rsidRPr="00841B95">
              <w:rPr>
                <w:sz w:val="20"/>
                <w:szCs w:val="20"/>
              </w:rPr>
              <w:t xml:space="preserve">, Number </w:t>
            </w:r>
            <w:r w:rsidRPr="00841B95">
              <w:rPr>
                <w:sz w:val="20"/>
                <w:szCs w:val="20"/>
                <w:lang w:val="en-US"/>
              </w:rPr>
              <w:t>500-09-026941-179</w:t>
            </w:r>
            <w:r w:rsidRPr="00841B95">
              <w:rPr>
                <w:sz w:val="20"/>
                <w:szCs w:val="20"/>
              </w:rPr>
              <w:t xml:space="preserve">, </w:t>
            </w:r>
            <w:r w:rsidRPr="00841B95">
              <w:rPr>
                <w:sz w:val="20"/>
                <w:szCs w:val="20"/>
                <w:lang w:val="en-US"/>
              </w:rPr>
              <w:t xml:space="preserve">2019 QCCA 863, </w:t>
            </w:r>
            <w:r w:rsidRPr="00841B95">
              <w:rPr>
                <w:sz w:val="20"/>
                <w:szCs w:val="20"/>
              </w:rPr>
              <w:t xml:space="preserve">dated </w:t>
            </w:r>
            <w:r w:rsidRPr="00841B95">
              <w:rPr>
                <w:sz w:val="20"/>
                <w:szCs w:val="20"/>
                <w:lang w:val="en-US"/>
              </w:rPr>
              <w:t>May 3, 2019,</w:t>
            </w:r>
            <w:r w:rsidRPr="00841B95">
              <w:rPr>
                <w:sz w:val="20"/>
                <w:szCs w:val="20"/>
              </w:rPr>
              <w:t xml:space="preserve"> is dismissed without costs.</w:t>
            </w:r>
          </w:p>
          <w:p w:rsidR="005759A5" w:rsidRPr="002E720E" w:rsidRDefault="005759A5" w:rsidP="005759A5">
            <w:pPr>
              <w:jc w:val="both"/>
              <w:rPr>
                <w:sz w:val="20"/>
                <w:szCs w:val="20"/>
              </w:rPr>
            </w:pPr>
          </w:p>
          <w:p w:rsidR="006633BD" w:rsidRPr="002E720E" w:rsidRDefault="005759A5" w:rsidP="005759A5">
            <w:pPr>
              <w:rPr>
                <w:sz w:val="20"/>
                <w:szCs w:val="20"/>
              </w:rPr>
            </w:pPr>
            <w:r w:rsidRPr="002E720E">
              <w:rPr>
                <w:sz w:val="20"/>
                <w:szCs w:val="20"/>
              </w:rPr>
              <w:t>Kasirer J. took no part in the judgment.</w:t>
            </w:r>
          </w:p>
          <w:p w:rsidR="006A5E67" w:rsidRPr="002E720E" w:rsidRDefault="006A5E67" w:rsidP="006A5E67">
            <w:pPr>
              <w:rPr>
                <w:sz w:val="20"/>
                <w:szCs w:val="20"/>
              </w:rPr>
            </w:pPr>
          </w:p>
        </w:tc>
      </w:tr>
      <w:tr w:rsidR="001F379E" w:rsidRPr="00841B95" w:rsidTr="003E4E38">
        <w:tc>
          <w:tcPr>
            <w:tcW w:w="5000" w:type="pct"/>
            <w:gridSpan w:val="4"/>
          </w:tcPr>
          <w:p w:rsidR="001F379E" w:rsidRPr="00841B95" w:rsidRDefault="001F379E" w:rsidP="003E4E38">
            <w:pPr>
              <w:pStyle w:val="SCCBanSummary0"/>
              <w:rPr>
                <w:smallCaps w:val="0"/>
                <w:sz w:val="20"/>
                <w:szCs w:val="20"/>
              </w:rPr>
            </w:pPr>
            <w:r w:rsidRPr="00841B95">
              <w:rPr>
                <w:smallCaps w:val="0"/>
                <w:sz w:val="20"/>
                <w:szCs w:val="20"/>
              </w:rPr>
              <w:t xml:space="preserve">Prescription — Liability — Interference with physical inviolability — Childhood sexual assault — Impossibility to act — Succession — Criteria for determining time when victim “became aware of the connection between the assault and his or her injury” in order for periods provided for in art. 2926.1 of </w:t>
            </w:r>
            <w:r w:rsidRPr="00841B95">
              <w:rPr>
                <w:i/>
                <w:smallCaps w:val="0"/>
                <w:sz w:val="20"/>
                <w:szCs w:val="20"/>
              </w:rPr>
              <w:t>Civil Code of Québec</w:t>
            </w:r>
            <w:r w:rsidRPr="00841B95">
              <w:rPr>
                <w:smallCaps w:val="0"/>
                <w:sz w:val="20"/>
                <w:szCs w:val="20"/>
              </w:rPr>
              <w:t xml:space="preserve"> to begin running — Whether lack of awareness of connection between sexual assault and injury suffered is cause of impossibility in fact to act within meaning of art. 2904 of </w:t>
            </w:r>
            <w:r w:rsidRPr="00841B95">
              <w:rPr>
                <w:i/>
                <w:smallCaps w:val="0"/>
                <w:sz w:val="20"/>
                <w:szCs w:val="20"/>
              </w:rPr>
              <w:t>Civil Code of Québec</w:t>
            </w:r>
            <w:r w:rsidRPr="00841B95">
              <w:rPr>
                <w:smallCaps w:val="0"/>
                <w:sz w:val="20"/>
                <w:szCs w:val="20"/>
              </w:rPr>
              <w:t xml:space="preserve">, and therefore suspends prescription, or whether it is relevant rather to starting point for prescription as established by art. 2926.1 of </w:t>
            </w:r>
            <w:r w:rsidRPr="00841B95">
              <w:rPr>
                <w:i/>
                <w:smallCaps w:val="0"/>
                <w:sz w:val="20"/>
                <w:szCs w:val="20"/>
              </w:rPr>
              <w:t xml:space="preserve">Civil Code of Québec </w:t>
            </w:r>
            <w:r w:rsidRPr="00841B95">
              <w:rPr>
                <w:smallCaps w:val="0"/>
                <w:sz w:val="20"/>
                <w:szCs w:val="20"/>
              </w:rPr>
              <w:t xml:space="preserve">— To extent that lack of awareness of connection is relevant rather to starting point for prescription, what are criteria for demonstrating such lack of awareness — Whether committal of assailant for trial in criminal proceeding constitutes, in law, triggering event that leads to victim becoming aware of connection between assault and his or her injury, thus marking starting point of prescriptive period in art. 2926.1 </w:t>
            </w:r>
            <w:proofErr w:type="gramStart"/>
            <w:r w:rsidRPr="00841B95">
              <w:rPr>
                <w:smallCaps w:val="0"/>
                <w:sz w:val="20"/>
                <w:szCs w:val="20"/>
              </w:rPr>
              <w:t>of</w:t>
            </w:r>
            <w:proofErr w:type="gramEnd"/>
            <w:r w:rsidRPr="00841B95">
              <w:rPr>
                <w:smallCaps w:val="0"/>
                <w:sz w:val="20"/>
                <w:szCs w:val="20"/>
              </w:rPr>
              <w:t xml:space="preserve"> </w:t>
            </w:r>
            <w:r w:rsidRPr="00841B95">
              <w:rPr>
                <w:i/>
                <w:smallCaps w:val="0"/>
                <w:sz w:val="20"/>
                <w:szCs w:val="20"/>
              </w:rPr>
              <w:t>Civil Code of Québec</w:t>
            </w:r>
            <w:r w:rsidRPr="00841B95">
              <w:rPr>
                <w:smallCaps w:val="0"/>
                <w:sz w:val="20"/>
                <w:szCs w:val="20"/>
              </w:rPr>
              <w:t xml:space="preserve">, whether in relation to sexual acts or to violent behaviour suffered during childhood — </w:t>
            </w:r>
            <w:r w:rsidRPr="00841B95">
              <w:rPr>
                <w:i/>
                <w:smallCaps w:val="0"/>
                <w:sz w:val="20"/>
                <w:szCs w:val="20"/>
              </w:rPr>
              <w:t>Civil Code of Québec</w:t>
            </w:r>
            <w:r w:rsidRPr="00841B95">
              <w:rPr>
                <w:smallCaps w:val="0"/>
                <w:sz w:val="20"/>
                <w:szCs w:val="20"/>
              </w:rPr>
              <w:t>, arts. 2904, 2926.1.</w:t>
            </w:r>
          </w:p>
        </w:tc>
      </w:tr>
      <w:tr w:rsidR="001F379E" w:rsidRPr="00841B95" w:rsidTr="003E4E38">
        <w:tc>
          <w:tcPr>
            <w:tcW w:w="5000" w:type="pct"/>
            <w:gridSpan w:val="4"/>
          </w:tcPr>
          <w:p w:rsidR="001F379E" w:rsidRPr="00841B95" w:rsidRDefault="001F379E" w:rsidP="003E4E38">
            <w:pPr>
              <w:jc w:val="both"/>
              <w:rPr>
                <w:sz w:val="20"/>
              </w:rPr>
            </w:pPr>
          </w:p>
        </w:tc>
      </w:tr>
      <w:tr w:rsidR="001F379E" w:rsidRPr="00841B95" w:rsidTr="003E4E38">
        <w:tc>
          <w:tcPr>
            <w:tcW w:w="5000" w:type="pct"/>
            <w:gridSpan w:val="4"/>
          </w:tcPr>
          <w:p w:rsidR="001F379E" w:rsidRPr="00841B95" w:rsidRDefault="001F379E" w:rsidP="003E4E38">
            <w:pPr>
              <w:jc w:val="both"/>
              <w:rPr>
                <w:sz w:val="20"/>
              </w:rPr>
            </w:pPr>
            <w:r w:rsidRPr="00841B95">
              <w:rPr>
                <w:sz w:val="20"/>
              </w:rPr>
              <w:t xml:space="preserve">While they were children in the 1970s and 1980, L. P. and R. P., who are sisters, were physically, psychologically and sexually abused by their father, G. P. In December 2011, G. P. was investigated by the police as a result of allegations of sexual assault. During an interrogation, G. P. </w:t>
            </w:r>
            <w:proofErr w:type="gramStart"/>
            <w:r w:rsidRPr="00841B95">
              <w:rPr>
                <w:sz w:val="20"/>
              </w:rPr>
              <w:t>admitted  to</w:t>
            </w:r>
            <w:proofErr w:type="gramEnd"/>
            <w:r w:rsidRPr="00841B95">
              <w:rPr>
                <w:sz w:val="20"/>
              </w:rPr>
              <w:t xml:space="preserve"> the sexual touching of his daughter L. P. in 1983. He was charged with indecent assault, gross indecency, assault, sexual assault and assault causing bodily harm against L. P. and R. P. On October 8, 2014, G. P. was committed for trial on the charges relating to L. P. He died on November 5, 2014. In August 2015, L. P. and R. P. brought an action for damages against their father’s succession. G. P.’s heirs denied the alleged acts and contested the merits of the claim. The Superior Court allowed the action brought by L. P. and R. P. It found that their testimony was credible with regard to the acts committed by G. P. and the injury suffered, and it accepted the expert psychologist’s opinion concerning their impossibility to act. It ordered the succession to pay them pecuniary damages (lost earnings and therapy and treatment costs), moral damages and exemplary damages, plus interest at the legal rate and the additional indemnity, with costs (including expert fees). It denied the request made by L. P. and R. P. that the liquidator and the heirs be held liable for payment of the debts of the succession from their own patrimony where the debts exceeded the value of the property taken by them. The Court of Appeal unanimously allowed the succession’s appeal in part solely to reduce the amount awarded to L. P. for treatment and therapy costs and to correct the date from which punitive damages were awarded. It rejected the succession’s grounds of appeal based on prescription and on the absence of proof on a balance of probabilities that would allow a causal connection between L. P.’s disability and the abuse committed by G. P. to be presumed. It dismissed the incidental appeal of L. P. and R. P. alleging that the trial judge had made an error of omission in calculating L. P.’s discounted salary, and it dismissed the appeal of L. P. and R. P. against the trial judge’s decision denying their request to hold the heirs and the liquidator liable for payment of the debts of the succession where the debts exceeded the value of the property taken by them, with legal costs.</w:t>
            </w:r>
          </w:p>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June 15, 2017</w:t>
            </w:r>
          </w:p>
          <w:p w:rsidR="001F379E" w:rsidRPr="00841B95" w:rsidRDefault="001F379E" w:rsidP="003E4E38">
            <w:pPr>
              <w:jc w:val="both"/>
              <w:rPr>
                <w:sz w:val="20"/>
              </w:rPr>
            </w:pPr>
            <w:r w:rsidRPr="00841B95">
              <w:rPr>
                <w:sz w:val="20"/>
              </w:rPr>
              <w:t>Quebec Superior Court (Gatineau)</w:t>
            </w:r>
          </w:p>
          <w:p w:rsidR="001F379E" w:rsidRPr="00841B95" w:rsidRDefault="001F379E" w:rsidP="003E4E38">
            <w:pPr>
              <w:jc w:val="both"/>
              <w:rPr>
                <w:sz w:val="20"/>
              </w:rPr>
            </w:pPr>
            <w:r w:rsidRPr="00841B95">
              <w:rPr>
                <w:sz w:val="20"/>
              </w:rPr>
              <w:t>(Tessier J.)</w:t>
            </w:r>
          </w:p>
          <w:p w:rsidR="001F379E" w:rsidRPr="00841B95" w:rsidRDefault="001F379E" w:rsidP="003E4E38">
            <w:pPr>
              <w:jc w:val="both"/>
              <w:rPr>
                <w:sz w:val="20"/>
              </w:rPr>
            </w:pPr>
            <w:r w:rsidRPr="00841B95">
              <w:rPr>
                <w:sz w:val="20"/>
              </w:rPr>
              <w:t>550</w:t>
            </w:r>
            <w:r w:rsidRPr="00841B95">
              <w:rPr>
                <w:sz w:val="20"/>
              </w:rPr>
              <w:noBreakHyphen/>
              <w:t>17</w:t>
            </w:r>
            <w:r w:rsidRPr="00841B95">
              <w:rPr>
                <w:sz w:val="20"/>
              </w:rPr>
              <w:noBreakHyphen/>
              <w:t>008529</w:t>
            </w:r>
            <w:r w:rsidRPr="00841B95">
              <w:rPr>
                <w:sz w:val="20"/>
              </w:rPr>
              <w:noBreakHyphen/>
              <w:t>156</w:t>
            </w:r>
          </w:p>
          <w:p w:rsidR="001F379E" w:rsidRPr="00841B95" w:rsidRDefault="00D46BAB" w:rsidP="003E4E38">
            <w:pPr>
              <w:jc w:val="both"/>
              <w:rPr>
                <w:sz w:val="20"/>
              </w:rPr>
            </w:pPr>
            <w:hyperlink r:id="rId57" w:history="1">
              <w:r w:rsidR="001F379E" w:rsidRPr="00841B95">
                <w:rPr>
                  <w:rStyle w:val="Hyperlink"/>
                  <w:sz w:val="20"/>
                </w:rPr>
                <w:t>2017 QCCS 2583</w:t>
              </w:r>
            </w:hyperlink>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tabs>
                <w:tab w:val="center" w:pos="2214"/>
              </w:tabs>
              <w:jc w:val="both"/>
              <w:rPr>
                <w:sz w:val="20"/>
              </w:rPr>
            </w:pPr>
            <w:r w:rsidRPr="00841B95">
              <w:rPr>
                <w:sz w:val="20"/>
              </w:rPr>
              <w:t>Action allowed; G. P.’s succession ordered to pay L. P. and R. P. pecuniary, moral and exemplary damages plus interest at legal rate and additional indemnity, with costs</w:t>
            </w:r>
          </w:p>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May 3, 2019</w:t>
            </w:r>
          </w:p>
          <w:p w:rsidR="001F379E" w:rsidRPr="00841B95" w:rsidRDefault="001F379E" w:rsidP="003E4E38">
            <w:pPr>
              <w:jc w:val="both"/>
              <w:rPr>
                <w:sz w:val="20"/>
              </w:rPr>
            </w:pPr>
            <w:r w:rsidRPr="00841B95">
              <w:rPr>
                <w:sz w:val="20"/>
              </w:rPr>
              <w:t>Quebec Court of Appeal (Montréal)</w:t>
            </w:r>
          </w:p>
          <w:p w:rsidR="001F379E" w:rsidRPr="00841B95" w:rsidRDefault="001F379E" w:rsidP="003E4E38">
            <w:pPr>
              <w:jc w:val="both"/>
              <w:rPr>
                <w:sz w:val="20"/>
              </w:rPr>
            </w:pPr>
            <w:r w:rsidRPr="00841B95">
              <w:rPr>
                <w:sz w:val="20"/>
              </w:rPr>
              <w:t xml:space="preserve">(Kasirer, </w:t>
            </w:r>
            <w:proofErr w:type="spellStart"/>
            <w:r w:rsidRPr="00841B95">
              <w:rPr>
                <w:sz w:val="20"/>
              </w:rPr>
              <w:t>Rancourt</w:t>
            </w:r>
            <w:proofErr w:type="spellEnd"/>
            <w:r w:rsidRPr="00841B95">
              <w:rPr>
                <w:sz w:val="20"/>
              </w:rPr>
              <w:t xml:space="preserve"> and Hamilton JJ.A.)</w:t>
            </w:r>
          </w:p>
          <w:p w:rsidR="001F379E" w:rsidRPr="00841B95" w:rsidRDefault="001F379E" w:rsidP="003E4E38">
            <w:pPr>
              <w:jc w:val="both"/>
              <w:rPr>
                <w:sz w:val="20"/>
              </w:rPr>
            </w:pPr>
            <w:r w:rsidRPr="00841B95">
              <w:rPr>
                <w:sz w:val="20"/>
              </w:rPr>
              <w:t>500</w:t>
            </w:r>
            <w:r w:rsidRPr="00841B95">
              <w:rPr>
                <w:sz w:val="20"/>
              </w:rPr>
              <w:noBreakHyphen/>
              <w:t>09</w:t>
            </w:r>
            <w:r w:rsidRPr="00841B95">
              <w:rPr>
                <w:sz w:val="20"/>
              </w:rPr>
              <w:noBreakHyphen/>
              <w:t>026941</w:t>
            </w:r>
            <w:r w:rsidRPr="00841B95">
              <w:rPr>
                <w:sz w:val="20"/>
              </w:rPr>
              <w:noBreakHyphen/>
              <w:t>179; 500</w:t>
            </w:r>
            <w:r w:rsidRPr="00841B95">
              <w:rPr>
                <w:sz w:val="20"/>
              </w:rPr>
              <w:noBreakHyphen/>
              <w:t>09</w:t>
            </w:r>
            <w:r w:rsidRPr="00841B95">
              <w:rPr>
                <w:sz w:val="20"/>
              </w:rPr>
              <w:noBreakHyphen/>
              <w:t>027058</w:t>
            </w:r>
            <w:r w:rsidRPr="00841B95">
              <w:rPr>
                <w:sz w:val="20"/>
              </w:rPr>
              <w:noBreakHyphen/>
              <w:t>171</w:t>
            </w:r>
          </w:p>
          <w:p w:rsidR="001F379E" w:rsidRPr="00841B95" w:rsidRDefault="00D46BAB" w:rsidP="003E4E38">
            <w:pPr>
              <w:jc w:val="both"/>
              <w:rPr>
                <w:sz w:val="20"/>
              </w:rPr>
            </w:pPr>
            <w:hyperlink r:id="rId58" w:history="1">
              <w:r w:rsidR="001F379E" w:rsidRPr="00841B95">
                <w:rPr>
                  <w:rStyle w:val="Hyperlink"/>
                  <w:sz w:val="20"/>
                </w:rPr>
                <w:t>2019 QCCA 863</w:t>
              </w:r>
            </w:hyperlink>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500</w:t>
            </w:r>
            <w:r w:rsidRPr="00841B95">
              <w:rPr>
                <w:sz w:val="20"/>
              </w:rPr>
              <w:noBreakHyphen/>
              <w:t>09</w:t>
            </w:r>
            <w:r w:rsidRPr="00841B95">
              <w:rPr>
                <w:sz w:val="20"/>
              </w:rPr>
              <w:noBreakHyphen/>
              <w:t>026941</w:t>
            </w:r>
            <w:r w:rsidRPr="00841B95">
              <w:rPr>
                <w:sz w:val="20"/>
              </w:rPr>
              <w:noBreakHyphen/>
              <w:t xml:space="preserve">179: </w:t>
            </w:r>
          </w:p>
          <w:p w:rsidR="001F379E" w:rsidRPr="00841B95" w:rsidRDefault="001F379E" w:rsidP="003E4E38">
            <w:pPr>
              <w:jc w:val="both"/>
              <w:rPr>
                <w:sz w:val="20"/>
              </w:rPr>
            </w:pPr>
            <w:r w:rsidRPr="00841B95">
              <w:rPr>
                <w:sz w:val="20"/>
              </w:rPr>
              <w:t>Appeal allowed in part; incidental appeal dismissed with legal costs</w:t>
            </w:r>
          </w:p>
          <w:p w:rsidR="001F379E" w:rsidRPr="00841B95" w:rsidRDefault="001F379E" w:rsidP="003E4E38">
            <w:pPr>
              <w:jc w:val="both"/>
              <w:rPr>
                <w:sz w:val="20"/>
              </w:rPr>
            </w:pPr>
          </w:p>
          <w:p w:rsidR="001F379E" w:rsidRPr="00841B95" w:rsidRDefault="001F379E" w:rsidP="003E4E38">
            <w:pPr>
              <w:jc w:val="both"/>
              <w:rPr>
                <w:sz w:val="20"/>
              </w:rPr>
            </w:pPr>
            <w:r w:rsidRPr="00841B95">
              <w:rPr>
                <w:sz w:val="20"/>
              </w:rPr>
              <w:t>500</w:t>
            </w:r>
            <w:r w:rsidRPr="00841B95">
              <w:rPr>
                <w:sz w:val="20"/>
              </w:rPr>
              <w:noBreakHyphen/>
              <w:t>09</w:t>
            </w:r>
            <w:r w:rsidRPr="00841B95">
              <w:rPr>
                <w:sz w:val="20"/>
              </w:rPr>
              <w:noBreakHyphen/>
              <w:t>027058</w:t>
            </w:r>
            <w:r w:rsidRPr="00841B95">
              <w:rPr>
                <w:sz w:val="20"/>
              </w:rPr>
              <w:noBreakHyphen/>
              <w:t>171:</w:t>
            </w:r>
          </w:p>
          <w:p w:rsidR="001F379E" w:rsidRPr="00841B95" w:rsidRDefault="001F379E" w:rsidP="003E4E38">
            <w:pPr>
              <w:jc w:val="both"/>
              <w:rPr>
                <w:sz w:val="20"/>
              </w:rPr>
            </w:pPr>
            <w:r w:rsidRPr="00841B95">
              <w:rPr>
                <w:sz w:val="20"/>
              </w:rPr>
              <w:t>Appeal dismissed with legal costs</w:t>
            </w:r>
          </w:p>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August 2, 2019</w:t>
            </w:r>
          </w:p>
          <w:p w:rsidR="001F379E" w:rsidRPr="00841B95" w:rsidRDefault="001F379E" w:rsidP="003E4E38">
            <w:pPr>
              <w:jc w:val="both"/>
              <w:rPr>
                <w:sz w:val="20"/>
              </w:rPr>
            </w:pPr>
            <w:r w:rsidRPr="00841B95">
              <w:rPr>
                <w:sz w:val="20"/>
              </w:rPr>
              <w:t>Supreme Court of Canada</w:t>
            </w: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Application for leave to appeal filed</w:t>
            </w:r>
          </w:p>
          <w:p w:rsidR="001F379E" w:rsidRPr="00841B95" w:rsidRDefault="001F379E" w:rsidP="003E4E38">
            <w:pPr>
              <w:jc w:val="both"/>
              <w:rPr>
                <w:sz w:val="20"/>
              </w:rPr>
            </w:pPr>
          </w:p>
        </w:tc>
      </w:tr>
    </w:tbl>
    <w:p w:rsidR="001F379E" w:rsidRPr="00841B95" w:rsidRDefault="001F379E" w:rsidP="001F379E">
      <w:pPr>
        <w:jc w:val="both"/>
        <w:rPr>
          <w:sz w:val="20"/>
        </w:rPr>
      </w:pPr>
    </w:p>
    <w:p w:rsidR="000978AF" w:rsidRPr="00841B95" w:rsidRDefault="00D46BAB" w:rsidP="001F379E">
      <w:pPr>
        <w:jc w:val="both"/>
        <w:rPr>
          <w:sz w:val="20"/>
        </w:rPr>
      </w:pPr>
      <w:r>
        <w:rPr>
          <w:sz w:val="20"/>
          <w:szCs w:val="20"/>
        </w:rPr>
        <w:pict>
          <v:rect id="_x0000_i1057" style="width:2in;height:1pt" o:hrpct="0" o:hralign="center" o:hrstd="t" o:hrnoshade="t" o:hr="t" fillcolor="black [3213]" stroked="f"/>
        </w:pict>
      </w:r>
    </w:p>
    <w:p w:rsidR="001F379E" w:rsidRPr="00841B95" w:rsidRDefault="001F379E" w:rsidP="001F379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F379E" w:rsidRPr="00841B95" w:rsidTr="003E4E38">
        <w:tc>
          <w:tcPr>
            <w:tcW w:w="543" w:type="pct"/>
          </w:tcPr>
          <w:p w:rsidR="001F379E" w:rsidRPr="00841B95" w:rsidRDefault="001F379E" w:rsidP="003E4E38">
            <w:pPr>
              <w:jc w:val="both"/>
              <w:rPr>
                <w:sz w:val="20"/>
              </w:rPr>
            </w:pPr>
            <w:r w:rsidRPr="00841B95">
              <w:rPr>
                <w:rStyle w:val="SCCFileNumberChar"/>
                <w:sz w:val="20"/>
                <w:szCs w:val="20"/>
              </w:rPr>
              <w:t>38751</w:t>
            </w:r>
          </w:p>
        </w:tc>
        <w:tc>
          <w:tcPr>
            <w:tcW w:w="4457" w:type="pct"/>
          </w:tcPr>
          <w:p w:rsidR="001F379E" w:rsidRPr="00841B95" w:rsidRDefault="001F379E" w:rsidP="003E4E38">
            <w:pPr>
              <w:pStyle w:val="SCCLsocParty"/>
              <w:jc w:val="both"/>
              <w:rPr>
                <w:b/>
                <w:sz w:val="20"/>
                <w:szCs w:val="20"/>
              </w:rPr>
            </w:pPr>
            <w:r w:rsidRPr="00841B95">
              <w:rPr>
                <w:b/>
                <w:sz w:val="20"/>
                <w:szCs w:val="20"/>
              </w:rPr>
              <w:t>Succession de feu G.P. représentée par M.P. en sa qualité de liquidateur c. L.P.</w:t>
            </w:r>
            <w:r w:rsidR="00AB635E" w:rsidRPr="00841B95">
              <w:rPr>
                <w:b/>
                <w:sz w:val="20"/>
                <w:szCs w:val="20"/>
              </w:rPr>
              <w:t xml:space="preserve"> et</w:t>
            </w:r>
            <w:r w:rsidRPr="00841B95">
              <w:rPr>
                <w:b/>
                <w:sz w:val="20"/>
                <w:szCs w:val="20"/>
              </w:rPr>
              <w:t xml:space="preserve"> R.P.</w:t>
            </w:r>
          </w:p>
          <w:p w:rsidR="001F379E" w:rsidRPr="00841B95" w:rsidRDefault="001F379E" w:rsidP="003E4E38">
            <w:pPr>
              <w:jc w:val="both"/>
              <w:rPr>
                <w:sz w:val="20"/>
              </w:rPr>
            </w:pPr>
            <w:r w:rsidRPr="00841B95">
              <w:rPr>
                <w:sz w:val="20"/>
              </w:rPr>
              <w:t>(Qc) (Civile) (Autorisation)</w:t>
            </w:r>
          </w:p>
        </w:tc>
      </w:tr>
      <w:tr w:rsidR="006A5E67" w:rsidRPr="00014736" w:rsidTr="003E4E38">
        <w:tc>
          <w:tcPr>
            <w:tcW w:w="5000" w:type="pct"/>
            <w:gridSpan w:val="2"/>
          </w:tcPr>
          <w:p w:rsidR="00FB2D5F" w:rsidRPr="00841B95" w:rsidRDefault="00FB2D5F" w:rsidP="00FB2D5F">
            <w:pPr>
              <w:jc w:val="both"/>
              <w:rPr>
                <w:sz w:val="20"/>
                <w:szCs w:val="20"/>
                <w:lang w:val="fr-CA"/>
              </w:rPr>
            </w:pPr>
            <w:r w:rsidRPr="00841B95">
              <w:rPr>
                <w:sz w:val="20"/>
                <w:szCs w:val="20"/>
                <w:lang w:val="fr-CA"/>
              </w:rPr>
              <w:t>La demande d’autorisation d’appel de l’arrêt de la Cour d’appel du Québec (Montréal), numéro 500-09-026941-179, 2019 QCCA 863, daté du 3 mai 2019, est rejetée sans dépens.</w:t>
            </w:r>
          </w:p>
          <w:p w:rsidR="00FB2D5F" w:rsidRPr="00841B95" w:rsidRDefault="00FB2D5F" w:rsidP="00FB2D5F">
            <w:pPr>
              <w:jc w:val="both"/>
              <w:rPr>
                <w:sz w:val="20"/>
                <w:szCs w:val="20"/>
                <w:lang w:val="fr-CA"/>
              </w:rPr>
            </w:pPr>
          </w:p>
          <w:p w:rsidR="006633BD" w:rsidRPr="00841B95" w:rsidRDefault="00FB2D5F" w:rsidP="00FB2D5F">
            <w:pPr>
              <w:rPr>
                <w:sz w:val="20"/>
                <w:szCs w:val="20"/>
                <w:lang w:val="fr-CA"/>
              </w:rPr>
            </w:pPr>
            <w:r w:rsidRPr="00841B95">
              <w:rPr>
                <w:sz w:val="20"/>
                <w:szCs w:val="20"/>
                <w:lang w:val="fr-CA"/>
              </w:rPr>
              <w:t>Le juge Kasirer n’a pas participé au jugement.</w:t>
            </w:r>
          </w:p>
          <w:p w:rsidR="006A5E67" w:rsidRPr="00841B95" w:rsidRDefault="006A5E67" w:rsidP="006A5E67">
            <w:pPr>
              <w:rPr>
                <w:lang w:val="fr-CA"/>
              </w:rPr>
            </w:pPr>
          </w:p>
        </w:tc>
      </w:tr>
    </w:tbl>
    <w:p w:rsidR="006633BD" w:rsidRPr="00841B95" w:rsidRDefault="006633BD">
      <w:pPr>
        <w:rPr>
          <w:lang w:val="fr-CA"/>
        </w:rPr>
      </w:pPr>
      <w:r w:rsidRPr="00841B95">
        <w:rPr>
          <w:smallCaps/>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F379E" w:rsidRPr="00014736" w:rsidTr="003E4E38">
        <w:tc>
          <w:tcPr>
            <w:tcW w:w="5000" w:type="pct"/>
            <w:gridSpan w:val="3"/>
          </w:tcPr>
          <w:p w:rsidR="001F379E" w:rsidRPr="00841B95" w:rsidRDefault="001F379E" w:rsidP="003E4E38">
            <w:pPr>
              <w:pStyle w:val="SCCBanSummary0"/>
              <w:rPr>
                <w:smallCaps w:val="0"/>
                <w:sz w:val="20"/>
                <w:szCs w:val="20"/>
                <w:lang w:val="fr-CA"/>
              </w:rPr>
            </w:pPr>
            <w:r w:rsidRPr="00841B95">
              <w:rPr>
                <w:smallCaps w:val="0"/>
                <w:sz w:val="20"/>
                <w:szCs w:val="20"/>
                <w:lang w:val="fr-CA"/>
              </w:rPr>
              <w:t xml:space="preserve">Prescription — Responsabilité — Atteinte à l’intégrité physique — Agression à caractère sexuel subie pendant l’enfance — Impossibilité d’agir — Succession — Quel sont les critères permettant de déterminer quel est ce moment où la victime « prend connaissance du lien entre l’agression et son préjudice » pour que les délais prévus à l’article 2926.1 du </w:t>
            </w:r>
            <w:r w:rsidRPr="00841B95">
              <w:rPr>
                <w:i/>
                <w:smallCaps w:val="0"/>
                <w:sz w:val="20"/>
                <w:szCs w:val="20"/>
                <w:lang w:val="fr-CA"/>
              </w:rPr>
              <w:t>Code civil du Québec</w:t>
            </w:r>
            <w:r w:rsidRPr="00841B95">
              <w:rPr>
                <w:smallCaps w:val="0"/>
                <w:sz w:val="20"/>
                <w:szCs w:val="20"/>
                <w:lang w:val="fr-CA"/>
              </w:rPr>
              <w:t xml:space="preserve"> commencent à courir? — Est</w:t>
            </w:r>
            <w:r w:rsidRPr="00841B95">
              <w:rPr>
                <w:smallCaps w:val="0"/>
                <w:sz w:val="20"/>
                <w:szCs w:val="20"/>
                <w:lang w:val="fr-CA"/>
              </w:rPr>
              <w:noBreakHyphen/>
              <w:t xml:space="preserve">ce que l’ignorance du lien entre une agression à caractère sexuel et le préjudice subi constitue une cause d’impossibilité en fait d’agir au sens de l’article 2904 du </w:t>
            </w:r>
            <w:r w:rsidRPr="00841B95">
              <w:rPr>
                <w:i/>
                <w:smallCaps w:val="0"/>
                <w:sz w:val="20"/>
                <w:szCs w:val="20"/>
                <w:lang w:val="fr-CA"/>
              </w:rPr>
              <w:t>Code civil du Québec</w:t>
            </w:r>
            <w:r w:rsidRPr="00841B95">
              <w:rPr>
                <w:smallCaps w:val="0"/>
                <w:sz w:val="20"/>
                <w:szCs w:val="20"/>
                <w:lang w:val="fr-CA"/>
              </w:rPr>
              <w:t xml:space="preserve">, et donc de suspension de la prescription ou relève plutôt du point de départ de la prescription tel qu’édicté par l’article 2926.1 du </w:t>
            </w:r>
            <w:r w:rsidRPr="00841B95">
              <w:rPr>
                <w:i/>
                <w:smallCaps w:val="0"/>
                <w:sz w:val="20"/>
                <w:szCs w:val="20"/>
                <w:lang w:val="fr-CA"/>
              </w:rPr>
              <w:t>Code civil du Québec</w:t>
            </w:r>
            <w:r w:rsidRPr="00841B95">
              <w:rPr>
                <w:smallCaps w:val="0"/>
                <w:sz w:val="20"/>
                <w:szCs w:val="20"/>
                <w:lang w:val="fr-CA"/>
              </w:rPr>
              <w:t>? Dans la mesure où l’ignorance du lien relève plutôt du point de départ de la prescription, quels sont les critères permettant de démontrer une telle ignorance? — Est</w:t>
            </w:r>
            <w:r w:rsidRPr="00841B95">
              <w:rPr>
                <w:smallCaps w:val="0"/>
                <w:sz w:val="20"/>
                <w:szCs w:val="20"/>
                <w:lang w:val="fr-CA"/>
              </w:rPr>
              <w:noBreakHyphen/>
              <w:t xml:space="preserve">ce que le fait pour un agresseur d’avoir été cité à procès dans une instance criminelle constitue, en droit, un élément déclencheur qui amène alors la victime à prendre connaissance du lien entre l’agression et son préjudice, constituant alors le point de départ du délai de prescription de l’article 2926.1 u </w:t>
            </w:r>
            <w:r w:rsidRPr="00841B95">
              <w:rPr>
                <w:i/>
                <w:smallCaps w:val="0"/>
                <w:sz w:val="20"/>
                <w:szCs w:val="20"/>
                <w:lang w:val="fr-CA"/>
              </w:rPr>
              <w:t>Code civil du Québec</w:t>
            </w:r>
            <w:r w:rsidRPr="00841B95">
              <w:rPr>
                <w:smallCaps w:val="0"/>
                <w:sz w:val="20"/>
                <w:szCs w:val="20"/>
                <w:lang w:val="fr-CA"/>
              </w:rPr>
              <w:t xml:space="preserve">, que ce soit pour les actes à caractère sexuel ou en raison de la violence subie pendant l’enfance? — </w:t>
            </w:r>
            <w:r w:rsidRPr="00841B95">
              <w:rPr>
                <w:i/>
                <w:smallCaps w:val="0"/>
                <w:sz w:val="20"/>
                <w:szCs w:val="20"/>
                <w:lang w:val="fr-CA"/>
              </w:rPr>
              <w:t>Code civil du Québec</w:t>
            </w:r>
            <w:r w:rsidRPr="00841B95">
              <w:rPr>
                <w:smallCaps w:val="0"/>
                <w:sz w:val="20"/>
                <w:szCs w:val="20"/>
                <w:lang w:val="fr-CA"/>
              </w:rPr>
              <w:t>, art. 2904, 2926.1.</w:t>
            </w:r>
          </w:p>
        </w:tc>
      </w:tr>
      <w:tr w:rsidR="001F379E" w:rsidRPr="00014736" w:rsidTr="003E4E38">
        <w:tc>
          <w:tcPr>
            <w:tcW w:w="5000" w:type="pct"/>
            <w:gridSpan w:val="3"/>
          </w:tcPr>
          <w:p w:rsidR="001F379E" w:rsidRPr="00841B95" w:rsidRDefault="001F379E" w:rsidP="003E4E38">
            <w:pPr>
              <w:jc w:val="both"/>
              <w:rPr>
                <w:sz w:val="20"/>
                <w:lang w:val="fr-CA"/>
              </w:rPr>
            </w:pPr>
          </w:p>
        </w:tc>
      </w:tr>
      <w:tr w:rsidR="001F379E" w:rsidRPr="00014736" w:rsidTr="003E4E38">
        <w:tc>
          <w:tcPr>
            <w:tcW w:w="5000" w:type="pct"/>
            <w:gridSpan w:val="3"/>
          </w:tcPr>
          <w:p w:rsidR="001F379E" w:rsidRPr="00841B95" w:rsidRDefault="001F379E" w:rsidP="003E4E38">
            <w:pPr>
              <w:jc w:val="both"/>
              <w:rPr>
                <w:sz w:val="20"/>
                <w:lang w:val="fr-CA"/>
              </w:rPr>
            </w:pPr>
            <w:r w:rsidRPr="00841B95">
              <w:rPr>
                <w:sz w:val="20"/>
                <w:lang w:val="fr-CA"/>
              </w:rPr>
              <w:t>Alors qu’elles sont enfants, durant les années 1970 et 1980, les sœurs L. P. et R. P. subissent des abus physiques, psychologiques et sexuels aux mains de leur père, G. P. En décembre 2011, G. P. fait l’objet d’une enquête policière à la suite d’allégations d’agressions sexuelles. Au cours d’un interrogatoire, G. P. admet s’être livré à des attouchements sexuels sur sa fille L. P. en 1983. G. P. est accusé d’attentat à la pudeur, de grossière indécence, de voies de fait, d’agression sexuelle et de voies de fait causant lésion à l’égard de L. P. et R. P. Le 8 octobre 2014, G. P. est cité à procès sur les chefs d’accusation à l’égard de L. P. Il décède le 5 novembre 2014. En août 2015 L. P. et R. P. introduisent une action en dommages</w:t>
            </w:r>
            <w:r w:rsidRPr="00841B95">
              <w:rPr>
                <w:sz w:val="20"/>
                <w:lang w:val="fr-CA"/>
              </w:rPr>
              <w:noBreakHyphen/>
              <w:t>intérêts contre la succession de leur père. Les héritiers de G. P. nient les agissements reprochés contestent le bien</w:t>
            </w:r>
            <w:r w:rsidRPr="00841B95">
              <w:rPr>
                <w:sz w:val="20"/>
                <w:lang w:val="fr-CA"/>
              </w:rPr>
              <w:noBreakHyphen/>
              <w:t>fondé de la réclamation. La Cour supérieure, accueille la demande de L. P. et R. P., concluant que leurs témoignages sont crédibles quant aux actes commis par G. P. et aux préjudices subis et retenant l’opinion de l’expert psychologue quant à leur impossibilité d’agir. Elle condamne la succession à leur payer des dommages pécuniaires (pertes salariales ainsi que coûts de thérapie et traitements), moraux et exemplaires majorés de l’intérêt au taux légal et de l’indemnité additionnelle, avec frais (incluant les frais d’expertise). Elle rejette la demande de L. P. et R. P. pour que le liquidateur et les héritiers soient tenus au paiement des dettes de la succession sur leur patrimoine propre au</w:t>
            </w:r>
            <w:r w:rsidRPr="00841B95">
              <w:rPr>
                <w:sz w:val="20"/>
                <w:lang w:val="fr-CA"/>
              </w:rPr>
              <w:noBreakHyphen/>
              <w:t>delà de la valeur des biens qu’ils recueillent. La Cour d’appel, dans un arrêt unanime, accueille en partie l’appel de la succession à la seule fin de réduire de la somme accordée à L. P. pour les coûts de traitement et thérapie et afin de corriger la date à compter de laquelle les dommages punitifs sont accordés. Elle rejette les moyens d’appel de la succession fondés sur la prescription et sur l’absence de preuve prépondérante permettant de présumer de l’existence d’un lien causal entre l’invalidité de L. P. et les sévices commis par G. P. Elle rejette l’appel incident de L. P. et R. P. reprochant à la juge de première instance une erreur d’omission dans le calcul du salaire actualisé de L. P. et rejette l’appel de L. P. et R. P. à l’encontre du jugement de première instance rejetant leur demande de tenir les héritiers et le liquidateur responsables du paiement des dettes de la succession au</w:t>
            </w:r>
            <w:r w:rsidRPr="00841B95">
              <w:rPr>
                <w:sz w:val="20"/>
                <w:lang w:val="fr-CA"/>
              </w:rPr>
              <w:noBreakHyphen/>
              <w:t>delà de la valeur des biens qu’ils recueillent, avec les frais de justice.</w:t>
            </w:r>
          </w:p>
          <w:p w:rsidR="001F379E" w:rsidRPr="00841B95" w:rsidRDefault="001F379E" w:rsidP="003E4E38">
            <w:pPr>
              <w:jc w:val="both"/>
              <w:rPr>
                <w:sz w:val="20"/>
                <w:lang w:val="fr-CA"/>
              </w:rPr>
            </w:pPr>
          </w:p>
        </w:tc>
      </w:tr>
      <w:tr w:rsidR="001F379E" w:rsidRPr="00014736" w:rsidTr="003E4E38">
        <w:tc>
          <w:tcPr>
            <w:tcW w:w="2427" w:type="pct"/>
          </w:tcPr>
          <w:p w:rsidR="001F379E" w:rsidRPr="00841B95" w:rsidRDefault="001F379E" w:rsidP="003E4E38">
            <w:pPr>
              <w:jc w:val="both"/>
              <w:rPr>
                <w:sz w:val="20"/>
                <w:lang w:val="fr-CA"/>
              </w:rPr>
            </w:pPr>
            <w:r w:rsidRPr="00841B95">
              <w:rPr>
                <w:sz w:val="20"/>
                <w:lang w:val="fr-CA"/>
              </w:rPr>
              <w:t>Le 15 juin 2017</w:t>
            </w:r>
          </w:p>
          <w:p w:rsidR="001F379E" w:rsidRPr="00841B95" w:rsidRDefault="001F379E" w:rsidP="003E4E38">
            <w:pPr>
              <w:jc w:val="both"/>
              <w:rPr>
                <w:sz w:val="20"/>
                <w:lang w:val="fr-CA"/>
              </w:rPr>
            </w:pPr>
            <w:r w:rsidRPr="00841B95">
              <w:rPr>
                <w:sz w:val="20"/>
                <w:lang w:val="fr-CA"/>
              </w:rPr>
              <w:t>Cour supérieure du Québec (Gatineau)</w:t>
            </w:r>
          </w:p>
          <w:p w:rsidR="001F379E" w:rsidRPr="00841B95" w:rsidRDefault="001F379E" w:rsidP="003E4E38">
            <w:pPr>
              <w:jc w:val="both"/>
              <w:rPr>
                <w:sz w:val="20"/>
              </w:rPr>
            </w:pPr>
            <w:r w:rsidRPr="00841B95">
              <w:rPr>
                <w:sz w:val="20"/>
              </w:rPr>
              <w:t>(La juge Tessier)</w:t>
            </w:r>
          </w:p>
          <w:p w:rsidR="001F379E" w:rsidRPr="00841B95" w:rsidRDefault="001F379E" w:rsidP="003E4E38">
            <w:pPr>
              <w:jc w:val="both"/>
              <w:rPr>
                <w:sz w:val="20"/>
              </w:rPr>
            </w:pPr>
            <w:r w:rsidRPr="00841B95">
              <w:rPr>
                <w:sz w:val="20"/>
              </w:rPr>
              <w:t>550</w:t>
            </w:r>
            <w:r w:rsidRPr="00841B95">
              <w:rPr>
                <w:sz w:val="20"/>
              </w:rPr>
              <w:noBreakHyphen/>
              <w:t>17</w:t>
            </w:r>
            <w:r w:rsidRPr="00841B95">
              <w:rPr>
                <w:sz w:val="20"/>
              </w:rPr>
              <w:noBreakHyphen/>
              <w:t>008529</w:t>
            </w:r>
            <w:r w:rsidRPr="00841B95">
              <w:rPr>
                <w:sz w:val="20"/>
              </w:rPr>
              <w:noBreakHyphen/>
              <w:t>156</w:t>
            </w:r>
          </w:p>
          <w:p w:rsidR="001F379E" w:rsidRPr="00841B95" w:rsidRDefault="00D46BAB" w:rsidP="003E4E38">
            <w:pPr>
              <w:jc w:val="both"/>
              <w:rPr>
                <w:sz w:val="20"/>
              </w:rPr>
            </w:pPr>
            <w:hyperlink r:id="rId59" w:history="1">
              <w:r w:rsidR="001F379E" w:rsidRPr="00841B95">
                <w:rPr>
                  <w:rStyle w:val="Hyperlink"/>
                  <w:sz w:val="20"/>
                </w:rPr>
                <w:t>2017 QCCS 2583</w:t>
              </w:r>
            </w:hyperlink>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tabs>
                <w:tab w:val="center" w:pos="2214"/>
              </w:tabs>
              <w:jc w:val="both"/>
              <w:rPr>
                <w:sz w:val="20"/>
                <w:lang w:val="fr-CA"/>
              </w:rPr>
            </w:pPr>
            <w:r w:rsidRPr="00841B95">
              <w:rPr>
                <w:sz w:val="20"/>
                <w:lang w:val="fr-CA"/>
              </w:rPr>
              <w:t>Demande accueillie; Succession de G. P. condamnée à payer à L. P. et R. P. des dommages pécuniaires, moraux et exemplaires majorés de l’intérêt au taux légal et de l’indemnité additionnelle, avec frais.</w:t>
            </w:r>
          </w:p>
          <w:p w:rsidR="001F379E" w:rsidRPr="00841B95" w:rsidRDefault="001F379E" w:rsidP="003E4E38">
            <w:pPr>
              <w:jc w:val="both"/>
              <w:rPr>
                <w:sz w:val="20"/>
                <w:lang w:val="fr-CA"/>
              </w:rPr>
            </w:pPr>
          </w:p>
        </w:tc>
      </w:tr>
      <w:tr w:rsidR="001F379E" w:rsidRPr="00014736" w:rsidTr="003E4E38">
        <w:tc>
          <w:tcPr>
            <w:tcW w:w="2427" w:type="pct"/>
          </w:tcPr>
          <w:p w:rsidR="001F379E" w:rsidRPr="00841B95" w:rsidRDefault="001F379E" w:rsidP="003E4E38">
            <w:pPr>
              <w:jc w:val="both"/>
              <w:rPr>
                <w:sz w:val="20"/>
                <w:lang w:val="fr-CA"/>
              </w:rPr>
            </w:pPr>
            <w:r w:rsidRPr="00841B95">
              <w:rPr>
                <w:sz w:val="20"/>
                <w:lang w:val="fr-CA"/>
              </w:rPr>
              <w:t>Le 3 mai 2019</w:t>
            </w:r>
          </w:p>
          <w:p w:rsidR="001F379E" w:rsidRPr="00841B95" w:rsidRDefault="001F379E" w:rsidP="003E4E38">
            <w:pPr>
              <w:jc w:val="both"/>
              <w:rPr>
                <w:sz w:val="20"/>
                <w:lang w:val="fr-CA"/>
              </w:rPr>
            </w:pPr>
            <w:r w:rsidRPr="00841B95">
              <w:rPr>
                <w:sz w:val="20"/>
                <w:lang w:val="fr-CA"/>
              </w:rPr>
              <w:t>Cour d’appel du Québec (Montréal)</w:t>
            </w:r>
          </w:p>
          <w:p w:rsidR="001F379E" w:rsidRPr="00841B95" w:rsidRDefault="001F379E" w:rsidP="003E4E38">
            <w:pPr>
              <w:jc w:val="both"/>
              <w:rPr>
                <w:sz w:val="20"/>
                <w:lang w:val="fr-CA"/>
              </w:rPr>
            </w:pPr>
            <w:r w:rsidRPr="00841B95">
              <w:rPr>
                <w:sz w:val="20"/>
                <w:lang w:val="fr-CA"/>
              </w:rPr>
              <w:t>(Les juges Kasirer, Rancourt, Hamilton)</w:t>
            </w:r>
          </w:p>
          <w:p w:rsidR="001F379E" w:rsidRPr="00841B95" w:rsidRDefault="001F379E" w:rsidP="003E4E38">
            <w:pPr>
              <w:jc w:val="both"/>
              <w:rPr>
                <w:sz w:val="20"/>
              </w:rPr>
            </w:pPr>
            <w:r w:rsidRPr="00841B95">
              <w:rPr>
                <w:sz w:val="20"/>
              </w:rPr>
              <w:t>500</w:t>
            </w:r>
            <w:r w:rsidRPr="00841B95">
              <w:rPr>
                <w:sz w:val="20"/>
              </w:rPr>
              <w:noBreakHyphen/>
              <w:t>09</w:t>
            </w:r>
            <w:r w:rsidRPr="00841B95">
              <w:rPr>
                <w:sz w:val="20"/>
              </w:rPr>
              <w:noBreakHyphen/>
              <w:t>026941</w:t>
            </w:r>
            <w:r w:rsidRPr="00841B95">
              <w:rPr>
                <w:sz w:val="20"/>
              </w:rPr>
              <w:noBreakHyphen/>
              <w:t>179; 500</w:t>
            </w:r>
            <w:r w:rsidRPr="00841B95">
              <w:rPr>
                <w:sz w:val="20"/>
              </w:rPr>
              <w:noBreakHyphen/>
              <w:t>09</w:t>
            </w:r>
            <w:r w:rsidRPr="00841B95">
              <w:rPr>
                <w:sz w:val="20"/>
              </w:rPr>
              <w:noBreakHyphen/>
              <w:t>027058</w:t>
            </w:r>
            <w:r w:rsidRPr="00841B95">
              <w:rPr>
                <w:sz w:val="20"/>
              </w:rPr>
              <w:noBreakHyphen/>
              <w:t>171</w:t>
            </w:r>
          </w:p>
          <w:p w:rsidR="001F379E" w:rsidRPr="00841B95" w:rsidRDefault="00D46BAB" w:rsidP="003E4E38">
            <w:pPr>
              <w:jc w:val="both"/>
              <w:rPr>
                <w:sz w:val="20"/>
              </w:rPr>
            </w:pPr>
            <w:hyperlink r:id="rId60" w:history="1">
              <w:r w:rsidR="001F379E" w:rsidRPr="00841B95">
                <w:rPr>
                  <w:rStyle w:val="Hyperlink"/>
                  <w:sz w:val="20"/>
                </w:rPr>
                <w:t>2019 QCCA 863</w:t>
              </w:r>
            </w:hyperlink>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lang w:val="fr-CA"/>
              </w:rPr>
            </w:pPr>
            <w:r w:rsidRPr="00841B95">
              <w:rPr>
                <w:sz w:val="20"/>
                <w:lang w:val="fr-CA"/>
              </w:rPr>
              <w:t>500</w:t>
            </w:r>
            <w:r w:rsidRPr="00841B95">
              <w:rPr>
                <w:sz w:val="20"/>
                <w:lang w:val="fr-CA"/>
              </w:rPr>
              <w:noBreakHyphen/>
              <w:t>09</w:t>
            </w:r>
            <w:r w:rsidRPr="00841B95">
              <w:rPr>
                <w:sz w:val="20"/>
                <w:lang w:val="fr-CA"/>
              </w:rPr>
              <w:noBreakHyphen/>
              <w:t>026941</w:t>
            </w:r>
            <w:r w:rsidRPr="00841B95">
              <w:rPr>
                <w:sz w:val="20"/>
                <w:lang w:val="fr-CA"/>
              </w:rPr>
              <w:noBreakHyphen/>
              <w:t xml:space="preserve">179 : </w:t>
            </w:r>
          </w:p>
          <w:p w:rsidR="001F379E" w:rsidRPr="00841B95" w:rsidRDefault="001F379E" w:rsidP="003E4E38">
            <w:pPr>
              <w:jc w:val="both"/>
              <w:rPr>
                <w:sz w:val="20"/>
                <w:lang w:val="fr-CA"/>
              </w:rPr>
            </w:pPr>
            <w:r w:rsidRPr="00841B95">
              <w:rPr>
                <w:sz w:val="20"/>
                <w:lang w:val="fr-CA"/>
              </w:rPr>
              <w:t>Appel accueilli en partie; appel incident rejeté avec frais de justice.</w:t>
            </w:r>
          </w:p>
          <w:p w:rsidR="001F379E" w:rsidRPr="00841B95" w:rsidRDefault="001F379E" w:rsidP="003E4E38">
            <w:pPr>
              <w:jc w:val="both"/>
              <w:rPr>
                <w:sz w:val="20"/>
                <w:lang w:val="fr-CA"/>
              </w:rPr>
            </w:pPr>
          </w:p>
          <w:p w:rsidR="001F379E" w:rsidRPr="00841B95" w:rsidRDefault="001F379E" w:rsidP="003E4E38">
            <w:pPr>
              <w:jc w:val="both"/>
              <w:rPr>
                <w:sz w:val="20"/>
                <w:lang w:val="fr-CA"/>
              </w:rPr>
            </w:pPr>
            <w:r w:rsidRPr="00841B95">
              <w:rPr>
                <w:sz w:val="20"/>
                <w:lang w:val="fr-CA"/>
              </w:rPr>
              <w:t>500</w:t>
            </w:r>
            <w:r w:rsidRPr="00841B95">
              <w:rPr>
                <w:sz w:val="20"/>
                <w:lang w:val="fr-CA"/>
              </w:rPr>
              <w:noBreakHyphen/>
              <w:t>09</w:t>
            </w:r>
            <w:r w:rsidRPr="00841B95">
              <w:rPr>
                <w:sz w:val="20"/>
                <w:lang w:val="fr-CA"/>
              </w:rPr>
              <w:noBreakHyphen/>
              <w:t>027058</w:t>
            </w:r>
            <w:r w:rsidRPr="00841B95">
              <w:rPr>
                <w:sz w:val="20"/>
                <w:lang w:val="fr-CA"/>
              </w:rPr>
              <w:noBreakHyphen/>
              <w:t>171 :</w:t>
            </w:r>
          </w:p>
          <w:p w:rsidR="001F379E" w:rsidRPr="00841B95" w:rsidRDefault="001F379E" w:rsidP="003E4E38">
            <w:pPr>
              <w:jc w:val="both"/>
              <w:rPr>
                <w:sz w:val="20"/>
                <w:lang w:val="fr-CA"/>
              </w:rPr>
            </w:pPr>
            <w:r w:rsidRPr="00841B95">
              <w:rPr>
                <w:sz w:val="20"/>
                <w:lang w:val="fr-CA"/>
              </w:rPr>
              <w:t>Appel rejeté avec frais de justice.</w:t>
            </w:r>
          </w:p>
          <w:p w:rsidR="001F379E" w:rsidRPr="00841B95" w:rsidRDefault="001F379E" w:rsidP="003E4E38">
            <w:pPr>
              <w:jc w:val="both"/>
              <w:rPr>
                <w:sz w:val="20"/>
                <w:lang w:val="fr-CA"/>
              </w:rPr>
            </w:pPr>
          </w:p>
        </w:tc>
      </w:tr>
      <w:tr w:rsidR="001F379E" w:rsidRPr="00841B95" w:rsidTr="003E4E38">
        <w:tc>
          <w:tcPr>
            <w:tcW w:w="2427" w:type="pct"/>
          </w:tcPr>
          <w:p w:rsidR="001F379E" w:rsidRPr="00841B95" w:rsidRDefault="001F379E" w:rsidP="003E4E38">
            <w:pPr>
              <w:jc w:val="both"/>
              <w:rPr>
                <w:sz w:val="20"/>
                <w:lang w:val="fr-CA"/>
              </w:rPr>
            </w:pPr>
            <w:r w:rsidRPr="00841B95">
              <w:rPr>
                <w:sz w:val="20"/>
                <w:lang w:val="fr-CA"/>
              </w:rPr>
              <w:t>Le 2 août 2019</w:t>
            </w:r>
          </w:p>
          <w:p w:rsidR="001F379E" w:rsidRPr="00841B95" w:rsidRDefault="001F379E" w:rsidP="003E4E38">
            <w:pPr>
              <w:jc w:val="both"/>
              <w:rPr>
                <w:sz w:val="20"/>
                <w:lang w:val="fr-CA"/>
              </w:rPr>
            </w:pPr>
            <w:r w:rsidRPr="00841B95">
              <w:rPr>
                <w:sz w:val="20"/>
                <w:lang w:val="fr-CA"/>
              </w:rPr>
              <w:t>Cour suprême du Canada</w:t>
            </w: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rPr>
            </w:pPr>
            <w:r w:rsidRPr="00841B95">
              <w:rPr>
                <w:sz w:val="20"/>
              </w:rPr>
              <w:t>Demande d’autorisation d’appel déposée</w:t>
            </w:r>
          </w:p>
          <w:p w:rsidR="001F379E" w:rsidRPr="00841B95" w:rsidRDefault="001F379E" w:rsidP="003E4E38">
            <w:pPr>
              <w:jc w:val="both"/>
              <w:rPr>
                <w:sz w:val="20"/>
              </w:rPr>
            </w:pPr>
          </w:p>
        </w:tc>
      </w:tr>
    </w:tbl>
    <w:p w:rsidR="001F379E" w:rsidRPr="00841B95" w:rsidRDefault="001F379E" w:rsidP="001F379E">
      <w:pPr>
        <w:jc w:val="both"/>
        <w:rPr>
          <w:sz w:val="20"/>
        </w:rPr>
      </w:pPr>
    </w:p>
    <w:p w:rsidR="000978AF" w:rsidRPr="00841B95" w:rsidRDefault="00D46BAB" w:rsidP="001F379E">
      <w:pPr>
        <w:jc w:val="both"/>
        <w:rPr>
          <w:sz w:val="20"/>
        </w:rPr>
      </w:pPr>
      <w:r>
        <w:rPr>
          <w:sz w:val="20"/>
          <w:szCs w:val="20"/>
        </w:rPr>
        <w:pict>
          <v:rect id="_x0000_i1058" style="width:2in;height:1pt" o:hrpct="0" o:hralign="center" o:hrstd="t" o:hrnoshade="t" o:hr="t" fillcolor="black [3213]" stroked="f"/>
        </w:pict>
      </w:r>
    </w:p>
    <w:p w:rsidR="001F379E" w:rsidRPr="00841B95" w:rsidRDefault="001F379E" w:rsidP="001F379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379E" w:rsidRPr="00841B95" w:rsidTr="003E4E38">
        <w:tc>
          <w:tcPr>
            <w:tcW w:w="543" w:type="pct"/>
          </w:tcPr>
          <w:p w:rsidR="001F379E" w:rsidRPr="00841B95" w:rsidRDefault="001F379E" w:rsidP="003E4E38">
            <w:pPr>
              <w:jc w:val="both"/>
              <w:rPr>
                <w:sz w:val="20"/>
              </w:rPr>
            </w:pPr>
            <w:r w:rsidRPr="00841B95">
              <w:rPr>
                <w:rStyle w:val="SCCFileNumberChar"/>
                <w:sz w:val="20"/>
                <w:szCs w:val="20"/>
              </w:rPr>
              <w:t>38796</w:t>
            </w:r>
          </w:p>
        </w:tc>
        <w:tc>
          <w:tcPr>
            <w:tcW w:w="4457" w:type="pct"/>
            <w:gridSpan w:val="3"/>
          </w:tcPr>
          <w:p w:rsidR="001F379E" w:rsidRPr="00841B95" w:rsidRDefault="001F379E" w:rsidP="003E4E38">
            <w:pPr>
              <w:pStyle w:val="SCCLsocParty"/>
              <w:jc w:val="both"/>
              <w:rPr>
                <w:b/>
                <w:sz w:val="20"/>
                <w:szCs w:val="20"/>
                <w:lang w:val="en-US"/>
              </w:rPr>
            </w:pPr>
            <w:r w:rsidRPr="00841B95">
              <w:rPr>
                <w:b/>
                <w:sz w:val="20"/>
                <w:szCs w:val="20"/>
                <w:lang w:val="en-US"/>
              </w:rPr>
              <w:t xml:space="preserve">Kristy Nicole Ironstand v. City of Winnipeg, </w:t>
            </w:r>
            <w:r w:rsidR="00743096" w:rsidRPr="00841B95">
              <w:rPr>
                <w:b/>
                <w:sz w:val="20"/>
                <w:szCs w:val="20"/>
                <w:lang w:val="en-US"/>
              </w:rPr>
              <w:t>Constable Zimmerman, Constable Boone, Constable Slobodesky, Constable Hanwell, Constable Bevan, Constable Whitney, Constable Vagi and Constable Herrick</w:t>
            </w:r>
          </w:p>
          <w:p w:rsidR="001F379E" w:rsidRPr="00841B95" w:rsidRDefault="001F379E" w:rsidP="003E4E38">
            <w:pPr>
              <w:jc w:val="both"/>
              <w:rPr>
                <w:sz w:val="20"/>
              </w:rPr>
            </w:pPr>
            <w:r w:rsidRPr="00841B95">
              <w:rPr>
                <w:sz w:val="20"/>
              </w:rPr>
              <w:t>(Man.) (Civil) (By Leave)</w:t>
            </w:r>
          </w:p>
        </w:tc>
      </w:tr>
      <w:tr w:rsidR="006A5E67" w:rsidRPr="00841B95" w:rsidTr="003E4E38">
        <w:tc>
          <w:tcPr>
            <w:tcW w:w="5000" w:type="pct"/>
            <w:gridSpan w:val="4"/>
          </w:tcPr>
          <w:p w:rsidR="006A5E67" w:rsidRPr="00841B95" w:rsidRDefault="00702B1F" w:rsidP="003E4E38">
            <w:pPr>
              <w:autoSpaceDE w:val="0"/>
              <w:autoSpaceDN w:val="0"/>
              <w:adjustRightInd w:val="0"/>
              <w:jc w:val="both"/>
              <w:rPr>
                <w:sz w:val="20"/>
                <w:szCs w:val="20"/>
              </w:rPr>
            </w:pPr>
            <w:r w:rsidRPr="00841B95">
              <w:rPr>
                <w:sz w:val="20"/>
                <w:szCs w:val="20"/>
              </w:rPr>
              <w:t>The application for leave to appeal from the judgment of the Court of Appeal of Manitoba, Number AI18</w:t>
            </w:r>
            <w:r w:rsidRPr="00841B95">
              <w:rPr>
                <w:sz w:val="20"/>
                <w:szCs w:val="20"/>
              </w:rPr>
              <w:noBreakHyphen/>
              <w:t>30</w:t>
            </w:r>
            <w:r w:rsidRPr="00841B95">
              <w:rPr>
                <w:sz w:val="20"/>
                <w:szCs w:val="20"/>
              </w:rPr>
              <w:noBreakHyphen/>
              <w:t>09037, 2019 MBCA 70, dated June 11, 2019, is dismissed without costs.</w:t>
            </w:r>
          </w:p>
          <w:p w:rsidR="006A5E67" w:rsidRPr="00841B95" w:rsidRDefault="006A5E67" w:rsidP="003E4E38">
            <w:pPr>
              <w:autoSpaceDE w:val="0"/>
              <w:autoSpaceDN w:val="0"/>
              <w:adjustRightInd w:val="0"/>
              <w:jc w:val="both"/>
              <w:rPr>
                <w:sz w:val="20"/>
              </w:rPr>
            </w:pPr>
          </w:p>
        </w:tc>
      </w:tr>
      <w:tr w:rsidR="001F379E" w:rsidRPr="00841B95" w:rsidTr="003E4E38">
        <w:tc>
          <w:tcPr>
            <w:tcW w:w="5000" w:type="pct"/>
            <w:gridSpan w:val="4"/>
          </w:tcPr>
          <w:p w:rsidR="001F379E" w:rsidRPr="00841B95" w:rsidRDefault="001F379E" w:rsidP="003E4E38">
            <w:pPr>
              <w:autoSpaceDE w:val="0"/>
              <w:autoSpaceDN w:val="0"/>
              <w:adjustRightInd w:val="0"/>
              <w:jc w:val="both"/>
              <w:rPr>
                <w:sz w:val="20"/>
              </w:rPr>
            </w:pPr>
            <w:r w:rsidRPr="00841B95">
              <w:rPr>
                <w:i/>
                <w:sz w:val="20"/>
              </w:rPr>
              <w:t>Charter of Rights</w:t>
            </w:r>
            <w:r w:rsidRPr="00841B95">
              <w:rPr>
                <w:sz w:val="20"/>
              </w:rPr>
              <w:t xml:space="preserve"> — Search and seizure — Torts – Intentional torts — Trespass to the person —Trespass to land — Police unlawfully entering applicant’s dwelling and falsely arresting her in response to 911 call — Trial judge awarding nominal damages — Whether Court of Appeal erred in finding unlawful warrantless arrest of applicant was “reasonable or proportional” and that damages awarded to her were “reasonable” — Whether Court of Appeal erred in upholding reduction of plaintiff’s damages and thereby punishing her for her acts of self defence against unlawful entry of her dwelling by the state — Whether Court of Appeal erred in failing to award just and appropriate constitutional damages pursuant to s. 24(1) of </w:t>
            </w:r>
            <w:r w:rsidRPr="00841B95">
              <w:rPr>
                <w:i/>
                <w:iCs/>
                <w:sz w:val="20"/>
              </w:rPr>
              <w:t>Charter of Rights</w:t>
            </w:r>
          </w:p>
        </w:tc>
      </w:tr>
      <w:tr w:rsidR="001F379E" w:rsidRPr="00841B95" w:rsidTr="003E4E38">
        <w:tc>
          <w:tcPr>
            <w:tcW w:w="5000" w:type="pct"/>
            <w:gridSpan w:val="4"/>
          </w:tcPr>
          <w:p w:rsidR="001F379E" w:rsidRPr="00841B95" w:rsidRDefault="001F379E" w:rsidP="003E4E38">
            <w:pPr>
              <w:jc w:val="both"/>
              <w:rPr>
                <w:sz w:val="20"/>
              </w:rPr>
            </w:pPr>
          </w:p>
        </w:tc>
      </w:tr>
      <w:tr w:rsidR="001F379E" w:rsidRPr="00841B95" w:rsidTr="003E4E38">
        <w:tc>
          <w:tcPr>
            <w:tcW w:w="5000" w:type="pct"/>
            <w:gridSpan w:val="4"/>
          </w:tcPr>
          <w:p w:rsidR="001F379E" w:rsidRPr="00841B95" w:rsidRDefault="001F379E" w:rsidP="003E4E38">
            <w:pPr>
              <w:pStyle w:val="number1"/>
              <w:shd w:val="clear" w:color="auto" w:fill="FFFFFF"/>
              <w:rPr>
                <w:rFonts w:ascii="Times New Roman" w:hAnsi="Times New Roman" w:cs="Times New Roman"/>
                <w:sz w:val="20"/>
                <w:szCs w:val="20"/>
              </w:rPr>
            </w:pPr>
            <w:r w:rsidRPr="00841B95">
              <w:rPr>
                <w:rFonts w:ascii="Times New Roman" w:hAnsi="Times New Roman" w:cs="Times New Roman"/>
                <w:sz w:val="20"/>
                <w:szCs w:val="20"/>
              </w:rPr>
              <w:t>In June, 2012, the City of Winnipeg Police Service received a 911 call at 4:14 a.m. respecting a potential break and enter at the home of the applicant, Ms. Ironstand, who was thought to be away from the city. The caller and the police did not realize that Ms. Ironstand had returned home at approximately 3 a.m., and was there with her children and her boyfriend.</w:t>
            </w:r>
            <w:r w:rsidRPr="00841B95">
              <w:rPr>
                <w:rFonts w:ascii="Times New Roman" w:hAnsi="Times New Roman" w:cs="Times New Roman"/>
                <w:sz w:val="20"/>
                <w:szCs w:val="20"/>
                <w:lang w:val="en"/>
              </w:rPr>
              <w:t xml:space="preserve"> The caller said that there were sounds of someone being punched and lots of banging. The police dispatch issued a high priority, “lights and sirens” call mandating an immediate response. When the police arrived, the 911 caller was intoxicated and uncooperative. The officers proceeded to Ms. </w:t>
            </w:r>
            <w:proofErr w:type="spellStart"/>
            <w:r w:rsidRPr="00841B95">
              <w:rPr>
                <w:rFonts w:ascii="Times New Roman" w:hAnsi="Times New Roman" w:cs="Times New Roman"/>
                <w:sz w:val="20"/>
                <w:szCs w:val="20"/>
                <w:lang w:val="en"/>
              </w:rPr>
              <w:t>Ironstand’s</w:t>
            </w:r>
            <w:proofErr w:type="spellEnd"/>
            <w:r w:rsidRPr="00841B95">
              <w:rPr>
                <w:rFonts w:ascii="Times New Roman" w:hAnsi="Times New Roman" w:cs="Times New Roman"/>
                <w:sz w:val="20"/>
                <w:szCs w:val="20"/>
                <w:lang w:val="en"/>
              </w:rPr>
              <w:t xml:space="preserve"> suite and banged on the door. Ms. Ironstand opened the door</w:t>
            </w:r>
            <w:r w:rsidRPr="00841B95">
              <w:rPr>
                <w:rFonts w:ascii="Times New Roman" w:hAnsi="Times New Roman" w:cs="Times New Roman"/>
                <w:sz w:val="20"/>
                <w:szCs w:val="20"/>
              </w:rPr>
              <w:t xml:space="preserve"> and the police went inside to investigate, over her strong objections. She was pushed to the floor by the officers, handcuffed and was placed in the police vehicle while the police conducted a safety check of the premises. Ms. Ironstand suffered a black eye, a facial cut, a bruised arm and her glasses were broken. She brought an action seeking damages for assault, trespass, unlawful confinement and breach of her privacy and constitutional rights. After a jury trial, Ms. </w:t>
            </w:r>
            <w:proofErr w:type="spellStart"/>
            <w:r w:rsidRPr="00841B95">
              <w:rPr>
                <w:rFonts w:ascii="Times New Roman" w:hAnsi="Times New Roman" w:cs="Times New Roman"/>
                <w:sz w:val="20"/>
                <w:szCs w:val="20"/>
              </w:rPr>
              <w:t>Ironstand’s</w:t>
            </w:r>
            <w:proofErr w:type="spellEnd"/>
            <w:r w:rsidRPr="00841B95">
              <w:rPr>
                <w:rFonts w:ascii="Times New Roman" w:hAnsi="Times New Roman" w:cs="Times New Roman"/>
                <w:sz w:val="20"/>
                <w:szCs w:val="20"/>
              </w:rPr>
              <w:t xml:space="preserve"> action was dismissed. The Court of Appeal allowed her appeal and ordered a new trial. The trial judge held that the police acted without lawful justification in entering her home and awarded her $3,000 in damages. The Court of Appeal dismissed her appeal.</w:t>
            </w:r>
          </w:p>
          <w:p w:rsidR="001F379E" w:rsidRPr="00841B95" w:rsidRDefault="001F379E" w:rsidP="003E4E38">
            <w:pPr>
              <w:pStyle w:val="number1"/>
              <w:shd w:val="clear" w:color="auto" w:fill="FFFFFF"/>
              <w:rPr>
                <w:rFonts w:ascii="Times New Roman" w:hAnsi="Times New Roman" w:cs="Times New Roman"/>
                <w:sz w:val="20"/>
                <w:szCs w:val="20"/>
                <w:lang w:val="en"/>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November 6, 2017</w:t>
            </w:r>
          </w:p>
          <w:p w:rsidR="001F379E" w:rsidRPr="00841B95" w:rsidRDefault="001F379E" w:rsidP="003E4E38">
            <w:pPr>
              <w:jc w:val="both"/>
              <w:rPr>
                <w:sz w:val="20"/>
              </w:rPr>
            </w:pPr>
            <w:r w:rsidRPr="00841B95">
              <w:rPr>
                <w:sz w:val="20"/>
              </w:rPr>
              <w:t>Court of Queen’s Bench of Manitoba</w:t>
            </w:r>
          </w:p>
          <w:p w:rsidR="001F379E" w:rsidRPr="00841B95" w:rsidRDefault="001F379E" w:rsidP="003E4E38">
            <w:pPr>
              <w:jc w:val="both"/>
              <w:rPr>
                <w:sz w:val="20"/>
              </w:rPr>
            </w:pPr>
            <w:r w:rsidRPr="00841B95">
              <w:rPr>
                <w:sz w:val="20"/>
              </w:rPr>
              <w:t>(Martin J.)</w:t>
            </w:r>
          </w:p>
          <w:p w:rsidR="001F379E" w:rsidRPr="00841B95" w:rsidRDefault="00D46BAB" w:rsidP="003E4E38">
            <w:pPr>
              <w:jc w:val="both"/>
              <w:rPr>
                <w:sz w:val="20"/>
              </w:rPr>
            </w:pPr>
            <w:hyperlink r:id="rId61" w:history="1">
              <w:r w:rsidR="001F379E" w:rsidRPr="00841B95">
                <w:rPr>
                  <w:rStyle w:val="Hyperlink"/>
                  <w:sz w:val="20"/>
                </w:rPr>
                <w:t>2017 MBQB 192</w:t>
              </w:r>
            </w:hyperlink>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Applicant awarded damages of $3,000 in action against respondents</w:t>
            </w:r>
          </w:p>
          <w:p w:rsidR="001F379E" w:rsidRPr="00841B95" w:rsidRDefault="001F379E" w:rsidP="003E4E38">
            <w:pPr>
              <w:jc w:val="both"/>
              <w:rPr>
                <w:sz w:val="20"/>
              </w:rPr>
            </w:pPr>
          </w:p>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June 11, 2019</w:t>
            </w:r>
          </w:p>
          <w:p w:rsidR="001F379E" w:rsidRPr="00841B95" w:rsidRDefault="001F379E" w:rsidP="003E4E38">
            <w:pPr>
              <w:jc w:val="both"/>
              <w:rPr>
                <w:sz w:val="20"/>
              </w:rPr>
            </w:pPr>
            <w:r w:rsidRPr="00841B95">
              <w:rPr>
                <w:sz w:val="20"/>
              </w:rPr>
              <w:t>Court of Appeal of Manitoba</w:t>
            </w:r>
          </w:p>
          <w:p w:rsidR="001F379E" w:rsidRPr="00841B95" w:rsidRDefault="001F379E" w:rsidP="003E4E38">
            <w:pPr>
              <w:jc w:val="both"/>
              <w:rPr>
                <w:sz w:val="20"/>
              </w:rPr>
            </w:pPr>
            <w:r w:rsidRPr="00841B95">
              <w:rPr>
                <w:sz w:val="20"/>
              </w:rPr>
              <w:t xml:space="preserve">(Monnin, Cameron and </w:t>
            </w:r>
            <w:proofErr w:type="spellStart"/>
            <w:r w:rsidRPr="00841B95">
              <w:rPr>
                <w:sz w:val="20"/>
              </w:rPr>
              <w:t>Simonsen</w:t>
            </w:r>
            <w:proofErr w:type="spellEnd"/>
            <w:r w:rsidRPr="00841B95">
              <w:rPr>
                <w:sz w:val="20"/>
              </w:rPr>
              <w:t xml:space="preserve"> JJ.A.)</w:t>
            </w:r>
          </w:p>
          <w:p w:rsidR="001F379E" w:rsidRPr="00841B95" w:rsidRDefault="00D46BAB" w:rsidP="003E4E38">
            <w:pPr>
              <w:jc w:val="both"/>
              <w:rPr>
                <w:sz w:val="20"/>
              </w:rPr>
            </w:pPr>
            <w:hyperlink r:id="rId62" w:history="1">
              <w:r w:rsidR="001F379E" w:rsidRPr="00841B95">
                <w:rPr>
                  <w:rStyle w:val="Hyperlink"/>
                  <w:sz w:val="20"/>
                </w:rPr>
                <w:t>2019 MBCA 70</w:t>
              </w:r>
            </w:hyperlink>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Applicant’s appeal dismissed</w:t>
            </w:r>
          </w:p>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September 10, 2019</w:t>
            </w:r>
          </w:p>
          <w:p w:rsidR="001F379E" w:rsidRPr="00841B95" w:rsidRDefault="001F379E" w:rsidP="003E4E38">
            <w:pPr>
              <w:jc w:val="both"/>
              <w:rPr>
                <w:sz w:val="20"/>
              </w:rPr>
            </w:pPr>
            <w:r w:rsidRPr="00841B95">
              <w:rPr>
                <w:sz w:val="20"/>
              </w:rPr>
              <w:t>Supreme Court of Canada</w:t>
            </w: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Application for leave to appeal filed</w:t>
            </w:r>
          </w:p>
          <w:p w:rsidR="001F379E" w:rsidRPr="00841B95" w:rsidRDefault="001F379E" w:rsidP="003E4E38">
            <w:pPr>
              <w:jc w:val="both"/>
              <w:rPr>
                <w:sz w:val="20"/>
              </w:rPr>
            </w:pPr>
          </w:p>
        </w:tc>
      </w:tr>
    </w:tbl>
    <w:p w:rsidR="001F379E" w:rsidRPr="00841B95" w:rsidRDefault="001F379E" w:rsidP="001F379E">
      <w:pPr>
        <w:jc w:val="both"/>
        <w:rPr>
          <w:sz w:val="20"/>
        </w:rPr>
      </w:pPr>
    </w:p>
    <w:p w:rsidR="000978AF" w:rsidRPr="00841B95" w:rsidRDefault="00D46BAB" w:rsidP="001F379E">
      <w:pPr>
        <w:jc w:val="both"/>
        <w:rPr>
          <w:sz w:val="20"/>
        </w:rPr>
      </w:pPr>
      <w:r>
        <w:rPr>
          <w:sz w:val="20"/>
          <w:szCs w:val="20"/>
        </w:rPr>
        <w:pict>
          <v:rect id="_x0000_i1059" style="width:2in;height:1pt" o:hrpct="0" o:hralign="center" o:hrstd="t" o:hrnoshade="t" o:hr="t" fillcolor="black [3213]" stroked="f"/>
        </w:pict>
      </w:r>
    </w:p>
    <w:p w:rsidR="001F379E" w:rsidRPr="00841B95" w:rsidRDefault="001F379E" w:rsidP="001F379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379E" w:rsidRPr="00841B95" w:rsidTr="003E4E38">
        <w:tc>
          <w:tcPr>
            <w:tcW w:w="543" w:type="pct"/>
          </w:tcPr>
          <w:p w:rsidR="001F379E" w:rsidRPr="00841B95" w:rsidRDefault="001F379E" w:rsidP="003E4E38">
            <w:pPr>
              <w:jc w:val="both"/>
              <w:rPr>
                <w:sz w:val="20"/>
                <w:lang w:val="fr-CA"/>
              </w:rPr>
            </w:pPr>
            <w:r w:rsidRPr="00841B95">
              <w:rPr>
                <w:rStyle w:val="SCCFileNumberChar"/>
                <w:sz w:val="20"/>
                <w:szCs w:val="20"/>
                <w:lang w:val="fr-CA"/>
              </w:rPr>
              <w:t>38796</w:t>
            </w:r>
          </w:p>
        </w:tc>
        <w:tc>
          <w:tcPr>
            <w:tcW w:w="4457" w:type="pct"/>
            <w:gridSpan w:val="3"/>
          </w:tcPr>
          <w:p w:rsidR="001F379E" w:rsidRPr="00841B95" w:rsidRDefault="001F379E" w:rsidP="003E4E38">
            <w:pPr>
              <w:pStyle w:val="SCCLsocParty"/>
              <w:jc w:val="both"/>
              <w:rPr>
                <w:b/>
                <w:sz w:val="20"/>
                <w:szCs w:val="20"/>
                <w:lang w:val="en-US"/>
              </w:rPr>
            </w:pPr>
            <w:r w:rsidRPr="00841B95">
              <w:rPr>
                <w:b/>
                <w:sz w:val="20"/>
                <w:szCs w:val="20"/>
                <w:lang w:val="en-US"/>
              </w:rPr>
              <w:t xml:space="preserve">Kristy Nicole Ironstand c. Ville de Winnipeg, </w:t>
            </w:r>
            <w:r w:rsidR="003D3D6B" w:rsidRPr="00841B95">
              <w:rPr>
                <w:b/>
                <w:sz w:val="20"/>
                <w:szCs w:val="20"/>
                <w:lang w:val="en-US"/>
              </w:rPr>
              <w:t>agent Zimmerman, agent Boone, agent Slobodesky, agent Hanwell, agent Bevan, agent Whitney, agent Vagi et agent Herrick</w:t>
            </w:r>
          </w:p>
          <w:p w:rsidR="001F379E" w:rsidRPr="00841B95" w:rsidRDefault="001F379E" w:rsidP="003E4E38">
            <w:pPr>
              <w:jc w:val="both"/>
              <w:rPr>
                <w:sz w:val="20"/>
                <w:lang w:val="fr-CA"/>
              </w:rPr>
            </w:pPr>
            <w:r w:rsidRPr="00841B95">
              <w:rPr>
                <w:sz w:val="20"/>
                <w:lang w:val="fr-CA"/>
              </w:rPr>
              <w:t>(Man.) (Civile) (Autorisation)</w:t>
            </w:r>
          </w:p>
        </w:tc>
      </w:tr>
      <w:tr w:rsidR="006A5E67" w:rsidRPr="00014736" w:rsidTr="003E4E38">
        <w:tc>
          <w:tcPr>
            <w:tcW w:w="5000" w:type="pct"/>
            <w:gridSpan w:val="4"/>
          </w:tcPr>
          <w:p w:rsidR="006A5E67" w:rsidRPr="00841B95" w:rsidRDefault="003D3D6B" w:rsidP="003E4E38">
            <w:pPr>
              <w:autoSpaceDE w:val="0"/>
              <w:autoSpaceDN w:val="0"/>
              <w:adjustRightInd w:val="0"/>
              <w:jc w:val="both"/>
              <w:rPr>
                <w:sz w:val="20"/>
                <w:szCs w:val="20"/>
                <w:lang w:val="fr-CA"/>
              </w:rPr>
            </w:pPr>
            <w:r w:rsidRPr="00841B95">
              <w:rPr>
                <w:sz w:val="20"/>
                <w:szCs w:val="20"/>
                <w:lang w:val="fr-CA"/>
              </w:rPr>
              <w:t>La demande d’autorisation d’appel de l’arrêt de la Cour d’appel du Manitoba, numéro AI18</w:t>
            </w:r>
            <w:r w:rsidRPr="00841B95">
              <w:rPr>
                <w:sz w:val="20"/>
                <w:szCs w:val="20"/>
                <w:lang w:val="fr-CA"/>
              </w:rPr>
              <w:noBreakHyphen/>
              <w:t>30</w:t>
            </w:r>
            <w:r w:rsidRPr="00841B95">
              <w:rPr>
                <w:sz w:val="20"/>
                <w:szCs w:val="20"/>
                <w:lang w:val="fr-CA"/>
              </w:rPr>
              <w:noBreakHyphen/>
              <w:t>09037, 2019 MBCA 70, daté du 11 juin 2019, est rejetée sans dépens.</w:t>
            </w:r>
          </w:p>
          <w:p w:rsidR="006A5E67" w:rsidRPr="00841B95" w:rsidRDefault="006A5E67" w:rsidP="003E4E38">
            <w:pPr>
              <w:autoSpaceDE w:val="0"/>
              <w:autoSpaceDN w:val="0"/>
              <w:adjustRightInd w:val="0"/>
              <w:jc w:val="both"/>
              <w:rPr>
                <w:sz w:val="20"/>
                <w:lang w:val="fr-CA"/>
              </w:rPr>
            </w:pPr>
          </w:p>
        </w:tc>
      </w:tr>
      <w:tr w:rsidR="001F379E" w:rsidRPr="00014736" w:rsidTr="003E4E38">
        <w:tc>
          <w:tcPr>
            <w:tcW w:w="5000" w:type="pct"/>
            <w:gridSpan w:val="4"/>
          </w:tcPr>
          <w:p w:rsidR="001F379E" w:rsidRPr="00841B95" w:rsidRDefault="001F379E" w:rsidP="003E4E38">
            <w:pPr>
              <w:autoSpaceDE w:val="0"/>
              <w:autoSpaceDN w:val="0"/>
              <w:adjustRightInd w:val="0"/>
              <w:jc w:val="both"/>
              <w:rPr>
                <w:sz w:val="20"/>
                <w:lang w:val="fr-CA"/>
              </w:rPr>
            </w:pPr>
            <w:r w:rsidRPr="00841B95">
              <w:rPr>
                <w:i/>
                <w:sz w:val="20"/>
                <w:lang w:val="fr-CA"/>
              </w:rPr>
              <w:t>Charte des droits</w:t>
            </w:r>
            <w:r w:rsidRPr="00841B95">
              <w:rPr>
                <w:sz w:val="20"/>
                <w:lang w:val="fr-CA"/>
              </w:rPr>
              <w:t xml:space="preserve"> — Fouilles et perquisitions — Responsabilité délictuelle — Délits civils intentionnels — Atteinte directe à la personne — Intrusion — En réponse à un appel au 911, des policiers sont illégalement entrés dans la maison d’habitation de la demanderesse et ils l’ont arrêtée à tort — Le juge de première instance a accordé des dommages</w:t>
            </w:r>
            <w:r w:rsidRPr="00841B95">
              <w:rPr>
                <w:sz w:val="20"/>
                <w:lang w:val="fr-CA"/>
              </w:rPr>
              <w:noBreakHyphen/>
              <w:t>intérêts symboliques — La Cour d’appel a</w:t>
            </w:r>
            <w:r w:rsidRPr="00841B95">
              <w:rPr>
                <w:sz w:val="20"/>
                <w:lang w:val="fr-CA"/>
              </w:rPr>
              <w:noBreakHyphen/>
              <w:t>t</w:t>
            </w:r>
            <w:r w:rsidRPr="00841B95">
              <w:rPr>
                <w:sz w:val="20"/>
                <w:lang w:val="fr-CA"/>
              </w:rPr>
              <w:noBreakHyphen/>
              <w:t>elle eu tort de conclure que l’arrestation illégale sans mandat de la demanderesse était [</w:t>
            </w:r>
            <w:r w:rsidRPr="00841B95">
              <w:rPr>
                <w:smallCaps/>
                <w:sz w:val="20"/>
                <w:lang w:val="fr-CA"/>
              </w:rPr>
              <w:t>traduction</w:t>
            </w:r>
            <w:r w:rsidRPr="00841B95">
              <w:rPr>
                <w:sz w:val="20"/>
                <w:lang w:val="fr-CA"/>
              </w:rPr>
              <w:t>] « raisonnable ou proportionnelle » et que les dommages</w:t>
            </w:r>
            <w:r w:rsidRPr="00841B95">
              <w:rPr>
                <w:sz w:val="20"/>
                <w:lang w:val="fr-CA"/>
              </w:rPr>
              <w:noBreakHyphen/>
              <w:t>intérêts qui lui ont été accordés étaient [</w:t>
            </w:r>
            <w:r w:rsidRPr="00841B95">
              <w:rPr>
                <w:smallCaps/>
                <w:sz w:val="20"/>
                <w:lang w:val="fr-CA"/>
              </w:rPr>
              <w:t>traduction</w:t>
            </w:r>
            <w:r w:rsidRPr="00841B95">
              <w:rPr>
                <w:sz w:val="20"/>
                <w:lang w:val="fr-CA"/>
              </w:rPr>
              <w:t>] « raisonnables »? — La Cour d’appel a</w:t>
            </w:r>
            <w:r w:rsidRPr="00841B95">
              <w:rPr>
                <w:sz w:val="20"/>
                <w:lang w:val="fr-CA"/>
              </w:rPr>
              <w:noBreakHyphen/>
              <w:t>t</w:t>
            </w:r>
            <w:r w:rsidRPr="00841B95">
              <w:rPr>
                <w:sz w:val="20"/>
                <w:lang w:val="fr-CA"/>
              </w:rPr>
              <w:noBreakHyphen/>
              <w:t>elle eu tort de confirmer la réduction des dommages</w:t>
            </w:r>
            <w:r w:rsidRPr="00841B95">
              <w:rPr>
                <w:sz w:val="20"/>
                <w:lang w:val="fr-CA"/>
              </w:rPr>
              <w:noBreakHyphen/>
              <w:t>intérêts accordés à la demanderesse, la punissant ainsi pour ses actes de légitime défense contre l’entrée illégale par l’État dans sa maison d’habitation? — La Cour d’appel a</w:t>
            </w:r>
            <w:r w:rsidRPr="00841B95">
              <w:rPr>
                <w:sz w:val="20"/>
                <w:lang w:val="fr-CA"/>
              </w:rPr>
              <w:noBreakHyphen/>
              <w:t>t</w:t>
            </w:r>
            <w:r w:rsidRPr="00841B95">
              <w:rPr>
                <w:sz w:val="20"/>
                <w:lang w:val="fr-CA"/>
              </w:rPr>
              <w:noBreakHyphen/>
              <w:t>elle eu tort de ne pas accorder des dommages</w:t>
            </w:r>
            <w:r w:rsidRPr="00841B95">
              <w:rPr>
                <w:sz w:val="20"/>
                <w:lang w:val="fr-CA"/>
              </w:rPr>
              <w:noBreakHyphen/>
              <w:t xml:space="preserve">intérêts en matière constitutionnelle justes et appropriés en application du par. 24(1) de la </w:t>
            </w:r>
            <w:r w:rsidRPr="00841B95">
              <w:rPr>
                <w:i/>
                <w:iCs/>
                <w:sz w:val="20"/>
                <w:lang w:val="fr-CA"/>
              </w:rPr>
              <w:t>Charte des droits</w:t>
            </w:r>
            <w:r w:rsidRPr="00841B95">
              <w:rPr>
                <w:iCs/>
                <w:sz w:val="20"/>
                <w:lang w:val="fr-CA"/>
              </w:rPr>
              <w:t>?</w:t>
            </w:r>
          </w:p>
        </w:tc>
      </w:tr>
      <w:tr w:rsidR="001F379E" w:rsidRPr="00014736" w:rsidTr="003E4E38">
        <w:tc>
          <w:tcPr>
            <w:tcW w:w="5000" w:type="pct"/>
            <w:gridSpan w:val="4"/>
          </w:tcPr>
          <w:p w:rsidR="001F379E" w:rsidRPr="00841B95" w:rsidRDefault="001F379E" w:rsidP="003E4E38">
            <w:pPr>
              <w:jc w:val="both"/>
              <w:rPr>
                <w:sz w:val="20"/>
                <w:lang w:val="fr-CA"/>
              </w:rPr>
            </w:pPr>
          </w:p>
        </w:tc>
      </w:tr>
      <w:tr w:rsidR="001F379E" w:rsidRPr="00841B95" w:rsidTr="003E4E38">
        <w:tc>
          <w:tcPr>
            <w:tcW w:w="5000" w:type="pct"/>
            <w:gridSpan w:val="4"/>
          </w:tcPr>
          <w:p w:rsidR="001F379E" w:rsidRPr="00841B95" w:rsidRDefault="001F379E" w:rsidP="003E4E38">
            <w:pPr>
              <w:pStyle w:val="number1"/>
              <w:shd w:val="clear" w:color="auto" w:fill="FFFFFF"/>
              <w:rPr>
                <w:rFonts w:ascii="Times New Roman" w:hAnsi="Times New Roman" w:cs="Times New Roman"/>
                <w:sz w:val="20"/>
                <w:szCs w:val="20"/>
                <w:lang w:val="fr-CA"/>
              </w:rPr>
            </w:pPr>
            <w:r w:rsidRPr="00841B95">
              <w:rPr>
                <w:rFonts w:ascii="Times New Roman" w:hAnsi="Times New Roman" w:cs="Times New Roman"/>
                <w:sz w:val="20"/>
                <w:szCs w:val="20"/>
                <w:lang w:val="fr-CA"/>
              </w:rPr>
              <w:t>En juin 2012, le Service de police de la Ville de Winnipeg a reçu à 4 h 14 un appel au 911 relativement à une éventuelle introduction par effraction chez la demanderesse, Mme Ironstand, que d’aucuns croyaient être à l’extérieur de la ville. L’auteur de l’appel et les policiers ignoraient que Mme Ironstand était rentrée chez elle vers 3 h, et qu’elle s’y trouvait avec ses enfants et son petit ami. L’auteur de l’appel a affirmé qu’il y avait des sons de quelqu’un qui recevait des coups de poing et beaucoup de cognements. Le répartiteur de la police a lancé un appel en haute priorité demandant à des policiers d’intervenir immédiatement, « avec gyrophares et sirènes ». À l’arrivée des policiers, l’auteur de l’appel au 911 était en état d’ébriété et ne collaborait pas. Les policiers se sont rendus à l’appartement de Mme Ironstand et ils ont frappé à la porte. Madame Ironstand a ouvert la porte et les policiers sont entrés pour enquêter, malgré ses vives objections. Elle a été poussée par terre par les agents, menottée, puis placée dans une autopatrouille pendant que les policiers effectuaient une vérification de sécurité des lieux. Madame Ironstand a souffert d’un œil au beurre noir, d’une coupure au visage, d’une ecchymose au bras et ses lunettes ont été brisées. Elle a intenté une action en dommages-intérêts pour agression, intrusion, séquestration et atteinte à ses droits à la vie privée et à ses droits constitutionnels. Au terme d’un procès devant jury, l’action de Mme Ironstand a été rejetée. La Cour d’appel a accueilli son appel et ordonné la tenue d’un nouveau procès. Le juge de première instance a statué que les policiers avaient agi sans justification licite en entrant chez elle et lui a accordé des dommages</w:t>
            </w:r>
            <w:r w:rsidRPr="00841B95">
              <w:rPr>
                <w:rFonts w:ascii="Times New Roman" w:hAnsi="Times New Roman" w:cs="Times New Roman"/>
                <w:sz w:val="20"/>
                <w:szCs w:val="20"/>
                <w:lang w:val="fr-CA"/>
              </w:rPr>
              <w:noBreakHyphen/>
              <w:t>intérêts de 3 000 $. La Cour d’appel a rejeté son appel.</w:t>
            </w:r>
          </w:p>
          <w:p w:rsidR="001F379E" w:rsidRPr="00841B95" w:rsidRDefault="001F379E" w:rsidP="003E4E38">
            <w:pPr>
              <w:pStyle w:val="number1"/>
              <w:shd w:val="clear" w:color="auto" w:fill="FFFFFF"/>
              <w:rPr>
                <w:rFonts w:ascii="Times New Roman" w:hAnsi="Times New Roman" w:cs="Times New Roman"/>
                <w:sz w:val="20"/>
                <w:szCs w:val="20"/>
                <w:lang w:val="fr-CA"/>
              </w:rPr>
            </w:pPr>
          </w:p>
        </w:tc>
      </w:tr>
      <w:tr w:rsidR="001F379E" w:rsidRPr="00014736" w:rsidTr="003E4E38">
        <w:tc>
          <w:tcPr>
            <w:tcW w:w="2427" w:type="pct"/>
            <w:gridSpan w:val="2"/>
          </w:tcPr>
          <w:p w:rsidR="001F379E" w:rsidRPr="00841B95" w:rsidRDefault="001F379E" w:rsidP="003E4E38">
            <w:pPr>
              <w:jc w:val="both"/>
              <w:rPr>
                <w:sz w:val="20"/>
                <w:lang w:val="fr-CA"/>
              </w:rPr>
            </w:pPr>
            <w:r w:rsidRPr="00841B95">
              <w:rPr>
                <w:sz w:val="20"/>
                <w:lang w:val="fr-CA"/>
              </w:rPr>
              <w:t>6 novembre 2017</w:t>
            </w:r>
          </w:p>
          <w:p w:rsidR="001F379E" w:rsidRPr="00841B95" w:rsidRDefault="001F379E" w:rsidP="003E4E38">
            <w:pPr>
              <w:jc w:val="both"/>
              <w:rPr>
                <w:sz w:val="20"/>
                <w:lang w:val="fr-CA"/>
              </w:rPr>
            </w:pPr>
            <w:r w:rsidRPr="00841B95">
              <w:rPr>
                <w:sz w:val="20"/>
                <w:lang w:val="fr-CA"/>
              </w:rPr>
              <w:t>Cour du Banc de la Reine du Manitoba</w:t>
            </w:r>
          </w:p>
          <w:p w:rsidR="001F379E" w:rsidRPr="00841B95" w:rsidRDefault="001F379E" w:rsidP="003E4E38">
            <w:pPr>
              <w:jc w:val="both"/>
              <w:rPr>
                <w:sz w:val="20"/>
                <w:lang w:val="fr-CA"/>
              </w:rPr>
            </w:pPr>
            <w:r w:rsidRPr="00841B95">
              <w:rPr>
                <w:sz w:val="20"/>
                <w:lang w:val="fr-CA"/>
              </w:rPr>
              <w:t>(Juge Martin)</w:t>
            </w:r>
          </w:p>
          <w:p w:rsidR="001F379E" w:rsidRPr="00841B95" w:rsidRDefault="00D46BAB" w:rsidP="003E4E38">
            <w:pPr>
              <w:jc w:val="both"/>
              <w:rPr>
                <w:sz w:val="20"/>
                <w:lang w:val="fr-CA"/>
              </w:rPr>
            </w:pPr>
            <w:hyperlink r:id="rId63" w:history="1">
              <w:r w:rsidR="001F379E" w:rsidRPr="00841B95">
                <w:rPr>
                  <w:rStyle w:val="Hyperlink"/>
                  <w:sz w:val="20"/>
                  <w:lang w:val="fr-CA"/>
                </w:rPr>
                <w:t>2017 MBQB 192</w:t>
              </w:r>
            </w:hyperlink>
          </w:p>
          <w:p w:rsidR="001F379E" w:rsidRPr="00841B95" w:rsidRDefault="001F379E" w:rsidP="003E4E38">
            <w:pPr>
              <w:jc w:val="both"/>
              <w:rPr>
                <w:sz w:val="20"/>
                <w:lang w:val="fr-CA"/>
              </w:rPr>
            </w:pP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Jugement accordant des dommages</w:t>
            </w:r>
            <w:r w:rsidRPr="00841B95">
              <w:rPr>
                <w:sz w:val="20"/>
                <w:lang w:val="fr-CA"/>
              </w:rPr>
              <w:noBreakHyphen/>
              <w:t>intérêts de 3 000 $ dans l’action contre les intimés</w:t>
            </w:r>
          </w:p>
          <w:p w:rsidR="001F379E" w:rsidRPr="00841B95" w:rsidRDefault="001F379E" w:rsidP="003E4E38">
            <w:pPr>
              <w:jc w:val="both"/>
              <w:rPr>
                <w:sz w:val="20"/>
                <w:lang w:val="fr-CA"/>
              </w:rPr>
            </w:pPr>
          </w:p>
          <w:p w:rsidR="001F379E" w:rsidRPr="00841B95" w:rsidRDefault="001F379E" w:rsidP="003E4E38">
            <w:pPr>
              <w:jc w:val="both"/>
              <w:rPr>
                <w:sz w:val="20"/>
                <w:lang w:val="fr-CA"/>
              </w:rPr>
            </w:pPr>
          </w:p>
        </w:tc>
      </w:tr>
      <w:tr w:rsidR="001F379E" w:rsidRPr="00014736" w:rsidTr="003E4E38">
        <w:tc>
          <w:tcPr>
            <w:tcW w:w="2427" w:type="pct"/>
            <w:gridSpan w:val="2"/>
          </w:tcPr>
          <w:p w:rsidR="001F379E" w:rsidRPr="00841B95" w:rsidRDefault="001F379E" w:rsidP="003E4E38">
            <w:pPr>
              <w:jc w:val="both"/>
              <w:rPr>
                <w:sz w:val="20"/>
                <w:lang w:val="fr-CA"/>
              </w:rPr>
            </w:pPr>
            <w:r w:rsidRPr="00841B95">
              <w:rPr>
                <w:sz w:val="20"/>
                <w:lang w:val="fr-CA"/>
              </w:rPr>
              <w:t>11 juin 2019</w:t>
            </w:r>
          </w:p>
          <w:p w:rsidR="001F379E" w:rsidRPr="00841B95" w:rsidRDefault="001F379E" w:rsidP="003E4E38">
            <w:pPr>
              <w:jc w:val="both"/>
              <w:rPr>
                <w:sz w:val="20"/>
                <w:lang w:val="fr-CA"/>
              </w:rPr>
            </w:pPr>
            <w:r w:rsidRPr="00841B95">
              <w:rPr>
                <w:sz w:val="20"/>
                <w:lang w:val="fr-CA"/>
              </w:rPr>
              <w:t>Cour d’appel du Manitoba</w:t>
            </w:r>
          </w:p>
          <w:p w:rsidR="001F379E" w:rsidRPr="00841B95" w:rsidRDefault="001F379E" w:rsidP="003E4E38">
            <w:pPr>
              <w:jc w:val="both"/>
              <w:rPr>
                <w:sz w:val="20"/>
                <w:lang w:val="fr-CA"/>
              </w:rPr>
            </w:pPr>
            <w:r w:rsidRPr="00841B95">
              <w:rPr>
                <w:sz w:val="20"/>
                <w:lang w:val="fr-CA"/>
              </w:rPr>
              <w:t xml:space="preserve">(Juges </w:t>
            </w:r>
            <w:proofErr w:type="spellStart"/>
            <w:r w:rsidRPr="00841B95">
              <w:rPr>
                <w:sz w:val="20"/>
                <w:lang w:val="fr-CA"/>
              </w:rPr>
              <w:t>Monnin</w:t>
            </w:r>
            <w:proofErr w:type="spellEnd"/>
            <w:r w:rsidRPr="00841B95">
              <w:rPr>
                <w:sz w:val="20"/>
                <w:lang w:val="fr-CA"/>
              </w:rPr>
              <w:t xml:space="preserve">, Cameron et </w:t>
            </w:r>
            <w:proofErr w:type="spellStart"/>
            <w:r w:rsidRPr="00841B95">
              <w:rPr>
                <w:sz w:val="20"/>
                <w:lang w:val="fr-CA"/>
              </w:rPr>
              <w:t>Simonsen</w:t>
            </w:r>
            <w:proofErr w:type="spellEnd"/>
            <w:r w:rsidRPr="00841B95">
              <w:rPr>
                <w:sz w:val="20"/>
                <w:lang w:val="fr-CA"/>
              </w:rPr>
              <w:t>)</w:t>
            </w:r>
          </w:p>
          <w:p w:rsidR="001F379E" w:rsidRPr="00841B95" w:rsidRDefault="00D46BAB" w:rsidP="003E4E38">
            <w:pPr>
              <w:jc w:val="both"/>
              <w:rPr>
                <w:sz w:val="20"/>
                <w:lang w:val="fr-CA"/>
              </w:rPr>
            </w:pPr>
            <w:hyperlink r:id="rId64" w:history="1">
              <w:r w:rsidR="001F379E" w:rsidRPr="00841B95">
                <w:rPr>
                  <w:rStyle w:val="Hyperlink"/>
                  <w:sz w:val="20"/>
                  <w:lang w:val="fr-CA"/>
                </w:rPr>
                <w:t>2019 MBCA 70</w:t>
              </w:r>
            </w:hyperlink>
          </w:p>
          <w:p w:rsidR="001F379E" w:rsidRPr="00841B95" w:rsidRDefault="001F379E" w:rsidP="003E4E38">
            <w:pPr>
              <w:jc w:val="both"/>
              <w:rPr>
                <w:sz w:val="20"/>
                <w:lang w:val="fr-CA"/>
              </w:rPr>
            </w:pP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Rejet de l’appel de la demanderesse</w:t>
            </w:r>
          </w:p>
          <w:p w:rsidR="001F379E" w:rsidRPr="00841B95" w:rsidRDefault="001F379E" w:rsidP="003E4E38">
            <w:pPr>
              <w:jc w:val="both"/>
              <w:rPr>
                <w:sz w:val="20"/>
                <w:lang w:val="fr-CA"/>
              </w:rPr>
            </w:pPr>
          </w:p>
        </w:tc>
      </w:tr>
      <w:tr w:rsidR="001F379E" w:rsidRPr="00014736" w:rsidTr="003E4E38">
        <w:tc>
          <w:tcPr>
            <w:tcW w:w="2427" w:type="pct"/>
            <w:gridSpan w:val="2"/>
          </w:tcPr>
          <w:p w:rsidR="001F379E" w:rsidRPr="00841B95" w:rsidRDefault="001F379E" w:rsidP="003E4E38">
            <w:pPr>
              <w:jc w:val="both"/>
              <w:rPr>
                <w:sz w:val="20"/>
                <w:lang w:val="fr-CA"/>
              </w:rPr>
            </w:pPr>
            <w:r w:rsidRPr="00841B95">
              <w:rPr>
                <w:sz w:val="20"/>
                <w:lang w:val="fr-CA"/>
              </w:rPr>
              <w:t>10 septembre 2019</w:t>
            </w:r>
          </w:p>
          <w:p w:rsidR="001F379E" w:rsidRPr="00841B95" w:rsidRDefault="001F379E" w:rsidP="003E4E38">
            <w:pPr>
              <w:jc w:val="both"/>
              <w:rPr>
                <w:sz w:val="20"/>
                <w:lang w:val="fr-CA"/>
              </w:rPr>
            </w:pPr>
            <w:r w:rsidRPr="00841B95">
              <w:rPr>
                <w:sz w:val="20"/>
                <w:lang w:val="fr-CA"/>
              </w:rPr>
              <w:t>Cour suprême du Canada</w:t>
            </w: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Dépôt de la demande d’autorisation d’appel</w:t>
            </w:r>
          </w:p>
          <w:p w:rsidR="001F379E" w:rsidRPr="00841B95" w:rsidRDefault="001F379E" w:rsidP="003E4E38">
            <w:pPr>
              <w:jc w:val="both"/>
              <w:rPr>
                <w:sz w:val="20"/>
                <w:lang w:val="fr-CA"/>
              </w:rPr>
            </w:pPr>
          </w:p>
        </w:tc>
      </w:tr>
    </w:tbl>
    <w:p w:rsidR="001F379E" w:rsidRPr="00841B95" w:rsidRDefault="001F379E" w:rsidP="001F379E">
      <w:pPr>
        <w:jc w:val="both"/>
        <w:rPr>
          <w:sz w:val="20"/>
          <w:lang w:val="fr-CA"/>
        </w:rPr>
      </w:pPr>
    </w:p>
    <w:p w:rsidR="000978AF" w:rsidRPr="00841B95" w:rsidRDefault="00D46BAB" w:rsidP="001F379E">
      <w:pPr>
        <w:jc w:val="both"/>
        <w:rPr>
          <w:sz w:val="20"/>
          <w:lang w:val="fr-CA"/>
        </w:rPr>
      </w:pPr>
      <w:r>
        <w:rPr>
          <w:sz w:val="20"/>
          <w:szCs w:val="20"/>
        </w:rPr>
        <w:pict>
          <v:rect id="_x0000_i1060" style="width:2in;height:1pt" o:hrpct="0" o:hralign="center" o:hrstd="t" o:hrnoshade="t" o:hr="t" fillcolor="black [3213]" stroked="f"/>
        </w:pict>
      </w:r>
    </w:p>
    <w:p w:rsidR="001F379E" w:rsidRPr="00841B95" w:rsidRDefault="001F379E" w:rsidP="001F379E">
      <w:pPr>
        <w:ind w:left="142" w:hanging="142"/>
        <w:jc w:val="both"/>
        <w:rPr>
          <w:sz w:val="20"/>
          <w:lang w:val="fr-CA"/>
        </w:rPr>
      </w:pPr>
    </w:p>
    <w:p w:rsidR="00B65529" w:rsidRPr="00841B95" w:rsidRDefault="00B65529">
      <w:r w:rsidRPr="00841B9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379E" w:rsidRPr="00841B95" w:rsidTr="003E4E38">
        <w:tc>
          <w:tcPr>
            <w:tcW w:w="543" w:type="pct"/>
          </w:tcPr>
          <w:p w:rsidR="001F379E" w:rsidRPr="00841B95" w:rsidRDefault="001F379E" w:rsidP="003E4E38">
            <w:pPr>
              <w:jc w:val="both"/>
              <w:rPr>
                <w:sz w:val="20"/>
              </w:rPr>
            </w:pPr>
            <w:r w:rsidRPr="00841B95">
              <w:rPr>
                <w:rStyle w:val="SCCFileNumberChar"/>
                <w:sz w:val="20"/>
                <w:szCs w:val="20"/>
              </w:rPr>
              <w:t>38794</w:t>
            </w:r>
          </w:p>
        </w:tc>
        <w:tc>
          <w:tcPr>
            <w:tcW w:w="4457" w:type="pct"/>
            <w:gridSpan w:val="3"/>
          </w:tcPr>
          <w:p w:rsidR="001F379E" w:rsidRPr="00841B95" w:rsidRDefault="001F379E" w:rsidP="003E4E38">
            <w:pPr>
              <w:pStyle w:val="SCCLsocParty"/>
              <w:jc w:val="both"/>
              <w:rPr>
                <w:b/>
                <w:sz w:val="20"/>
                <w:szCs w:val="20"/>
                <w:lang w:val="en-US"/>
              </w:rPr>
            </w:pPr>
            <w:r w:rsidRPr="00841B95">
              <w:rPr>
                <w:b/>
                <w:sz w:val="20"/>
                <w:szCs w:val="20"/>
                <w:lang w:val="en-US"/>
              </w:rPr>
              <w:t xml:space="preserve">Gize Yebeyo Araya, </w:t>
            </w:r>
            <w:r w:rsidR="002A13C0" w:rsidRPr="00841B95">
              <w:rPr>
                <w:b/>
                <w:sz w:val="20"/>
                <w:szCs w:val="20"/>
                <w:lang w:val="en-US"/>
              </w:rPr>
              <w:t>Kesete Tekle Fshazion, Mihretab Yemane Tekle, Abadi Gebremeskel Alemayo, Bemnet Negash, Yoseif Gebremichael, Daniel Kidane, Zerom Gebressellassie, Tsegay Hagos, Daniel Leuba, Mehari Meles, Gerezguager Belai, Gebremedin Abrha, Seare Tewelde, Gebremichael Tsegay, Mohamed Suleman, Berhane Gebremika, Mebrahtom Zewde, Meharenna Gerezgier, Meheretab Beyene, Mawal Gaim, Bisrat Beraki, Yemane Woldemariam, Laba Gilagabir, Michael Tsegay, Bereke Berhe, Hayelom Bezabeh, Yakob Fesha, Samson Haile, Bekit Alem, Sara Woldu, Daniel Hailemichael, Merhawi Fshaye, Amanuel Atobrhan, Biniam Tekle, Brhane Semereab, Yohannes Efrem, Kibreab Hailemicael, Tedros Mengstab, Daniel Mekonen, Eyasu Yesmaw, Goitom Legese, Habtom Chekole, Kokob Samuel, Milkiyas Mengesha, Nur Abdelkader, Solomon Gebreselassie, Tadese Tesfamariam, Yemane Sebehatleab, Bereket Russom, Mekonen Berhane, Ftsum Mehari, Semere Teweldebrhan, Tesfagabr Okbagergsh, Semere Mebrahtom, Tekleweini Teweldemedhn, Pawlos Beyene, Berhane Tedese, Merde Araya, Ferejella Mohemmed Adem, Mahmud Abdu Yohannes and Berakhi Abraham Shemhalal</w:t>
            </w:r>
            <w:r w:rsidRPr="00841B95">
              <w:rPr>
                <w:b/>
                <w:sz w:val="20"/>
                <w:szCs w:val="20"/>
                <w:lang w:val="en-US"/>
              </w:rPr>
              <w:t xml:space="preserve"> v. Nevsun Resources Ltd.</w:t>
            </w:r>
          </w:p>
          <w:p w:rsidR="001F379E" w:rsidRPr="00841B95" w:rsidRDefault="001F379E" w:rsidP="003E4E38">
            <w:pPr>
              <w:jc w:val="both"/>
              <w:rPr>
                <w:sz w:val="20"/>
              </w:rPr>
            </w:pPr>
            <w:r w:rsidRPr="00841B95">
              <w:rPr>
                <w:sz w:val="20"/>
              </w:rPr>
              <w:t>(B.C.) (Civil) (By Leave)</w:t>
            </w:r>
          </w:p>
        </w:tc>
      </w:tr>
      <w:tr w:rsidR="006A5E67" w:rsidRPr="00841B95" w:rsidTr="003E4E38">
        <w:tc>
          <w:tcPr>
            <w:tcW w:w="5000" w:type="pct"/>
            <w:gridSpan w:val="4"/>
          </w:tcPr>
          <w:p w:rsidR="006A5E67" w:rsidRPr="00841B95" w:rsidRDefault="002A13C0" w:rsidP="003E4E38">
            <w:pPr>
              <w:jc w:val="both"/>
              <w:rPr>
                <w:color w:val="000000"/>
                <w:sz w:val="20"/>
                <w:szCs w:val="20"/>
              </w:rPr>
            </w:pPr>
            <w:r w:rsidRPr="00841B95">
              <w:rPr>
                <w:sz w:val="20"/>
                <w:szCs w:val="20"/>
              </w:rPr>
              <w:t>The application for leave to appeal from the judgment of the Court of Appeal for British Columbia (Vancouver), Number CA45890, 2019 BCCA 205, dated June 10, 2019, is dismissed with costs.</w:t>
            </w:r>
          </w:p>
          <w:p w:rsidR="006A5E67" w:rsidRPr="00841B95" w:rsidRDefault="006A5E67" w:rsidP="003E4E38">
            <w:pPr>
              <w:jc w:val="both"/>
              <w:rPr>
                <w:color w:val="000000"/>
                <w:sz w:val="20"/>
              </w:rPr>
            </w:pPr>
          </w:p>
        </w:tc>
      </w:tr>
      <w:tr w:rsidR="001F379E" w:rsidRPr="00841B95" w:rsidTr="003E4E38">
        <w:tc>
          <w:tcPr>
            <w:tcW w:w="5000" w:type="pct"/>
            <w:gridSpan w:val="4"/>
          </w:tcPr>
          <w:p w:rsidR="001F379E" w:rsidRPr="00841B95" w:rsidRDefault="001F379E" w:rsidP="003E4E38">
            <w:pPr>
              <w:jc w:val="both"/>
              <w:rPr>
                <w:sz w:val="20"/>
              </w:rPr>
            </w:pPr>
            <w:r w:rsidRPr="00841B95">
              <w:rPr>
                <w:color w:val="000000"/>
                <w:sz w:val="20"/>
              </w:rPr>
              <w:t>Civil procedure — Privilege — Solicitor</w:t>
            </w:r>
            <w:r w:rsidRPr="00841B95">
              <w:rPr>
                <w:color w:val="000000"/>
                <w:sz w:val="20"/>
              </w:rPr>
              <w:noBreakHyphen/>
              <w:t xml:space="preserve">client privilege — Implied waiver — </w:t>
            </w:r>
            <w:r w:rsidRPr="00841B95">
              <w:rPr>
                <w:sz w:val="20"/>
              </w:rPr>
              <w:t>Correct test for determining whether litigant impliedly waived solicitor</w:t>
            </w:r>
            <w:r w:rsidRPr="00841B95">
              <w:rPr>
                <w:sz w:val="20"/>
              </w:rPr>
              <w:noBreakHyphen/>
              <w:t>client privilege</w:t>
            </w:r>
            <w:r w:rsidRPr="00841B95">
              <w:rPr>
                <w:color w:val="000000"/>
                <w:sz w:val="20"/>
              </w:rPr>
              <w:t xml:space="preserve"> — </w:t>
            </w:r>
            <w:r w:rsidRPr="00841B95">
              <w:rPr>
                <w:sz w:val="20"/>
              </w:rPr>
              <w:t xml:space="preserve">Can waiver be implied where party’s state of mind is in issue and privileged communications may potentially be relevant or must litigant rely on legal advice or its legal understanding before </w:t>
            </w:r>
            <w:r w:rsidRPr="00841B95">
              <w:rPr>
                <w:color w:val="000000"/>
                <w:sz w:val="20"/>
              </w:rPr>
              <w:t>solicitor</w:t>
            </w:r>
            <w:r w:rsidRPr="00841B95">
              <w:rPr>
                <w:color w:val="000000"/>
                <w:sz w:val="20"/>
              </w:rPr>
              <w:noBreakHyphen/>
              <w:t>client privilege</w:t>
            </w:r>
            <w:r w:rsidRPr="00841B95">
              <w:rPr>
                <w:sz w:val="20"/>
              </w:rPr>
              <w:t xml:space="preserve"> may be deemed to be waived?</w:t>
            </w:r>
          </w:p>
        </w:tc>
      </w:tr>
      <w:tr w:rsidR="001F379E" w:rsidRPr="00841B95" w:rsidTr="003E4E38">
        <w:tc>
          <w:tcPr>
            <w:tcW w:w="5000" w:type="pct"/>
            <w:gridSpan w:val="4"/>
          </w:tcPr>
          <w:p w:rsidR="001F379E" w:rsidRPr="00841B95" w:rsidRDefault="001F379E" w:rsidP="003E4E38">
            <w:pPr>
              <w:jc w:val="both"/>
              <w:rPr>
                <w:sz w:val="20"/>
              </w:rPr>
            </w:pPr>
          </w:p>
          <w:p w:rsidR="001F379E" w:rsidRPr="00841B95" w:rsidRDefault="001F379E" w:rsidP="003E4E38">
            <w:pPr>
              <w:jc w:val="both"/>
              <w:rPr>
                <w:sz w:val="20"/>
              </w:rPr>
            </w:pPr>
            <w:r w:rsidRPr="00841B95">
              <w:rPr>
                <w:sz w:val="20"/>
              </w:rPr>
              <w:t>Nevsun Resources Ltd. pleads that actions brought against it are time</w:t>
            </w:r>
            <w:r w:rsidRPr="00841B95">
              <w:rPr>
                <w:sz w:val="20"/>
              </w:rPr>
              <w:noBreakHyphen/>
              <w:t xml:space="preserve">barred by limitations periods. The plaintiffs plead in common that the start of any limitation periods are postponed until each met with Canadian counsel because, prior to that date, they did not have the requisite understanding of their legal rights to commence an action. </w:t>
            </w:r>
            <w:r w:rsidRPr="00841B95">
              <w:rPr>
                <w:sz w:val="20"/>
                <w:lang w:val="en"/>
              </w:rPr>
              <w:t>Nevsun applied for a declaration in part that, as a result of the common plea, each plaintiff waived solicitor</w:t>
            </w:r>
            <w:r w:rsidRPr="00841B95">
              <w:rPr>
                <w:sz w:val="20"/>
                <w:lang w:val="en"/>
              </w:rPr>
              <w:noBreakHyphen/>
              <w:t xml:space="preserve">client privilege over all communications and documents relating to the actions during those first meetings with Canadian counsel. </w:t>
            </w:r>
            <w:r w:rsidRPr="00841B95">
              <w:rPr>
                <w:sz w:val="20"/>
              </w:rPr>
              <w:t>A case management judge found in part that implied waiver of solicitor</w:t>
            </w:r>
            <w:r w:rsidRPr="00841B95">
              <w:rPr>
                <w:sz w:val="20"/>
              </w:rPr>
              <w:noBreakHyphen/>
              <w:t>client privilege by the plaintiffs should include their first meetings with counsel. The Court of Appeal dismissed an appeal.</w:t>
            </w:r>
          </w:p>
        </w:tc>
      </w:tr>
      <w:tr w:rsidR="001F379E" w:rsidRPr="00841B95" w:rsidTr="003E4E38">
        <w:tc>
          <w:tcPr>
            <w:tcW w:w="5000" w:type="pct"/>
            <w:gridSpan w:val="4"/>
          </w:tcPr>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January 18, 2018</w:t>
            </w:r>
          </w:p>
          <w:p w:rsidR="001F379E" w:rsidRPr="00841B95" w:rsidRDefault="001F379E" w:rsidP="003E4E38">
            <w:pPr>
              <w:jc w:val="both"/>
              <w:rPr>
                <w:sz w:val="20"/>
              </w:rPr>
            </w:pPr>
            <w:r w:rsidRPr="00841B95">
              <w:rPr>
                <w:sz w:val="20"/>
              </w:rPr>
              <w:t>Supreme Court of British Columbia</w:t>
            </w:r>
          </w:p>
          <w:p w:rsidR="001F379E" w:rsidRPr="00841B95" w:rsidRDefault="001F379E" w:rsidP="003E4E38">
            <w:pPr>
              <w:jc w:val="both"/>
              <w:rPr>
                <w:sz w:val="20"/>
              </w:rPr>
            </w:pPr>
            <w:r w:rsidRPr="00841B95">
              <w:rPr>
                <w:sz w:val="20"/>
              </w:rPr>
              <w:t>(</w:t>
            </w:r>
            <w:proofErr w:type="spellStart"/>
            <w:r w:rsidRPr="00841B95">
              <w:rPr>
                <w:sz w:val="20"/>
              </w:rPr>
              <w:t>Abrioux</w:t>
            </w:r>
            <w:proofErr w:type="spellEnd"/>
            <w:r w:rsidRPr="00841B95">
              <w:rPr>
                <w:sz w:val="20"/>
              </w:rPr>
              <w:t xml:space="preserve"> J.)</w:t>
            </w:r>
          </w:p>
          <w:p w:rsidR="001F379E" w:rsidRPr="00841B95" w:rsidRDefault="00D46BAB" w:rsidP="003E4E38">
            <w:pPr>
              <w:jc w:val="both"/>
              <w:rPr>
                <w:rStyle w:val="Hyperlink"/>
                <w:sz w:val="20"/>
              </w:rPr>
            </w:pPr>
            <w:hyperlink r:id="rId65" w:history="1">
              <w:r w:rsidR="001F379E" w:rsidRPr="00841B95">
                <w:rPr>
                  <w:rStyle w:val="Hyperlink"/>
                  <w:sz w:val="20"/>
                </w:rPr>
                <w:t>2019 BCSC 260</w:t>
              </w:r>
            </w:hyperlink>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iCs/>
                <w:sz w:val="20"/>
                <w:lang w:val="en"/>
              </w:rPr>
              <w:t>Declaration of implied waiver of solicitor-client privilege</w:t>
            </w:r>
          </w:p>
        </w:tc>
      </w:tr>
      <w:tr w:rsidR="001F379E" w:rsidRPr="00841B95" w:rsidTr="003E4E38">
        <w:tc>
          <w:tcPr>
            <w:tcW w:w="2427" w:type="pct"/>
            <w:gridSpan w:val="2"/>
          </w:tcPr>
          <w:p w:rsidR="001F379E" w:rsidRPr="00841B95" w:rsidRDefault="001F379E" w:rsidP="003E4E38">
            <w:pPr>
              <w:jc w:val="both"/>
              <w:rPr>
                <w:sz w:val="20"/>
              </w:rPr>
            </w:pPr>
            <w:r w:rsidRPr="00841B95">
              <w:rPr>
                <w:sz w:val="20"/>
              </w:rPr>
              <w:t>June 10, 2019</w:t>
            </w:r>
          </w:p>
          <w:p w:rsidR="001F379E" w:rsidRPr="00841B95" w:rsidRDefault="001F379E" w:rsidP="003E4E38">
            <w:pPr>
              <w:jc w:val="both"/>
              <w:rPr>
                <w:sz w:val="20"/>
              </w:rPr>
            </w:pPr>
            <w:r w:rsidRPr="00841B95">
              <w:rPr>
                <w:sz w:val="20"/>
              </w:rPr>
              <w:t xml:space="preserve">Court of Appeal for British Columbia </w:t>
            </w:r>
          </w:p>
          <w:p w:rsidR="001F379E" w:rsidRPr="00841B95" w:rsidRDefault="001F379E" w:rsidP="003E4E38">
            <w:pPr>
              <w:jc w:val="both"/>
              <w:rPr>
                <w:sz w:val="20"/>
                <w:lang w:val="fr-CA"/>
              </w:rPr>
            </w:pPr>
            <w:r w:rsidRPr="00841B95">
              <w:rPr>
                <w:sz w:val="20"/>
                <w:lang w:val="fr-CA"/>
              </w:rPr>
              <w:t>(Vancouver)</w:t>
            </w:r>
          </w:p>
          <w:p w:rsidR="001F379E" w:rsidRPr="00841B95" w:rsidRDefault="001F379E" w:rsidP="003E4E38">
            <w:pPr>
              <w:jc w:val="both"/>
              <w:rPr>
                <w:sz w:val="20"/>
                <w:lang w:val="fr-FR"/>
              </w:rPr>
            </w:pPr>
            <w:r w:rsidRPr="00841B95">
              <w:rPr>
                <w:sz w:val="20"/>
                <w:lang w:val="fr-FR"/>
              </w:rPr>
              <w:t xml:space="preserve">(Mackenzie, </w:t>
            </w:r>
            <w:proofErr w:type="spellStart"/>
            <w:r w:rsidRPr="00841B95">
              <w:rPr>
                <w:sz w:val="20"/>
                <w:lang w:val="fr-FR"/>
              </w:rPr>
              <w:t>Goepel</w:t>
            </w:r>
            <w:proofErr w:type="spellEnd"/>
            <w:r w:rsidRPr="00841B95">
              <w:rPr>
                <w:sz w:val="20"/>
                <w:lang w:val="fr-FR"/>
              </w:rPr>
              <w:t>, Savage JJ.A.)</w:t>
            </w:r>
          </w:p>
          <w:p w:rsidR="001F379E" w:rsidRPr="00841B95" w:rsidRDefault="00D46BAB" w:rsidP="003E4E38">
            <w:pPr>
              <w:jc w:val="both"/>
              <w:rPr>
                <w:sz w:val="20"/>
              </w:rPr>
            </w:pPr>
            <w:hyperlink r:id="rId66" w:history="1">
              <w:r w:rsidR="001F379E" w:rsidRPr="00841B95">
                <w:rPr>
                  <w:rStyle w:val="Hyperlink"/>
                  <w:sz w:val="20"/>
                </w:rPr>
                <w:t>2019 BCCA 205</w:t>
              </w:r>
            </w:hyperlink>
            <w:r w:rsidR="001F379E" w:rsidRPr="00841B95">
              <w:rPr>
                <w:sz w:val="20"/>
              </w:rPr>
              <w:t>; CA45890</w:t>
            </w:r>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Appeals dismissed</w:t>
            </w:r>
          </w:p>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September 9, 2019</w:t>
            </w:r>
          </w:p>
          <w:p w:rsidR="001F379E" w:rsidRPr="00841B95" w:rsidRDefault="001F379E" w:rsidP="003E4E38">
            <w:pPr>
              <w:jc w:val="both"/>
              <w:rPr>
                <w:sz w:val="20"/>
              </w:rPr>
            </w:pPr>
            <w:r w:rsidRPr="00841B95">
              <w:rPr>
                <w:sz w:val="20"/>
              </w:rPr>
              <w:t>Supreme Court of Canada</w:t>
            </w: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Application for leave to appeal filed</w:t>
            </w:r>
          </w:p>
        </w:tc>
      </w:tr>
    </w:tbl>
    <w:p w:rsidR="001F379E" w:rsidRPr="00841B95" w:rsidRDefault="001F379E" w:rsidP="001F379E">
      <w:pPr>
        <w:jc w:val="both"/>
        <w:rPr>
          <w:sz w:val="20"/>
        </w:rPr>
      </w:pPr>
    </w:p>
    <w:p w:rsidR="000978AF" w:rsidRPr="00841B95" w:rsidRDefault="00D46BAB" w:rsidP="001F379E">
      <w:pPr>
        <w:jc w:val="both"/>
        <w:rPr>
          <w:sz w:val="20"/>
        </w:rPr>
      </w:pPr>
      <w:r>
        <w:rPr>
          <w:sz w:val="20"/>
          <w:szCs w:val="20"/>
        </w:rPr>
        <w:pict>
          <v:rect id="_x0000_i1061" style="width:2in;height:1pt" o:hrpct="0" o:hralign="center" o:hrstd="t" o:hrnoshade="t" o:hr="t" fillcolor="black [3213]" stroked="f"/>
        </w:pict>
      </w:r>
    </w:p>
    <w:p w:rsidR="001F379E" w:rsidRPr="00841B95" w:rsidRDefault="001F379E" w:rsidP="001F379E">
      <w:pPr>
        <w:jc w:val="both"/>
        <w:rPr>
          <w:sz w:val="20"/>
        </w:rPr>
      </w:pPr>
    </w:p>
    <w:p w:rsidR="00B65529" w:rsidRPr="00841B95" w:rsidRDefault="00B65529">
      <w:r w:rsidRPr="00841B9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379E" w:rsidRPr="00841B95" w:rsidTr="003E4E38">
        <w:tc>
          <w:tcPr>
            <w:tcW w:w="543" w:type="pct"/>
          </w:tcPr>
          <w:p w:rsidR="001F379E" w:rsidRPr="00841B95" w:rsidRDefault="001F379E" w:rsidP="003E4E38">
            <w:pPr>
              <w:jc w:val="both"/>
              <w:rPr>
                <w:sz w:val="20"/>
                <w:lang w:val="fr-CA"/>
              </w:rPr>
            </w:pPr>
            <w:r w:rsidRPr="00841B95">
              <w:rPr>
                <w:rStyle w:val="SCCFileNumberChar"/>
                <w:sz w:val="20"/>
                <w:szCs w:val="20"/>
                <w:lang w:val="fr-CA"/>
              </w:rPr>
              <w:t>38794</w:t>
            </w:r>
          </w:p>
        </w:tc>
        <w:tc>
          <w:tcPr>
            <w:tcW w:w="4457" w:type="pct"/>
            <w:gridSpan w:val="3"/>
          </w:tcPr>
          <w:p w:rsidR="001F379E" w:rsidRPr="00841B95" w:rsidRDefault="001F379E" w:rsidP="003E4E38">
            <w:pPr>
              <w:pStyle w:val="SCCLsocParty"/>
              <w:jc w:val="both"/>
              <w:rPr>
                <w:b/>
                <w:sz w:val="20"/>
                <w:szCs w:val="20"/>
              </w:rPr>
            </w:pPr>
            <w:r w:rsidRPr="00841B95">
              <w:rPr>
                <w:b/>
                <w:sz w:val="20"/>
                <w:szCs w:val="20"/>
              </w:rPr>
              <w:t xml:space="preserve">Gize Yebeyo Araya, </w:t>
            </w:r>
            <w:r w:rsidR="00E326C9" w:rsidRPr="00841B95">
              <w:rPr>
                <w:b/>
                <w:sz w:val="20"/>
                <w:szCs w:val="20"/>
              </w:rPr>
              <w:t xml:space="preserve">Kesete Tekle Fshazion, Mihretab Yemane Tekle, Abadi Gebremeskel Alemayo, Bemnet Negash, Yoseif Gebremichael, Daniel Kidane, Zerom Gebressellassie, Tsegay Hagos, Daniel Leuba, Mehari Meles, Gerezguager Belai, Gebremedin Abrha, Seare Tewelde, Gebremichael Tsegay, Mohamed Suleman, Berhane Gebremika, Mebrahtom Zewde, Meharenna Gerezgier, Meheretab Beyene, Mawal Gaim, Bisrat Beraki, Yemane Woldemariam, Laba Gilagabir, Michael Tsegay, Bereke Berhe, Hayelom Bezabeh, Yakob Fesha, Samson </w:t>
            </w:r>
            <w:proofErr w:type="spellStart"/>
            <w:r w:rsidR="00E326C9" w:rsidRPr="00841B95">
              <w:rPr>
                <w:b/>
                <w:sz w:val="20"/>
                <w:szCs w:val="20"/>
              </w:rPr>
              <w:t>Haile</w:t>
            </w:r>
            <w:proofErr w:type="spellEnd"/>
            <w:r w:rsidR="00E326C9" w:rsidRPr="00841B95">
              <w:rPr>
                <w:b/>
                <w:sz w:val="20"/>
                <w:szCs w:val="20"/>
              </w:rPr>
              <w:t xml:space="preserve">, Bekit Alem, Sara Woldu, Daniel Hailemichael, </w:t>
            </w:r>
            <w:proofErr w:type="spellStart"/>
            <w:r w:rsidR="00E326C9" w:rsidRPr="00841B95">
              <w:rPr>
                <w:b/>
                <w:sz w:val="20"/>
                <w:szCs w:val="20"/>
              </w:rPr>
              <w:t>Merhawi</w:t>
            </w:r>
            <w:proofErr w:type="spellEnd"/>
            <w:r w:rsidR="00E326C9" w:rsidRPr="00841B95">
              <w:rPr>
                <w:b/>
                <w:sz w:val="20"/>
                <w:szCs w:val="20"/>
              </w:rPr>
              <w:t xml:space="preserve"> Fshaye, Amanuel Atobrhan, Biniam Tekle, Brhane Semereab, Yohannes Efrem, Kibreab Hailemicael, Tedros Mengstab, Daniel Mekonen, Eyasu Yesmaw, Goitom Legese, Habtom Chekole, Kokob Samuel, Milkiyas Mengesha, Nur Abdelkader, Solomon Gebreselassie, Tadese Tesfamariam, Yemane Sebehatleab, Bereket Russom, Mekonen Berhane, Ftsum Mehari, Semere Teweldebrhan, Tesfagabr Okbagergsh, Semere Mebrahtom, Tekleweini Teweldemedhn, Pawlos Beyene, Berhane Tedese, Merde Araya, Ferejella Mohemmed Adem, Mahmud </w:t>
            </w:r>
            <w:proofErr w:type="spellStart"/>
            <w:r w:rsidR="00E326C9" w:rsidRPr="00841B95">
              <w:rPr>
                <w:b/>
                <w:sz w:val="20"/>
                <w:szCs w:val="20"/>
              </w:rPr>
              <w:t>Abdu</w:t>
            </w:r>
            <w:proofErr w:type="spellEnd"/>
            <w:r w:rsidR="00E326C9" w:rsidRPr="00841B95">
              <w:rPr>
                <w:b/>
                <w:sz w:val="20"/>
                <w:szCs w:val="20"/>
              </w:rPr>
              <w:t xml:space="preserve"> Yohannes and Berakhi Abraham Shemhalal</w:t>
            </w:r>
            <w:r w:rsidRPr="00841B95">
              <w:rPr>
                <w:b/>
                <w:sz w:val="20"/>
                <w:szCs w:val="20"/>
              </w:rPr>
              <w:t xml:space="preserve"> c. Nevsun Resources Ltd.</w:t>
            </w:r>
          </w:p>
          <w:p w:rsidR="001F379E" w:rsidRPr="00841B95" w:rsidRDefault="001F379E" w:rsidP="003E4E38">
            <w:pPr>
              <w:jc w:val="both"/>
              <w:rPr>
                <w:sz w:val="20"/>
                <w:lang w:val="fr-CA"/>
              </w:rPr>
            </w:pPr>
            <w:r w:rsidRPr="00841B95">
              <w:rPr>
                <w:sz w:val="20"/>
                <w:lang w:val="fr-CA"/>
              </w:rPr>
              <w:t>(C.</w:t>
            </w:r>
            <w:r w:rsidRPr="00841B95">
              <w:rPr>
                <w:sz w:val="20"/>
                <w:lang w:val="fr-CA"/>
              </w:rPr>
              <w:noBreakHyphen/>
              <w:t>B) (Civile) (Autorisation)</w:t>
            </w:r>
          </w:p>
        </w:tc>
      </w:tr>
      <w:tr w:rsidR="006A5E67" w:rsidRPr="00014736" w:rsidTr="003E4E38">
        <w:tc>
          <w:tcPr>
            <w:tcW w:w="5000" w:type="pct"/>
            <w:gridSpan w:val="4"/>
          </w:tcPr>
          <w:p w:rsidR="006A5E67" w:rsidRPr="00841B95" w:rsidRDefault="00E326C9" w:rsidP="003E4E38">
            <w:pPr>
              <w:jc w:val="both"/>
              <w:rPr>
                <w:color w:val="000000"/>
                <w:sz w:val="20"/>
                <w:szCs w:val="20"/>
                <w:lang w:val="fr-CA"/>
              </w:rPr>
            </w:pPr>
            <w:r w:rsidRPr="00841B95">
              <w:rPr>
                <w:sz w:val="20"/>
                <w:szCs w:val="20"/>
                <w:lang w:val="fr-CA"/>
              </w:rPr>
              <w:t>La demande d’autorisation d’appel de l’arrêt de la Cour d’appel de la Colombie</w:t>
            </w:r>
            <w:r w:rsidRPr="00841B95">
              <w:rPr>
                <w:sz w:val="20"/>
                <w:szCs w:val="20"/>
                <w:lang w:val="fr-CA"/>
              </w:rPr>
              <w:noBreakHyphen/>
              <w:t>Britannique (Vancouver), numéro CA45890, 2019 BCCA 205, daté du 10 juin 2019, est rejetée avec dépens.</w:t>
            </w:r>
          </w:p>
          <w:p w:rsidR="006A5E67" w:rsidRPr="00841B95" w:rsidRDefault="006A5E67" w:rsidP="003E4E38">
            <w:pPr>
              <w:jc w:val="both"/>
              <w:rPr>
                <w:color w:val="000000"/>
                <w:sz w:val="20"/>
                <w:lang w:val="fr-CA"/>
              </w:rPr>
            </w:pPr>
          </w:p>
        </w:tc>
      </w:tr>
      <w:tr w:rsidR="001F379E" w:rsidRPr="00014736" w:rsidTr="003E4E38">
        <w:tc>
          <w:tcPr>
            <w:tcW w:w="5000" w:type="pct"/>
            <w:gridSpan w:val="4"/>
          </w:tcPr>
          <w:p w:rsidR="001F379E" w:rsidRPr="00841B95" w:rsidRDefault="001F379E" w:rsidP="003E4E38">
            <w:pPr>
              <w:jc w:val="both"/>
              <w:rPr>
                <w:sz w:val="20"/>
                <w:lang w:val="fr-CA"/>
              </w:rPr>
            </w:pPr>
            <w:r w:rsidRPr="00841B95">
              <w:rPr>
                <w:color w:val="000000"/>
                <w:sz w:val="20"/>
                <w:lang w:val="fr-CA"/>
              </w:rPr>
              <w:t xml:space="preserve">Procédure civile — Privilège — Secret professionnel de l’avocat — Renonciation implicite — </w:t>
            </w:r>
            <w:r w:rsidRPr="00841B95">
              <w:rPr>
                <w:sz w:val="20"/>
                <w:lang w:val="fr-CA"/>
              </w:rPr>
              <w:t>Critère approprié pour déterminer si un plaideur a implicitement renoncé au privilège du secret professionnel de l’avocat</w:t>
            </w:r>
            <w:r w:rsidRPr="00841B95">
              <w:rPr>
                <w:color w:val="000000"/>
                <w:sz w:val="20"/>
                <w:lang w:val="fr-CA"/>
              </w:rPr>
              <w:t xml:space="preserve"> — </w:t>
            </w:r>
            <w:r w:rsidRPr="00841B95">
              <w:rPr>
                <w:sz w:val="20"/>
                <w:lang w:val="fr-CA"/>
              </w:rPr>
              <w:t>La renonciation peut</w:t>
            </w:r>
            <w:r w:rsidRPr="00841B95">
              <w:rPr>
                <w:sz w:val="20"/>
                <w:lang w:val="fr-CA"/>
              </w:rPr>
              <w:noBreakHyphen/>
              <w:t>elle être implicite lorsque l’état d’esprit d’une partie est en cause et où les communications privilégiées peuvent éventuellement être pertinentes ou bien est</w:t>
            </w:r>
            <w:r w:rsidRPr="00841B95">
              <w:rPr>
                <w:sz w:val="20"/>
                <w:lang w:val="fr-CA"/>
              </w:rPr>
              <w:noBreakHyphen/>
              <w:t>ce que le plaideur doit se fier aux conseils de son avocat ou sa compréhension du droit avant que le privilège du secret professionnel de l’avocat puisse être réputé faire l’objet d’une renonciation?</w:t>
            </w:r>
          </w:p>
        </w:tc>
      </w:tr>
      <w:tr w:rsidR="001F379E" w:rsidRPr="00841B95" w:rsidTr="003E4E38">
        <w:tc>
          <w:tcPr>
            <w:tcW w:w="5000" w:type="pct"/>
            <w:gridSpan w:val="4"/>
          </w:tcPr>
          <w:p w:rsidR="001F379E" w:rsidRPr="00841B95" w:rsidRDefault="001F379E" w:rsidP="003E4E38">
            <w:pPr>
              <w:jc w:val="both"/>
              <w:rPr>
                <w:sz w:val="20"/>
                <w:lang w:val="fr-CA"/>
              </w:rPr>
            </w:pPr>
          </w:p>
          <w:p w:rsidR="001F379E" w:rsidRPr="00841B95" w:rsidRDefault="001F379E" w:rsidP="003E4E38">
            <w:pPr>
              <w:jc w:val="both"/>
              <w:rPr>
                <w:sz w:val="20"/>
                <w:lang w:val="fr-CA"/>
              </w:rPr>
            </w:pPr>
            <w:r w:rsidRPr="00841B95">
              <w:rPr>
                <w:sz w:val="20"/>
                <w:lang w:val="fr-CA"/>
              </w:rPr>
              <w:t xml:space="preserve">Nevsun Resources Ltd. plaide que les actions intentées contre </w:t>
            </w:r>
            <w:proofErr w:type="gramStart"/>
            <w:r w:rsidRPr="00841B95">
              <w:rPr>
                <w:sz w:val="20"/>
                <w:lang w:val="fr-CA"/>
              </w:rPr>
              <w:t>elle sont</w:t>
            </w:r>
            <w:proofErr w:type="gramEnd"/>
            <w:r w:rsidRPr="00841B95">
              <w:rPr>
                <w:sz w:val="20"/>
                <w:lang w:val="fr-CA"/>
              </w:rPr>
              <w:t xml:space="preserve"> prescrites. Les demandeurs plaident en commun que le point de départ de tout délai de prescription est prorogé tant que chacun n’a pas rencontré un avocat canadien parce que, avant cette date, ils n’avaient pas la compréhension nécessaire de leurs droits d’intenter une action. Nevsun a sollicité un jugement déclarant en partie qu’à la suite du plaidoyer commun, chaque demandeur avait renoncé au privilège du secret professionnel de l’avocat à l’égard de toutes les communications et de tous les documents ayant trait aux actions pendant ces premières réunions avec les avocats canadiens. Un juge chargé de la gestion de l’instance a conclu en partie que la renonciation implicite au privilège du secret professionnel de l’avocat par les demandeurs devait inclure leurs premières réunions avec leurs avocats. La Cour d’appel a rejeté l’appel.</w:t>
            </w:r>
          </w:p>
        </w:tc>
      </w:tr>
      <w:tr w:rsidR="001F379E" w:rsidRPr="00841B95" w:rsidTr="003E4E38">
        <w:tc>
          <w:tcPr>
            <w:tcW w:w="5000" w:type="pct"/>
            <w:gridSpan w:val="4"/>
          </w:tcPr>
          <w:p w:rsidR="001F379E" w:rsidRPr="00841B95" w:rsidRDefault="001F379E" w:rsidP="003E4E38">
            <w:pPr>
              <w:jc w:val="both"/>
              <w:rPr>
                <w:sz w:val="20"/>
                <w:lang w:val="fr-CA"/>
              </w:rPr>
            </w:pPr>
          </w:p>
        </w:tc>
      </w:tr>
      <w:tr w:rsidR="001F379E" w:rsidRPr="00014736" w:rsidTr="003E4E38">
        <w:tc>
          <w:tcPr>
            <w:tcW w:w="2427" w:type="pct"/>
            <w:gridSpan w:val="2"/>
          </w:tcPr>
          <w:p w:rsidR="001F379E" w:rsidRPr="00841B95" w:rsidRDefault="001F379E" w:rsidP="003E4E38">
            <w:pPr>
              <w:jc w:val="both"/>
              <w:rPr>
                <w:sz w:val="20"/>
                <w:lang w:val="fr-CA"/>
              </w:rPr>
            </w:pPr>
            <w:r w:rsidRPr="00841B95">
              <w:rPr>
                <w:sz w:val="20"/>
                <w:lang w:val="fr-CA"/>
              </w:rPr>
              <w:t>18 janvier 2018</w:t>
            </w:r>
          </w:p>
          <w:p w:rsidR="001F379E" w:rsidRPr="00841B95" w:rsidRDefault="001F379E" w:rsidP="003E4E38">
            <w:pPr>
              <w:jc w:val="both"/>
              <w:rPr>
                <w:sz w:val="20"/>
                <w:lang w:val="fr-CA"/>
              </w:rPr>
            </w:pPr>
            <w:r w:rsidRPr="00841B95">
              <w:rPr>
                <w:sz w:val="20"/>
                <w:lang w:val="fr-CA"/>
              </w:rPr>
              <w:t>Cour suprême de la Colombie</w:t>
            </w:r>
            <w:r w:rsidRPr="00841B95">
              <w:rPr>
                <w:sz w:val="20"/>
                <w:lang w:val="fr-CA"/>
              </w:rPr>
              <w:noBreakHyphen/>
              <w:t>Britannique</w:t>
            </w:r>
          </w:p>
          <w:p w:rsidR="001F379E" w:rsidRPr="00841B95" w:rsidRDefault="001F379E" w:rsidP="003E4E38">
            <w:pPr>
              <w:jc w:val="both"/>
              <w:rPr>
                <w:sz w:val="20"/>
                <w:lang w:val="fr-CA"/>
              </w:rPr>
            </w:pPr>
            <w:r w:rsidRPr="00841B95">
              <w:rPr>
                <w:sz w:val="20"/>
                <w:lang w:val="fr-CA"/>
              </w:rPr>
              <w:t xml:space="preserve">(Juge </w:t>
            </w:r>
            <w:proofErr w:type="spellStart"/>
            <w:r w:rsidRPr="00841B95">
              <w:rPr>
                <w:sz w:val="20"/>
                <w:lang w:val="fr-CA"/>
              </w:rPr>
              <w:t>Abrioux</w:t>
            </w:r>
            <w:proofErr w:type="spellEnd"/>
            <w:r w:rsidRPr="00841B95">
              <w:rPr>
                <w:sz w:val="20"/>
                <w:lang w:val="fr-CA"/>
              </w:rPr>
              <w:t>)</w:t>
            </w:r>
          </w:p>
          <w:p w:rsidR="001F379E" w:rsidRPr="00841B95" w:rsidRDefault="00D46BAB" w:rsidP="003E4E38">
            <w:pPr>
              <w:jc w:val="both"/>
              <w:rPr>
                <w:rStyle w:val="Hyperlink"/>
                <w:sz w:val="20"/>
                <w:lang w:val="fr-CA"/>
              </w:rPr>
            </w:pPr>
            <w:hyperlink r:id="rId67" w:history="1">
              <w:r w:rsidR="001F379E" w:rsidRPr="00841B95">
                <w:rPr>
                  <w:rStyle w:val="Hyperlink"/>
                  <w:sz w:val="20"/>
                  <w:lang w:val="fr-CA"/>
                </w:rPr>
                <w:t>2019 BCSC 260</w:t>
              </w:r>
            </w:hyperlink>
          </w:p>
          <w:p w:rsidR="001F379E" w:rsidRPr="00841B95" w:rsidRDefault="001F379E" w:rsidP="003E4E38">
            <w:pPr>
              <w:jc w:val="both"/>
              <w:rPr>
                <w:sz w:val="20"/>
                <w:lang w:val="fr-CA"/>
              </w:rPr>
            </w:pP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iCs/>
                <w:sz w:val="20"/>
                <w:lang w:val="fr-CA"/>
              </w:rPr>
              <w:t>Jugement déclarant la renonciation implicite au privilège du secret professionnel de l’avocat</w:t>
            </w:r>
          </w:p>
        </w:tc>
      </w:tr>
      <w:tr w:rsidR="001F379E" w:rsidRPr="00841B95" w:rsidTr="003E4E38">
        <w:tc>
          <w:tcPr>
            <w:tcW w:w="2427" w:type="pct"/>
            <w:gridSpan w:val="2"/>
          </w:tcPr>
          <w:p w:rsidR="001F379E" w:rsidRPr="00841B95" w:rsidRDefault="001F379E" w:rsidP="003E4E38">
            <w:pPr>
              <w:jc w:val="both"/>
              <w:rPr>
                <w:sz w:val="20"/>
                <w:lang w:val="fr-CA"/>
              </w:rPr>
            </w:pPr>
            <w:r w:rsidRPr="00841B95">
              <w:rPr>
                <w:sz w:val="20"/>
                <w:lang w:val="fr-CA"/>
              </w:rPr>
              <w:t>10 juin 2019</w:t>
            </w:r>
          </w:p>
          <w:p w:rsidR="001F379E" w:rsidRPr="00841B95" w:rsidRDefault="001F379E" w:rsidP="003E4E38">
            <w:pPr>
              <w:jc w:val="both"/>
              <w:rPr>
                <w:sz w:val="20"/>
                <w:lang w:val="fr-CA"/>
              </w:rPr>
            </w:pPr>
            <w:r w:rsidRPr="00841B95">
              <w:rPr>
                <w:sz w:val="20"/>
                <w:lang w:val="fr-CA"/>
              </w:rPr>
              <w:t>Cour d’appel de la Colombie</w:t>
            </w:r>
            <w:r w:rsidRPr="00841B95">
              <w:rPr>
                <w:sz w:val="20"/>
                <w:lang w:val="fr-CA"/>
              </w:rPr>
              <w:noBreakHyphen/>
              <w:t>Britannique</w:t>
            </w:r>
          </w:p>
          <w:p w:rsidR="001F379E" w:rsidRPr="00841B95" w:rsidRDefault="001F379E" w:rsidP="003E4E38">
            <w:pPr>
              <w:jc w:val="both"/>
              <w:rPr>
                <w:sz w:val="20"/>
                <w:lang w:val="fr-CA"/>
              </w:rPr>
            </w:pPr>
            <w:r w:rsidRPr="00841B95">
              <w:rPr>
                <w:sz w:val="20"/>
                <w:lang w:val="fr-CA"/>
              </w:rPr>
              <w:t>(Vancouver)</w:t>
            </w:r>
          </w:p>
          <w:p w:rsidR="001F379E" w:rsidRPr="00841B95" w:rsidRDefault="001F379E" w:rsidP="003E4E38">
            <w:pPr>
              <w:jc w:val="both"/>
              <w:rPr>
                <w:sz w:val="20"/>
                <w:lang w:val="fr-CA"/>
              </w:rPr>
            </w:pPr>
            <w:r w:rsidRPr="00841B95">
              <w:rPr>
                <w:sz w:val="20"/>
                <w:lang w:val="fr-CA"/>
              </w:rPr>
              <w:t xml:space="preserve">(Juges Mackenzie, </w:t>
            </w:r>
            <w:proofErr w:type="spellStart"/>
            <w:r w:rsidRPr="00841B95">
              <w:rPr>
                <w:sz w:val="20"/>
                <w:lang w:val="fr-CA"/>
              </w:rPr>
              <w:t>Goepel</w:t>
            </w:r>
            <w:proofErr w:type="spellEnd"/>
            <w:r w:rsidRPr="00841B95">
              <w:rPr>
                <w:sz w:val="20"/>
                <w:lang w:val="fr-CA"/>
              </w:rPr>
              <w:t xml:space="preserve"> et Savage)</w:t>
            </w:r>
          </w:p>
          <w:p w:rsidR="001F379E" w:rsidRPr="00841B95" w:rsidRDefault="00D46BAB" w:rsidP="003E4E38">
            <w:pPr>
              <w:jc w:val="both"/>
              <w:rPr>
                <w:sz w:val="20"/>
                <w:lang w:val="fr-CA"/>
              </w:rPr>
            </w:pPr>
            <w:hyperlink r:id="rId68" w:history="1">
              <w:r w:rsidR="001F379E" w:rsidRPr="00841B95">
                <w:rPr>
                  <w:rStyle w:val="Hyperlink"/>
                  <w:sz w:val="20"/>
                  <w:lang w:val="fr-CA"/>
                </w:rPr>
                <w:t>2019 BCCA 205</w:t>
              </w:r>
            </w:hyperlink>
            <w:r w:rsidR="001F379E" w:rsidRPr="00841B95">
              <w:rPr>
                <w:sz w:val="20"/>
                <w:lang w:val="fr-CA"/>
              </w:rPr>
              <w:t>; CA45890</w:t>
            </w:r>
          </w:p>
          <w:p w:rsidR="001F379E" w:rsidRPr="00841B95" w:rsidRDefault="001F379E" w:rsidP="003E4E38">
            <w:pPr>
              <w:jc w:val="both"/>
              <w:rPr>
                <w:sz w:val="20"/>
                <w:lang w:val="fr-CA"/>
              </w:rPr>
            </w:pP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Rejet des appels</w:t>
            </w:r>
          </w:p>
          <w:p w:rsidR="001F379E" w:rsidRPr="00841B95" w:rsidRDefault="001F379E" w:rsidP="003E4E38">
            <w:pPr>
              <w:jc w:val="both"/>
              <w:rPr>
                <w:sz w:val="20"/>
                <w:lang w:val="fr-CA"/>
              </w:rPr>
            </w:pPr>
          </w:p>
        </w:tc>
      </w:tr>
      <w:tr w:rsidR="001F379E" w:rsidRPr="00014736" w:rsidTr="003E4E38">
        <w:tc>
          <w:tcPr>
            <w:tcW w:w="2427" w:type="pct"/>
            <w:gridSpan w:val="2"/>
          </w:tcPr>
          <w:p w:rsidR="001F379E" w:rsidRPr="00841B95" w:rsidRDefault="001F379E" w:rsidP="003E4E38">
            <w:pPr>
              <w:jc w:val="both"/>
              <w:rPr>
                <w:sz w:val="20"/>
                <w:lang w:val="fr-CA"/>
              </w:rPr>
            </w:pPr>
            <w:r w:rsidRPr="00841B95">
              <w:rPr>
                <w:sz w:val="20"/>
                <w:lang w:val="fr-CA"/>
              </w:rPr>
              <w:t>9 septembre 2019</w:t>
            </w:r>
          </w:p>
          <w:p w:rsidR="001F379E" w:rsidRPr="00841B95" w:rsidRDefault="001F379E" w:rsidP="003E4E38">
            <w:pPr>
              <w:jc w:val="both"/>
              <w:rPr>
                <w:sz w:val="20"/>
                <w:lang w:val="fr-CA"/>
              </w:rPr>
            </w:pPr>
            <w:r w:rsidRPr="00841B95">
              <w:rPr>
                <w:sz w:val="20"/>
                <w:lang w:val="fr-CA"/>
              </w:rPr>
              <w:t>Cour suprême du Canada</w:t>
            </w: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Dépôt de la demande d’autorisation d’appel</w:t>
            </w:r>
          </w:p>
        </w:tc>
      </w:tr>
    </w:tbl>
    <w:p w:rsidR="001F379E" w:rsidRPr="00841B95" w:rsidRDefault="001F379E" w:rsidP="001F379E">
      <w:pPr>
        <w:jc w:val="both"/>
        <w:rPr>
          <w:sz w:val="20"/>
          <w:lang w:val="fr-CA"/>
        </w:rPr>
      </w:pPr>
    </w:p>
    <w:p w:rsidR="000978AF" w:rsidRPr="00841B95" w:rsidRDefault="00D46BAB" w:rsidP="001F379E">
      <w:pPr>
        <w:jc w:val="both"/>
        <w:rPr>
          <w:sz w:val="20"/>
          <w:lang w:val="fr-CA"/>
        </w:rPr>
      </w:pPr>
      <w:r>
        <w:rPr>
          <w:sz w:val="20"/>
          <w:szCs w:val="20"/>
        </w:rPr>
        <w:pict>
          <v:rect id="_x0000_i1062" style="width:2in;height:1pt" o:hrpct="0" o:hralign="center" o:hrstd="t" o:hrnoshade="t" o:hr="t" fillcolor="black [3213]" stroked="f"/>
        </w:pict>
      </w:r>
    </w:p>
    <w:p w:rsidR="001F379E" w:rsidRPr="00841B95" w:rsidRDefault="001F379E" w:rsidP="001F379E">
      <w:pPr>
        <w:ind w:left="142" w:hanging="142"/>
        <w:jc w:val="both"/>
        <w:rPr>
          <w:sz w:val="20"/>
          <w:lang w:val="fr-CA"/>
        </w:rPr>
      </w:pPr>
    </w:p>
    <w:p w:rsidR="00B65529" w:rsidRPr="00841B95" w:rsidRDefault="00B65529">
      <w:r w:rsidRPr="00841B9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379E" w:rsidRPr="00841B95" w:rsidTr="003E4E38">
        <w:tc>
          <w:tcPr>
            <w:tcW w:w="543" w:type="pct"/>
          </w:tcPr>
          <w:p w:rsidR="001F379E" w:rsidRPr="00841B95" w:rsidRDefault="001F379E" w:rsidP="003E4E38">
            <w:pPr>
              <w:jc w:val="both"/>
              <w:rPr>
                <w:sz w:val="20"/>
              </w:rPr>
            </w:pPr>
            <w:r w:rsidRPr="00841B95">
              <w:rPr>
                <w:rStyle w:val="SCCFileNumberChar"/>
                <w:sz w:val="20"/>
                <w:szCs w:val="20"/>
              </w:rPr>
              <w:t>38801</w:t>
            </w:r>
          </w:p>
        </w:tc>
        <w:tc>
          <w:tcPr>
            <w:tcW w:w="4457" w:type="pct"/>
            <w:gridSpan w:val="3"/>
          </w:tcPr>
          <w:p w:rsidR="001F379E" w:rsidRPr="00841B95" w:rsidRDefault="001F379E" w:rsidP="003E4E38">
            <w:pPr>
              <w:pStyle w:val="SCCLsocParty"/>
              <w:jc w:val="both"/>
              <w:rPr>
                <w:b/>
                <w:sz w:val="20"/>
                <w:szCs w:val="20"/>
                <w:lang w:val="en-US"/>
              </w:rPr>
            </w:pPr>
            <w:r w:rsidRPr="00841B95">
              <w:rPr>
                <w:b/>
                <w:sz w:val="20"/>
                <w:szCs w:val="20"/>
                <w:lang w:val="en-US"/>
              </w:rPr>
              <w:t>Her Majesty the Queen v. G.F.</w:t>
            </w:r>
            <w:r w:rsidR="00772CC6" w:rsidRPr="00841B95">
              <w:rPr>
                <w:b/>
                <w:sz w:val="20"/>
                <w:szCs w:val="20"/>
                <w:lang w:val="en-US"/>
              </w:rPr>
              <w:t xml:space="preserve"> and</w:t>
            </w:r>
            <w:r w:rsidRPr="00841B95">
              <w:rPr>
                <w:b/>
                <w:sz w:val="20"/>
                <w:szCs w:val="20"/>
                <w:lang w:val="en-US"/>
              </w:rPr>
              <w:t xml:space="preserve"> R.B.</w:t>
            </w:r>
          </w:p>
          <w:p w:rsidR="001F379E" w:rsidRPr="00841B95" w:rsidRDefault="001F379E" w:rsidP="003E4E38">
            <w:pPr>
              <w:jc w:val="both"/>
              <w:rPr>
                <w:sz w:val="20"/>
              </w:rPr>
            </w:pPr>
            <w:r w:rsidRPr="00841B95">
              <w:rPr>
                <w:sz w:val="20"/>
              </w:rPr>
              <w:t>(Ont.) (Criminal) (By Leave)</w:t>
            </w:r>
          </w:p>
        </w:tc>
      </w:tr>
      <w:tr w:rsidR="006A5E67" w:rsidRPr="00841B95" w:rsidTr="003E4E38">
        <w:tc>
          <w:tcPr>
            <w:tcW w:w="5000" w:type="pct"/>
            <w:gridSpan w:val="4"/>
          </w:tcPr>
          <w:p w:rsidR="00772CC6" w:rsidRPr="00841B95" w:rsidRDefault="00772CC6" w:rsidP="00772CC6">
            <w:pPr>
              <w:jc w:val="both"/>
              <w:rPr>
                <w:sz w:val="20"/>
                <w:szCs w:val="20"/>
              </w:rPr>
            </w:pPr>
            <w:r w:rsidRPr="00841B95">
              <w:rPr>
                <w:sz w:val="20"/>
                <w:szCs w:val="20"/>
              </w:rPr>
              <w:t>The motion to join two Court of Appeal for Ontario files in a single application for leave to appeal is granted. The motion for an extension of time to serve and file the response to the application for leave to appeal is granted. The application for leave to appeal from the judgment of the Court of Appeal for Ontario, Numbers C65125 and C65126, 2019 ONCA 493, dated June 14, 2019, is granted.</w:t>
            </w:r>
          </w:p>
          <w:p w:rsidR="00772CC6" w:rsidRPr="00841B95" w:rsidRDefault="00772CC6" w:rsidP="00772CC6">
            <w:pPr>
              <w:jc w:val="both"/>
              <w:rPr>
                <w:sz w:val="20"/>
                <w:szCs w:val="20"/>
              </w:rPr>
            </w:pPr>
          </w:p>
          <w:p w:rsidR="006A5E67" w:rsidRPr="00841B95" w:rsidRDefault="00772CC6" w:rsidP="00772CC6">
            <w:pPr>
              <w:pStyle w:val="SCCBanSummary0"/>
              <w:rPr>
                <w:smallCaps w:val="0"/>
                <w:sz w:val="20"/>
                <w:szCs w:val="20"/>
              </w:rPr>
            </w:pPr>
            <w:r w:rsidRPr="00841B95">
              <w:rPr>
                <w:smallCaps w:val="0"/>
                <w:sz w:val="20"/>
                <w:szCs w:val="20"/>
              </w:rPr>
              <w:t>The schedule for serving and filing materials will be set by the Registrar.</w:t>
            </w:r>
          </w:p>
          <w:p w:rsidR="006A5E67" w:rsidRPr="00841B95" w:rsidRDefault="006A5E67" w:rsidP="006A5E67"/>
        </w:tc>
      </w:tr>
      <w:tr w:rsidR="001F379E" w:rsidRPr="00841B95" w:rsidTr="003E4E38">
        <w:tc>
          <w:tcPr>
            <w:tcW w:w="5000" w:type="pct"/>
            <w:gridSpan w:val="4"/>
          </w:tcPr>
          <w:p w:rsidR="001F379E" w:rsidRPr="00841B95" w:rsidRDefault="001F379E" w:rsidP="003E4E38">
            <w:pPr>
              <w:pStyle w:val="SCCBanSummary0"/>
              <w:rPr>
                <w:sz w:val="20"/>
                <w:szCs w:val="20"/>
              </w:rPr>
            </w:pPr>
            <w:r w:rsidRPr="00841B95">
              <w:rPr>
                <w:sz w:val="20"/>
                <w:szCs w:val="20"/>
              </w:rPr>
              <w:t>(Publication ban in case) (Sealing order)</w:t>
            </w:r>
          </w:p>
          <w:p w:rsidR="001F379E" w:rsidRPr="00841B95" w:rsidRDefault="001F379E" w:rsidP="003E4E38">
            <w:pPr>
              <w:jc w:val="both"/>
              <w:rPr>
                <w:sz w:val="20"/>
              </w:rPr>
            </w:pPr>
          </w:p>
        </w:tc>
      </w:tr>
      <w:tr w:rsidR="001F379E" w:rsidRPr="00841B95" w:rsidTr="003E4E38">
        <w:tc>
          <w:tcPr>
            <w:tcW w:w="5000" w:type="pct"/>
            <w:gridSpan w:val="4"/>
          </w:tcPr>
          <w:p w:rsidR="001F379E" w:rsidRPr="00841B95" w:rsidRDefault="001F379E" w:rsidP="003E4E38">
            <w:pPr>
              <w:jc w:val="both"/>
              <w:rPr>
                <w:color w:val="000000"/>
                <w:sz w:val="20"/>
              </w:rPr>
            </w:pPr>
            <w:r w:rsidRPr="00841B95">
              <w:rPr>
                <w:sz w:val="20"/>
              </w:rPr>
              <w:t>Criminal law — Appeals — Powers of the Court of Appeal —</w:t>
            </w:r>
            <w:r w:rsidRPr="00841B95">
              <w:rPr>
                <w:color w:val="000000"/>
                <w:sz w:val="20"/>
              </w:rPr>
              <w:t xml:space="preserve"> Whether the Court of Appeal erred in misinterpreting this Court’s decision in </w:t>
            </w:r>
            <w:r w:rsidRPr="00841B95">
              <w:rPr>
                <w:i/>
                <w:color w:val="000000"/>
                <w:sz w:val="20"/>
              </w:rPr>
              <w:t xml:space="preserve">R. v. </w:t>
            </w:r>
            <w:proofErr w:type="spellStart"/>
            <w:r w:rsidRPr="00841B95">
              <w:rPr>
                <w:i/>
                <w:color w:val="000000"/>
                <w:sz w:val="20"/>
              </w:rPr>
              <w:t>Mian</w:t>
            </w:r>
            <w:proofErr w:type="spellEnd"/>
            <w:r w:rsidRPr="00841B95">
              <w:rPr>
                <w:color w:val="000000"/>
                <w:sz w:val="20"/>
              </w:rPr>
              <w:t xml:space="preserve">, </w:t>
            </w:r>
            <w:r w:rsidRPr="00841B95">
              <w:rPr>
                <w:rStyle w:val="reflex3-block"/>
                <w:sz w:val="20"/>
              </w:rPr>
              <w:t xml:space="preserve">2014 SCC 54, </w:t>
            </w:r>
            <w:r w:rsidRPr="00841B95">
              <w:rPr>
                <w:rStyle w:val="reflex3-alt"/>
                <w:sz w:val="20"/>
                <w:lang w:val="en"/>
              </w:rPr>
              <w:t xml:space="preserve">[2014] 2 S.C.R. 689 </w:t>
            </w:r>
            <w:r w:rsidRPr="00841B95">
              <w:rPr>
                <w:color w:val="000000"/>
                <w:sz w:val="20"/>
              </w:rPr>
              <w:t>— Whether the Court of Appeal erred in finding reversible error in the trial judge’s decision — Whether the Court of Appeal erred</w:t>
            </w:r>
            <w:r w:rsidRPr="00841B95">
              <w:rPr>
                <w:sz w:val="20"/>
              </w:rPr>
              <w:t xml:space="preserve"> </w:t>
            </w:r>
            <w:r w:rsidRPr="00841B95">
              <w:rPr>
                <w:color w:val="000000"/>
                <w:sz w:val="20"/>
              </w:rPr>
              <w:t xml:space="preserve">in failing to apply the </w:t>
            </w:r>
            <w:r w:rsidRPr="00841B95">
              <w:rPr>
                <w:i/>
                <w:color w:val="000000"/>
                <w:sz w:val="20"/>
              </w:rPr>
              <w:t xml:space="preserve">curative proviso </w:t>
            </w:r>
            <w:r w:rsidRPr="00841B95">
              <w:rPr>
                <w:color w:val="000000"/>
                <w:sz w:val="20"/>
              </w:rPr>
              <w:t>to the errors the Court of Appeal had identified.</w:t>
            </w:r>
          </w:p>
          <w:p w:rsidR="001F379E" w:rsidRPr="00841B95" w:rsidRDefault="001F379E" w:rsidP="003E4E38">
            <w:pPr>
              <w:jc w:val="both"/>
              <w:rPr>
                <w:color w:val="000000"/>
                <w:sz w:val="20"/>
              </w:rPr>
            </w:pPr>
          </w:p>
        </w:tc>
      </w:tr>
      <w:tr w:rsidR="001F379E" w:rsidRPr="00841B95" w:rsidTr="003E4E38">
        <w:tc>
          <w:tcPr>
            <w:tcW w:w="5000" w:type="pct"/>
            <w:gridSpan w:val="4"/>
          </w:tcPr>
          <w:p w:rsidR="001F379E" w:rsidRPr="00841B95" w:rsidRDefault="001F379E" w:rsidP="003E4E38">
            <w:pPr>
              <w:jc w:val="both"/>
              <w:rPr>
                <w:sz w:val="20"/>
              </w:rPr>
            </w:pPr>
            <w:r w:rsidRPr="00841B95">
              <w:rPr>
                <w:sz w:val="20"/>
              </w:rPr>
              <w:t>During a long weekend, t</w:t>
            </w:r>
            <w:r w:rsidRPr="00841B95">
              <w:rPr>
                <w:sz w:val="20"/>
                <w:lang w:val="en"/>
              </w:rPr>
              <w:t xml:space="preserve">he complainant and her family attended a camping trip with the respondents. One night, the complainant slept in the respondents’ trailer. The complainant had consumed alcohol and later vomited. The complainant testified that she woke up to one of the respondents pulling down her pants and that both respondents engaged her in sexual activity. </w:t>
            </w:r>
            <w:r w:rsidRPr="00841B95">
              <w:rPr>
                <w:sz w:val="20"/>
              </w:rPr>
              <w:t>The respondents were convicted of sexual assault. The Court of Appeal allowed the appeals against conviction, set aside the convictions, and ordered new trials.</w:t>
            </w:r>
          </w:p>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June 6, 2016</w:t>
            </w:r>
          </w:p>
          <w:p w:rsidR="001F379E" w:rsidRPr="00841B95" w:rsidRDefault="001F379E" w:rsidP="003E4E38">
            <w:pPr>
              <w:jc w:val="both"/>
              <w:rPr>
                <w:sz w:val="20"/>
              </w:rPr>
            </w:pPr>
            <w:r w:rsidRPr="00841B95">
              <w:rPr>
                <w:sz w:val="20"/>
              </w:rPr>
              <w:t>Ontario Superior Court of Justice</w:t>
            </w:r>
          </w:p>
          <w:p w:rsidR="001F379E" w:rsidRPr="00841B95" w:rsidRDefault="001F379E" w:rsidP="003E4E38">
            <w:pPr>
              <w:jc w:val="both"/>
              <w:rPr>
                <w:sz w:val="20"/>
              </w:rPr>
            </w:pPr>
            <w:r w:rsidRPr="00841B95">
              <w:rPr>
                <w:sz w:val="20"/>
              </w:rPr>
              <w:t>(</w:t>
            </w:r>
            <w:proofErr w:type="spellStart"/>
            <w:r w:rsidRPr="00841B95">
              <w:rPr>
                <w:sz w:val="20"/>
              </w:rPr>
              <w:t>Koke</w:t>
            </w:r>
            <w:proofErr w:type="spellEnd"/>
            <w:r w:rsidRPr="00841B95">
              <w:rPr>
                <w:sz w:val="20"/>
              </w:rPr>
              <w:t xml:space="preserve"> J.)</w:t>
            </w:r>
          </w:p>
          <w:p w:rsidR="001F379E" w:rsidRPr="00841B95" w:rsidRDefault="001F379E" w:rsidP="003E4E38">
            <w:pPr>
              <w:jc w:val="both"/>
              <w:rPr>
                <w:sz w:val="20"/>
              </w:rPr>
            </w:pPr>
            <w:r w:rsidRPr="00841B95">
              <w:rPr>
                <w:sz w:val="20"/>
              </w:rPr>
              <w:t>2016 ONSC 3465</w:t>
            </w:r>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Respondents convicted of sexual assault</w:t>
            </w:r>
          </w:p>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June 14, 2019</w:t>
            </w:r>
          </w:p>
          <w:p w:rsidR="001F379E" w:rsidRPr="00841B95" w:rsidRDefault="001F379E" w:rsidP="003E4E38">
            <w:pPr>
              <w:jc w:val="both"/>
              <w:rPr>
                <w:sz w:val="20"/>
              </w:rPr>
            </w:pPr>
            <w:r w:rsidRPr="00841B95">
              <w:rPr>
                <w:sz w:val="20"/>
              </w:rPr>
              <w:t>Court of Appeal for Ontario</w:t>
            </w:r>
          </w:p>
          <w:p w:rsidR="001F379E" w:rsidRPr="00841B95" w:rsidRDefault="001F379E" w:rsidP="003E4E38">
            <w:pPr>
              <w:jc w:val="both"/>
              <w:rPr>
                <w:sz w:val="20"/>
                <w:lang w:val="fr-CA"/>
              </w:rPr>
            </w:pPr>
            <w:r w:rsidRPr="00841B95">
              <w:rPr>
                <w:sz w:val="20"/>
                <w:lang w:val="fr-CA"/>
              </w:rPr>
              <w:t>(Watt, Pardu, Nordheimer JJ.A.)</w:t>
            </w:r>
          </w:p>
          <w:p w:rsidR="001F379E" w:rsidRPr="00841B95" w:rsidRDefault="001F379E" w:rsidP="003E4E38">
            <w:pPr>
              <w:jc w:val="both"/>
              <w:rPr>
                <w:sz w:val="20"/>
                <w:lang w:val="fr-CA"/>
              </w:rPr>
            </w:pPr>
            <w:r w:rsidRPr="00841B95">
              <w:rPr>
                <w:sz w:val="20"/>
                <w:lang w:val="fr-CA"/>
              </w:rPr>
              <w:t>C65125 &amp; C65126</w:t>
            </w:r>
          </w:p>
          <w:p w:rsidR="001F379E" w:rsidRPr="00841B95" w:rsidRDefault="00D46BAB" w:rsidP="003E4E38">
            <w:pPr>
              <w:jc w:val="both"/>
              <w:rPr>
                <w:sz w:val="20"/>
                <w:lang w:val="fr-CA"/>
              </w:rPr>
            </w:pPr>
            <w:hyperlink r:id="rId69" w:history="1">
              <w:r w:rsidR="001F379E" w:rsidRPr="00841B95">
                <w:rPr>
                  <w:rStyle w:val="Hyperlink"/>
                  <w:sz w:val="20"/>
                  <w:lang w:val="fr-CA"/>
                </w:rPr>
                <w:t>2019 ONCA 493</w:t>
              </w:r>
            </w:hyperlink>
          </w:p>
          <w:p w:rsidR="001F379E" w:rsidRPr="00841B95" w:rsidRDefault="001F379E" w:rsidP="003E4E38">
            <w:pPr>
              <w:jc w:val="both"/>
              <w:rPr>
                <w:sz w:val="20"/>
                <w:lang w:val="fr-CA"/>
              </w:rPr>
            </w:pP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rPr>
            </w:pPr>
            <w:r w:rsidRPr="00841B95">
              <w:rPr>
                <w:sz w:val="20"/>
              </w:rPr>
              <w:t>Appeals against convictions allowed; convictions set aside; new trials ordered</w:t>
            </w:r>
          </w:p>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September 13, 2019</w:t>
            </w:r>
          </w:p>
          <w:p w:rsidR="001F379E" w:rsidRPr="00841B95" w:rsidRDefault="001F379E" w:rsidP="003E4E38">
            <w:pPr>
              <w:jc w:val="both"/>
              <w:rPr>
                <w:sz w:val="20"/>
              </w:rPr>
            </w:pPr>
            <w:r w:rsidRPr="00841B95">
              <w:rPr>
                <w:sz w:val="20"/>
              </w:rPr>
              <w:t>Supreme Court of Canada</w:t>
            </w:r>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Application for leave to appeal filed</w:t>
            </w:r>
          </w:p>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September 25, 2019</w:t>
            </w:r>
          </w:p>
          <w:p w:rsidR="001F379E" w:rsidRPr="00841B95" w:rsidRDefault="001F379E" w:rsidP="003E4E38">
            <w:pPr>
              <w:jc w:val="both"/>
              <w:rPr>
                <w:sz w:val="20"/>
              </w:rPr>
            </w:pPr>
            <w:r w:rsidRPr="00841B95">
              <w:rPr>
                <w:sz w:val="20"/>
              </w:rPr>
              <w:t>Supreme Court of Canada</w:t>
            </w:r>
          </w:p>
          <w:p w:rsidR="000978AF" w:rsidRPr="00841B95" w:rsidRDefault="000978AF"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Motion to join two applications for leave to appeal filed</w:t>
            </w:r>
          </w:p>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November 1, 2019</w:t>
            </w:r>
          </w:p>
          <w:p w:rsidR="001F379E" w:rsidRPr="00841B95" w:rsidRDefault="001F379E" w:rsidP="003E4E38">
            <w:pPr>
              <w:jc w:val="both"/>
              <w:rPr>
                <w:sz w:val="20"/>
              </w:rPr>
            </w:pPr>
            <w:r w:rsidRPr="00841B95">
              <w:rPr>
                <w:sz w:val="20"/>
              </w:rPr>
              <w:t>Supreme Court of Canada</w:t>
            </w: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Respondents’ motion for an extension of time to serve and file the response filed</w:t>
            </w:r>
          </w:p>
        </w:tc>
      </w:tr>
    </w:tbl>
    <w:p w:rsidR="001F379E" w:rsidRPr="00841B95" w:rsidRDefault="001F379E" w:rsidP="001F379E">
      <w:pPr>
        <w:jc w:val="both"/>
        <w:rPr>
          <w:sz w:val="20"/>
        </w:rPr>
      </w:pPr>
    </w:p>
    <w:p w:rsidR="000978AF" w:rsidRPr="00841B95" w:rsidRDefault="00D46BAB" w:rsidP="001F379E">
      <w:pPr>
        <w:jc w:val="both"/>
        <w:rPr>
          <w:sz w:val="20"/>
        </w:rPr>
      </w:pPr>
      <w:r>
        <w:rPr>
          <w:sz w:val="20"/>
          <w:szCs w:val="20"/>
        </w:rPr>
        <w:pict>
          <v:rect id="_x0000_i1063" style="width:2in;height:1pt" o:hrpct="0" o:hralign="center" o:hrstd="t" o:hrnoshade="t" o:hr="t" fillcolor="black [3213]" stroked="f"/>
        </w:pict>
      </w:r>
    </w:p>
    <w:p w:rsidR="001F379E" w:rsidRPr="00841B95" w:rsidRDefault="001F379E" w:rsidP="001F379E">
      <w:pPr>
        <w:jc w:val="both"/>
        <w:rPr>
          <w:sz w:val="20"/>
        </w:rPr>
      </w:pPr>
    </w:p>
    <w:p w:rsidR="00B65529" w:rsidRPr="00841B95" w:rsidRDefault="00B65529">
      <w:r w:rsidRPr="00841B9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379E" w:rsidRPr="00841B95" w:rsidTr="003E4E38">
        <w:tc>
          <w:tcPr>
            <w:tcW w:w="543" w:type="pct"/>
          </w:tcPr>
          <w:p w:rsidR="001F379E" w:rsidRPr="00841B95" w:rsidRDefault="001F379E" w:rsidP="003E4E38">
            <w:pPr>
              <w:jc w:val="both"/>
              <w:rPr>
                <w:sz w:val="20"/>
                <w:lang w:val="fr-CA"/>
              </w:rPr>
            </w:pPr>
            <w:r w:rsidRPr="00841B95">
              <w:rPr>
                <w:rStyle w:val="SCCFileNumberChar"/>
                <w:sz w:val="20"/>
                <w:szCs w:val="20"/>
                <w:lang w:val="fr-CA"/>
              </w:rPr>
              <w:t>38801</w:t>
            </w:r>
          </w:p>
        </w:tc>
        <w:tc>
          <w:tcPr>
            <w:tcW w:w="4457" w:type="pct"/>
            <w:gridSpan w:val="3"/>
          </w:tcPr>
          <w:p w:rsidR="001F379E" w:rsidRPr="00841B95" w:rsidRDefault="001F379E" w:rsidP="003E4E38">
            <w:pPr>
              <w:pStyle w:val="SCCLsocParty"/>
              <w:jc w:val="both"/>
              <w:rPr>
                <w:b/>
                <w:sz w:val="20"/>
                <w:szCs w:val="20"/>
              </w:rPr>
            </w:pPr>
            <w:r w:rsidRPr="00841B95">
              <w:rPr>
                <w:b/>
                <w:sz w:val="20"/>
                <w:szCs w:val="20"/>
              </w:rPr>
              <w:t>Sa Majesté la Reine c. G.F.</w:t>
            </w:r>
            <w:r w:rsidR="00772CC6" w:rsidRPr="00841B95">
              <w:rPr>
                <w:b/>
                <w:sz w:val="20"/>
                <w:szCs w:val="20"/>
              </w:rPr>
              <w:t xml:space="preserve"> et</w:t>
            </w:r>
            <w:r w:rsidRPr="00841B95">
              <w:rPr>
                <w:b/>
                <w:sz w:val="20"/>
                <w:szCs w:val="20"/>
              </w:rPr>
              <w:t xml:space="preserve"> R.B.</w:t>
            </w:r>
          </w:p>
          <w:p w:rsidR="001F379E" w:rsidRPr="00841B95" w:rsidRDefault="001F379E" w:rsidP="003E4E38">
            <w:pPr>
              <w:jc w:val="both"/>
              <w:rPr>
                <w:sz w:val="20"/>
                <w:lang w:val="fr-CA"/>
              </w:rPr>
            </w:pPr>
            <w:r w:rsidRPr="00841B95">
              <w:rPr>
                <w:sz w:val="20"/>
                <w:lang w:val="fr-CA"/>
              </w:rPr>
              <w:t>(Ont.) (Criminelle) (Autorisation)</w:t>
            </w:r>
          </w:p>
        </w:tc>
      </w:tr>
      <w:tr w:rsidR="006A5E67" w:rsidRPr="00014736" w:rsidTr="003E4E38">
        <w:tc>
          <w:tcPr>
            <w:tcW w:w="5000" w:type="pct"/>
            <w:gridSpan w:val="4"/>
          </w:tcPr>
          <w:p w:rsidR="00772CC6" w:rsidRPr="00841B95" w:rsidRDefault="00772CC6" w:rsidP="00772CC6">
            <w:pPr>
              <w:jc w:val="both"/>
              <w:rPr>
                <w:sz w:val="20"/>
                <w:szCs w:val="20"/>
                <w:lang w:val="fr-CA"/>
              </w:rPr>
            </w:pPr>
            <w:r w:rsidRPr="00841B95">
              <w:rPr>
                <w:sz w:val="20"/>
                <w:szCs w:val="20"/>
                <w:lang w:val="fr-CA"/>
              </w:rPr>
              <w:t xml:space="preserve">La requête pour joindre deux dossiers de la Cour d’appel de l’Ontario dans une seule demande d’autorisation d’appel est accueillie. </w:t>
            </w:r>
            <w:r w:rsidRPr="00841B95">
              <w:rPr>
                <w:color w:val="000000"/>
                <w:sz w:val="20"/>
                <w:szCs w:val="20"/>
                <w:lang w:val="fr-CA"/>
              </w:rPr>
              <w:t>La requête en prorogation du délai de signification et de dépôt de la réponse à la demande d’autorisation d’appel est accueillie.</w:t>
            </w:r>
            <w:r w:rsidRPr="00841B95">
              <w:rPr>
                <w:sz w:val="20"/>
                <w:szCs w:val="20"/>
                <w:lang w:val="fr-CA"/>
              </w:rPr>
              <w:t xml:space="preserve"> La demande d’autorisation d’appel de l’arrêt de la Cour d’appel de l’Ontario, numéros C65125 et C65126, 2019 ONCA 493, daté du 14 juin 2019, est accueillie. </w:t>
            </w:r>
          </w:p>
          <w:p w:rsidR="00772CC6" w:rsidRPr="00841B95" w:rsidRDefault="00772CC6" w:rsidP="00772CC6">
            <w:pPr>
              <w:jc w:val="both"/>
              <w:rPr>
                <w:sz w:val="20"/>
                <w:szCs w:val="20"/>
                <w:lang w:val="fr-CA"/>
              </w:rPr>
            </w:pPr>
          </w:p>
          <w:p w:rsidR="006A5E67" w:rsidRPr="00841B95" w:rsidRDefault="00772CC6" w:rsidP="00772CC6">
            <w:pPr>
              <w:pStyle w:val="SCCBanSummary0"/>
              <w:rPr>
                <w:smallCaps w:val="0"/>
                <w:sz w:val="20"/>
                <w:szCs w:val="20"/>
                <w:lang w:val="fr-CA"/>
              </w:rPr>
            </w:pPr>
            <w:r w:rsidRPr="00841B95">
              <w:rPr>
                <w:smallCaps w:val="0"/>
                <w:sz w:val="20"/>
                <w:szCs w:val="20"/>
                <w:lang w:val="fr-CA"/>
              </w:rPr>
              <w:t>L’échéancier pour la signification et le dépôt des documents sera fixé par le registraire.</w:t>
            </w:r>
          </w:p>
          <w:p w:rsidR="006A5E67" w:rsidRPr="00841B95" w:rsidRDefault="006A5E67" w:rsidP="006A5E67">
            <w:pPr>
              <w:rPr>
                <w:lang w:val="fr-CA"/>
              </w:rPr>
            </w:pPr>
          </w:p>
        </w:tc>
      </w:tr>
      <w:tr w:rsidR="001F379E" w:rsidRPr="00014736" w:rsidTr="003E4E38">
        <w:tc>
          <w:tcPr>
            <w:tcW w:w="5000" w:type="pct"/>
            <w:gridSpan w:val="4"/>
          </w:tcPr>
          <w:p w:rsidR="001F379E" w:rsidRPr="00841B95" w:rsidRDefault="001F379E" w:rsidP="003E4E38">
            <w:pPr>
              <w:pStyle w:val="SCCBanSummary0"/>
              <w:rPr>
                <w:sz w:val="20"/>
                <w:szCs w:val="20"/>
                <w:lang w:val="fr-CA"/>
              </w:rPr>
            </w:pPr>
            <w:r w:rsidRPr="00841B95">
              <w:rPr>
                <w:sz w:val="20"/>
                <w:szCs w:val="20"/>
                <w:lang w:val="fr-CA"/>
              </w:rPr>
              <w:t>(Ordonnance de non</w:t>
            </w:r>
            <w:r w:rsidRPr="00841B95">
              <w:rPr>
                <w:sz w:val="20"/>
                <w:szCs w:val="20"/>
                <w:lang w:val="fr-CA"/>
              </w:rPr>
              <w:noBreakHyphen/>
              <w:t>publication dans le dossier) (Ordonnance de mise sous scellés)</w:t>
            </w:r>
          </w:p>
          <w:p w:rsidR="001F379E" w:rsidRPr="00841B95" w:rsidRDefault="001F379E" w:rsidP="003E4E38">
            <w:pPr>
              <w:jc w:val="both"/>
              <w:rPr>
                <w:sz w:val="20"/>
                <w:lang w:val="fr-CA"/>
              </w:rPr>
            </w:pPr>
          </w:p>
        </w:tc>
      </w:tr>
      <w:tr w:rsidR="001F379E" w:rsidRPr="00014736" w:rsidTr="003E4E38">
        <w:tc>
          <w:tcPr>
            <w:tcW w:w="5000" w:type="pct"/>
            <w:gridSpan w:val="4"/>
          </w:tcPr>
          <w:p w:rsidR="001F379E" w:rsidRPr="00841B95" w:rsidRDefault="001F379E" w:rsidP="003E4E38">
            <w:pPr>
              <w:jc w:val="both"/>
              <w:rPr>
                <w:color w:val="000000"/>
                <w:sz w:val="20"/>
                <w:lang w:val="fr-CA"/>
              </w:rPr>
            </w:pPr>
            <w:r w:rsidRPr="00841B95">
              <w:rPr>
                <w:sz w:val="20"/>
                <w:lang w:val="fr-CA"/>
              </w:rPr>
              <w:t>Droit criminel — Appels — Pouvoirs de la Cour d’appel —</w:t>
            </w:r>
            <w:r w:rsidRPr="00841B95">
              <w:rPr>
                <w:color w:val="000000"/>
                <w:sz w:val="20"/>
                <w:lang w:val="fr-CA"/>
              </w:rPr>
              <w:t xml:space="preserve"> La Cour d’appel a</w:t>
            </w:r>
            <w:r w:rsidRPr="00841B95">
              <w:rPr>
                <w:color w:val="000000"/>
                <w:sz w:val="20"/>
                <w:lang w:val="fr-CA"/>
              </w:rPr>
              <w:noBreakHyphen/>
              <w:t>t</w:t>
            </w:r>
            <w:r w:rsidRPr="00841B95">
              <w:rPr>
                <w:color w:val="000000"/>
                <w:sz w:val="20"/>
                <w:lang w:val="fr-CA"/>
              </w:rPr>
              <w:noBreakHyphen/>
              <w:t xml:space="preserve">elle commis une erreur en interprétant mal l’arrêt </w:t>
            </w:r>
            <w:r w:rsidRPr="00841B95">
              <w:rPr>
                <w:i/>
                <w:color w:val="000000"/>
                <w:sz w:val="20"/>
                <w:lang w:val="fr-CA"/>
              </w:rPr>
              <w:t xml:space="preserve">R. c. </w:t>
            </w:r>
            <w:proofErr w:type="spellStart"/>
            <w:r w:rsidRPr="00841B95">
              <w:rPr>
                <w:i/>
                <w:color w:val="000000"/>
                <w:sz w:val="20"/>
                <w:lang w:val="fr-CA"/>
              </w:rPr>
              <w:t>Mian</w:t>
            </w:r>
            <w:proofErr w:type="spellEnd"/>
            <w:r w:rsidRPr="00841B95">
              <w:rPr>
                <w:color w:val="000000"/>
                <w:sz w:val="20"/>
                <w:lang w:val="fr-CA"/>
              </w:rPr>
              <w:t xml:space="preserve">, </w:t>
            </w:r>
            <w:r w:rsidRPr="00841B95">
              <w:rPr>
                <w:rStyle w:val="reflex3-block"/>
                <w:sz w:val="20"/>
                <w:lang w:val="fr-CA"/>
              </w:rPr>
              <w:t xml:space="preserve">2014 CSC 54, </w:t>
            </w:r>
            <w:r w:rsidRPr="00841B95">
              <w:rPr>
                <w:rStyle w:val="reflex3-alt"/>
                <w:sz w:val="20"/>
                <w:lang w:val="fr-CA"/>
              </w:rPr>
              <w:t xml:space="preserve">[2014] 2 R.C.S. 689? </w:t>
            </w:r>
            <w:r w:rsidRPr="00841B95">
              <w:rPr>
                <w:color w:val="000000"/>
                <w:sz w:val="20"/>
                <w:lang w:val="fr-CA"/>
              </w:rPr>
              <w:t>— La Cour d’appel a</w:t>
            </w:r>
            <w:r w:rsidRPr="00841B95">
              <w:rPr>
                <w:color w:val="000000"/>
                <w:sz w:val="20"/>
                <w:lang w:val="fr-CA"/>
              </w:rPr>
              <w:noBreakHyphen/>
              <w:t>t</w:t>
            </w:r>
            <w:r w:rsidRPr="00841B95">
              <w:rPr>
                <w:color w:val="000000"/>
                <w:sz w:val="20"/>
                <w:lang w:val="fr-CA"/>
              </w:rPr>
              <w:noBreakHyphen/>
              <w:t>elle eu tort de conclure que la décision du juge du procès était entachée d’une erreur justifiant l’infirmation de la décision? — La Cour d’appel a</w:t>
            </w:r>
            <w:r w:rsidRPr="00841B95">
              <w:rPr>
                <w:color w:val="000000"/>
                <w:sz w:val="20"/>
                <w:lang w:val="fr-CA"/>
              </w:rPr>
              <w:noBreakHyphen/>
              <w:t>t</w:t>
            </w:r>
            <w:r w:rsidRPr="00841B95">
              <w:rPr>
                <w:color w:val="000000"/>
                <w:sz w:val="20"/>
                <w:lang w:val="fr-CA"/>
              </w:rPr>
              <w:noBreakHyphen/>
              <w:t>elle eu tort d’appliquer la disposition réparatrice aux erreurs que la Cour d’appel avait identifiées?</w:t>
            </w:r>
          </w:p>
          <w:p w:rsidR="001F379E" w:rsidRPr="00841B95" w:rsidRDefault="001F379E" w:rsidP="003E4E38">
            <w:pPr>
              <w:jc w:val="both"/>
              <w:rPr>
                <w:color w:val="000000"/>
                <w:sz w:val="20"/>
                <w:lang w:val="fr-CA"/>
              </w:rPr>
            </w:pPr>
          </w:p>
        </w:tc>
      </w:tr>
      <w:tr w:rsidR="001F379E" w:rsidRPr="00014736" w:rsidTr="003E4E38">
        <w:tc>
          <w:tcPr>
            <w:tcW w:w="5000" w:type="pct"/>
            <w:gridSpan w:val="4"/>
          </w:tcPr>
          <w:p w:rsidR="001F379E" w:rsidRPr="00841B95" w:rsidRDefault="001F379E" w:rsidP="003E4E38">
            <w:pPr>
              <w:jc w:val="both"/>
              <w:rPr>
                <w:sz w:val="20"/>
                <w:lang w:val="fr-CA"/>
              </w:rPr>
            </w:pPr>
            <w:r w:rsidRPr="00841B95">
              <w:rPr>
                <w:sz w:val="20"/>
                <w:lang w:val="fr-CA"/>
              </w:rPr>
              <w:t>Au cours d’une longue fin de semaine, la plaignante et sa famille ont fait un voyage de camping avec les intimés. Une nuit, la plaignante a dormi dans la roulotte des intimés. La plaignante avait consommé de l’alcool et, plus tard, elle a vomi. Dans son témoignage, la plaignante dit s’être réveillée alors qu’un des intimés lui enlevait son pantalon et affirme que les deux intimés se sont livrés à des activités sexuelles avec elle. Les intimés ont été déclarés coupables d’agression sexuelle. La Cour d’appel a accueilli les appels des déclarations de culpabilité, annulé les déclarations de culpabilité et ordonné la tenue de nouveaux procès.</w:t>
            </w:r>
          </w:p>
          <w:p w:rsidR="001F379E" w:rsidRPr="00841B95" w:rsidRDefault="001F379E" w:rsidP="003E4E38">
            <w:pPr>
              <w:jc w:val="both"/>
              <w:rPr>
                <w:sz w:val="20"/>
                <w:lang w:val="fr-CA"/>
              </w:rPr>
            </w:pPr>
          </w:p>
        </w:tc>
      </w:tr>
      <w:tr w:rsidR="001F379E" w:rsidRPr="0071056A" w:rsidTr="003E4E38">
        <w:tc>
          <w:tcPr>
            <w:tcW w:w="2427" w:type="pct"/>
            <w:gridSpan w:val="2"/>
          </w:tcPr>
          <w:p w:rsidR="001F379E" w:rsidRPr="00841B95" w:rsidRDefault="001F379E" w:rsidP="003E4E38">
            <w:pPr>
              <w:jc w:val="both"/>
              <w:rPr>
                <w:sz w:val="20"/>
                <w:lang w:val="fr-CA"/>
              </w:rPr>
            </w:pPr>
            <w:r w:rsidRPr="00841B95">
              <w:rPr>
                <w:sz w:val="20"/>
                <w:lang w:val="fr-CA"/>
              </w:rPr>
              <w:t>6 juin 2016</w:t>
            </w:r>
          </w:p>
          <w:p w:rsidR="001F379E" w:rsidRPr="00841B95" w:rsidRDefault="001F379E" w:rsidP="003E4E38">
            <w:pPr>
              <w:jc w:val="both"/>
              <w:rPr>
                <w:sz w:val="20"/>
                <w:lang w:val="fr-CA"/>
              </w:rPr>
            </w:pPr>
            <w:r w:rsidRPr="00841B95">
              <w:rPr>
                <w:sz w:val="20"/>
                <w:lang w:val="fr-CA"/>
              </w:rPr>
              <w:t>Cour supérieure de justice de l’Ontario</w:t>
            </w:r>
          </w:p>
          <w:p w:rsidR="001F379E" w:rsidRPr="00841B95" w:rsidRDefault="001F379E" w:rsidP="003E4E38">
            <w:pPr>
              <w:jc w:val="both"/>
              <w:rPr>
                <w:sz w:val="20"/>
                <w:lang w:val="fr-CA"/>
              </w:rPr>
            </w:pPr>
            <w:r w:rsidRPr="00841B95">
              <w:rPr>
                <w:sz w:val="20"/>
                <w:lang w:val="fr-CA"/>
              </w:rPr>
              <w:t xml:space="preserve">(Juge </w:t>
            </w:r>
            <w:proofErr w:type="spellStart"/>
            <w:r w:rsidRPr="00841B95">
              <w:rPr>
                <w:sz w:val="20"/>
                <w:lang w:val="fr-CA"/>
              </w:rPr>
              <w:t>Koke</w:t>
            </w:r>
            <w:proofErr w:type="spellEnd"/>
            <w:r w:rsidRPr="00841B95">
              <w:rPr>
                <w:sz w:val="20"/>
                <w:lang w:val="fr-CA"/>
              </w:rPr>
              <w:t>)</w:t>
            </w:r>
          </w:p>
          <w:p w:rsidR="001F379E" w:rsidRPr="00841B95" w:rsidRDefault="001F379E" w:rsidP="003E4E38">
            <w:pPr>
              <w:jc w:val="both"/>
              <w:rPr>
                <w:sz w:val="20"/>
                <w:lang w:val="fr-CA"/>
              </w:rPr>
            </w:pPr>
            <w:r w:rsidRPr="00841B95">
              <w:rPr>
                <w:sz w:val="20"/>
                <w:lang w:val="fr-CA"/>
              </w:rPr>
              <w:t>2016 ONSC 3465</w:t>
            </w:r>
          </w:p>
          <w:p w:rsidR="001F379E" w:rsidRPr="00841B95" w:rsidRDefault="001F379E" w:rsidP="003E4E38">
            <w:pPr>
              <w:jc w:val="both"/>
              <w:rPr>
                <w:sz w:val="20"/>
                <w:lang w:val="fr-CA"/>
              </w:rPr>
            </w:pP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Déclarations de culpabilité pour agression sexuelle prononcées contre les intimés</w:t>
            </w:r>
          </w:p>
          <w:p w:rsidR="001F379E" w:rsidRPr="00841B95" w:rsidRDefault="001F379E" w:rsidP="003E4E38">
            <w:pPr>
              <w:jc w:val="both"/>
              <w:rPr>
                <w:sz w:val="20"/>
                <w:lang w:val="fr-CA"/>
              </w:rPr>
            </w:pPr>
          </w:p>
        </w:tc>
      </w:tr>
      <w:tr w:rsidR="001F379E" w:rsidRPr="0071056A" w:rsidTr="003E4E38">
        <w:tc>
          <w:tcPr>
            <w:tcW w:w="2427" w:type="pct"/>
            <w:gridSpan w:val="2"/>
          </w:tcPr>
          <w:p w:rsidR="001F379E" w:rsidRPr="00841B95" w:rsidRDefault="001F379E" w:rsidP="003E4E38">
            <w:pPr>
              <w:jc w:val="both"/>
              <w:rPr>
                <w:sz w:val="20"/>
                <w:lang w:val="fr-CA"/>
              </w:rPr>
            </w:pPr>
            <w:r w:rsidRPr="00841B95">
              <w:rPr>
                <w:sz w:val="20"/>
                <w:lang w:val="fr-CA"/>
              </w:rPr>
              <w:t>14 juin 2019</w:t>
            </w:r>
          </w:p>
          <w:p w:rsidR="001F379E" w:rsidRPr="00841B95" w:rsidRDefault="001F379E" w:rsidP="003E4E38">
            <w:pPr>
              <w:jc w:val="both"/>
              <w:rPr>
                <w:sz w:val="20"/>
                <w:lang w:val="fr-CA"/>
              </w:rPr>
            </w:pPr>
            <w:r w:rsidRPr="00841B95">
              <w:rPr>
                <w:sz w:val="20"/>
                <w:lang w:val="fr-CA"/>
              </w:rPr>
              <w:t>Cour d’appel de l’Ontario</w:t>
            </w:r>
          </w:p>
          <w:p w:rsidR="001F379E" w:rsidRPr="00841B95" w:rsidRDefault="001F379E" w:rsidP="003E4E38">
            <w:pPr>
              <w:jc w:val="both"/>
              <w:rPr>
                <w:sz w:val="20"/>
                <w:lang w:val="fr-CA"/>
              </w:rPr>
            </w:pPr>
            <w:r w:rsidRPr="00841B95">
              <w:rPr>
                <w:sz w:val="20"/>
                <w:lang w:val="fr-CA"/>
              </w:rPr>
              <w:t>(Juges Watt, Pardu et Nordheimer)</w:t>
            </w:r>
          </w:p>
          <w:p w:rsidR="001F379E" w:rsidRPr="00841B95" w:rsidRDefault="001F379E" w:rsidP="003E4E38">
            <w:pPr>
              <w:jc w:val="both"/>
              <w:rPr>
                <w:sz w:val="20"/>
                <w:lang w:val="fr-CA"/>
              </w:rPr>
            </w:pPr>
            <w:r w:rsidRPr="00841B95">
              <w:rPr>
                <w:sz w:val="20"/>
                <w:lang w:val="fr-CA"/>
              </w:rPr>
              <w:t>C65125 &amp; C65126</w:t>
            </w:r>
          </w:p>
          <w:p w:rsidR="001F379E" w:rsidRPr="00841B95" w:rsidRDefault="00D46BAB" w:rsidP="003E4E38">
            <w:pPr>
              <w:jc w:val="both"/>
              <w:rPr>
                <w:sz w:val="20"/>
                <w:lang w:val="fr-CA"/>
              </w:rPr>
            </w:pPr>
            <w:hyperlink r:id="rId70" w:history="1">
              <w:r w:rsidR="001F379E" w:rsidRPr="00841B95">
                <w:rPr>
                  <w:rStyle w:val="Hyperlink"/>
                  <w:sz w:val="20"/>
                  <w:lang w:val="fr-CA"/>
                </w:rPr>
                <w:t>2019 ONCA 493</w:t>
              </w:r>
            </w:hyperlink>
          </w:p>
          <w:p w:rsidR="001F379E" w:rsidRPr="00841B95" w:rsidRDefault="001F379E" w:rsidP="003E4E38">
            <w:pPr>
              <w:jc w:val="both"/>
              <w:rPr>
                <w:sz w:val="20"/>
                <w:lang w:val="fr-CA"/>
              </w:rPr>
            </w:pP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Arrêt accueillant les appels des déclarations de culpabilité, annulant les déclarations de culpabilité et ordonnant la tenue de nouveaux procès</w:t>
            </w:r>
          </w:p>
          <w:p w:rsidR="001F379E" w:rsidRPr="00841B95" w:rsidRDefault="001F379E" w:rsidP="003E4E38">
            <w:pPr>
              <w:jc w:val="both"/>
              <w:rPr>
                <w:sz w:val="20"/>
                <w:lang w:val="fr-CA"/>
              </w:rPr>
            </w:pPr>
          </w:p>
        </w:tc>
      </w:tr>
      <w:tr w:rsidR="001F379E" w:rsidRPr="0071056A" w:rsidTr="003E4E38">
        <w:tc>
          <w:tcPr>
            <w:tcW w:w="2427" w:type="pct"/>
            <w:gridSpan w:val="2"/>
          </w:tcPr>
          <w:p w:rsidR="001F379E" w:rsidRPr="00841B95" w:rsidRDefault="001F379E" w:rsidP="003E4E38">
            <w:pPr>
              <w:jc w:val="both"/>
              <w:rPr>
                <w:sz w:val="20"/>
                <w:lang w:val="fr-CA"/>
              </w:rPr>
            </w:pPr>
            <w:r w:rsidRPr="00841B95">
              <w:rPr>
                <w:sz w:val="20"/>
                <w:lang w:val="fr-CA"/>
              </w:rPr>
              <w:t>13 septembre 2019</w:t>
            </w:r>
          </w:p>
          <w:p w:rsidR="001F379E" w:rsidRPr="00841B95" w:rsidRDefault="001F379E" w:rsidP="003E4E38">
            <w:pPr>
              <w:jc w:val="both"/>
              <w:rPr>
                <w:sz w:val="20"/>
                <w:lang w:val="fr-CA"/>
              </w:rPr>
            </w:pPr>
            <w:r w:rsidRPr="00841B95">
              <w:rPr>
                <w:sz w:val="20"/>
                <w:lang w:val="fr-CA"/>
              </w:rPr>
              <w:t>Cour suprême du Canada</w:t>
            </w:r>
          </w:p>
          <w:p w:rsidR="001F379E" w:rsidRPr="00841B95" w:rsidRDefault="001F379E" w:rsidP="003E4E38">
            <w:pPr>
              <w:jc w:val="both"/>
              <w:rPr>
                <w:sz w:val="20"/>
                <w:lang w:val="fr-CA"/>
              </w:rPr>
            </w:pP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Dépôt de la demande d’autorisation d’appel</w:t>
            </w:r>
          </w:p>
          <w:p w:rsidR="001F379E" w:rsidRPr="00841B95" w:rsidRDefault="001F379E" w:rsidP="003E4E38">
            <w:pPr>
              <w:jc w:val="both"/>
              <w:rPr>
                <w:sz w:val="20"/>
                <w:lang w:val="fr-CA"/>
              </w:rPr>
            </w:pPr>
          </w:p>
        </w:tc>
      </w:tr>
      <w:tr w:rsidR="001F379E" w:rsidRPr="0071056A" w:rsidTr="003E4E38">
        <w:tc>
          <w:tcPr>
            <w:tcW w:w="2427" w:type="pct"/>
            <w:gridSpan w:val="2"/>
          </w:tcPr>
          <w:p w:rsidR="001F379E" w:rsidRPr="00841B95" w:rsidRDefault="001F379E" w:rsidP="003E4E38">
            <w:pPr>
              <w:jc w:val="both"/>
              <w:rPr>
                <w:sz w:val="20"/>
                <w:lang w:val="fr-CA"/>
              </w:rPr>
            </w:pPr>
            <w:r w:rsidRPr="00841B95">
              <w:rPr>
                <w:sz w:val="20"/>
                <w:lang w:val="fr-CA"/>
              </w:rPr>
              <w:t>25 septembre 2019</w:t>
            </w:r>
          </w:p>
          <w:p w:rsidR="001F379E" w:rsidRDefault="001F379E" w:rsidP="003E4E38">
            <w:pPr>
              <w:jc w:val="both"/>
              <w:rPr>
                <w:sz w:val="20"/>
                <w:lang w:val="fr-CA"/>
              </w:rPr>
            </w:pPr>
            <w:r w:rsidRPr="00841B95">
              <w:rPr>
                <w:sz w:val="20"/>
                <w:lang w:val="fr-CA"/>
              </w:rPr>
              <w:t>Cour suprême du Canada</w:t>
            </w:r>
          </w:p>
          <w:p w:rsidR="0071056A" w:rsidRPr="00841B95" w:rsidRDefault="0071056A" w:rsidP="003E4E38">
            <w:pPr>
              <w:jc w:val="both"/>
              <w:rPr>
                <w:sz w:val="20"/>
                <w:lang w:val="fr-CA"/>
              </w:rPr>
            </w:pP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Dépôt de la requête en réunion des deux demandes d’autorisation d’appel</w:t>
            </w:r>
          </w:p>
          <w:p w:rsidR="001F379E" w:rsidRPr="00841B95" w:rsidRDefault="001F379E" w:rsidP="003E4E38">
            <w:pPr>
              <w:jc w:val="both"/>
              <w:rPr>
                <w:sz w:val="20"/>
                <w:lang w:val="fr-CA"/>
              </w:rPr>
            </w:pPr>
          </w:p>
        </w:tc>
      </w:tr>
      <w:tr w:rsidR="001F379E" w:rsidRPr="0071056A" w:rsidTr="003E4E38">
        <w:tc>
          <w:tcPr>
            <w:tcW w:w="2427" w:type="pct"/>
            <w:gridSpan w:val="2"/>
          </w:tcPr>
          <w:p w:rsidR="001F379E" w:rsidRPr="00841B95" w:rsidRDefault="001F379E" w:rsidP="003E4E38">
            <w:pPr>
              <w:jc w:val="both"/>
              <w:rPr>
                <w:sz w:val="20"/>
                <w:lang w:val="fr-CA"/>
              </w:rPr>
            </w:pPr>
            <w:r w:rsidRPr="00841B95">
              <w:rPr>
                <w:sz w:val="20"/>
                <w:lang w:val="fr-CA"/>
              </w:rPr>
              <w:t>1</w:t>
            </w:r>
            <w:r w:rsidRPr="00841B95">
              <w:rPr>
                <w:sz w:val="20"/>
                <w:vertAlign w:val="superscript"/>
                <w:lang w:val="fr-CA"/>
              </w:rPr>
              <w:t>er</w:t>
            </w:r>
            <w:r w:rsidRPr="00841B95">
              <w:rPr>
                <w:sz w:val="20"/>
                <w:lang w:val="fr-CA"/>
              </w:rPr>
              <w:t> novembre 2019</w:t>
            </w:r>
          </w:p>
          <w:p w:rsidR="001F379E" w:rsidRPr="00841B95" w:rsidRDefault="001F379E" w:rsidP="003E4E38">
            <w:pPr>
              <w:jc w:val="both"/>
              <w:rPr>
                <w:sz w:val="20"/>
                <w:lang w:val="fr-CA"/>
              </w:rPr>
            </w:pPr>
            <w:r w:rsidRPr="00841B95">
              <w:rPr>
                <w:sz w:val="20"/>
                <w:lang w:val="fr-CA"/>
              </w:rPr>
              <w:t>Cour suprême du Canada</w:t>
            </w: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Dépôt de la requête des intimés en prorogation du délai de signification et de dépôt des réponses</w:t>
            </w:r>
          </w:p>
        </w:tc>
      </w:tr>
    </w:tbl>
    <w:p w:rsidR="001F379E" w:rsidRPr="00841B95" w:rsidRDefault="001F379E" w:rsidP="001F379E">
      <w:pPr>
        <w:jc w:val="both"/>
        <w:rPr>
          <w:sz w:val="20"/>
          <w:lang w:val="fr-CA"/>
        </w:rPr>
      </w:pPr>
    </w:p>
    <w:p w:rsidR="000978AF" w:rsidRPr="00841B95" w:rsidRDefault="00D46BAB" w:rsidP="001F379E">
      <w:pPr>
        <w:jc w:val="both"/>
        <w:rPr>
          <w:sz w:val="20"/>
          <w:lang w:val="fr-CA"/>
        </w:rPr>
      </w:pPr>
      <w:r>
        <w:rPr>
          <w:sz w:val="20"/>
          <w:szCs w:val="20"/>
        </w:rPr>
        <w:pict>
          <v:rect id="_x0000_i1064" style="width:2in;height:1pt" o:hrpct="0" o:hralign="center" o:hrstd="t" o:hrnoshade="t" o:hr="t" fillcolor="black [3213]" stroked="f"/>
        </w:pict>
      </w:r>
    </w:p>
    <w:p w:rsidR="001F379E" w:rsidRPr="00841B95" w:rsidRDefault="001F379E" w:rsidP="001F379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379E" w:rsidRPr="00841B95" w:rsidTr="003E4E38">
        <w:tc>
          <w:tcPr>
            <w:tcW w:w="543" w:type="pct"/>
          </w:tcPr>
          <w:p w:rsidR="001F379E" w:rsidRPr="00841B95" w:rsidRDefault="001F379E" w:rsidP="003E4E38">
            <w:pPr>
              <w:jc w:val="both"/>
              <w:rPr>
                <w:sz w:val="20"/>
              </w:rPr>
            </w:pPr>
            <w:r w:rsidRPr="00841B95">
              <w:rPr>
                <w:rStyle w:val="SCCFileNumberChar"/>
                <w:sz w:val="20"/>
                <w:szCs w:val="20"/>
              </w:rPr>
              <w:t>38798</w:t>
            </w:r>
          </w:p>
        </w:tc>
        <w:tc>
          <w:tcPr>
            <w:tcW w:w="4457" w:type="pct"/>
            <w:gridSpan w:val="3"/>
          </w:tcPr>
          <w:p w:rsidR="001F379E" w:rsidRPr="00841B95" w:rsidRDefault="001F379E" w:rsidP="003E4E38">
            <w:pPr>
              <w:pStyle w:val="SCCLsocParty"/>
              <w:jc w:val="both"/>
              <w:rPr>
                <w:b/>
                <w:sz w:val="20"/>
                <w:szCs w:val="20"/>
                <w:lang w:val="en-US"/>
              </w:rPr>
            </w:pPr>
            <w:r w:rsidRPr="00841B95">
              <w:rPr>
                <w:b/>
                <w:sz w:val="20"/>
                <w:szCs w:val="20"/>
                <w:lang w:val="en-US"/>
              </w:rPr>
              <w:t>Richard Long v. Her Majesty the Queen</w:t>
            </w:r>
          </w:p>
          <w:p w:rsidR="001F379E" w:rsidRPr="00841B95" w:rsidRDefault="001F379E" w:rsidP="003E4E38">
            <w:pPr>
              <w:jc w:val="both"/>
              <w:rPr>
                <w:sz w:val="20"/>
              </w:rPr>
            </w:pPr>
            <w:r w:rsidRPr="00841B95">
              <w:rPr>
                <w:sz w:val="20"/>
              </w:rPr>
              <w:t>(Ont.) (Criminal) (By Leave)</w:t>
            </w:r>
          </w:p>
        </w:tc>
      </w:tr>
      <w:tr w:rsidR="006A5E67" w:rsidRPr="00841B95" w:rsidTr="003E4E38">
        <w:tc>
          <w:tcPr>
            <w:tcW w:w="5000" w:type="pct"/>
            <w:gridSpan w:val="4"/>
          </w:tcPr>
          <w:p w:rsidR="007A381B" w:rsidRPr="00841B95" w:rsidRDefault="007A381B" w:rsidP="007A381B">
            <w:pPr>
              <w:jc w:val="both"/>
              <w:rPr>
                <w:sz w:val="20"/>
                <w:szCs w:val="20"/>
              </w:rPr>
            </w:pPr>
            <w:r w:rsidRPr="00841B95">
              <w:rPr>
                <w:sz w:val="20"/>
                <w:szCs w:val="20"/>
              </w:rPr>
              <w:t>The motion for an extension of time to serve and file the application for leave to appeal is granted. The application for leave to appeal from the judgment of the Court of Appeal for Ontario, Number C60832, 2018 ONCA 282, dated March 22, 2018, is dismissed.</w:t>
            </w:r>
          </w:p>
          <w:p w:rsidR="006A5E67" w:rsidRPr="00841B95" w:rsidRDefault="006A5E67" w:rsidP="003E4E38">
            <w:pPr>
              <w:jc w:val="both"/>
              <w:rPr>
                <w:sz w:val="20"/>
              </w:rPr>
            </w:pPr>
          </w:p>
        </w:tc>
      </w:tr>
      <w:tr w:rsidR="001F379E" w:rsidRPr="00841B95" w:rsidTr="003E4E38">
        <w:tc>
          <w:tcPr>
            <w:tcW w:w="5000" w:type="pct"/>
            <w:gridSpan w:val="4"/>
          </w:tcPr>
          <w:p w:rsidR="001F379E" w:rsidRPr="00841B95" w:rsidRDefault="001F379E" w:rsidP="003E4E38">
            <w:pPr>
              <w:jc w:val="both"/>
              <w:rPr>
                <w:sz w:val="20"/>
              </w:rPr>
            </w:pPr>
            <w:r w:rsidRPr="00841B95">
              <w:rPr>
                <w:i/>
                <w:sz w:val="20"/>
              </w:rPr>
              <w:t>Charter of Rights</w:t>
            </w:r>
            <w:r w:rsidRPr="00841B95">
              <w:rPr>
                <w:sz w:val="20"/>
              </w:rPr>
              <w:t xml:space="preserve"> — Right to life, liberty and security of person — Application for a declaration of unconstitutionality dismissed — Whether s. 490.013(2.1) of the </w:t>
            </w:r>
            <w:r w:rsidRPr="00841B95">
              <w:rPr>
                <w:i/>
                <w:sz w:val="20"/>
              </w:rPr>
              <w:t>Criminal Code</w:t>
            </w:r>
            <w:r w:rsidRPr="00841B95">
              <w:rPr>
                <w:sz w:val="20"/>
              </w:rPr>
              <w:t xml:space="preserve"> requiring offenders convicted of more than one designated offence to comply with the </w:t>
            </w:r>
            <w:r w:rsidRPr="00841B95">
              <w:rPr>
                <w:i/>
                <w:sz w:val="20"/>
              </w:rPr>
              <w:t>Sex Offender Information Registration Act</w:t>
            </w:r>
            <w:r w:rsidRPr="00841B95">
              <w:rPr>
                <w:sz w:val="20"/>
              </w:rPr>
              <w:t xml:space="preserve"> for life breaches s. 7 of the </w:t>
            </w:r>
            <w:r w:rsidRPr="00841B95">
              <w:rPr>
                <w:i/>
                <w:sz w:val="20"/>
              </w:rPr>
              <w:t>Charter</w:t>
            </w:r>
            <w:r w:rsidRPr="00841B95">
              <w:rPr>
                <w:sz w:val="20"/>
              </w:rPr>
              <w:t xml:space="preserve"> and is unconstitutional — Does section 490.013(2.1) of the </w:t>
            </w:r>
            <w:r w:rsidRPr="00841B95">
              <w:rPr>
                <w:i/>
                <w:sz w:val="20"/>
              </w:rPr>
              <w:t>Criminal Code</w:t>
            </w:r>
            <w:r w:rsidRPr="00841B95">
              <w:rPr>
                <w:sz w:val="20"/>
              </w:rPr>
              <w:t xml:space="preserve"> infringe section 7 of the </w:t>
            </w:r>
            <w:r w:rsidRPr="00841B95">
              <w:rPr>
                <w:i/>
                <w:sz w:val="20"/>
              </w:rPr>
              <w:t>Charter</w:t>
            </w:r>
            <w:r w:rsidRPr="00841B95">
              <w:rPr>
                <w:sz w:val="20"/>
              </w:rPr>
              <w:t xml:space="preserve"> — If so, can it be saved pursuant to section 1 of the </w:t>
            </w:r>
            <w:r w:rsidRPr="00841B95">
              <w:rPr>
                <w:i/>
                <w:sz w:val="20"/>
              </w:rPr>
              <w:t>Charter</w:t>
            </w:r>
            <w:r w:rsidRPr="00841B95">
              <w:rPr>
                <w:sz w:val="20"/>
              </w:rPr>
              <w:t xml:space="preserve"> — ss. 1 and 7 of the </w:t>
            </w:r>
            <w:r w:rsidRPr="00841B95">
              <w:rPr>
                <w:i/>
                <w:sz w:val="20"/>
              </w:rPr>
              <w:t>Canadian Charter of Rights and Freedoms</w:t>
            </w:r>
            <w:r w:rsidRPr="00841B95">
              <w:rPr>
                <w:sz w:val="20"/>
              </w:rPr>
              <w:t>.</w:t>
            </w:r>
          </w:p>
          <w:p w:rsidR="001F379E" w:rsidRPr="00841B95" w:rsidRDefault="001F379E" w:rsidP="003E4E38">
            <w:pPr>
              <w:jc w:val="both"/>
              <w:rPr>
                <w:sz w:val="20"/>
              </w:rPr>
            </w:pPr>
          </w:p>
        </w:tc>
      </w:tr>
      <w:tr w:rsidR="001F379E" w:rsidRPr="00841B95" w:rsidTr="003E4E38">
        <w:tc>
          <w:tcPr>
            <w:tcW w:w="5000" w:type="pct"/>
            <w:gridSpan w:val="4"/>
          </w:tcPr>
          <w:p w:rsidR="001F379E" w:rsidRPr="00841B95" w:rsidRDefault="001F379E" w:rsidP="003E4E38">
            <w:pPr>
              <w:jc w:val="both"/>
              <w:rPr>
                <w:sz w:val="20"/>
                <w:lang w:val="en"/>
              </w:rPr>
            </w:pPr>
            <w:r w:rsidRPr="00841B95">
              <w:rPr>
                <w:sz w:val="20"/>
                <w:lang w:val="en"/>
              </w:rPr>
              <w:t>The complainant worked as a part</w:t>
            </w:r>
            <w:r w:rsidRPr="00841B95">
              <w:rPr>
                <w:sz w:val="20"/>
                <w:lang w:val="en"/>
              </w:rPr>
              <w:noBreakHyphen/>
              <w:t>time office assistant at the applicant’s health food business. The complainant testified about three incidents that occurred on the same day and were separated by a few hours, for which the applicant was subsequently found guilty of three counts of sexual assault. The trial judge sentenced the applicant to a 90</w:t>
            </w:r>
            <w:r w:rsidRPr="00841B95">
              <w:rPr>
                <w:sz w:val="20"/>
                <w:lang w:val="en"/>
              </w:rPr>
              <w:noBreakHyphen/>
              <w:t xml:space="preserve">day intermittent sentence, to be followed by two years’ probation, and ordered him to register under the </w:t>
            </w:r>
            <w:r w:rsidRPr="00841B95">
              <w:rPr>
                <w:i/>
                <w:sz w:val="20"/>
              </w:rPr>
              <w:t>Sex Offender Information Registration Act</w:t>
            </w:r>
            <w:r w:rsidRPr="00841B95">
              <w:rPr>
                <w:sz w:val="20"/>
              </w:rPr>
              <w:t xml:space="preserve"> </w:t>
            </w:r>
            <w:r w:rsidRPr="00841B95">
              <w:rPr>
                <w:sz w:val="20"/>
                <w:lang w:val="en"/>
              </w:rPr>
              <w:t>S.C. 2004, c. 10, for life.</w:t>
            </w:r>
            <w:r w:rsidRPr="00841B95">
              <w:rPr>
                <w:sz w:val="20"/>
              </w:rPr>
              <w:t xml:space="preserve"> The applicant’s application for a declaration that s. 490.013(2.1) of the </w:t>
            </w:r>
            <w:r w:rsidRPr="00841B95">
              <w:rPr>
                <w:i/>
                <w:sz w:val="20"/>
              </w:rPr>
              <w:t>Criminal Code</w:t>
            </w:r>
            <w:r w:rsidRPr="00841B95">
              <w:rPr>
                <w:sz w:val="20"/>
              </w:rPr>
              <w:t>, R.S.C. 1985, c. C</w:t>
            </w:r>
            <w:r w:rsidRPr="00841B95">
              <w:rPr>
                <w:sz w:val="20"/>
              </w:rPr>
              <w:noBreakHyphen/>
              <w:t xml:space="preserve">46 violates s. 7 of the </w:t>
            </w:r>
            <w:r w:rsidRPr="00841B95">
              <w:rPr>
                <w:i/>
                <w:sz w:val="20"/>
              </w:rPr>
              <w:t>Charter</w:t>
            </w:r>
            <w:r w:rsidRPr="00841B95">
              <w:rPr>
                <w:sz w:val="20"/>
              </w:rPr>
              <w:t xml:space="preserve"> and is unconstitutional was dismissed. The Court of Appeal dismissed the appeal.</w:t>
            </w:r>
          </w:p>
        </w:tc>
      </w:tr>
      <w:tr w:rsidR="001F379E" w:rsidRPr="00841B95" w:rsidTr="003E4E38">
        <w:tc>
          <w:tcPr>
            <w:tcW w:w="5000" w:type="pct"/>
            <w:gridSpan w:val="4"/>
          </w:tcPr>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July 10, 2015</w:t>
            </w:r>
          </w:p>
          <w:p w:rsidR="001F379E" w:rsidRPr="00841B95" w:rsidRDefault="001F379E" w:rsidP="003E4E38">
            <w:pPr>
              <w:jc w:val="both"/>
              <w:rPr>
                <w:sz w:val="20"/>
              </w:rPr>
            </w:pPr>
            <w:r w:rsidRPr="00841B95">
              <w:rPr>
                <w:sz w:val="20"/>
              </w:rPr>
              <w:t>Ontario Superior Court of Justice</w:t>
            </w:r>
          </w:p>
          <w:p w:rsidR="001F379E" w:rsidRPr="00841B95" w:rsidRDefault="001F379E" w:rsidP="003E4E38">
            <w:pPr>
              <w:jc w:val="both"/>
              <w:rPr>
                <w:sz w:val="20"/>
              </w:rPr>
            </w:pPr>
            <w:r w:rsidRPr="00841B95">
              <w:rPr>
                <w:sz w:val="20"/>
              </w:rPr>
              <w:t>(Fitzgerald J.)</w:t>
            </w:r>
          </w:p>
          <w:p w:rsidR="001F379E" w:rsidRPr="00841B95" w:rsidRDefault="001F379E" w:rsidP="003E4E38">
            <w:pPr>
              <w:jc w:val="both"/>
              <w:rPr>
                <w:sz w:val="20"/>
              </w:rPr>
            </w:pPr>
            <w:r w:rsidRPr="00841B95">
              <w:rPr>
                <w:sz w:val="20"/>
              </w:rPr>
              <w:t>2015 ONSC 4509</w:t>
            </w:r>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 xml:space="preserve">Applicant’s application for a declaration that s. 490.013(2.1) of the </w:t>
            </w:r>
            <w:r w:rsidRPr="00841B95">
              <w:rPr>
                <w:i/>
                <w:sz w:val="20"/>
              </w:rPr>
              <w:t>Criminal Code</w:t>
            </w:r>
            <w:r w:rsidRPr="00841B95">
              <w:rPr>
                <w:sz w:val="20"/>
              </w:rPr>
              <w:t xml:space="preserve"> violates s. 7 of the </w:t>
            </w:r>
            <w:r w:rsidRPr="00841B95">
              <w:rPr>
                <w:i/>
                <w:sz w:val="20"/>
              </w:rPr>
              <w:t>Charter</w:t>
            </w:r>
            <w:r w:rsidRPr="00841B95">
              <w:rPr>
                <w:sz w:val="20"/>
              </w:rPr>
              <w:t xml:space="preserve"> and is unconstitutional dismissed</w:t>
            </w:r>
          </w:p>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March 22, 2018</w:t>
            </w:r>
          </w:p>
          <w:p w:rsidR="001F379E" w:rsidRPr="00841B95" w:rsidRDefault="001F379E" w:rsidP="003E4E38">
            <w:pPr>
              <w:jc w:val="both"/>
              <w:rPr>
                <w:sz w:val="20"/>
              </w:rPr>
            </w:pPr>
            <w:r w:rsidRPr="00841B95">
              <w:rPr>
                <w:sz w:val="20"/>
              </w:rPr>
              <w:t>Court of Appeal for Ontario</w:t>
            </w:r>
          </w:p>
          <w:p w:rsidR="001F379E" w:rsidRPr="00841B95" w:rsidRDefault="001F379E" w:rsidP="003E4E38">
            <w:pPr>
              <w:jc w:val="both"/>
              <w:rPr>
                <w:sz w:val="20"/>
              </w:rPr>
            </w:pPr>
            <w:r w:rsidRPr="00841B95">
              <w:rPr>
                <w:sz w:val="20"/>
              </w:rPr>
              <w:t>(Strathy C.J.O, Doherty, Hourigan, Roberts,</w:t>
            </w:r>
          </w:p>
          <w:p w:rsidR="001F379E" w:rsidRPr="00841B95" w:rsidRDefault="001F379E" w:rsidP="003E4E38">
            <w:pPr>
              <w:jc w:val="both"/>
              <w:rPr>
                <w:sz w:val="20"/>
              </w:rPr>
            </w:pPr>
            <w:r w:rsidRPr="00841B95">
              <w:rPr>
                <w:sz w:val="20"/>
              </w:rPr>
              <w:t>J.A. and McCombs J. (</w:t>
            </w:r>
            <w:r w:rsidRPr="00841B95">
              <w:rPr>
                <w:i/>
                <w:sz w:val="20"/>
              </w:rPr>
              <w:t>ad hoc</w:t>
            </w:r>
            <w:r w:rsidRPr="00841B95">
              <w:rPr>
                <w:sz w:val="20"/>
              </w:rPr>
              <w:t>))</w:t>
            </w:r>
          </w:p>
          <w:p w:rsidR="001F379E" w:rsidRPr="00841B95" w:rsidRDefault="00D46BAB" w:rsidP="003E4E38">
            <w:pPr>
              <w:jc w:val="both"/>
              <w:rPr>
                <w:sz w:val="20"/>
              </w:rPr>
            </w:pPr>
            <w:hyperlink r:id="rId71" w:history="1">
              <w:r w:rsidR="001F379E" w:rsidRPr="00841B95">
                <w:rPr>
                  <w:rStyle w:val="Hyperlink"/>
                  <w:sz w:val="20"/>
                </w:rPr>
                <w:t>2018 ONCA 282</w:t>
              </w:r>
            </w:hyperlink>
            <w:r w:rsidR="001F379E" w:rsidRPr="00841B95">
              <w:rPr>
                <w:sz w:val="20"/>
              </w:rPr>
              <w:t xml:space="preserve"> </w:t>
            </w:r>
          </w:p>
          <w:p w:rsidR="001F379E" w:rsidRPr="00841B95" w:rsidRDefault="001F379E" w:rsidP="003E4E38">
            <w:pPr>
              <w:jc w:val="both"/>
              <w:rPr>
                <w:sz w:val="20"/>
              </w:rPr>
            </w:pPr>
            <w:r w:rsidRPr="00841B95">
              <w:rPr>
                <w:sz w:val="20"/>
              </w:rPr>
              <w:t>C60832</w:t>
            </w:r>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Appeal dismissed</w:t>
            </w:r>
          </w:p>
          <w:p w:rsidR="001F379E" w:rsidRPr="00841B95" w:rsidRDefault="001F379E" w:rsidP="003E4E38">
            <w:pPr>
              <w:jc w:val="both"/>
              <w:rPr>
                <w:sz w:val="20"/>
              </w:rPr>
            </w:pPr>
          </w:p>
        </w:tc>
      </w:tr>
      <w:tr w:rsidR="001F379E" w:rsidRPr="00841B95" w:rsidTr="003E4E38">
        <w:tc>
          <w:tcPr>
            <w:tcW w:w="2427" w:type="pct"/>
            <w:gridSpan w:val="2"/>
          </w:tcPr>
          <w:p w:rsidR="001F379E" w:rsidRPr="00841B95" w:rsidRDefault="001F379E" w:rsidP="003E4E38">
            <w:pPr>
              <w:jc w:val="both"/>
              <w:rPr>
                <w:sz w:val="20"/>
              </w:rPr>
            </w:pPr>
            <w:r w:rsidRPr="00841B95">
              <w:rPr>
                <w:sz w:val="20"/>
              </w:rPr>
              <w:t>September 12, 2019</w:t>
            </w:r>
          </w:p>
          <w:p w:rsidR="001F379E" w:rsidRPr="00841B95" w:rsidRDefault="001F379E" w:rsidP="003E4E38">
            <w:pPr>
              <w:jc w:val="both"/>
              <w:rPr>
                <w:sz w:val="20"/>
              </w:rPr>
            </w:pPr>
            <w:r w:rsidRPr="00841B95">
              <w:rPr>
                <w:sz w:val="20"/>
              </w:rPr>
              <w:t>Supreme Court of Canada</w:t>
            </w:r>
          </w:p>
          <w:p w:rsidR="001F379E" w:rsidRPr="00841B95" w:rsidRDefault="001F379E" w:rsidP="003E4E38">
            <w:pPr>
              <w:jc w:val="both"/>
              <w:rPr>
                <w:sz w:val="20"/>
              </w:rPr>
            </w:pPr>
          </w:p>
        </w:tc>
        <w:tc>
          <w:tcPr>
            <w:tcW w:w="243" w:type="pct"/>
          </w:tcPr>
          <w:p w:rsidR="001F379E" w:rsidRPr="00841B95" w:rsidRDefault="001F379E" w:rsidP="003E4E38">
            <w:pPr>
              <w:jc w:val="both"/>
              <w:rPr>
                <w:sz w:val="20"/>
              </w:rPr>
            </w:pPr>
          </w:p>
        </w:tc>
        <w:tc>
          <w:tcPr>
            <w:tcW w:w="2330" w:type="pct"/>
          </w:tcPr>
          <w:p w:rsidR="001F379E" w:rsidRPr="00841B95" w:rsidRDefault="001F379E" w:rsidP="003E4E38">
            <w:pPr>
              <w:jc w:val="both"/>
              <w:rPr>
                <w:sz w:val="20"/>
              </w:rPr>
            </w:pPr>
            <w:r w:rsidRPr="00841B95">
              <w:rPr>
                <w:sz w:val="20"/>
              </w:rPr>
              <w:t>Motion for an extension of time to serve and file the application for leave to appeal and application for leave to appeal filed</w:t>
            </w:r>
          </w:p>
        </w:tc>
      </w:tr>
    </w:tbl>
    <w:p w:rsidR="001F379E" w:rsidRPr="00841B95" w:rsidRDefault="001F379E" w:rsidP="001F379E">
      <w:pPr>
        <w:jc w:val="both"/>
        <w:rPr>
          <w:sz w:val="20"/>
        </w:rPr>
      </w:pPr>
    </w:p>
    <w:p w:rsidR="000978AF" w:rsidRPr="00841B95" w:rsidRDefault="00D46BAB" w:rsidP="001F379E">
      <w:pPr>
        <w:jc w:val="both"/>
        <w:rPr>
          <w:sz w:val="20"/>
        </w:rPr>
      </w:pPr>
      <w:r>
        <w:rPr>
          <w:sz w:val="20"/>
          <w:szCs w:val="20"/>
        </w:rPr>
        <w:pict>
          <v:rect id="_x0000_i1065" style="width:2in;height:1pt" o:hrpct="0" o:hralign="center" o:hrstd="t" o:hrnoshade="t" o:hr="t" fillcolor="black [3213]" stroked="f"/>
        </w:pict>
      </w:r>
    </w:p>
    <w:p w:rsidR="001F379E" w:rsidRPr="00841B95" w:rsidRDefault="001F379E" w:rsidP="001F379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F379E" w:rsidRPr="00841B95" w:rsidTr="003E4E38">
        <w:tc>
          <w:tcPr>
            <w:tcW w:w="543" w:type="pct"/>
          </w:tcPr>
          <w:p w:rsidR="001F379E" w:rsidRPr="00841B95" w:rsidRDefault="001F379E" w:rsidP="003E4E38">
            <w:pPr>
              <w:jc w:val="both"/>
              <w:rPr>
                <w:sz w:val="20"/>
                <w:lang w:val="fr-CA"/>
              </w:rPr>
            </w:pPr>
            <w:r w:rsidRPr="00841B95">
              <w:rPr>
                <w:rStyle w:val="SCCFileNumberChar"/>
                <w:sz w:val="20"/>
                <w:szCs w:val="20"/>
                <w:lang w:val="fr-CA"/>
              </w:rPr>
              <w:t>38798</w:t>
            </w:r>
          </w:p>
        </w:tc>
        <w:tc>
          <w:tcPr>
            <w:tcW w:w="4457" w:type="pct"/>
          </w:tcPr>
          <w:p w:rsidR="001F379E" w:rsidRPr="00841B95" w:rsidRDefault="001F379E" w:rsidP="003E4E38">
            <w:pPr>
              <w:pStyle w:val="SCCLsocParty"/>
              <w:jc w:val="both"/>
              <w:rPr>
                <w:b/>
                <w:sz w:val="20"/>
                <w:szCs w:val="20"/>
              </w:rPr>
            </w:pPr>
            <w:r w:rsidRPr="00841B95">
              <w:rPr>
                <w:b/>
                <w:sz w:val="20"/>
                <w:szCs w:val="20"/>
              </w:rPr>
              <w:t>Richard Long c. Sa Majesté la Reine</w:t>
            </w:r>
          </w:p>
          <w:p w:rsidR="001F379E" w:rsidRPr="00841B95" w:rsidRDefault="001F379E" w:rsidP="003E4E38">
            <w:pPr>
              <w:jc w:val="both"/>
              <w:rPr>
                <w:sz w:val="20"/>
                <w:lang w:val="fr-CA"/>
              </w:rPr>
            </w:pPr>
            <w:r w:rsidRPr="00841B95">
              <w:rPr>
                <w:sz w:val="20"/>
                <w:lang w:val="fr-CA"/>
              </w:rPr>
              <w:t>(Ont.) (Criminelle) (Autorisation)</w:t>
            </w:r>
          </w:p>
        </w:tc>
      </w:tr>
      <w:tr w:rsidR="006A5E67" w:rsidRPr="0071056A" w:rsidTr="003E4E38">
        <w:tc>
          <w:tcPr>
            <w:tcW w:w="5000" w:type="pct"/>
            <w:gridSpan w:val="2"/>
          </w:tcPr>
          <w:p w:rsidR="006A5E67" w:rsidRPr="00841B95" w:rsidRDefault="007A381B" w:rsidP="003E4E38">
            <w:pPr>
              <w:jc w:val="both"/>
              <w:rPr>
                <w:sz w:val="20"/>
                <w:szCs w:val="20"/>
                <w:lang w:val="fr-CA"/>
              </w:rPr>
            </w:pPr>
            <w:r w:rsidRPr="00841B95">
              <w:rPr>
                <w:color w:val="000000"/>
                <w:sz w:val="20"/>
                <w:szCs w:val="20"/>
                <w:lang w:val="fr-CA"/>
              </w:rPr>
              <w:t>La requête en prorogation du délai de signification et de dépôt de la demande d’autorisation d’appel est accueillie.</w:t>
            </w:r>
            <w:r w:rsidRPr="00841B95">
              <w:rPr>
                <w:sz w:val="20"/>
                <w:szCs w:val="20"/>
                <w:lang w:val="fr-CA"/>
              </w:rPr>
              <w:t xml:space="preserve"> La demande d’autorisation d’appel de l’arrêt de la Cour d’appel de l’Ontario, numéro C60832, 2018 ONCA 282, daté du 22 mars 2018, est rejetée.</w:t>
            </w:r>
          </w:p>
          <w:p w:rsidR="006A5E67" w:rsidRPr="00841B95" w:rsidRDefault="006A5E67" w:rsidP="003E4E38">
            <w:pPr>
              <w:jc w:val="both"/>
              <w:rPr>
                <w:sz w:val="20"/>
                <w:lang w:val="fr-CA"/>
              </w:rPr>
            </w:pPr>
          </w:p>
        </w:tc>
      </w:tr>
      <w:tr w:rsidR="001F379E" w:rsidRPr="0071056A" w:rsidTr="003E4E38">
        <w:tc>
          <w:tcPr>
            <w:tcW w:w="5000" w:type="pct"/>
            <w:gridSpan w:val="2"/>
          </w:tcPr>
          <w:p w:rsidR="001F379E" w:rsidRPr="00841B95" w:rsidRDefault="001F379E" w:rsidP="003E4E38">
            <w:pPr>
              <w:jc w:val="both"/>
              <w:rPr>
                <w:sz w:val="20"/>
                <w:lang w:val="fr-CA"/>
              </w:rPr>
            </w:pPr>
            <w:r w:rsidRPr="00841B95">
              <w:rPr>
                <w:i/>
                <w:sz w:val="20"/>
                <w:lang w:val="fr-CA"/>
              </w:rPr>
              <w:t>Charte des droits</w:t>
            </w:r>
            <w:r w:rsidRPr="00841B95">
              <w:rPr>
                <w:sz w:val="20"/>
                <w:lang w:val="fr-CA"/>
              </w:rPr>
              <w:t xml:space="preserve"> — Droit à la vie, à la liberté et à la sécurité de la personne — Rejet d’une demande de jugement déclaratoire d’inconstitutionnalité — Le par. 490.013(2.1) du </w:t>
            </w:r>
            <w:r w:rsidRPr="00841B95">
              <w:rPr>
                <w:i/>
                <w:sz w:val="20"/>
                <w:lang w:val="fr-CA"/>
              </w:rPr>
              <w:t xml:space="preserve">Code criminel </w:t>
            </w:r>
            <w:r w:rsidRPr="00841B95">
              <w:rPr>
                <w:sz w:val="20"/>
                <w:lang w:val="fr-CA"/>
              </w:rPr>
              <w:t xml:space="preserve">qui oblige les délinquants déclarés coupables de plus d’une infraction désignée à se conformer à la </w:t>
            </w:r>
            <w:r w:rsidRPr="00841B95">
              <w:rPr>
                <w:i/>
                <w:sz w:val="20"/>
                <w:lang w:val="fr-CA"/>
              </w:rPr>
              <w:t>Loi sur l’enregistrement de renseignements sur les délinquants sexuels</w:t>
            </w:r>
            <w:r w:rsidRPr="00841B95">
              <w:rPr>
                <w:sz w:val="20"/>
                <w:lang w:val="fr-CA"/>
              </w:rPr>
              <w:t xml:space="preserve"> à perpétuité viole</w:t>
            </w:r>
            <w:r w:rsidRPr="00841B95">
              <w:rPr>
                <w:sz w:val="20"/>
                <w:lang w:val="fr-CA"/>
              </w:rPr>
              <w:noBreakHyphen/>
              <w:t>t</w:t>
            </w:r>
            <w:r w:rsidRPr="00841B95">
              <w:rPr>
                <w:sz w:val="20"/>
                <w:lang w:val="fr-CA"/>
              </w:rPr>
              <w:noBreakHyphen/>
              <w:t xml:space="preserve">il l’art. 7 de la </w:t>
            </w:r>
            <w:r w:rsidRPr="00841B95">
              <w:rPr>
                <w:i/>
                <w:sz w:val="20"/>
                <w:lang w:val="fr-CA"/>
              </w:rPr>
              <w:t>Charte</w:t>
            </w:r>
            <w:r w:rsidRPr="00841B95">
              <w:rPr>
                <w:sz w:val="20"/>
                <w:lang w:val="fr-CA"/>
              </w:rPr>
              <w:t xml:space="preserve"> et est</w:t>
            </w:r>
            <w:r w:rsidRPr="00841B95">
              <w:rPr>
                <w:sz w:val="20"/>
                <w:lang w:val="fr-CA"/>
              </w:rPr>
              <w:noBreakHyphen/>
              <w:t xml:space="preserve">il inconstitutionnel? — Le par. 490.013(2.1) du </w:t>
            </w:r>
            <w:r w:rsidRPr="00841B95">
              <w:rPr>
                <w:i/>
                <w:sz w:val="20"/>
                <w:lang w:val="fr-CA"/>
              </w:rPr>
              <w:t xml:space="preserve">Code criminel </w:t>
            </w:r>
            <w:r w:rsidRPr="00841B95">
              <w:rPr>
                <w:sz w:val="20"/>
                <w:lang w:val="fr-CA"/>
              </w:rPr>
              <w:t>est</w:t>
            </w:r>
            <w:r w:rsidRPr="00841B95">
              <w:rPr>
                <w:sz w:val="20"/>
                <w:lang w:val="fr-CA"/>
              </w:rPr>
              <w:noBreakHyphen/>
              <w:t xml:space="preserve">il incompatible avec l’art. 7 de la </w:t>
            </w:r>
            <w:r w:rsidRPr="00841B95">
              <w:rPr>
                <w:i/>
                <w:sz w:val="20"/>
                <w:lang w:val="fr-CA"/>
              </w:rPr>
              <w:t>Charte</w:t>
            </w:r>
            <w:r w:rsidRPr="00841B95">
              <w:rPr>
                <w:sz w:val="20"/>
                <w:lang w:val="fr-CA"/>
              </w:rPr>
              <w:t>? — Dans l’affirmative, peut</w:t>
            </w:r>
            <w:r w:rsidRPr="00841B95">
              <w:rPr>
                <w:sz w:val="20"/>
                <w:lang w:val="fr-CA"/>
              </w:rPr>
              <w:noBreakHyphen/>
              <w:t xml:space="preserve">il être sauvegardé par l’application de l’article premier de la </w:t>
            </w:r>
            <w:r w:rsidRPr="00841B95">
              <w:rPr>
                <w:i/>
                <w:sz w:val="20"/>
                <w:lang w:val="fr-CA"/>
              </w:rPr>
              <w:t>Charte</w:t>
            </w:r>
            <w:r w:rsidRPr="00841B95">
              <w:rPr>
                <w:sz w:val="20"/>
                <w:lang w:val="fr-CA"/>
              </w:rPr>
              <w:t xml:space="preserve">? — Art. 1 et 7 de la </w:t>
            </w:r>
            <w:r w:rsidRPr="00841B95">
              <w:rPr>
                <w:i/>
                <w:sz w:val="20"/>
                <w:lang w:val="fr-CA"/>
              </w:rPr>
              <w:t>Charte canadienne des droits et libertés</w:t>
            </w:r>
            <w:r w:rsidRPr="00841B95">
              <w:rPr>
                <w:sz w:val="20"/>
                <w:lang w:val="fr-CA"/>
              </w:rPr>
              <w:t>.</w:t>
            </w:r>
          </w:p>
          <w:p w:rsidR="001F379E" w:rsidRPr="00841B95" w:rsidRDefault="001F379E" w:rsidP="003E4E38">
            <w:pPr>
              <w:jc w:val="both"/>
              <w:rPr>
                <w:sz w:val="20"/>
                <w:lang w:val="fr-CA"/>
              </w:rPr>
            </w:pPr>
          </w:p>
        </w:tc>
      </w:tr>
    </w:tbl>
    <w:p w:rsidR="00B65529" w:rsidRPr="00841B95" w:rsidRDefault="00B65529">
      <w:pPr>
        <w:rPr>
          <w:lang w:val="fr-CA"/>
        </w:rPr>
      </w:pPr>
      <w:r w:rsidRPr="00841B9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F379E" w:rsidRPr="00841B95" w:rsidTr="003E4E38">
        <w:tc>
          <w:tcPr>
            <w:tcW w:w="5000" w:type="pct"/>
            <w:gridSpan w:val="3"/>
          </w:tcPr>
          <w:p w:rsidR="001F379E" w:rsidRPr="00841B95" w:rsidRDefault="001F379E" w:rsidP="003E4E38">
            <w:pPr>
              <w:jc w:val="both"/>
              <w:rPr>
                <w:sz w:val="20"/>
                <w:lang w:val="fr-CA"/>
              </w:rPr>
            </w:pPr>
            <w:r w:rsidRPr="00841B95">
              <w:rPr>
                <w:sz w:val="20"/>
                <w:lang w:val="fr-CA"/>
              </w:rPr>
              <w:t xml:space="preserve">La plaignante travaillait comme commis de bureau à temps partiel pour l’entreprise en aliments naturels du demandeur. La plaignante a témoigné au sujet de trois incidents qui se sont produits le même jour, à quelques heures d’intervalle les uns des autres, pour lesquels le demandeur a été déclaré coupable de trois chefs d’accusation d’agression sexuelle. La juge du procès a condamné le demandeur à une peine discontinue de 90 jours d’emprisonnement, suivie de deux ans de probation, et lui a ordonné de s’enregistrer sous le régime de la </w:t>
            </w:r>
            <w:r w:rsidRPr="00841B95">
              <w:rPr>
                <w:i/>
                <w:sz w:val="20"/>
                <w:lang w:val="fr-CA"/>
              </w:rPr>
              <w:t>Loi sur l’enregistrement de renseignements sur les délinquants sexuels</w:t>
            </w:r>
            <w:r w:rsidRPr="00841B95">
              <w:rPr>
                <w:sz w:val="20"/>
                <w:lang w:val="fr-CA"/>
              </w:rPr>
              <w:t xml:space="preserve"> L.C. 2004, ch. 10, à perpétuité. La demande du demandeur en vue d’obtenir un jugement déclarant que le par. 490.013(2.1) du </w:t>
            </w:r>
            <w:r w:rsidRPr="00841B95">
              <w:rPr>
                <w:i/>
                <w:sz w:val="20"/>
                <w:lang w:val="fr-CA"/>
              </w:rPr>
              <w:t>Code criminel</w:t>
            </w:r>
            <w:r w:rsidRPr="00841B95">
              <w:rPr>
                <w:sz w:val="20"/>
                <w:lang w:val="fr-CA"/>
              </w:rPr>
              <w:t>, L.R.C. 1985, ch. C</w:t>
            </w:r>
            <w:r w:rsidRPr="00841B95">
              <w:rPr>
                <w:sz w:val="20"/>
                <w:lang w:val="fr-CA"/>
              </w:rPr>
              <w:noBreakHyphen/>
              <w:t xml:space="preserve">46 viole l’art. 7 de la </w:t>
            </w:r>
            <w:r w:rsidRPr="00841B95">
              <w:rPr>
                <w:i/>
                <w:sz w:val="20"/>
                <w:lang w:val="fr-CA"/>
              </w:rPr>
              <w:t>Charte</w:t>
            </w:r>
            <w:r w:rsidRPr="00841B95">
              <w:rPr>
                <w:sz w:val="20"/>
                <w:lang w:val="fr-CA"/>
              </w:rPr>
              <w:t xml:space="preserve"> et est inconstitutionnelle a été rejetée. La Cour d’appel a rejeté l’appel.</w:t>
            </w:r>
          </w:p>
        </w:tc>
      </w:tr>
      <w:tr w:rsidR="001F379E" w:rsidRPr="00841B95" w:rsidTr="003E4E38">
        <w:tc>
          <w:tcPr>
            <w:tcW w:w="5000" w:type="pct"/>
            <w:gridSpan w:val="3"/>
          </w:tcPr>
          <w:p w:rsidR="001F379E" w:rsidRPr="00841B95" w:rsidRDefault="001F379E" w:rsidP="003E4E38">
            <w:pPr>
              <w:jc w:val="both"/>
              <w:rPr>
                <w:sz w:val="20"/>
                <w:lang w:val="fr-CA"/>
              </w:rPr>
            </w:pPr>
          </w:p>
        </w:tc>
      </w:tr>
      <w:tr w:rsidR="001F379E" w:rsidRPr="0071056A" w:rsidTr="003E4E38">
        <w:tc>
          <w:tcPr>
            <w:tcW w:w="2427" w:type="pct"/>
          </w:tcPr>
          <w:p w:rsidR="001F379E" w:rsidRPr="00841B95" w:rsidRDefault="001F379E" w:rsidP="003E4E38">
            <w:pPr>
              <w:jc w:val="both"/>
              <w:rPr>
                <w:sz w:val="20"/>
                <w:lang w:val="fr-CA"/>
              </w:rPr>
            </w:pPr>
            <w:r w:rsidRPr="00841B95">
              <w:rPr>
                <w:sz w:val="20"/>
                <w:lang w:val="fr-CA"/>
              </w:rPr>
              <w:t>10 juillet 2015</w:t>
            </w:r>
          </w:p>
          <w:p w:rsidR="001F379E" w:rsidRPr="00841B95" w:rsidRDefault="001F379E" w:rsidP="003E4E38">
            <w:pPr>
              <w:jc w:val="both"/>
              <w:rPr>
                <w:sz w:val="20"/>
                <w:lang w:val="fr-CA"/>
              </w:rPr>
            </w:pPr>
            <w:r w:rsidRPr="00841B95">
              <w:rPr>
                <w:sz w:val="20"/>
                <w:lang w:val="fr-CA"/>
              </w:rPr>
              <w:t>Cour supérieure de justice de l’Ontario</w:t>
            </w:r>
          </w:p>
          <w:p w:rsidR="001F379E" w:rsidRPr="00841B95" w:rsidRDefault="001F379E" w:rsidP="003E4E38">
            <w:pPr>
              <w:jc w:val="both"/>
              <w:rPr>
                <w:sz w:val="20"/>
                <w:lang w:val="fr-CA"/>
              </w:rPr>
            </w:pPr>
            <w:r w:rsidRPr="00841B95">
              <w:rPr>
                <w:sz w:val="20"/>
                <w:lang w:val="fr-CA"/>
              </w:rPr>
              <w:t>(Juge Fitzgerald)</w:t>
            </w:r>
          </w:p>
          <w:p w:rsidR="001F379E" w:rsidRPr="00841B95" w:rsidRDefault="001F379E" w:rsidP="003E4E38">
            <w:pPr>
              <w:jc w:val="both"/>
              <w:rPr>
                <w:sz w:val="20"/>
                <w:lang w:val="fr-CA"/>
              </w:rPr>
            </w:pPr>
            <w:r w:rsidRPr="00841B95">
              <w:rPr>
                <w:sz w:val="20"/>
                <w:lang w:val="fr-CA"/>
              </w:rPr>
              <w:t>2015 ONSC 4509</w:t>
            </w:r>
          </w:p>
          <w:p w:rsidR="001F379E" w:rsidRPr="00841B95" w:rsidRDefault="001F379E" w:rsidP="003E4E38">
            <w:pPr>
              <w:jc w:val="both"/>
              <w:rPr>
                <w:sz w:val="20"/>
                <w:lang w:val="fr-CA"/>
              </w:rPr>
            </w:pP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 xml:space="preserve">Rejet de la demande du demandeur en vue d’obtenir un jugement déclarant que le par. 490.013(2.1) du </w:t>
            </w:r>
            <w:r w:rsidRPr="00841B95">
              <w:rPr>
                <w:i/>
                <w:sz w:val="20"/>
                <w:lang w:val="fr-CA"/>
              </w:rPr>
              <w:t>Code criminel</w:t>
            </w:r>
            <w:r w:rsidRPr="00841B95">
              <w:rPr>
                <w:sz w:val="20"/>
                <w:lang w:val="fr-CA"/>
              </w:rPr>
              <w:t xml:space="preserve"> viole l’art. 7 de la </w:t>
            </w:r>
            <w:r w:rsidRPr="00841B95">
              <w:rPr>
                <w:i/>
                <w:sz w:val="20"/>
                <w:lang w:val="fr-CA"/>
              </w:rPr>
              <w:t>Charte</w:t>
            </w:r>
            <w:r w:rsidRPr="00841B95">
              <w:rPr>
                <w:sz w:val="20"/>
                <w:lang w:val="fr-CA"/>
              </w:rPr>
              <w:t xml:space="preserve"> et est inconstitutionnelle</w:t>
            </w:r>
          </w:p>
          <w:p w:rsidR="001F379E" w:rsidRPr="00841B95" w:rsidRDefault="001F379E" w:rsidP="003E4E38">
            <w:pPr>
              <w:jc w:val="both"/>
              <w:rPr>
                <w:sz w:val="20"/>
                <w:lang w:val="fr-CA"/>
              </w:rPr>
            </w:pPr>
          </w:p>
        </w:tc>
      </w:tr>
      <w:tr w:rsidR="001F379E" w:rsidRPr="00841B95" w:rsidTr="003E4E38">
        <w:tc>
          <w:tcPr>
            <w:tcW w:w="2427" w:type="pct"/>
          </w:tcPr>
          <w:p w:rsidR="001F379E" w:rsidRPr="00841B95" w:rsidRDefault="001F379E" w:rsidP="003E4E38">
            <w:pPr>
              <w:jc w:val="both"/>
              <w:rPr>
                <w:sz w:val="20"/>
                <w:lang w:val="fr-CA"/>
              </w:rPr>
            </w:pPr>
            <w:r w:rsidRPr="00841B95">
              <w:rPr>
                <w:sz w:val="20"/>
                <w:lang w:val="fr-CA"/>
              </w:rPr>
              <w:t>22 mars 2018</w:t>
            </w:r>
          </w:p>
          <w:p w:rsidR="001F379E" w:rsidRPr="00841B95" w:rsidRDefault="001F379E" w:rsidP="003E4E38">
            <w:pPr>
              <w:jc w:val="both"/>
              <w:rPr>
                <w:sz w:val="20"/>
                <w:lang w:val="fr-CA"/>
              </w:rPr>
            </w:pPr>
            <w:r w:rsidRPr="00841B95">
              <w:rPr>
                <w:sz w:val="20"/>
                <w:lang w:val="fr-CA"/>
              </w:rPr>
              <w:t>Cour d’appel de l’Ontario</w:t>
            </w:r>
          </w:p>
          <w:p w:rsidR="001F379E" w:rsidRPr="00841B95" w:rsidRDefault="001F379E" w:rsidP="003E4E38">
            <w:pPr>
              <w:jc w:val="both"/>
              <w:rPr>
                <w:sz w:val="20"/>
                <w:lang w:val="fr-CA"/>
              </w:rPr>
            </w:pPr>
            <w:r w:rsidRPr="00841B95">
              <w:rPr>
                <w:sz w:val="20"/>
                <w:lang w:val="fr-CA"/>
              </w:rPr>
              <w:t xml:space="preserve">(Juge en chef </w:t>
            </w:r>
            <w:proofErr w:type="spellStart"/>
            <w:r w:rsidRPr="00841B95">
              <w:rPr>
                <w:sz w:val="20"/>
                <w:lang w:val="fr-CA"/>
              </w:rPr>
              <w:t>Strathy</w:t>
            </w:r>
            <w:proofErr w:type="spellEnd"/>
            <w:r w:rsidRPr="00841B95">
              <w:rPr>
                <w:sz w:val="20"/>
                <w:lang w:val="fr-CA"/>
              </w:rPr>
              <w:t xml:space="preserve">, juges Doherty, </w:t>
            </w:r>
            <w:proofErr w:type="spellStart"/>
            <w:r w:rsidRPr="00841B95">
              <w:rPr>
                <w:sz w:val="20"/>
                <w:lang w:val="fr-CA"/>
              </w:rPr>
              <w:t>Hourigan</w:t>
            </w:r>
            <w:proofErr w:type="spellEnd"/>
            <w:r w:rsidRPr="00841B95">
              <w:rPr>
                <w:sz w:val="20"/>
                <w:lang w:val="fr-CA"/>
              </w:rPr>
              <w:t xml:space="preserve">, Roberts, et </w:t>
            </w:r>
            <w:proofErr w:type="spellStart"/>
            <w:r w:rsidRPr="00841B95">
              <w:rPr>
                <w:sz w:val="20"/>
                <w:lang w:val="fr-CA"/>
              </w:rPr>
              <w:t>McCombs</w:t>
            </w:r>
            <w:proofErr w:type="spellEnd"/>
            <w:r w:rsidRPr="00841B95">
              <w:rPr>
                <w:sz w:val="20"/>
                <w:lang w:val="fr-CA"/>
              </w:rPr>
              <w:t xml:space="preserve"> (</w:t>
            </w:r>
            <w:r w:rsidRPr="00841B95">
              <w:rPr>
                <w:i/>
                <w:sz w:val="20"/>
                <w:lang w:val="fr-CA"/>
              </w:rPr>
              <w:t>ad hoc</w:t>
            </w:r>
            <w:r w:rsidRPr="00841B95">
              <w:rPr>
                <w:sz w:val="20"/>
                <w:lang w:val="fr-CA"/>
              </w:rPr>
              <w:t>))</w:t>
            </w:r>
          </w:p>
          <w:p w:rsidR="001F379E" w:rsidRPr="00841B95" w:rsidRDefault="00D46BAB" w:rsidP="003E4E38">
            <w:pPr>
              <w:jc w:val="both"/>
              <w:rPr>
                <w:sz w:val="20"/>
                <w:lang w:val="fr-CA"/>
              </w:rPr>
            </w:pPr>
            <w:hyperlink r:id="rId72" w:history="1">
              <w:r w:rsidR="001F379E" w:rsidRPr="00841B95">
                <w:rPr>
                  <w:rStyle w:val="Hyperlink"/>
                  <w:sz w:val="20"/>
                  <w:lang w:val="fr-CA"/>
                </w:rPr>
                <w:t>2018 ONCA 282</w:t>
              </w:r>
            </w:hyperlink>
            <w:r w:rsidR="001F379E" w:rsidRPr="00841B95">
              <w:rPr>
                <w:sz w:val="20"/>
                <w:lang w:val="fr-CA"/>
              </w:rPr>
              <w:t xml:space="preserve"> </w:t>
            </w:r>
          </w:p>
          <w:p w:rsidR="001F379E" w:rsidRPr="00841B95" w:rsidRDefault="001F379E" w:rsidP="003E4E38">
            <w:pPr>
              <w:jc w:val="both"/>
              <w:rPr>
                <w:sz w:val="20"/>
                <w:lang w:val="fr-CA"/>
              </w:rPr>
            </w:pPr>
            <w:r w:rsidRPr="00841B95">
              <w:rPr>
                <w:sz w:val="20"/>
                <w:lang w:val="fr-CA"/>
              </w:rPr>
              <w:t>C60832</w:t>
            </w:r>
          </w:p>
          <w:p w:rsidR="001F379E" w:rsidRPr="00841B95" w:rsidRDefault="001F379E" w:rsidP="003E4E38">
            <w:pPr>
              <w:jc w:val="both"/>
              <w:rPr>
                <w:sz w:val="20"/>
                <w:lang w:val="fr-CA"/>
              </w:rPr>
            </w:pP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Rejet de l’appel</w:t>
            </w:r>
          </w:p>
          <w:p w:rsidR="001F379E" w:rsidRPr="00841B95" w:rsidRDefault="001F379E" w:rsidP="003E4E38">
            <w:pPr>
              <w:jc w:val="both"/>
              <w:rPr>
                <w:sz w:val="20"/>
                <w:lang w:val="fr-CA"/>
              </w:rPr>
            </w:pPr>
          </w:p>
        </w:tc>
      </w:tr>
      <w:tr w:rsidR="001F379E" w:rsidRPr="0071056A" w:rsidTr="003E4E38">
        <w:tc>
          <w:tcPr>
            <w:tcW w:w="2427" w:type="pct"/>
          </w:tcPr>
          <w:p w:rsidR="001F379E" w:rsidRPr="00841B95" w:rsidRDefault="001F379E" w:rsidP="003E4E38">
            <w:pPr>
              <w:jc w:val="both"/>
              <w:rPr>
                <w:sz w:val="20"/>
                <w:lang w:val="fr-CA"/>
              </w:rPr>
            </w:pPr>
            <w:r w:rsidRPr="00841B95">
              <w:rPr>
                <w:sz w:val="20"/>
                <w:lang w:val="fr-CA"/>
              </w:rPr>
              <w:t>12 septembre 2019</w:t>
            </w:r>
          </w:p>
          <w:p w:rsidR="001F379E" w:rsidRPr="00841B95" w:rsidRDefault="001F379E" w:rsidP="003E4E38">
            <w:pPr>
              <w:jc w:val="both"/>
              <w:rPr>
                <w:sz w:val="20"/>
                <w:lang w:val="fr-CA"/>
              </w:rPr>
            </w:pPr>
            <w:r w:rsidRPr="00841B95">
              <w:rPr>
                <w:sz w:val="20"/>
                <w:lang w:val="fr-CA"/>
              </w:rPr>
              <w:t>Cour suprême du Canada</w:t>
            </w:r>
          </w:p>
          <w:p w:rsidR="001F379E" w:rsidRPr="00841B95" w:rsidRDefault="001F379E" w:rsidP="003E4E38">
            <w:pPr>
              <w:jc w:val="both"/>
              <w:rPr>
                <w:sz w:val="20"/>
                <w:lang w:val="fr-CA"/>
              </w:rPr>
            </w:pPr>
          </w:p>
        </w:tc>
        <w:tc>
          <w:tcPr>
            <w:tcW w:w="243" w:type="pct"/>
          </w:tcPr>
          <w:p w:rsidR="001F379E" w:rsidRPr="00841B95" w:rsidRDefault="001F379E" w:rsidP="003E4E38">
            <w:pPr>
              <w:jc w:val="both"/>
              <w:rPr>
                <w:sz w:val="20"/>
                <w:lang w:val="fr-CA"/>
              </w:rPr>
            </w:pPr>
          </w:p>
        </w:tc>
        <w:tc>
          <w:tcPr>
            <w:tcW w:w="2330" w:type="pct"/>
          </w:tcPr>
          <w:p w:rsidR="001F379E" w:rsidRPr="00841B95" w:rsidRDefault="001F379E" w:rsidP="003E4E38">
            <w:pPr>
              <w:jc w:val="both"/>
              <w:rPr>
                <w:sz w:val="20"/>
                <w:lang w:val="fr-CA"/>
              </w:rPr>
            </w:pPr>
            <w:r w:rsidRPr="00841B95">
              <w:rPr>
                <w:sz w:val="20"/>
                <w:lang w:val="fr-CA"/>
              </w:rPr>
              <w:t>Dépôt de la requête en prorogation du délai de signification et de dépôt de la demande d’autorisation d’appel et de la demande d’autorisation d’appel</w:t>
            </w:r>
          </w:p>
        </w:tc>
      </w:tr>
    </w:tbl>
    <w:p w:rsidR="001F379E" w:rsidRPr="00841B95" w:rsidRDefault="001F379E" w:rsidP="001F379E">
      <w:pPr>
        <w:ind w:left="142" w:hanging="142"/>
        <w:jc w:val="both"/>
        <w:rPr>
          <w:sz w:val="20"/>
          <w:lang w:val="fr-CA"/>
        </w:rPr>
      </w:pPr>
    </w:p>
    <w:p w:rsidR="000978AF" w:rsidRPr="00841B95" w:rsidRDefault="00D46BAB" w:rsidP="001F379E">
      <w:pPr>
        <w:ind w:left="142" w:hanging="142"/>
        <w:jc w:val="both"/>
        <w:rPr>
          <w:sz w:val="20"/>
          <w:lang w:val="fr-CA"/>
        </w:rPr>
      </w:pPr>
      <w:r>
        <w:rPr>
          <w:sz w:val="20"/>
          <w:szCs w:val="20"/>
        </w:rPr>
        <w:pict>
          <v:rect id="_x0000_i1066" style="width:2in;height:1pt" o:hrpct="0" o:hralign="center" o:hrstd="t" o:hrnoshade="t" o:hr="t" fillcolor="black [3213]" stroked="f"/>
        </w:pict>
      </w:r>
    </w:p>
    <w:p w:rsidR="001F379E" w:rsidRPr="00841B95" w:rsidRDefault="001F379E" w:rsidP="001F379E">
      <w:pPr>
        <w:ind w:left="142" w:hanging="142"/>
        <w:jc w:val="both"/>
        <w:rPr>
          <w:sz w:val="20"/>
          <w:lang w:val="fr-CA"/>
        </w:rPr>
      </w:pPr>
    </w:p>
    <w:p w:rsidR="009D1CD8" w:rsidRPr="00841B95" w:rsidRDefault="009D1CD8" w:rsidP="001F379E">
      <w:pPr>
        <w:ind w:left="142" w:hanging="142"/>
        <w:jc w:val="both"/>
        <w:rPr>
          <w:sz w:val="20"/>
          <w:lang w:val="fr-CA"/>
        </w:rPr>
      </w:pPr>
    </w:p>
    <w:p w:rsidR="00890FEB" w:rsidRPr="00841B95" w:rsidRDefault="00890FEB" w:rsidP="008D292F">
      <w:pPr>
        <w:rPr>
          <w:sz w:val="20"/>
          <w:szCs w:val="20"/>
          <w:lang w:val="fr-CA"/>
        </w:rPr>
      </w:pPr>
    </w:p>
    <w:p w:rsidR="00890FEB" w:rsidRPr="00841B95" w:rsidRDefault="00890FEB" w:rsidP="008D292F">
      <w:pPr>
        <w:rPr>
          <w:b/>
          <w:sz w:val="20"/>
          <w:szCs w:val="20"/>
          <w:lang w:val="fr-CA"/>
        </w:rPr>
        <w:sectPr w:rsidR="00890FEB" w:rsidRPr="00841B95" w:rsidSect="008D292F">
          <w:headerReference w:type="even" r:id="rId73"/>
          <w:headerReference w:type="default" r:id="rId74"/>
          <w:footerReference w:type="even" r:id="rId75"/>
          <w:footerReference w:type="default" r:id="rId76"/>
          <w:headerReference w:type="first" r:id="rId77"/>
          <w:footerReference w:type="first" r:id="rId78"/>
          <w:pgSz w:w="12240" w:h="15840"/>
          <w:pgMar w:top="720" w:right="965" w:bottom="1080" w:left="1656" w:header="720" w:footer="965" w:gutter="0"/>
          <w:cols w:space="720"/>
          <w:titlePg/>
          <w:docGrid w:linePitch="326"/>
        </w:sectPr>
      </w:pPr>
    </w:p>
    <w:p w:rsidR="00693C38" w:rsidRPr="00841B95" w:rsidRDefault="00DD0BDC" w:rsidP="00567602">
      <w:pPr>
        <w:pStyle w:val="Header1StyleE"/>
        <w:pBdr>
          <w:bottom w:val="single" w:sz="12" w:space="1" w:color="auto"/>
        </w:pBdr>
        <w:rPr>
          <w:lang w:val="fr-CA"/>
        </w:rPr>
      </w:pPr>
      <w:bookmarkStart w:id="5" w:name="_Toc29287405"/>
      <w:r w:rsidRPr="00841B95">
        <w:rPr>
          <w:lang w:val="fr-CA"/>
        </w:rPr>
        <w:t>Motions</w:t>
      </w:r>
      <w:r w:rsidR="00271E1E" w:rsidRPr="00841B95">
        <w:rPr>
          <w:lang w:val="fr-CA"/>
        </w:rPr>
        <w:t xml:space="preserve"> / </w:t>
      </w:r>
      <w:r w:rsidR="00693C38" w:rsidRPr="00841B95">
        <w:rPr>
          <w:lang w:val="fr-CA"/>
        </w:rPr>
        <w:br/>
      </w:r>
      <w:r w:rsidRPr="00841B95">
        <w:rPr>
          <w:lang w:val="fr-CA"/>
        </w:rPr>
        <w:t>Requêtes</w:t>
      </w:r>
      <w:bookmarkEnd w:id="5"/>
    </w:p>
    <w:p w:rsidR="00890FEB" w:rsidRPr="00841B95" w:rsidRDefault="00890FEB" w:rsidP="00890FEB">
      <w:pPr>
        <w:rPr>
          <w:sz w:val="20"/>
          <w:szCs w:val="20"/>
          <w:lang w:val="fr-CA"/>
        </w:rPr>
      </w:pPr>
    </w:p>
    <w:p w:rsidR="008859F1" w:rsidRPr="00841B95" w:rsidRDefault="00D8202C" w:rsidP="008859F1">
      <w:pPr>
        <w:rPr>
          <w:b/>
          <w:sz w:val="20"/>
          <w:szCs w:val="20"/>
          <w:lang w:val="fr-CA"/>
        </w:rPr>
      </w:pPr>
      <w:r w:rsidRPr="00841B95">
        <w:rPr>
          <w:b/>
          <w:sz w:val="20"/>
          <w:szCs w:val="20"/>
          <w:lang w:val="fr-CA"/>
        </w:rPr>
        <w:t>DECEMBER</w:t>
      </w:r>
      <w:r w:rsidR="008859F1" w:rsidRPr="00841B95">
        <w:rPr>
          <w:b/>
          <w:sz w:val="20"/>
          <w:szCs w:val="20"/>
          <w:lang w:val="fr-CA"/>
        </w:rPr>
        <w:t xml:space="preserve"> 1</w:t>
      </w:r>
      <w:r w:rsidRPr="00841B95">
        <w:rPr>
          <w:b/>
          <w:sz w:val="20"/>
          <w:szCs w:val="20"/>
          <w:lang w:val="fr-CA"/>
        </w:rPr>
        <w:t>9</w:t>
      </w:r>
      <w:r w:rsidR="008859F1" w:rsidRPr="00841B95">
        <w:rPr>
          <w:b/>
          <w:sz w:val="20"/>
          <w:szCs w:val="20"/>
          <w:lang w:val="fr-CA"/>
        </w:rPr>
        <w:t>, 2019 / LE 1</w:t>
      </w:r>
      <w:r w:rsidRPr="00841B95">
        <w:rPr>
          <w:b/>
          <w:sz w:val="20"/>
          <w:szCs w:val="20"/>
          <w:lang w:val="fr-CA"/>
        </w:rPr>
        <w:t>9</w:t>
      </w:r>
      <w:r w:rsidR="008859F1" w:rsidRPr="00841B95">
        <w:rPr>
          <w:b/>
          <w:sz w:val="20"/>
          <w:szCs w:val="20"/>
          <w:lang w:val="fr-CA"/>
        </w:rPr>
        <w:t xml:space="preserve"> </w:t>
      </w:r>
      <w:r w:rsidRPr="00841B95">
        <w:rPr>
          <w:b/>
          <w:sz w:val="20"/>
          <w:szCs w:val="20"/>
          <w:lang w:val="fr-CA"/>
        </w:rPr>
        <w:t>DÉCEMBRE</w:t>
      </w:r>
      <w:r w:rsidR="008859F1" w:rsidRPr="00841B95">
        <w:rPr>
          <w:b/>
          <w:sz w:val="20"/>
          <w:szCs w:val="20"/>
          <w:lang w:val="fr-CA"/>
        </w:rPr>
        <w:t xml:space="preserve"> 2019</w:t>
      </w:r>
    </w:p>
    <w:p w:rsidR="00102792" w:rsidRPr="00841B95"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71056A" w:rsidTr="00957556">
        <w:tc>
          <w:tcPr>
            <w:tcW w:w="4804" w:type="dxa"/>
            <w:tcBorders>
              <w:top w:val="nil"/>
              <w:left w:val="nil"/>
              <w:bottom w:val="nil"/>
              <w:right w:val="nil"/>
            </w:tcBorders>
          </w:tcPr>
          <w:p w:rsidR="00957556" w:rsidRPr="00841B95" w:rsidRDefault="00D8202C" w:rsidP="00D8202C">
            <w:pPr>
              <w:tabs>
                <w:tab w:val="left" w:pos="-1440"/>
                <w:tab w:val="left" w:pos="-720"/>
              </w:tabs>
              <w:jc w:val="both"/>
              <w:rPr>
                <w:rFonts w:eastAsia="Times New Roman" w:cs="Times New Roman"/>
                <w:b/>
                <w:sz w:val="20"/>
                <w:szCs w:val="20"/>
                <w:lang w:val="en-US" w:eastAsia="en-CA"/>
              </w:rPr>
            </w:pPr>
            <w:r w:rsidRPr="00841B95">
              <w:rPr>
                <w:rFonts w:eastAsia="Times New Roman" w:cs="Times New Roman"/>
                <w:b/>
                <w:sz w:val="20"/>
                <w:szCs w:val="20"/>
                <w:lang w:val="en-US" w:eastAsia="en-CA"/>
              </w:rPr>
              <w:t>Motion for substitutional service and motion to extend time</w:t>
            </w:r>
          </w:p>
        </w:tc>
        <w:tc>
          <w:tcPr>
            <w:tcW w:w="4805" w:type="dxa"/>
            <w:tcBorders>
              <w:top w:val="nil"/>
              <w:left w:val="nil"/>
              <w:bottom w:val="nil"/>
              <w:right w:val="nil"/>
            </w:tcBorders>
          </w:tcPr>
          <w:p w:rsidR="00957556" w:rsidRPr="00841B95" w:rsidRDefault="00957556" w:rsidP="00985E37">
            <w:pPr>
              <w:tabs>
                <w:tab w:val="left" w:pos="-1440"/>
                <w:tab w:val="left" w:pos="-720"/>
              </w:tabs>
              <w:jc w:val="both"/>
              <w:rPr>
                <w:rFonts w:eastAsia="Times New Roman" w:cs="Times New Roman"/>
                <w:b/>
                <w:sz w:val="20"/>
                <w:szCs w:val="20"/>
                <w:lang w:val="fr-CA" w:eastAsia="en-CA"/>
              </w:rPr>
            </w:pPr>
            <w:r w:rsidRPr="00841B95">
              <w:rPr>
                <w:rFonts w:eastAsia="Times New Roman" w:cs="Times New Roman"/>
                <w:b/>
                <w:sz w:val="20"/>
                <w:szCs w:val="20"/>
                <w:lang w:val="fr-CA" w:eastAsia="en-CA"/>
              </w:rPr>
              <w:t xml:space="preserve">Requête </w:t>
            </w:r>
            <w:r w:rsidR="00985E37" w:rsidRPr="00841B95">
              <w:rPr>
                <w:rFonts w:eastAsia="Times New Roman" w:cs="Times New Roman"/>
                <w:b/>
                <w:sz w:val="20"/>
                <w:szCs w:val="20"/>
                <w:lang w:val="fr-CA" w:eastAsia="en-CA"/>
              </w:rPr>
              <w:t>pour utiliser un mode de signification différent et requête en prorogation de délai</w:t>
            </w:r>
          </w:p>
        </w:tc>
      </w:tr>
    </w:tbl>
    <w:p w:rsidR="00957556" w:rsidRPr="00841B95" w:rsidRDefault="00957556" w:rsidP="00102792">
      <w:pPr>
        <w:tabs>
          <w:tab w:val="left" w:pos="-1440"/>
          <w:tab w:val="left" w:pos="-720"/>
        </w:tabs>
        <w:jc w:val="both"/>
        <w:rPr>
          <w:rFonts w:eastAsia="Times New Roman" w:cs="Times New Roman"/>
          <w:sz w:val="20"/>
          <w:szCs w:val="20"/>
          <w:lang w:val="fr-CA" w:eastAsia="en-CA"/>
        </w:rPr>
      </w:pPr>
    </w:p>
    <w:p w:rsidR="0083386D" w:rsidRPr="00841B95" w:rsidRDefault="0083386D" w:rsidP="0083386D">
      <w:pPr>
        <w:rPr>
          <w:rFonts w:cs="Times New Roman"/>
          <w:sz w:val="20"/>
          <w:szCs w:val="20"/>
          <w:lang w:val="fr-CA"/>
        </w:rPr>
      </w:pPr>
      <w:r w:rsidRPr="00841B95">
        <w:rPr>
          <w:rFonts w:cs="Times New Roman"/>
          <w:b/>
          <w:bCs/>
          <w:caps/>
          <w:sz w:val="20"/>
          <w:szCs w:val="20"/>
          <w:lang w:val="fr-CA"/>
        </w:rPr>
        <w:t xml:space="preserve">SA MAJESTÉ LA REINE </w:t>
      </w:r>
      <w:r w:rsidRPr="00841B95">
        <w:rPr>
          <w:rFonts w:cs="Times New Roman"/>
          <w:b/>
          <w:sz w:val="20"/>
          <w:szCs w:val="20"/>
          <w:lang w:val="fr-CA"/>
        </w:rPr>
        <w:t>c.</w:t>
      </w:r>
      <w:r w:rsidRPr="00841B95">
        <w:rPr>
          <w:rFonts w:cs="Times New Roman"/>
          <w:b/>
          <w:bCs/>
          <w:caps/>
          <w:sz w:val="20"/>
          <w:szCs w:val="20"/>
          <w:lang w:val="fr-CA"/>
        </w:rPr>
        <w:t xml:space="preserve"> RICHARD SAUVÉ LALIBERTÉ</w:t>
      </w:r>
      <w:r w:rsidRPr="00841B95">
        <w:rPr>
          <w:rFonts w:cs="Times New Roman"/>
          <w:b/>
          <w:bCs/>
          <w:sz w:val="20"/>
          <w:szCs w:val="20"/>
          <w:lang w:val="fr-CA"/>
        </w:rPr>
        <w:t xml:space="preserve"> </w:t>
      </w:r>
    </w:p>
    <w:p w:rsidR="0083386D" w:rsidRPr="00841B95" w:rsidRDefault="0083386D" w:rsidP="0083386D">
      <w:pPr>
        <w:rPr>
          <w:rFonts w:cs="Times New Roman"/>
          <w:bCs/>
          <w:sz w:val="20"/>
          <w:szCs w:val="20"/>
          <w:lang w:val="fr-CA"/>
        </w:rPr>
      </w:pPr>
      <w:r w:rsidRPr="00841B95">
        <w:rPr>
          <w:rFonts w:cs="Times New Roman"/>
          <w:bCs/>
          <w:sz w:val="20"/>
          <w:szCs w:val="20"/>
          <w:lang w:val="fr-CA"/>
        </w:rPr>
        <w:t>(Qc) (38908)</w:t>
      </w:r>
    </w:p>
    <w:p w:rsidR="0083386D" w:rsidRPr="00841B95" w:rsidRDefault="0083386D" w:rsidP="0083386D">
      <w:pPr>
        <w:rPr>
          <w:rFonts w:cs="Times New Roman"/>
          <w:sz w:val="20"/>
          <w:szCs w:val="20"/>
          <w:lang w:val="fr-CA"/>
        </w:rPr>
      </w:pPr>
    </w:p>
    <w:p w:rsidR="0083386D" w:rsidRPr="00841B95" w:rsidRDefault="0083386D" w:rsidP="0083386D">
      <w:pPr>
        <w:rPr>
          <w:rFonts w:cs="Times New Roman"/>
          <w:sz w:val="20"/>
          <w:szCs w:val="20"/>
          <w:lang w:val="fr-CA"/>
        </w:rPr>
      </w:pPr>
      <w:r w:rsidRPr="00841B95">
        <w:rPr>
          <w:rFonts w:cs="Times New Roman"/>
          <w:b/>
          <w:bCs/>
          <w:sz w:val="20"/>
          <w:szCs w:val="20"/>
          <w:u w:val="single"/>
          <w:lang w:val="fr-CA"/>
        </w:rPr>
        <w:t>LE REGISTRAIRE</w:t>
      </w:r>
      <w:r w:rsidRPr="00841B95">
        <w:rPr>
          <w:rFonts w:cs="Times New Roman"/>
          <w:b/>
          <w:bCs/>
          <w:sz w:val="20"/>
          <w:szCs w:val="20"/>
          <w:lang w:val="fr-CA"/>
        </w:rPr>
        <w:t xml:space="preserve"> :</w:t>
      </w:r>
    </w:p>
    <w:p w:rsidR="0083386D" w:rsidRPr="00841B95" w:rsidRDefault="0083386D" w:rsidP="0083386D">
      <w:pPr>
        <w:rPr>
          <w:rFonts w:cs="Times New Roman"/>
          <w:sz w:val="20"/>
          <w:szCs w:val="20"/>
          <w:lang w:val="fr-CA"/>
        </w:rPr>
      </w:pPr>
    </w:p>
    <w:p w:rsidR="0083386D" w:rsidRPr="00841B95" w:rsidRDefault="0083386D" w:rsidP="0083386D">
      <w:pPr>
        <w:rPr>
          <w:rFonts w:eastAsia="Times New Roman" w:cs="Times New Roman"/>
          <w:sz w:val="20"/>
          <w:szCs w:val="20"/>
          <w:lang w:val="fr-CA" w:eastAsia="en-CA"/>
        </w:rPr>
      </w:pPr>
      <w:r w:rsidRPr="00841B95">
        <w:rPr>
          <w:rFonts w:eastAsia="Times New Roman" w:cs="Times New Roman"/>
          <w:b/>
          <w:bCs/>
          <w:sz w:val="20"/>
          <w:szCs w:val="20"/>
          <w:lang w:val="fr-CA" w:eastAsia="en-CA"/>
        </w:rPr>
        <w:t>À LA SUITE DE LA DEMANDE</w:t>
      </w:r>
      <w:r w:rsidRPr="00841B95">
        <w:rPr>
          <w:rFonts w:cs="Times New Roman"/>
          <w:bCs/>
          <w:sz w:val="20"/>
          <w:szCs w:val="20"/>
          <w:lang w:val="fr-CA"/>
        </w:rPr>
        <w:t xml:space="preserve"> </w:t>
      </w:r>
      <w:r w:rsidRPr="00841B95">
        <w:rPr>
          <w:rFonts w:eastAsia="Times New Roman" w:cs="Times New Roman"/>
          <w:sz w:val="20"/>
          <w:szCs w:val="20"/>
          <w:lang w:val="fr-CA" w:eastAsia="en-CA"/>
        </w:rPr>
        <w:t>présentée par la demanderesse en vue d’obtenir :</w:t>
      </w:r>
    </w:p>
    <w:p w:rsidR="0083386D" w:rsidRPr="00841B95" w:rsidRDefault="0083386D" w:rsidP="0083386D">
      <w:pPr>
        <w:rPr>
          <w:rFonts w:eastAsia="Times New Roman" w:cs="Times New Roman"/>
          <w:sz w:val="20"/>
          <w:szCs w:val="20"/>
          <w:lang w:val="fr-CA" w:eastAsia="en-CA"/>
        </w:rPr>
      </w:pPr>
    </w:p>
    <w:p w:rsidR="0083386D" w:rsidRPr="00841B95" w:rsidRDefault="0083386D" w:rsidP="0083386D">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r w:rsidRPr="00841B95">
        <w:rPr>
          <w:rFonts w:eastAsia="Times New Roman" w:cs="Times New Roman"/>
          <w:sz w:val="20"/>
          <w:szCs w:val="20"/>
          <w:lang w:val="fr-CA" w:eastAsia="en-CA"/>
        </w:rPr>
        <w:t xml:space="preserve">une ordonnance permettant, en vertu de la règle 20(10) des </w:t>
      </w:r>
      <w:r w:rsidRPr="00841B95">
        <w:rPr>
          <w:rFonts w:eastAsia="Times New Roman" w:cs="Times New Roman"/>
          <w:i/>
          <w:sz w:val="20"/>
          <w:szCs w:val="20"/>
          <w:lang w:val="fr-CA" w:eastAsia="en-CA"/>
        </w:rPr>
        <w:t>Règles de la Cour suprême du Canada</w:t>
      </w:r>
      <w:r w:rsidRPr="00841B95">
        <w:rPr>
          <w:rFonts w:eastAsia="Times New Roman" w:cs="Times New Roman"/>
          <w:sz w:val="20"/>
          <w:szCs w:val="20"/>
          <w:lang w:val="fr-CA" w:eastAsia="en-CA"/>
        </w:rPr>
        <w:t>, de signifier l’avis de demande d’autorisation d’appel à l’intimé en utilisant un mode de signification différent; et</w:t>
      </w:r>
    </w:p>
    <w:p w:rsidR="0083386D" w:rsidRPr="00841B95" w:rsidRDefault="0083386D" w:rsidP="0083386D">
      <w:pPr>
        <w:pStyle w:val="ListParagraph"/>
        <w:rPr>
          <w:rFonts w:eastAsia="Times New Roman" w:cs="Times New Roman"/>
          <w:sz w:val="20"/>
          <w:szCs w:val="20"/>
          <w:lang w:val="fr-CA" w:eastAsia="en-CA"/>
        </w:rPr>
      </w:pPr>
    </w:p>
    <w:p w:rsidR="0083386D" w:rsidRPr="00841B95" w:rsidRDefault="0083386D" w:rsidP="0083386D">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r w:rsidRPr="00841B95">
        <w:rPr>
          <w:rFonts w:eastAsia="Times New Roman" w:cs="Times New Roman"/>
          <w:sz w:val="20"/>
          <w:szCs w:val="20"/>
          <w:lang w:val="fr-CA" w:eastAsia="en-CA"/>
        </w:rPr>
        <w:t>la prorogation du délai de signification de la demande d’autorisation d’appel;</w:t>
      </w:r>
    </w:p>
    <w:p w:rsidR="0083386D" w:rsidRPr="00841B95" w:rsidRDefault="0083386D" w:rsidP="0083386D">
      <w:pPr>
        <w:rPr>
          <w:rFonts w:cs="Times New Roman"/>
          <w:bCs/>
          <w:sz w:val="20"/>
          <w:szCs w:val="20"/>
          <w:lang w:val="fr-CA"/>
        </w:rPr>
      </w:pPr>
    </w:p>
    <w:p w:rsidR="0083386D" w:rsidRPr="00841B95" w:rsidRDefault="0083386D" w:rsidP="0083386D">
      <w:pPr>
        <w:rPr>
          <w:rFonts w:cs="Times New Roman"/>
          <w:bCs/>
          <w:sz w:val="20"/>
          <w:szCs w:val="20"/>
          <w:lang w:val="fr-CA"/>
        </w:rPr>
      </w:pPr>
      <w:r w:rsidRPr="00841B95">
        <w:rPr>
          <w:rFonts w:eastAsia="Times New Roman" w:cs="Times New Roman"/>
          <w:b/>
          <w:bCs/>
          <w:sz w:val="20"/>
          <w:szCs w:val="20"/>
          <w:lang w:val="fr-CA" w:eastAsia="en-CA"/>
        </w:rPr>
        <w:t>ET APRÈS EXAMEN</w:t>
      </w:r>
      <w:r w:rsidRPr="00841B95">
        <w:rPr>
          <w:rFonts w:cs="Times New Roman"/>
          <w:bCs/>
          <w:sz w:val="20"/>
          <w:szCs w:val="20"/>
          <w:lang w:val="fr-CA"/>
        </w:rPr>
        <w:t xml:space="preserve"> </w:t>
      </w:r>
      <w:r w:rsidRPr="00841B95">
        <w:rPr>
          <w:rFonts w:eastAsia="Times New Roman" w:cs="Times New Roman"/>
          <w:sz w:val="20"/>
          <w:szCs w:val="20"/>
          <w:lang w:val="fr-CA" w:eastAsia="en-CA"/>
        </w:rPr>
        <w:t>des documents déposés;</w:t>
      </w:r>
    </w:p>
    <w:p w:rsidR="0083386D" w:rsidRPr="00841B95" w:rsidRDefault="0083386D" w:rsidP="0083386D">
      <w:pPr>
        <w:rPr>
          <w:rFonts w:cs="Times New Roman"/>
          <w:bCs/>
          <w:sz w:val="20"/>
          <w:szCs w:val="20"/>
          <w:lang w:val="fr-CA"/>
        </w:rPr>
      </w:pPr>
    </w:p>
    <w:p w:rsidR="0083386D" w:rsidRPr="00841B95" w:rsidRDefault="0083386D" w:rsidP="0083386D">
      <w:pPr>
        <w:rPr>
          <w:rFonts w:cs="Times New Roman"/>
          <w:b/>
          <w:bCs/>
          <w:sz w:val="20"/>
          <w:szCs w:val="20"/>
          <w:lang w:val="fr-CA"/>
        </w:rPr>
      </w:pPr>
      <w:r w:rsidRPr="00841B95">
        <w:rPr>
          <w:rFonts w:eastAsia="Times New Roman" w:cs="Times New Roman"/>
          <w:b/>
          <w:bCs/>
          <w:sz w:val="20"/>
          <w:szCs w:val="20"/>
          <w:lang w:val="fr-CA" w:eastAsia="en-CA"/>
        </w:rPr>
        <w:t>IL EST ORDONNÉ CE QUI SUIT :</w:t>
      </w:r>
    </w:p>
    <w:p w:rsidR="0083386D" w:rsidRPr="00841B95" w:rsidRDefault="0083386D" w:rsidP="0083386D">
      <w:pPr>
        <w:rPr>
          <w:rFonts w:cs="Times New Roman"/>
          <w:bCs/>
          <w:sz w:val="20"/>
          <w:szCs w:val="20"/>
          <w:lang w:val="fr-CA"/>
        </w:rPr>
      </w:pPr>
    </w:p>
    <w:p w:rsidR="0083386D" w:rsidRPr="00841B95" w:rsidRDefault="0083386D" w:rsidP="0083386D">
      <w:pPr>
        <w:rPr>
          <w:rFonts w:eastAsia="Times New Roman" w:cs="Times New Roman"/>
          <w:sz w:val="20"/>
          <w:szCs w:val="20"/>
          <w:lang w:val="fr-CA" w:eastAsia="en-CA"/>
        </w:rPr>
      </w:pPr>
      <w:r w:rsidRPr="00841B95">
        <w:rPr>
          <w:rFonts w:eastAsia="Times New Roman" w:cs="Times New Roman"/>
          <w:sz w:val="20"/>
          <w:szCs w:val="20"/>
          <w:lang w:val="fr-CA" w:eastAsia="en-CA"/>
        </w:rPr>
        <w:t>La requête est accueillie.</w:t>
      </w:r>
    </w:p>
    <w:p w:rsidR="0083386D" w:rsidRPr="00841B95" w:rsidRDefault="0083386D" w:rsidP="0083386D">
      <w:pPr>
        <w:rPr>
          <w:rFonts w:eastAsia="Times New Roman" w:cs="Times New Roman"/>
          <w:sz w:val="20"/>
          <w:szCs w:val="20"/>
          <w:lang w:val="fr-CA" w:eastAsia="en-CA"/>
        </w:rPr>
      </w:pPr>
    </w:p>
    <w:p w:rsidR="0083386D" w:rsidRPr="00841B95" w:rsidRDefault="0083386D" w:rsidP="0083386D">
      <w:pPr>
        <w:rPr>
          <w:rFonts w:eastAsia="Times New Roman" w:cs="Times New Roman"/>
          <w:sz w:val="20"/>
          <w:szCs w:val="20"/>
          <w:lang w:val="fr-CA" w:eastAsia="en-CA"/>
        </w:rPr>
      </w:pPr>
      <w:r w:rsidRPr="00841B95">
        <w:rPr>
          <w:rFonts w:eastAsia="Times New Roman" w:cs="Times New Roman"/>
          <w:sz w:val="20"/>
          <w:szCs w:val="20"/>
          <w:lang w:val="fr-CA" w:eastAsia="en-CA"/>
        </w:rPr>
        <w:t xml:space="preserve">L’avis de demande d’autorisation d’appel sera signifiée à l’intimé, Richard Sauvé Laliberté, par la publication des détails de l’avis en question dans un quotidien distribué à grande échelle et gratuitement dans la municipalité de la dernière adresse connue de l’intimé dans les soixante (60) jours de la présente ordonnance. </w:t>
      </w:r>
    </w:p>
    <w:p w:rsidR="0083386D" w:rsidRPr="00841B95" w:rsidRDefault="0083386D" w:rsidP="0083386D">
      <w:pPr>
        <w:rPr>
          <w:rFonts w:eastAsia="Times New Roman" w:cs="Times New Roman"/>
          <w:sz w:val="20"/>
          <w:szCs w:val="20"/>
          <w:lang w:val="fr-CA" w:eastAsia="en-CA"/>
        </w:rPr>
      </w:pPr>
    </w:p>
    <w:p w:rsidR="0083386D" w:rsidRPr="00841B95" w:rsidRDefault="0083386D" w:rsidP="0083386D">
      <w:pPr>
        <w:rPr>
          <w:rFonts w:eastAsia="Times New Roman" w:cs="Times New Roman"/>
          <w:sz w:val="20"/>
          <w:szCs w:val="20"/>
          <w:lang w:val="fr-CA" w:eastAsia="en-CA"/>
        </w:rPr>
      </w:pPr>
      <w:r w:rsidRPr="00841B95">
        <w:rPr>
          <w:rFonts w:eastAsia="Times New Roman" w:cs="Times New Roman"/>
          <w:sz w:val="20"/>
          <w:szCs w:val="20"/>
          <w:lang w:val="fr-CA" w:eastAsia="en-CA"/>
        </w:rPr>
        <w:t xml:space="preserve">La signification de la demande d’autorisation d’appel sera réputée avoir été faite en conformité avec la </w:t>
      </w:r>
      <w:r w:rsidRPr="00841B95">
        <w:rPr>
          <w:rFonts w:eastAsia="Times New Roman" w:cs="Times New Roman"/>
          <w:i/>
          <w:sz w:val="20"/>
          <w:szCs w:val="20"/>
          <w:lang w:val="fr-CA" w:eastAsia="en-CA"/>
        </w:rPr>
        <w:t>Loi sur la Cour suprême</w:t>
      </w:r>
      <w:r w:rsidRPr="00841B95">
        <w:rPr>
          <w:rFonts w:eastAsia="Times New Roman" w:cs="Times New Roman"/>
          <w:sz w:val="20"/>
          <w:szCs w:val="20"/>
          <w:lang w:val="fr-CA" w:eastAsia="en-CA"/>
        </w:rPr>
        <w:t xml:space="preserve">, L.R.C., c. S 26, et les </w:t>
      </w:r>
      <w:r w:rsidRPr="00841B95">
        <w:rPr>
          <w:rFonts w:eastAsia="Times New Roman" w:cs="Times New Roman"/>
          <w:i/>
          <w:sz w:val="20"/>
          <w:szCs w:val="20"/>
          <w:lang w:val="fr-CA" w:eastAsia="en-CA"/>
        </w:rPr>
        <w:t>Règles de la Cour suprême du</w:t>
      </w:r>
      <w:r w:rsidRPr="00841B95">
        <w:rPr>
          <w:rFonts w:eastAsia="Times New Roman" w:cs="Times New Roman"/>
          <w:sz w:val="20"/>
          <w:szCs w:val="20"/>
          <w:lang w:val="fr-CA" w:eastAsia="en-CA"/>
        </w:rPr>
        <w:t xml:space="preserve"> </w:t>
      </w:r>
      <w:r w:rsidRPr="00841B95">
        <w:rPr>
          <w:rFonts w:eastAsia="Times New Roman" w:cs="Times New Roman"/>
          <w:i/>
          <w:sz w:val="20"/>
          <w:szCs w:val="20"/>
          <w:lang w:val="fr-CA" w:eastAsia="en-CA"/>
        </w:rPr>
        <w:t xml:space="preserve">Canada </w:t>
      </w:r>
      <w:r w:rsidRPr="00841B95">
        <w:rPr>
          <w:rFonts w:eastAsia="Times New Roman" w:cs="Times New Roman"/>
          <w:sz w:val="20"/>
          <w:szCs w:val="20"/>
          <w:lang w:val="fr-CA" w:eastAsia="en-CA"/>
        </w:rPr>
        <w:t>après la publication de l’avis durant une période d’une (1) semaine.</w:t>
      </w:r>
    </w:p>
    <w:p w:rsidR="0083386D" w:rsidRPr="00841B95" w:rsidRDefault="0083386D" w:rsidP="004003E1">
      <w:pPr>
        <w:rPr>
          <w:rFonts w:cs="Times New Roman"/>
          <w:sz w:val="20"/>
          <w:szCs w:val="20"/>
          <w:lang w:val="fr-CA"/>
        </w:rPr>
      </w:pPr>
    </w:p>
    <w:p w:rsidR="0083386D" w:rsidRPr="00841B95" w:rsidRDefault="0083386D" w:rsidP="004003E1">
      <w:pPr>
        <w:rPr>
          <w:rFonts w:cs="Times New Roman"/>
          <w:sz w:val="20"/>
          <w:szCs w:val="20"/>
          <w:lang w:val="fr-CA"/>
        </w:rPr>
      </w:pPr>
    </w:p>
    <w:p w:rsidR="004003E1" w:rsidRPr="00841B95" w:rsidRDefault="004003E1" w:rsidP="004003E1">
      <w:pPr>
        <w:rPr>
          <w:rFonts w:eastAsia="Times New Roman" w:cs="Times New Roman"/>
          <w:sz w:val="20"/>
          <w:szCs w:val="20"/>
          <w:lang w:eastAsia="en-CA"/>
        </w:rPr>
      </w:pPr>
      <w:r w:rsidRPr="00841B95">
        <w:rPr>
          <w:rFonts w:eastAsia="Times New Roman" w:cs="Times New Roman"/>
          <w:b/>
          <w:bCs/>
          <w:sz w:val="20"/>
          <w:szCs w:val="20"/>
          <w:lang w:eastAsia="en-CA"/>
        </w:rPr>
        <w:t>UPON APPLICATION</w:t>
      </w:r>
      <w:r w:rsidRPr="00841B95">
        <w:rPr>
          <w:rFonts w:cs="Times New Roman"/>
          <w:bCs/>
          <w:sz w:val="20"/>
          <w:szCs w:val="20"/>
        </w:rPr>
        <w:t xml:space="preserve"> </w:t>
      </w:r>
      <w:r w:rsidRPr="00841B95">
        <w:rPr>
          <w:rFonts w:eastAsia="Times New Roman" w:cs="Times New Roman"/>
          <w:sz w:val="20"/>
          <w:szCs w:val="20"/>
          <w:lang w:eastAsia="en-CA"/>
        </w:rPr>
        <w:t>by the applicant for:</w:t>
      </w:r>
    </w:p>
    <w:p w:rsidR="004003E1" w:rsidRPr="00841B95" w:rsidRDefault="004003E1" w:rsidP="004003E1">
      <w:pPr>
        <w:rPr>
          <w:rFonts w:eastAsia="Times New Roman" w:cs="Times New Roman"/>
          <w:sz w:val="20"/>
          <w:szCs w:val="20"/>
          <w:lang w:eastAsia="en-CA"/>
        </w:rPr>
      </w:pPr>
    </w:p>
    <w:p w:rsidR="004003E1" w:rsidRPr="00841B95" w:rsidRDefault="004003E1" w:rsidP="004003E1">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eastAsia="en-CA"/>
        </w:rPr>
      </w:pPr>
      <w:r w:rsidRPr="00841B95">
        <w:rPr>
          <w:rFonts w:eastAsia="Times New Roman" w:cs="Times New Roman"/>
          <w:sz w:val="20"/>
          <w:szCs w:val="20"/>
          <w:lang w:eastAsia="en-CA"/>
        </w:rPr>
        <w:t xml:space="preserve">an order for substitutional service of the notice of application for leave to appeal on the respondent, pursuant to Rule 20(10) of the </w:t>
      </w:r>
      <w:r w:rsidRPr="00841B95">
        <w:rPr>
          <w:rFonts w:eastAsia="Times New Roman" w:cs="Times New Roman"/>
          <w:i/>
          <w:sz w:val="20"/>
          <w:szCs w:val="20"/>
          <w:lang w:eastAsia="en-CA"/>
        </w:rPr>
        <w:t>Rules of the Supreme Court of Canada</w:t>
      </w:r>
      <w:r w:rsidRPr="00841B95">
        <w:rPr>
          <w:rFonts w:eastAsia="Times New Roman" w:cs="Times New Roman"/>
          <w:sz w:val="20"/>
          <w:szCs w:val="20"/>
          <w:lang w:eastAsia="en-CA"/>
        </w:rPr>
        <w:t>; and</w:t>
      </w:r>
    </w:p>
    <w:p w:rsidR="004003E1" w:rsidRPr="00841B95" w:rsidRDefault="004003E1" w:rsidP="004003E1">
      <w:pPr>
        <w:pStyle w:val="ListParagraph"/>
        <w:rPr>
          <w:rFonts w:eastAsia="Times New Roman" w:cs="Times New Roman"/>
          <w:sz w:val="20"/>
          <w:szCs w:val="20"/>
          <w:lang w:eastAsia="en-CA"/>
        </w:rPr>
      </w:pPr>
    </w:p>
    <w:p w:rsidR="004003E1" w:rsidRPr="00841B95" w:rsidRDefault="004003E1" w:rsidP="004003E1">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eastAsia="en-CA"/>
        </w:rPr>
      </w:pPr>
      <w:r w:rsidRPr="00841B95">
        <w:rPr>
          <w:rFonts w:eastAsia="Times New Roman" w:cs="Times New Roman"/>
          <w:sz w:val="20"/>
          <w:szCs w:val="20"/>
          <w:lang w:eastAsia="en-CA"/>
        </w:rPr>
        <w:t>an extension of time to serve the application for leave to appeal;</w:t>
      </w:r>
    </w:p>
    <w:p w:rsidR="004003E1" w:rsidRPr="00841B95" w:rsidRDefault="004003E1" w:rsidP="004003E1">
      <w:pPr>
        <w:rPr>
          <w:rFonts w:eastAsiaTheme="minorEastAsia" w:cs="Times New Roman"/>
          <w:bCs/>
          <w:sz w:val="20"/>
          <w:szCs w:val="20"/>
        </w:rPr>
      </w:pPr>
    </w:p>
    <w:p w:rsidR="004003E1" w:rsidRPr="00841B95" w:rsidRDefault="004003E1" w:rsidP="004003E1">
      <w:pPr>
        <w:rPr>
          <w:rFonts w:cs="Times New Roman"/>
          <w:bCs/>
          <w:sz w:val="20"/>
          <w:szCs w:val="20"/>
        </w:rPr>
      </w:pPr>
      <w:r w:rsidRPr="00841B95">
        <w:rPr>
          <w:rFonts w:eastAsia="Times New Roman" w:cs="Times New Roman"/>
          <w:b/>
          <w:bCs/>
          <w:sz w:val="20"/>
          <w:szCs w:val="20"/>
          <w:lang w:eastAsia="en-CA"/>
        </w:rPr>
        <w:t>AND THE MATERIAL FILED</w:t>
      </w:r>
      <w:r w:rsidRPr="00841B95">
        <w:rPr>
          <w:rFonts w:eastAsia="Times New Roman" w:cs="Times New Roman"/>
          <w:bCs/>
          <w:sz w:val="20"/>
          <w:szCs w:val="20"/>
          <w:lang w:eastAsia="en-CA"/>
        </w:rPr>
        <w:t xml:space="preserve"> having been read</w:t>
      </w:r>
      <w:r w:rsidRPr="00841B95">
        <w:rPr>
          <w:rFonts w:eastAsia="Times New Roman" w:cs="Times New Roman"/>
          <w:sz w:val="20"/>
          <w:szCs w:val="20"/>
          <w:lang w:eastAsia="en-CA"/>
        </w:rPr>
        <w:t>;</w:t>
      </w:r>
    </w:p>
    <w:p w:rsidR="004003E1" w:rsidRPr="00841B95" w:rsidRDefault="004003E1" w:rsidP="004003E1">
      <w:pPr>
        <w:rPr>
          <w:rFonts w:cs="Times New Roman"/>
          <w:bCs/>
          <w:sz w:val="20"/>
          <w:szCs w:val="20"/>
        </w:rPr>
      </w:pPr>
    </w:p>
    <w:p w:rsidR="004003E1" w:rsidRPr="00841B95" w:rsidRDefault="004003E1" w:rsidP="004003E1">
      <w:pPr>
        <w:rPr>
          <w:rFonts w:cs="Times New Roman"/>
          <w:b/>
          <w:bCs/>
          <w:sz w:val="20"/>
          <w:szCs w:val="20"/>
        </w:rPr>
      </w:pPr>
      <w:r w:rsidRPr="00841B95">
        <w:rPr>
          <w:rFonts w:cs="Times New Roman"/>
          <w:b/>
          <w:sz w:val="20"/>
          <w:szCs w:val="20"/>
        </w:rPr>
        <w:t>IT IS HEREBY ORDERED THAT</w:t>
      </w:r>
      <w:r w:rsidRPr="00841B95">
        <w:rPr>
          <w:rFonts w:eastAsia="Times New Roman" w:cs="Times New Roman"/>
          <w:b/>
          <w:bCs/>
          <w:sz w:val="20"/>
          <w:szCs w:val="20"/>
          <w:lang w:eastAsia="en-CA"/>
        </w:rPr>
        <w:t>:</w:t>
      </w:r>
    </w:p>
    <w:p w:rsidR="004003E1" w:rsidRPr="00841B95" w:rsidRDefault="004003E1" w:rsidP="004003E1">
      <w:pPr>
        <w:rPr>
          <w:rFonts w:cs="Times New Roman"/>
          <w:bCs/>
          <w:sz w:val="20"/>
          <w:szCs w:val="20"/>
        </w:rPr>
      </w:pPr>
    </w:p>
    <w:p w:rsidR="004003E1" w:rsidRPr="00841B95" w:rsidRDefault="004003E1" w:rsidP="004003E1">
      <w:pPr>
        <w:rPr>
          <w:rFonts w:eastAsia="Times New Roman" w:cs="Times New Roman"/>
          <w:sz w:val="20"/>
          <w:szCs w:val="20"/>
          <w:lang w:eastAsia="en-CA"/>
        </w:rPr>
      </w:pPr>
      <w:r w:rsidRPr="00841B95">
        <w:rPr>
          <w:rFonts w:cs="Times New Roman"/>
          <w:sz w:val="20"/>
          <w:szCs w:val="20"/>
        </w:rPr>
        <w:t>The motion is granted</w:t>
      </w:r>
      <w:r w:rsidRPr="00841B95">
        <w:rPr>
          <w:rFonts w:eastAsia="Times New Roman" w:cs="Times New Roman"/>
          <w:sz w:val="20"/>
          <w:szCs w:val="20"/>
          <w:lang w:eastAsia="en-CA"/>
        </w:rPr>
        <w:t>.</w:t>
      </w:r>
    </w:p>
    <w:p w:rsidR="004003E1" w:rsidRPr="00841B95" w:rsidRDefault="004003E1" w:rsidP="004003E1">
      <w:pPr>
        <w:rPr>
          <w:rFonts w:eastAsia="Times New Roman" w:cs="Times New Roman"/>
          <w:sz w:val="20"/>
          <w:szCs w:val="20"/>
          <w:lang w:eastAsia="en-CA"/>
        </w:rPr>
      </w:pPr>
    </w:p>
    <w:p w:rsidR="004003E1" w:rsidRPr="00841B95" w:rsidRDefault="004003E1" w:rsidP="004003E1">
      <w:pPr>
        <w:rPr>
          <w:rFonts w:eastAsia="Times New Roman" w:cs="Times New Roman"/>
          <w:sz w:val="20"/>
          <w:szCs w:val="20"/>
          <w:lang w:eastAsia="en-CA"/>
        </w:rPr>
      </w:pPr>
      <w:r w:rsidRPr="00841B95">
        <w:rPr>
          <w:rFonts w:eastAsia="Times New Roman" w:cs="Times New Roman"/>
          <w:sz w:val="20"/>
          <w:szCs w:val="20"/>
          <w:lang w:eastAsia="en-CA"/>
        </w:rPr>
        <w:t xml:space="preserve">The notice of application for leave to appeal shall be served on the respondent, Richard Sauvé Laliberté, by posting the details of said notice in a daily newspaper distributed widely and free of charge in the municipality of the respondent’s last known address within sixty (60) days of the date of this Order. </w:t>
      </w:r>
    </w:p>
    <w:p w:rsidR="004003E1" w:rsidRPr="00841B95" w:rsidRDefault="004003E1" w:rsidP="004003E1">
      <w:pPr>
        <w:rPr>
          <w:rFonts w:eastAsia="Times New Roman" w:cs="Times New Roman"/>
          <w:sz w:val="20"/>
          <w:szCs w:val="20"/>
          <w:lang w:eastAsia="en-CA"/>
        </w:rPr>
      </w:pPr>
    </w:p>
    <w:p w:rsidR="004003E1" w:rsidRPr="00841B95" w:rsidRDefault="004003E1" w:rsidP="004003E1">
      <w:pPr>
        <w:rPr>
          <w:rFonts w:eastAsia="Times New Roman" w:cs="Times New Roman"/>
          <w:sz w:val="20"/>
          <w:szCs w:val="20"/>
          <w:lang w:eastAsia="en-CA"/>
        </w:rPr>
      </w:pPr>
      <w:r w:rsidRPr="00841B95">
        <w:rPr>
          <w:rFonts w:cs="Times New Roman"/>
          <w:sz w:val="20"/>
          <w:szCs w:val="20"/>
        </w:rPr>
        <w:t xml:space="preserve">Service of the application for leave to appeal will be deemed to have been effected in compliance with the </w:t>
      </w:r>
      <w:r w:rsidRPr="00841B95">
        <w:rPr>
          <w:rFonts w:cs="Times New Roman"/>
          <w:i/>
          <w:sz w:val="20"/>
          <w:szCs w:val="20"/>
        </w:rPr>
        <w:t>Supreme Court Act</w:t>
      </w:r>
      <w:r w:rsidRPr="00841B95">
        <w:rPr>
          <w:rFonts w:cs="Times New Roman"/>
          <w:sz w:val="20"/>
          <w:szCs w:val="20"/>
        </w:rPr>
        <w:t>, R.S.C., c. S</w:t>
      </w:r>
      <w:r w:rsidRPr="00841B95">
        <w:rPr>
          <w:rFonts w:cs="Times New Roman"/>
          <w:sz w:val="20"/>
          <w:szCs w:val="20"/>
        </w:rPr>
        <w:noBreakHyphen/>
        <w:t xml:space="preserve">26, and the </w:t>
      </w:r>
      <w:r w:rsidRPr="00841B95">
        <w:rPr>
          <w:rFonts w:cs="Times New Roman"/>
          <w:i/>
          <w:sz w:val="20"/>
          <w:szCs w:val="20"/>
        </w:rPr>
        <w:t>Rules of the Supreme Court of Canada</w:t>
      </w:r>
      <w:r w:rsidRPr="00841B95">
        <w:rPr>
          <w:rFonts w:cs="Times New Roman"/>
          <w:sz w:val="20"/>
          <w:szCs w:val="20"/>
        </w:rPr>
        <w:t xml:space="preserve"> following the posting of the notice for a period of one (1) week.</w:t>
      </w:r>
    </w:p>
    <w:p w:rsidR="00102792" w:rsidRPr="00841B95" w:rsidRDefault="00102792" w:rsidP="00102792">
      <w:pPr>
        <w:spacing w:line="232" w:lineRule="auto"/>
        <w:rPr>
          <w:rFonts w:cs="Times New Roman"/>
          <w:sz w:val="20"/>
          <w:lang w:val="en-US"/>
        </w:rPr>
      </w:pPr>
    </w:p>
    <w:p w:rsidR="00102792" w:rsidRPr="00841B95" w:rsidRDefault="00D46BAB" w:rsidP="00794B94">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69" style="width:2in;height:1pt" o:hrpct="0" o:hralign="center" o:hrstd="t" o:hrnoshade="t" o:hr="t" fillcolor="black [3213]" stroked="f"/>
        </w:pict>
      </w:r>
    </w:p>
    <w:p w:rsidR="008859F1" w:rsidRPr="00841B95" w:rsidRDefault="00000860" w:rsidP="008859F1">
      <w:pPr>
        <w:rPr>
          <w:b/>
          <w:sz w:val="20"/>
          <w:szCs w:val="20"/>
        </w:rPr>
      </w:pPr>
      <w:r w:rsidRPr="00841B95">
        <w:rPr>
          <w:b/>
          <w:sz w:val="20"/>
          <w:szCs w:val="20"/>
        </w:rPr>
        <w:t>DECEMBER</w:t>
      </w:r>
      <w:r w:rsidR="008859F1" w:rsidRPr="00841B95">
        <w:rPr>
          <w:b/>
          <w:sz w:val="20"/>
          <w:szCs w:val="20"/>
        </w:rPr>
        <w:t xml:space="preserve"> </w:t>
      </w:r>
      <w:r w:rsidRPr="00841B95">
        <w:rPr>
          <w:b/>
          <w:sz w:val="20"/>
          <w:szCs w:val="20"/>
        </w:rPr>
        <w:t>20</w:t>
      </w:r>
      <w:r w:rsidR="008859F1" w:rsidRPr="00841B95">
        <w:rPr>
          <w:b/>
          <w:sz w:val="20"/>
          <w:szCs w:val="20"/>
        </w:rPr>
        <w:t xml:space="preserve">, 2019 / LE </w:t>
      </w:r>
      <w:r w:rsidRPr="00841B95">
        <w:rPr>
          <w:b/>
          <w:sz w:val="20"/>
          <w:szCs w:val="20"/>
        </w:rPr>
        <w:t>20</w:t>
      </w:r>
      <w:r w:rsidR="008859F1" w:rsidRPr="00841B95">
        <w:rPr>
          <w:b/>
          <w:sz w:val="20"/>
          <w:szCs w:val="20"/>
        </w:rPr>
        <w:t xml:space="preserve"> </w:t>
      </w:r>
      <w:r w:rsidRPr="00841B95">
        <w:rPr>
          <w:b/>
          <w:sz w:val="20"/>
          <w:szCs w:val="20"/>
        </w:rPr>
        <w:t>DÉCEMBRE</w:t>
      </w:r>
      <w:r w:rsidR="008859F1" w:rsidRPr="00841B95">
        <w:rPr>
          <w:b/>
          <w:sz w:val="20"/>
          <w:szCs w:val="20"/>
        </w:rPr>
        <w:t xml:space="preserve"> 2019</w:t>
      </w:r>
    </w:p>
    <w:p w:rsidR="00102792" w:rsidRPr="00841B95" w:rsidRDefault="00102792" w:rsidP="00102792">
      <w:pPr>
        <w:spacing w:line="232" w:lineRule="auto"/>
        <w:jc w:val="both"/>
        <w:rPr>
          <w:rFonts w:cs="Times New Roman"/>
          <w:sz w:val="20"/>
          <w:szCs w:val="24"/>
        </w:rPr>
      </w:pPr>
    </w:p>
    <w:tbl>
      <w:tblPr>
        <w:tblStyle w:val="TableGrid"/>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5"/>
      </w:tblGrid>
      <w:tr w:rsidR="002534CE" w:rsidRPr="00841B95" w:rsidTr="002534CE">
        <w:tc>
          <w:tcPr>
            <w:tcW w:w="4804" w:type="dxa"/>
          </w:tcPr>
          <w:p w:rsidR="002534CE" w:rsidRPr="00841B95" w:rsidRDefault="002534CE" w:rsidP="002534CE">
            <w:pPr>
              <w:spacing w:line="232" w:lineRule="auto"/>
              <w:jc w:val="both"/>
              <w:rPr>
                <w:rFonts w:cs="Times New Roman"/>
                <w:b/>
                <w:sz w:val="20"/>
                <w:szCs w:val="24"/>
              </w:rPr>
            </w:pPr>
            <w:r w:rsidRPr="00841B95">
              <w:rPr>
                <w:rFonts w:cs="Times New Roman"/>
                <w:b/>
                <w:sz w:val="20"/>
                <w:szCs w:val="24"/>
              </w:rPr>
              <w:t xml:space="preserve">Motion </w:t>
            </w:r>
            <w:r w:rsidR="00000860" w:rsidRPr="00841B95">
              <w:rPr>
                <w:rFonts w:cs="Times New Roman"/>
                <w:b/>
                <w:sz w:val="20"/>
                <w:szCs w:val="24"/>
              </w:rPr>
              <w:t>for a stay of execution</w:t>
            </w:r>
          </w:p>
        </w:tc>
        <w:tc>
          <w:tcPr>
            <w:tcW w:w="4805" w:type="dxa"/>
          </w:tcPr>
          <w:p w:rsidR="002534CE" w:rsidRPr="00841B95" w:rsidRDefault="002534CE" w:rsidP="002534CE">
            <w:pPr>
              <w:spacing w:line="232" w:lineRule="auto"/>
              <w:jc w:val="both"/>
              <w:rPr>
                <w:rFonts w:cs="Times New Roman"/>
                <w:b/>
                <w:sz w:val="20"/>
                <w:szCs w:val="24"/>
                <w:lang w:val="fr-CA"/>
              </w:rPr>
            </w:pPr>
            <w:r w:rsidRPr="00841B95">
              <w:rPr>
                <w:rFonts w:cs="Times New Roman"/>
                <w:b/>
                <w:sz w:val="20"/>
                <w:szCs w:val="24"/>
                <w:lang w:val="fr-CA"/>
              </w:rPr>
              <w:t xml:space="preserve">Requête </w:t>
            </w:r>
            <w:r w:rsidR="00000860" w:rsidRPr="00841B95">
              <w:rPr>
                <w:rFonts w:cs="Times New Roman"/>
                <w:b/>
                <w:sz w:val="20"/>
                <w:szCs w:val="24"/>
                <w:lang w:val="fr-CA"/>
              </w:rPr>
              <w:t>en sursis d'exécution</w:t>
            </w:r>
          </w:p>
        </w:tc>
      </w:tr>
    </w:tbl>
    <w:p w:rsidR="00102792" w:rsidRDefault="00102792" w:rsidP="00102792">
      <w:pPr>
        <w:spacing w:line="232" w:lineRule="auto"/>
        <w:jc w:val="both"/>
        <w:rPr>
          <w:rFonts w:cs="Times New Roman"/>
          <w:sz w:val="20"/>
          <w:szCs w:val="20"/>
          <w:lang w:val="fr-CA"/>
        </w:rPr>
      </w:pPr>
    </w:p>
    <w:p w:rsidR="00014736" w:rsidRPr="00841B95" w:rsidRDefault="00014736" w:rsidP="00102792">
      <w:pPr>
        <w:spacing w:line="232" w:lineRule="auto"/>
        <w:jc w:val="both"/>
        <w:rPr>
          <w:rFonts w:cs="Times New Roman"/>
          <w:sz w:val="20"/>
          <w:szCs w:val="20"/>
          <w:lang w:val="fr-CA"/>
        </w:rPr>
      </w:pPr>
    </w:p>
    <w:p w:rsidR="00AA02A6" w:rsidRPr="00841B95" w:rsidRDefault="00AA02A6" w:rsidP="00AA02A6">
      <w:pPr>
        <w:jc w:val="both"/>
        <w:rPr>
          <w:rFonts w:cs="Times New Roman"/>
          <w:b/>
          <w:sz w:val="20"/>
          <w:szCs w:val="20"/>
          <w:lang w:val="fr-CA"/>
        </w:rPr>
      </w:pPr>
      <w:r w:rsidRPr="00841B95">
        <w:rPr>
          <w:rFonts w:cs="Times New Roman"/>
          <w:b/>
          <w:caps/>
          <w:sz w:val="20"/>
          <w:szCs w:val="20"/>
          <w:lang w:val="fr-CA"/>
        </w:rPr>
        <w:t xml:space="preserve">Glencore Canada Corporation </w:t>
      </w:r>
      <w:r w:rsidRPr="00841B95">
        <w:rPr>
          <w:rFonts w:cs="Times New Roman"/>
          <w:b/>
          <w:sz w:val="20"/>
          <w:szCs w:val="20"/>
          <w:lang w:val="fr-CA"/>
        </w:rPr>
        <w:t xml:space="preserve">c. </w:t>
      </w:r>
      <w:r w:rsidRPr="00841B95">
        <w:rPr>
          <w:rFonts w:cs="Times New Roman"/>
          <w:b/>
          <w:caps/>
          <w:sz w:val="20"/>
          <w:szCs w:val="20"/>
          <w:lang w:val="fr-CA"/>
        </w:rPr>
        <w:t>Syndicat des métallos, section locale 9449 et François Hamelin, en sa qualité d’arbitre de griefs</w:t>
      </w:r>
    </w:p>
    <w:p w:rsidR="00AA02A6" w:rsidRPr="00841B95" w:rsidRDefault="00AA02A6" w:rsidP="00AA02A6">
      <w:pPr>
        <w:jc w:val="both"/>
        <w:rPr>
          <w:rFonts w:cs="Times New Roman"/>
          <w:sz w:val="20"/>
          <w:szCs w:val="20"/>
          <w:lang w:val="fr-CA"/>
        </w:rPr>
      </w:pPr>
      <w:r w:rsidRPr="00841B95">
        <w:rPr>
          <w:rFonts w:cs="Times New Roman"/>
          <w:sz w:val="20"/>
          <w:szCs w:val="20"/>
          <w:lang w:val="fr-CA"/>
        </w:rPr>
        <w:t xml:space="preserve">(Qc) (38919) </w:t>
      </w:r>
    </w:p>
    <w:p w:rsidR="00AA02A6" w:rsidRPr="00841B95" w:rsidRDefault="00AA02A6" w:rsidP="00AA02A6">
      <w:pPr>
        <w:jc w:val="both"/>
        <w:rPr>
          <w:rFonts w:cs="Times New Roman"/>
          <w:sz w:val="20"/>
          <w:szCs w:val="20"/>
          <w:lang w:val="fr-CA"/>
        </w:rPr>
      </w:pPr>
    </w:p>
    <w:p w:rsidR="00AA02A6" w:rsidRPr="00841B95" w:rsidRDefault="00AA02A6" w:rsidP="00AA02A6">
      <w:pPr>
        <w:jc w:val="both"/>
        <w:rPr>
          <w:rFonts w:cs="Times New Roman"/>
          <w:b/>
          <w:sz w:val="20"/>
          <w:szCs w:val="20"/>
          <w:lang w:val="fr-CA"/>
        </w:rPr>
      </w:pPr>
      <w:r w:rsidRPr="00841B95">
        <w:rPr>
          <w:rFonts w:cs="Times New Roman"/>
          <w:b/>
          <w:sz w:val="20"/>
          <w:szCs w:val="20"/>
          <w:u w:val="single"/>
          <w:lang w:val="fr-CA"/>
        </w:rPr>
        <w:t xml:space="preserve">LE JUGE KASIRER </w:t>
      </w:r>
      <w:r w:rsidRPr="00841B95">
        <w:rPr>
          <w:rFonts w:cs="Times New Roman"/>
          <w:b/>
          <w:sz w:val="20"/>
          <w:szCs w:val="20"/>
          <w:lang w:val="fr-CA"/>
        </w:rPr>
        <w:t>:</w:t>
      </w:r>
    </w:p>
    <w:p w:rsidR="00AA02A6" w:rsidRPr="00841B95" w:rsidRDefault="00AA02A6" w:rsidP="00AA02A6">
      <w:pPr>
        <w:jc w:val="both"/>
        <w:rPr>
          <w:rFonts w:cs="Times New Roman"/>
          <w:sz w:val="20"/>
          <w:szCs w:val="20"/>
          <w:lang w:val="fr-CA"/>
        </w:rPr>
      </w:pPr>
    </w:p>
    <w:p w:rsidR="00AA02A6" w:rsidRPr="00841B95" w:rsidRDefault="00AA02A6" w:rsidP="00AA02A6">
      <w:pPr>
        <w:jc w:val="both"/>
        <w:rPr>
          <w:bCs/>
          <w:sz w:val="20"/>
          <w:szCs w:val="20"/>
          <w:lang w:val="fr-CA"/>
        </w:rPr>
      </w:pPr>
      <w:r w:rsidRPr="00841B95">
        <w:rPr>
          <w:b/>
          <w:bCs/>
          <w:sz w:val="20"/>
          <w:szCs w:val="20"/>
          <w:lang w:val="fr-CA"/>
        </w:rPr>
        <w:t>À LA SUITE DE LA DEMANDE</w:t>
      </w:r>
      <w:r w:rsidRPr="00841B95">
        <w:rPr>
          <w:bCs/>
          <w:sz w:val="20"/>
          <w:szCs w:val="20"/>
          <w:lang w:val="fr-CA"/>
        </w:rPr>
        <w:t xml:space="preserve"> présentée par la demanderesse, en vertu du paragraphe 65.1 (1) de la </w:t>
      </w:r>
      <w:r w:rsidRPr="00841B95">
        <w:rPr>
          <w:bCs/>
          <w:i/>
          <w:sz w:val="20"/>
          <w:szCs w:val="20"/>
          <w:lang w:val="fr-CA"/>
        </w:rPr>
        <w:t xml:space="preserve">Loi sur la Cour suprême </w:t>
      </w:r>
      <w:r w:rsidRPr="00841B95">
        <w:rPr>
          <w:bCs/>
          <w:sz w:val="20"/>
          <w:szCs w:val="20"/>
          <w:lang w:val="fr-CA"/>
        </w:rPr>
        <w:t xml:space="preserve">et des règles 22 (3.1) et 47 des </w:t>
      </w:r>
      <w:r w:rsidRPr="00841B95">
        <w:rPr>
          <w:bCs/>
          <w:i/>
          <w:sz w:val="20"/>
          <w:szCs w:val="20"/>
          <w:lang w:val="fr-CA"/>
        </w:rPr>
        <w:t>Règles de la Cour suprême du Canada</w:t>
      </w:r>
      <w:r w:rsidRPr="00841B95">
        <w:rPr>
          <w:bCs/>
          <w:sz w:val="20"/>
          <w:szCs w:val="20"/>
          <w:lang w:val="fr-CA"/>
        </w:rPr>
        <w:t>, en vue d’obtenir un sursis d’exécution du jugement de la Cour d’appel du Québec, numéro 500-09-027263-185, 2019 QCCA 1577, daté du 20 septembre 2019, et des ordonnances prononcées par l’arbitre Hamelin le 17 octobre 2016, 2016 QCTA 850,  en attendant le rejet de la demande d’autorisation d’appel ou, si l’autorisation d’appel est accordée, en attendant qu’il soit statué sur l’appel;</w:t>
      </w:r>
    </w:p>
    <w:p w:rsidR="00AA02A6" w:rsidRPr="00841B95" w:rsidRDefault="00AA02A6" w:rsidP="00AA02A6">
      <w:pPr>
        <w:jc w:val="both"/>
        <w:rPr>
          <w:bCs/>
          <w:sz w:val="20"/>
          <w:szCs w:val="20"/>
          <w:lang w:val="fr-CA"/>
        </w:rPr>
      </w:pPr>
    </w:p>
    <w:p w:rsidR="00AA02A6" w:rsidRPr="00841B95" w:rsidRDefault="00AA02A6" w:rsidP="00AA02A6">
      <w:pPr>
        <w:jc w:val="both"/>
        <w:rPr>
          <w:bCs/>
          <w:sz w:val="20"/>
          <w:szCs w:val="20"/>
          <w:lang w:val="fr-CA"/>
        </w:rPr>
      </w:pPr>
      <w:r w:rsidRPr="00841B95">
        <w:rPr>
          <w:b/>
          <w:bCs/>
          <w:sz w:val="20"/>
          <w:szCs w:val="20"/>
          <w:lang w:val="fr-CA"/>
        </w:rPr>
        <w:t>ET APRÈS EXAMEN</w:t>
      </w:r>
      <w:r w:rsidRPr="00841B95">
        <w:rPr>
          <w:bCs/>
          <w:sz w:val="20"/>
          <w:szCs w:val="20"/>
          <w:lang w:val="fr-CA"/>
        </w:rPr>
        <w:t xml:space="preserve"> des documents déposés;</w:t>
      </w:r>
    </w:p>
    <w:p w:rsidR="00AA02A6" w:rsidRPr="00841B95" w:rsidRDefault="00AA02A6" w:rsidP="00AA02A6">
      <w:pPr>
        <w:jc w:val="both"/>
        <w:rPr>
          <w:bCs/>
          <w:sz w:val="20"/>
          <w:szCs w:val="20"/>
          <w:lang w:val="fr-CA"/>
        </w:rPr>
      </w:pPr>
    </w:p>
    <w:p w:rsidR="00AA02A6" w:rsidRPr="00841B95" w:rsidRDefault="00AA02A6" w:rsidP="00AA02A6">
      <w:pPr>
        <w:jc w:val="both"/>
        <w:rPr>
          <w:b/>
          <w:sz w:val="20"/>
          <w:szCs w:val="20"/>
          <w:lang w:val="fr-CA"/>
        </w:rPr>
      </w:pPr>
      <w:r w:rsidRPr="00841B95">
        <w:rPr>
          <w:b/>
          <w:bCs/>
          <w:sz w:val="20"/>
          <w:szCs w:val="20"/>
          <w:lang w:val="fr-CA"/>
        </w:rPr>
        <w:t>IL EST ORDONNÉ CE QUI SUIT :</w:t>
      </w:r>
    </w:p>
    <w:p w:rsidR="00AA02A6" w:rsidRPr="00841B95" w:rsidRDefault="00AA02A6" w:rsidP="00AA02A6">
      <w:pPr>
        <w:jc w:val="both"/>
        <w:rPr>
          <w:sz w:val="20"/>
          <w:szCs w:val="20"/>
          <w:lang w:val="fr-CA"/>
        </w:rPr>
      </w:pPr>
    </w:p>
    <w:p w:rsidR="00AA02A6" w:rsidRPr="00841B95" w:rsidRDefault="00AA02A6" w:rsidP="00AA02A6">
      <w:pPr>
        <w:jc w:val="both"/>
        <w:rPr>
          <w:bCs/>
          <w:sz w:val="20"/>
          <w:szCs w:val="20"/>
          <w:lang w:val="fr-CA"/>
        </w:rPr>
      </w:pPr>
      <w:r w:rsidRPr="00841B95">
        <w:rPr>
          <w:bCs/>
          <w:sz w:val="20"/>
          <w:szCs w:val="20"/>
          <w:lang w:val="fr-CA"/>
        </w:rPr>
        <w:t>La requête est déférée à la formation de la Cour saisie de la demande d’autorisation d’appel.</w:t>
      </w:r>
    </w:p>
    <w:p w:rsidR="00AA02A6" w:rsidRPr="00841B95" w:rsidRDefault="00AA02A6" w:rsidP="00AA02A6">
      <w:pPr>
        <w:jc w:val="both"/>
        <w:rPr>
          <w:rFonts w:cs="Times New Roman"/>
          <w:sz w:val="20"/>
          <w:szCs w:val="20"/>
          <w:lang w:val="fr-CA"/>
        </w:rPr>
      </w:pPr>
    </w:p>
    <w:p w:rsidR="00AA02A6" w:rsidRPr="00841B95" w:rsidRDefault="00AA02A6" w:rsidP="00AA02A6">
      <w:pPr>
        <w:jc w:val="both"/>
        <w:rPr>
          <w:rFonts w:cs="Times New Roman"/>
          <w:sz w:val="20"/>
          <w:szCs w:val="20"/>
          <w:lang w:val="fr-CA"/>
        </w:rPr>
      </w:pPr>
    </w:p>
    <w:p w:rsidR="00AA02A6" w:rsidRPr="00841B95" w:rsidRDefault="00AA02A6" w:rsidP="00AA02A6">
      <w:pPr>
        <w:jc w:val="both"/>
        <w:rPr>
          <w:bCs/>
          <w:sz w:val="20"/>
          <w:szCs w:val="20"/>
        </w:rPr>
      </w:pPr>
      <w:r w:rsidRPr="00841B95">
        <w:rPr>
          <w:b/>
          <w:bCs/>
          <w:sz w:val="20"/>
          <w:szCs w:val="20"/>
        </w:rPr>
        <w:t xml:space="preserve">UPON APPLICATION </w:t>
      </w:r>
      <w:r w:rsidRPr="00841B95">
        <w:rPr>
          <w:bCs/>
          <w:sz w:val="20"/>
          <w:szCs w:val="20"/>
        </w:rPr>
        <w:t xml:space="preserve">by the applicant, pursuant to section 65.1(1) of the </w:t>
      </w:r>
      <w:r w:rsidRPr="00841B95">
        <w:rPr>
          <w:bCs/>
          <w:i/>
          <w:sz w:val="20"/>
          <w:szCs w:val="20"/>
        </w:rPr>
        <w:t xml:space="preserve">Supreme Court Act </w:t>
      </w:r>
      <w:r w:rsidRPr="00841B95">
        <w:rPr>
          <w:bCs/>
          <w:sz w:val="20"/>
          <w:szCs w:val="20"/>
        </w:rPr>
        <w:t xml:space="preserve">and Rules 22(3.1) and 47 of the </w:t>
      </w:r>
      <w:r w:rsidRPr="00841B95">
        <w:rPr>
          <w:bCs/>
          <w:i/>
          <w:sz w:val="20"/>
          <w:szCs w:val="20"/>
        </w:rPr>
        <w:t>Rules of the Supreme Court of Canada</w:t>
      </w:r>
      <w:r w:rsidRPr="00841B95">
        <w:rPr>
          <w:bCs/>
          <w:sz w:val="20"/>
          <w:szCs w:val="20"/>
        </w:rPr>
        <w:t>, for a stay of execution of the judgment of the Quebec Court of Appeal, Number 500</w:t>
      </w:r>
      <w:r w:rsidRPr="00841B95">
        <w:rPr>
          <w:bCs/>
          <w:sz w:val="20"/>
          <w:szCs w:val="20"/>
        </w:rPr>
        <w:noBreakHyphen/>
        <w:t>09</w:t>
      </w:r>
      <w:r w:rsidRPr="00841B95">
        <w:rPr>
          <w:bCs/>
          <w:sz w:val="20"/>
          <w:szCs w:val="20"/>
        </w:rPr>
        <w:noBreakHyphen/>
        <w:t>027263</w:t>
      </w:r>
      <w:r w:rsidRPr="00841B95">
        <w:rPr>
          <w:bCs/>
          <w:sz w:val="20"/>
          <w:szCs w:val="20"/>
        </w:rPr>
        <w:noBreakHyphen/>
        <w:t xml:space="preserve">185, 2019 QCCA 1577, dated September 20, 2019, and the orders made by Arbitrator Hamelin on October 17, 2016, 2016 QCTA 850,  </w:t>
      </w:r>
      <w:r w:rsidRPr="00841B95">
        <w:rPr>
          <w:rFonts w:cs="Times New Roman"/>
          <w:sz w:val="20"/>
          <w:szCs w:val="20"/>
        </w:rPr>
        <w:t>until the application for leave to appeal is dismissed or, if leave to appeal is granted, until the appeal is disposed of</w:t>
      </w:r>
      <w:r w:rsidRPr="00841B95">
        <w:rPr>
          <w:bCs/>
          <w:sz w:val="20"/>
          <w:szCs w:val="20"/>
        </w:rPr>
        <w:t>;</w:t>
      </w:r>
    </w:p>
    <w:p w:rsidR="00AA02A6" w:rsidRPr="00841B95" w:rsidRDefault="00AA02A6" w:rsidP="00AA02A6">
      <w:pPr>
        <w:jc w:val="both"/>
        <w:rPr>
          <w:bCs/>
          <w:sz w:val="20"/>
          <w:szCs w:val="20"/>
        </w:rPr>
      </w:pPr>
    </w:p>
    <w:p w:rsidR="00AA02A6" w:rsidRPr="00841B95" w:rsidRDefault="00AA02A6" w:rsidP="00AA02A6">
      <w:pPr>
        <w:jc w:val="both"/>
        <w:rPr>
          <w:bCs/>
          <w:sz w:val="20"/>
          <w:szCs w:val="20"/>
        </w:rPr>
      </w:pPr>
      <w:r w:rsidRPr="00841B95">
        <w:rPr>
          <w:b/>
          <w:bCs/>
          <w:sz w:val="20"/>
          <w:szCs w:val="20"/>
        </w:rPr>
        <w:t>AND THE MATERIAL FILED</w:t>
      </w:r>
      <w:r w:rsidRPr="00841B95">
        <w:rPr>
          <w:bCs/>
          <w:sz w:val="20"/>
          <w:szCs w:val="20"/>
        </w:rPr>
        <w:t xml:space="preserve"> having been read;</w:t>
      </w:r>
    </w:p>
    <w:p w:rsidR="00AA02A6" w:rsidRPr="00841B95" w:rsidRDefault="00AA02A6" w:rsidP="00AA02A6">
      <w:pPr>
        <w:jc w:val="both"/>
        <w:rPr>
          <w:bCs/>
          <w:sz w:val="20"/>
          <w:szCs w:val="20"/>
        </w:rPr>
      </w:pPr>
    </w:p>
    <w:p w:rsidR="00AA02A6" w:rsidRPr="00841B95" w:rsidRDefault="00AA02A6" w:rsidP="00AA02A6">
      <w:pPr>
        <w:jc w:val="both"/>
        <w:rPr>
          <w:b/>
          <w:sz w:val="20"/>
          <w:szCs w:val="20"/>
        </w:rPr>
      </w:pPr>
      <w:r w:rsidRPr="00841B95">
        <w:rPr>
          <w:b/>
          <w:bCs/>
          <w:sz w:val="20"/>
          <w:szCs w:val="20"/>
        </w:rPr>
        <w:t>IT IS HEREBY ORDERED THAT:</w:t>
      </w:r>
    </w:p>
    <w:p w:rsidR="00AA02A6" w:rsidRPr="00841B95" w:rsidRDefault="00AA02A6" w:rsidP="00AA02A6">
      <w:pPr>
        <w:jc w:val="both"/>
        <w:rPr>
          <w:sz w:val="20"/>
          <w:szCs w:val="20"/>
        </w:rPr>
      </w:pPr>
    </w:p>
    <w:p w:rsidR="00AA02A6" w:rsidRPr="00841B95" w:rsidRDefault="00AA02A6" w:rsidP="00AA02A6">
      <w:pPr>
        <w:jc w:val="both"/>
        <w:rPr>
          <w:bCs/>
          <w:sz w:val="20"/>
          <w:szCs w:val="20"/>
        </w:rPr>
      </w:pPr>
      <w:r w:rsidRPr="00841B95">
        <w:rPr>
          <w:bCs/>
          <w:sz w:val="20"/>
          <w:szCs w:val="20"/>
        </w:rPr>
        <w:t>The motion is referred to the panel of the Court considering the application for leave to appeal.</w:t>
      </w:r>
    </w:p>
    <w:p w:rsidR="00102792" w:rsidRPr="00841B95" w:rsidRDefault="00102792" w:rsidP="00102792">
      <w:pPr>
        <w:widowControl w:val="0"/>
        <w:rPr>
          <w:rFonts w:eastAsia="Times New Roman" w:cs="Times New Roman"/>
          <w:sz w:val="20"/>
          <w:szCs w:val="20"/>
          <w:lang w:val="en-US" w:eastAsia="en-CA"/>
        </w:rPr>
      </w:pPr>
    </w:p>
    <w:p w:rsidR="00CA2DEA" w:rsidRPr="00841B95" w:rsidRDefault="00D46BAB" w:rsidP="00102792">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70" style="width:2in;height:1pt" o:hrpct="0" o:hralign="center" o:hrstd="t" o:hrnoshade="t" o:hr="t" fillcolor="black [3213]" stroked="f"/>
        </w:pict>
      </w:r>
    </w:p>
    <w:p w:rsidR="00CA2DEA" w:rsidRPr="00841B95" w:rsidRDefault="00CA2DEA" w:rsidP="00CA2DEA">
      <w:pPr>
        <w:widowControl w:val="0"/>
        <w:rPr>
          <w:rFonts w:eastAsia="Times New Roman" w:cs="Times New Roman"/>
          <w:sz w:val="20"/>
          <w:szCs w:val="20"/>
          <w:lang w:val="en-US" w:eastAsia="en-CA"/>
        </w:rPr>
      </w:pPr>
    </w:p>
    <w:p w:rsidR="00541E4E" w:rsidRPr="00841B95" w:rsidRDefault="00541E4E">
      <w:pPr>
        <w:rPr>
          <w:sz w:val="20"/>
          <w:szCs w:val="20"/>
          <w:lang w:val="fr-CA"/>
        </w:rPr>
      </w:pPr>
      <w:r w:rsidRPr="00841B95">
        <w:rPr>
          <w:sz w:val="20"/>
          <w:szCs w:val="20"/>
          <w:lang w:val="fr-CA"/>
        </w:rPr>
        <w:br w:type="page"/>
      </w:r>
    </w:p>
    <w:p w:rsidR="0041109F" w:rsidRPr="00841B95" w:rsidRDefault="0041109F" w:rsidP="0041109F">
      <w:pPr>
        <w:rPr>
          <w:b/>
          <w:sz w:val="20"/>
          <w:szCs w:val="20"/>
        </w:rPr>
      </w:pPr>
      <w:r w:rsidRPr="00841B95">
        <w:rPr>
          <w:b/>
          <w:sz w:val="20"/>
          <w:szCs w:val="20"/>
        </w:rPr>
        <w:t>DECEMBER 2</w:t>
      </w:r>
      <w:r w:rsidR="00F15A4C" w:rsidRPr="00841B95">
        <w:rPr>
          <w:b/>
          <w:sz w:val="20"/>
          <w:szCs w:val="20"/>
        </w:rPr>
        <w:t>4</w:t>
      </w:r>
      <w:r w:rsidRPr="00841B95">
        <w:rPr>
          <w:b/>
          <w:sz w:val="20"/>
          <w:szCs w:val="20"/>
        </w:rPr>
        <w:t>, 2019 / LE 2</w:t>
      </w:r>
      <w:r w:rsidR="00F15A4C" w:rsidRPr="00841B95">
        <w:rPr>
          <w:b/>
          <w:sz w:val="20"/>
          <w:szCs w:val="20"/>
        </w:rPr>
        <w:t>4</w:t>
      </w:r>
      <w:r w:rsidRPr="00841B95">
        <w:rPr>
          <w:b/>
          <w:sz w:val="20"/>
          <w:szCs w:val="20"/>
        </w:rPr>
        <w:t xml:space="preserve"> DÉCEMBRE 2019</w:t>
      </w:r>
    </w:p>
    <w:p w:rsidR="0041109F" w:rsidRPr="00841B95" w:rsidRDefault="0041109F" w:rsidP="0041109F">
      <w:pPr>
        <w:spacing w:line="232" w:lineRule="auto"/>
        <w:jc w:val="both"/>
        <w:rPr>
          <w:rFonts w:cs="Times New Roman"/>
          <w:sz w:val="20"/>
          <w:szCs w:val="24"/>
        </w:rPr>
      </w:pPr>
    </w:p>
    <w:tbl>
      <w:tblPr>
        <w:tblStyle w:val="TableGrid"/>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5"/>
      </w:tblGrid>
      <w:tr w:rsidR="0041109F" w:rsidRPr="00841B95" w:rsidTr="00862CC3">
        <w:tc>
          <w:tcPr>
            <w:tcW w:w="4804" w:type="dxa"/>
          </w:tcPr>
          <w:p w:rsidR="0041109F" w:rsidRPr="00841B95" w:rsidRDefault="005233E6" w:rsidP="00862CC3">
            <w:pPr>
              <w:spacing w:line="232" w:lineRule="auto"/>
              <w:jc w:val="both"/>
              <w:rPr>
                <w:rFonts w:cs="Times New Roman"/>
                <w:b/>
                <w:sz w:val="20"/>
                <w:szCs w:val="24"/>
              </w:rPr>
            </w:pPr>
            <w:r w:rsidRPr="00841B95">
              <w:rPr>
                <w:rFonts w:cs="Times New Roman"/>
                <w:b/>
                <w:sz w:val="20"/>
                <w:szCs w:val="24"/>
              </w:rPr>
              <w:t>Notice of miscellaneous motion</w:t>
            </w:r>
          </w:p>
        </w:tc>
        <w:tc>
          <w:tcPr>
            <w:tcW w:w="4805" w:type="dxa"/>
          </w:tcPr>
          <w:p w:rsidR="0041109F" w:rsidRPr="00841B95" w:rsidRDefault="005233E6" w:rsidP="00862CC3">
            <w:pPr>
              <w:spacing w:line="232" w:lineRule="auto"/>
              <w:jc w:val="both"/>
              <w:rPr>
                <w:rFonts w:cs="Times New Roman"/>
                <w:b/>
                <w:sz w:val="20"/>
                <w:szCs w:val="24"/>
                <w:lang w:val="fr-CA"/>
              </w:rPr>
            </w:pPr>
            <w:r w:rsidRPr="00841B95">
              <w:rPr>
                <w:rFonts w:cs="Times New Roman"/>
                <w:b/>
                <w:sz w:val="20"/>
                <w:szCs w:val="24"/>
                <w:lang w:val="fr-CA"/>
              </w:rPr>
              <w:t>Avis de requête diverse</w:t>
            </w:r>
          </w:p>
        </w:tc>
      </w:tr>
    </w:tbl>
    <w:p w:rsidR="0041109F" w:rsidRDefault="0041109F" w:rsidP="0041109F">
      <w:pPr>
        <w:spacing w:line="232" w:lineRule="auto"/>
        <w:jc w:val="both"/>
        <w:rPr>
          <w:rFonts w:cs="Times New Roman"/>
          <w:sz w:val="20"/>
          <w:szCs w:val="20"/>
          <w:lang w:val="fr-CA"/>
        </w:rPr>
      </w:pPr>
    </w:p>
    <w:p w:rsidR="00ED290B" w:rsidRPr="00841B95" w:rsidRDefault="00ED290B" w:rsidP="0041109F">
      <w:pPr>
        <w:spacing w:line="232" w:lineRule="auto"/>
        <w:jc w:val="both"/>
        <w:rPr>
          <w:rFonts w:cs="Times New Roman"/>
          <w:sz w:val="20"/>
          <w:szCs w:val="20"/>
          <w:lang w:val="fr-CA"/>
        </w:rPr>
      </w:pPr>
    </w:p>
    <w:p w:rsidR="005233E6" w:rsidRPr="00841B95" w:rsidRDefault="005233E6" w:rsidP="005233E6">
      <w:pPr>
        <w:jc w:val="both"/>
        <w:rPr>
          <w:b/>
          <w:sz w:val="20"/>
          <w:szCs w:val="20"/>
        </w:rPr>
      </w:pPr>
      <w:r w:rsidRPr="00841B95">
        <w:rPr>
          <w:b/>
          <w:sz w:val="20"/>
          <w:szCs w:val="20"/>
        </w:rPr>
        <w:t xml:space="preserve">ROBERT WEIDENFELD v. </w:t>
      </w:r>
      <w:r w:rsidRPr="00841B95">
        <w:rPr>
          <w:b/>
          <w:caps/>
          <w:sz w:val="20"/>
          <w:szCs w:val="20"/>
        </w:rPr>
        <w:t>Sejal Parikh-Shah as Executrix of the will and trustee of the estate of Hana Weidenfeld, Deceased</w:t>
      </w:r>
    </w:p>
    <w:p w:rsidR="005233E6" w:rsidRPr="00841B95" w:rsidRDefault="005233E6" w:rsidP="005233E6">
      <w:pPr>
        <w:jc w:val="both"/>
        <w:rPr>
          <w:sz w:val="20"/>
          <w:szCs w:val="20"/>
        </w:rPr>
      </w:pPr>
      <w:r w:rsidRPr="00841B95">
        <w:rPr>
          <w:sz w:val="20"/>
          <w:szCs w:val="20"/>
        </w:rPr>
        <w:t>(Ont.) (38896)</w:t>
      </w:r>
    </w:p>
    <w:p w:rsidR="005233E6" w:rsidRPr="00841B95" w:rsidRDefault="005233E6" w:rsidP="005233E6">
      <w:pPr>
        <w:rPr>
          <w:sz w:val="20"/>
          <w:szCs w:val="20"/>
        </w:rPr>
      </w:pPr>
    </w:p>
    <w:p w:rsidR="005233E6" w:rsidRPr="00841B95" w:rsidRDefault="005233E6" w:rsidP="005233E6">
      <w:pPr>
        <w:rPr>
          <w:sz w:val="20"/>
          <w:szCs w:val="20"/>
        </w:rPr>
      </w:pPr>
      <w:r w:rsidRPr="00841B95">
        <w:rPr>
          <w:sz w:val="20"/>
          <w:szCs w:val="20"/>
        </w:rPr>
        <w:t xml:space="preserve">- </w:t>
      </w:r>
      <w:proofErr w:type="gramStart"/>
      <w:r w:rsidRPr="00841B95">
        <w:rPr>
          <w:sz w:val="20"/>
          <w:szCs w:val="20"/>
        </w:rPr>
        <w:t>and</w:t>
      </w:r>
      <w:proofErr w:type="gramEnd"/>
      <w:r w:rsidRPr="00841B95">
        <w:rPr>
          <w:sz w:val="20"/>
          <w:szCs w:val="20"/>
        </w:rPr>
        <w:t xml:space="preserve"> -</w:t>
      </w:r>
    </w:p>
    <w:p w:rsidR="005233E6" w:rsidRPr="00841B95" w:rsidRDefault="005233E6" w:rsidP="005233E6">
      <w:pPr>
        <w:rPr>
          <w:sz w:val="20"/>
          <w:szCs w:val="20"/>
        </w:rPr>
      </w:pPr>
    </w:p>
    <w:p w:rsidR="005233E6" w:rsidRPr="00841B95" w:rsidRDefault="005233E6" w:rsidP="005233E6">
      <w:pPr>
        <w:jc w:val="both"/>
        <w:rPr>
          <w:b/>
          <w:sz w:val="20"/>
          <w:szCs w:val="20"/>
        </w:rPr>
      </w:pPr>
      <w:r w:rsidRPr="00841B95">
        <w:rPr>
          <w:b/>
          <w:sz w:val="20"/>
          <w:szCs w:val="20"/>
        </w:rPr>
        <w:t xml:space="preserve">ROBERT WEIDENFELD v. </w:t>
      </w:r>
      <w:r w:rsidRPr="00841B95">
        <w:rPr>
          <w:b/>
          <w:caps/>
          <w:sz w:val="20"/>
          <w:szCs w:val="20"/>
        </w:rPr>
        <w:t>Sejal Parikh-Shah as Executrix of the Will and Trustee of the Estate of Hana Weidenfeld, Deceased, NATHALIE WEIDENFELD, JOEL WEIDENFELD, ROBERT ANDREW LECK AND STIVER VALE (LAW FIRM)</w:t>
      </w:r>
    </w:p>
    <w:p w:rsidR="005233E6" w:rsidRPr="00841B95" w:rsidRDefault="005233E6" w:rsidP="005233E6">
      <w:pPr>
        <w:jc w:val="both"/>
        <w:rPr>
          <w:sz w:val="20"/>
          <w:szCs w:val="20"/>
        </w:rPr>
      </w:pPr>
      <w:r w:rsidRPr="00841B95">
        <w:rPr>
          <w:sz w:val="20"/>
          <w:szCs w:val="20"/>
        </w:rPr>
        <w:t>(Ont.) (38897)</w:t>
      </w:r>
    </w:p>
    <w:p w:rsidR="005233E6" w:rsidRPr="00841B95" w:rsidRDefault="005233E6" w:rsidP="005233E6">
      <w:pPr>
        <w:rPr>
          <w:sz w:val="20"/>
          <w:szCs w:val="20"/>
        </w:rPr>
      </w:pPr>
    </w:p>
    <w:p w:rsidR="005233E6" w:rsidRPr="00841B95" w:rsidRDefault="005233E6" w:rsidP="005233E6">
      <w:pPr>
        <w:rPr>
          <w:sz w:val="20"/>
          <w:szCs w:val="20"/>
        </w:rPr>
      </w:pPr>
      <w:r w:rsidRPr="00841B95">
        <w:rPr>
          <w:b/>
          <w:bCs/>
          <w:sz w:val="20"/>
          <w:szCs w:val="20"/>
          <w:u w:val="single"/>
        </w:rPr>
        <w:t>THE REGISTRAR</w:t>
      </w:r>
      <w:r w:rsidRPr="00841B95">
        <w:rPr>
          <w:sz w:val="20"/>
          <w:szCs w:val="20"/>
        </w:rPr>
        <w:t>:</w:t>
      </w:r>
    </w:p>
    <w:p w:rsidR="005233E6" w:rsidRPr="00841B95" w:rsidRDefault="005233E6" w:rsidP="005233E6">
      <w:pPr>
        <w:rPr>
          <w:sz w:val="20"/>
          <w:szCs w:val="20"/>
        </w:rPr>
      </w:pPr>
    </w:p>
    <w:p w:rsidR="005233E6" w:rsidRPr="00841B95" w:rsidRDefault="005233E6" w:rsidP="005233E6">
      <w:pPr>
        <w:jc w:val="both"/>
        <w:rPr>
          <w:sz w:val="20"/>
          <w:szCs w:val="20"/>
        </w:rPr>
      </w:pPr>
      <w:r w:rsidRPr="00841B95">
        <w:rPr>
          <w:b/>
          <w:bCs/>
          <w:sz w:val="20"/>
          <w:szCs w:val="20"/>
        </w:rPr>
        <w:t xml:space="preserve">UPON APPLICATION </w:t>
      </w:r>
      <w:r w:rsidRPr="00841B95">
        <w:rPr>
          <w:sz w:val="20"/>
          <w:szCs w:val="20"/>
        </w:rPr>
        <w:t>by the applicant for an order granting leave to serve and file all documents and materials related to the application for leave to appeal and, if leave is granted, the appeal in electronic format on a CD-ROM or by email, size permitting;</w:t>
      </w:r>
    </w:p>
    <w:p w:rsidR="005233E6" w:rsidRPr="00841B95" w:rsidRDefault="005233E6" w:rsidP="005233E6">
      <w:pPr>
        <w:rPr>
          <w:sz w:val="20"/>
          <w:szCs w:val="20"/>
        </w:rPr>
      </w:pPr>
    </w:p>
    <w:p w:rsidR="005233E6" w:rsidRPr="00841B95" w:rsidRDefault="005233E6" w:rsidP="005233E6">
      <w:pPr>
        <w:rPr>
          <w:sz w:val="20"/>
          <w:szCs w:val="20"/>
        </w:rPr>
      </w:pPr>
      <w:r w:rsidRPr="00841B95">
        <w:rPr>
          <w:b/>
          <w:bCs/>
          <w:sz w:val="20"/>
          <w:szCs w:val="20"/>
        </w:rPr>
        <w:t>AND THE MATERIAL FILED</w:t>
      </w:r>
      <w:r w:rsidRPr="00841B95">
        <w:rPr>
          <w:sz w:val="20"/>
          <w:szCs w:val="20"/>
        </w:rPr>
        <w:t xml:space="preserve"> having been read;</w:t>
      </w:r>
    </w:p>
    <w:p w:rsidR="005233E6" w:rsidRPr="00841B95" w:rsidRDefault="005233E6" w:rsidP="005233E6">
      <w:pPr>
        <w:rPr>
          <w:sz w:val="20"/>
          <w:szCs w:val="20"/>
        </w:rPr>
      </w:pPr>
    </w:p>
    <w:p w:rsidR="005233E6" w:rsidRPr="00841B95" w:rsidRDefault="005233E6" w:rsidP="005233E6">
      <w:pPr>
        <w:rPr>
          <w:sz w:val="20"/>
          <w:szCs w:val="20"/>
        </w:rPr>
      </w:pPr>
      <w:r w:rsidRPr="00841B95">
        <w:rPr>
          <w:b/>
          <w:bCs/>
          <w:sz w:val="20"/>
          <w:szCs w:val="20"/>
        </w:rPr>
        <w:t>IT IS HEREBY ORDERED THAT:</w:t>
      </w:r>
    </w:p>
    <w:p w:rsidR="005233E6" w:rsidRPr="00841B95" w:rsidRDefault="005233E6" w:rsidP="005233E6">
      <w:pPr>
        <w:rPr>
          <w:sz w:val="20"/>
          <w:szCs w:val="20"/>
        </w:rPr>
      </w:pPr>
    </w:p>
    <w:p w:rsidR="005233E6" w:rsidRPr="00841B95" w:rsidRDefault="005233E6" w:rsidP="005233E6">
      <w:pPr>
        <w:rPr>
          <w:sz w:val="20"/>
          <w:szCs w:val="20"/>
        </w:rPr>
      </w:pPr>
      <w:r w:rsidRPr="00841B95">
        <w:rPr>
          <w:sz w:val="20"/>
          <w:szCs w:val="20"/>
        </w:rPr>
        <w:t>The motion is granted in part.</w:t>
      </w:r>
    </w:p>
    <w:p w:rsidR="005233E6" w:rsidRPr="00841B95" w:rsidRDefault="005233E6" w:rsidP="005233E6">
      <w:pPr>
        <w:rPr>
          <w:sz w:val="20"/>
          <w:szCs w:val="20"/>
        </w:rPr>
      </w:pPr>
    </w:p>
    <w:p w:rsidR="005233E6" w:rsidRPr="00841B95" w:rsidRDefault="005233E6" w:rsidP="005233E6">
      <w:pPr>
        <w:jc w:val="both"/>
        <w:rPr>
          <w:sz w:val="20"/>
          <w:szCs w:val="20"/>
        </w:rPr>
      </w:pPr>
      <w:r w:rsidRPr="00841B95">
        <w:rPr>
          <w:sz w:val="20"/>
          <w:szCs w:val="20"/>
        </w:rPr>
        <w:t>The applicant is granted permission to serve and file all documents and materials related to the application for leave to appeal in electronic format, as an attachment to an email, size permitting (less than 15 megabytes (MB)), or on a CD/DVD-ROM.</w:t>
      </w:r>
    </w:p>
    <w:p w:rsidR="005233E6" w:rsidRPr="00841B95" w:rsidRDefault="005233E6" w:rsidP="005233E6">
      <w:pPr>
        <w:jc w:val="both"/>
        <w:rPr>
          <w:sz w:val="20"/>
          <w:szCs w:val="20"/>
        </w:rPr>
      </w:pPr>
    </w:p>
    <w:p w:rsidR="00541E4E" w:rsidRPr="00841B95" w:rsidRDefault="005233E6" w:rsidP="005233E6">
      <w:pPr>
        <w:tabs>
          <w:tab w:val="left" w:pos="-1440"/>
          <w:tab w:val="left" w:pos="-720"/>
        </w:tabs>
        <w:jc w:val="both"/>
        <w:rPr>
          <w:sz w:val="20"/>
          <w:szCs w:val="20"/>
          <w:lang w:val="en-US"/>
        </w:rPr>
      </w:pPr>
      <w:r w:rsidRPr="00841B95">
        <w:rPr>
          <w:sz w:val="20"/>
          <w:szCs w:val="20"/>
        </w:rPr>
        <w:t>It is not necessary to decide the request to serve and file all appeal documents in electronic format at this stage of the proceedings, and that request is accordingly deferred to be decided, if necessary, after the application for leave to appeal has been decided by the Court.</w:t>
      </w:r>
    </w:p>
    <w:p w:rsidR="00541E4E" w:rsidRPr="00841B95" w:rsidRDefault="00541E4E" w:rsidP="0010587F">
      <w:pPr>
        <w:tabs>
          <w:tab w:val="left" w:pos="-1440"/>
          <w:tab w:val="left" w:pos="-720"/>
        </w:tabs>
        <w:jc w:val="both"/>
        <w:rPr>
          <w:sz w:val="20"/>
          <w:szCs w:val="20"/>
          <w:lang w:val="en-US"/>
        </w:rPr>
      </w:pPr>
    </w:p>
    <w:p w:rsidR="003A3A51" w:rsidRPr="00841B95" w:rsidRDefault="003A3A51" w:rsidP="003A3A51">
      <w:pPr>
        <w:jc w:val="both"/>
        <w:rPr>
          <w:bCs/>
          <w:sz w:val="20"/>
          <w:szCs w:val="20"/>
          <w:lang w:val="fr-CA"/>
        </w:rPr>
      </w:pPr>
      <w:bookmarkStart w:id="6" w:name="_GoBack"/>
      <w:bookmarkEnd w:id="6"/>
      <w:r w:rsidRPr="00841B95">
        <w:rPr>
          <w:b/>
          <w:bCs/>
          <w:sz w:val="20"/>
          <w:szCs w:val="20"/>
          <w:lang w:val="fr-CA"/>
        </w:rPr>
        <w:t xml:space="preserve">À LA SUITE DE LA DEMANDE </w:t>
      </w:r>
      <w:r w:rsidRPr="00841B95">
        <w:rPr>
          <w:bCs/>
          <w:sz w:val="20"/>
          <w:szCs w:val="20"/>
          <w:lang w:val="fr-CA"/>
        </w:rPr>
        <w:t>du demandeur en autorisation de signifier et de déposer les documents et les pièces liés à la demande d’autorisation d’appel et, si l’autorisation est accordée, ceux liés à l’appel en format électronique sur un CD/ROM ou par courriel si la taille des documents et pièces en question le permet;</w:t>
      </w:r>
    </w:p>
    <w:p w:rsidR="003A3A51" w:rsidRPr="00841B95" w:rsidRDefault="003A3A51" w:rsidP="003A3A51">
      <w:pPr>
        <w:jc w:val="both"/>
        <w:rPr>
          <w:bCs/>
          <w:sz w:val="20"/>
          <w:szCs w:val="20"/>
          <w:lang w:val="fr-CA"/>
        </w:rPr>
      </w:pPr>
    </w:p>
    <w:p w:rsidR="003A3A51" w:rsidRPr="00841B95" w:rsidRDefault="003A3A51" w:rsidP="003A3A51">
      <w:pPr>
        <w:jc w:val="both"/>
        <w:rPr>
          <w:bCs/>
          <w:sz w:val="20"/>
          <w:szCs w:val="20"/>
          <w:lang w:val="fr-CA"/>
        </w:rPr>
      </w:pPr>
      <w:r w:rsidRPr="00841B95">
        <w:rPr>
          <w:b/>
          <w:bCs/>
          <w:sz w:val="20"/>
          <w:szCs w:val="20"/>
          <w:lang w:val="fr-CA"/>
        </w:rPr>
        <w:t>ET APRÈS EXAMEN</w:t>
      </w:r>
      <w:r w:rsidRPr="00841B95">
        <w:rPr>
          <w:bCs/>
          <w:sz w:val="20"/>
          <w:szCs w:val="20"/>
          <w:lang w:val="fr-CA"/>
        </w:rPr>
        <w:t xml:space="preserve"> des documents déposés;</w:t>
      </w:r>
    </w:p>
    <w:p w:rsidR="003A3A51" w:rsidRPr="00841B95" w:rsidRDefault="003A3A51" w:rsidP="003A3A51">
      <w:pPr>
        <w:jc w:val="both"/>
        <w:rPr>
          <w:bCs/>
          <w:sz w:val="20"/>
          <w:szCs w:val="20"/>
          <w:lang w:val="fr-CA"/>
        </w:rPr>
      </w:pPr>
    </w:p>
    <w:p w:rsidR="003A3A51" w:rsidRPr="00841B95" w:rsidRDefault="003A3A51" w:rsidP="003A3A51">
      <w:pPr>
        <w:jc w:val="both"/>
        <w:rPr>
          <w:b/>
          <w:bCs/>
          <w:sz w:val="20"/>
          <w:szCs w:val="20"/>
          <w:lang w:val="fr-CA"/>
        </w:rPr>
      </w:pPr>
      <w:r w:rsidRPr="00841B95">
        <w:rPr>
          <w:b/>
          <w:bCs/>
          <w:sz w:val="20"/>
          <w:szCs w:val="20"/>
          <w:lang w:val="fr-CA"/>
        </w:rPr>
        <w:t>IL EST ORDONNÉ CE QUI SUIT :</w:t>
      </w:r>
    </w:p>
    <w:p w:rsidR="003A3A51" w:rsidRPr="00841B95" w:rsidRDefault="003A3A51" w:rsidP="003A3A51">
      <w:pPr>
        <w:jc w:val="both"/>
        <w:rPr>
          <w:bCs/>
          <w:sz w:val="20"/>
          <w:szCs w:val="20"/>
          <w:lang w:val="fr-CA"/>
        </w:rPr>
      </w:pPr>
    </w:p>
    <w:p w:rsidR="003A3A51" w:rsidRPr="00841B95" w:rsidRDefault="003A3A51" w:rsidP="003A3A51">
      <w:pPr>
        <w:jc w:val="both"/>
        <w:rPr>
          <w:bCs/>
          <w:sz w:val="20"/>
          <w:szCs w:val="20"/>
          <w:lang w:val="fr-CA"/>
        </w:rPr>
      </w:pPr>
      <w:r w:rsidRPr="00841B95">
        <w:rPr>
          <w:bCs/>
          <w:sz w:val="20"/>
          <w:szCs w:val="20"/>
          <w:lang w:val="fr-CA"/>
        </w:rPr>
        <w:t>La requête est accueillie en partie.</w:t>
      </w:r>
    </w:p>
    <w:p w:rsidR="003A3A51" w:rsidRPr="00841B95" w:rsidRDefault="003A3A51" w:rsidP="003A3A51">
      <w:pPr>
        <w:jc w:val="both"/>
        <w:rPr>
          <w:bCs/>
          <w:sz w:val="20"/>
          <w:szCs w:val="20"/>
          <w:lang w:val="fr-CA"/>
        </w:rPr>
      </w:pPr>
    </w:p>
    <w:p w:rsidR="003A3A51" w:rsidRPr="00841B95" w:rsidRDefault="003A3A51" w:rsidP="003A3A51">
      <w:pPr>
        <w:jc w:val="both"/>
        <w:rPr>
          <w:bCs/>
          <w:sz w:val="20"/>
          <w:szCs w:val="20"/>
          <w:lang w:val="fr-CA"/>
        </w:rPr>
      </w:pPr>
      <w:r w:rsidRPr="00841B95">
        <w:rPr>
          <w:bCs/>
          <w:sz w:val="20"/>
          <w:szCs w:val="20"/>
          <w:lang w:val="fr-CA"/>
        </w:rPr>
        <w:t xml:space="preserve">Le demandeur est autorisé à signifier et à déposer les documents et les pièces liés à la demande d’autorisation d’appel en format électronique, en pièce jointe à un courriel si la taille des documents et des pièces en question le permet (moins de 15 mégaoctets (Mo)), ou sur un CD/DVD-ROM. </w:t>
      </w:r>
    </w:p>
    <w:p w:rsidR="003A3A51" w:rsidRPr="00841B95" w:rsidRDefault="003A3A51" w:rsidP="003A3A51">
      <w:pPr>
        <w:rPr>
          <w:sz w:val="20"/>
          <w:szCs w:val="20"/>
          <w:lang w:val="fr-CA"/>
        </w:rPr>
      </w:pPr>
    </w:p>
    <w:p w:rsidR="003A3A51" w:rsidRPr="00841B95" w:rsidRDefault="003A3A51" w:rsidP="003A3A51">
      <w:pPr>
        <w:jc w:val="both"/>
        <w:rPr>
          <w:sz w:val="20"/>
          <w:szCs w:val="20"/>
          <w:lang w:val="fr-CA"/>
        </w:rPr>
      </w:pPr>
      <w:r w:rsidRPr="00841B95">
        <w:rPr>
          <w:sz w:val="20"/>
          <w:szCs w:val="20"/>
          <w:lang w:val="fr-CA"/>
        </w:rPr>
        <w:t>À cette étape-ci de l’instance, il n’est pas nécessaire que de trancher la demande en autorisation de signifier et de déposer les documents d’appel en format électronique. Cette demande est donc reportée pour être tranchée, le cas échéant, après que la Cour ait statué sur la demande d’autorisation d’appel.</w:t>
      </w:r>
    </w:p>
    <w:p w:rsidR="0041109F" w:rsidRPr="00841B95" w:rsidRDefault="0041109F" w:rsidP="0010587F">
      <w:pPr>
        <w:tabs>
          <w:tab w:val="left" w:pos="-1440"/>
          <w:tab w:val="left" w:pos="-720"/>
        </w:tabs>
        <w:jc w:val="both"/>
        <w:rPr>
          <w:sz w:val="20"/>
          <w:szCs w:val="20"/>
          <w:lang w:val="fr-CA"/>
        </w:rPr>
      </w:pPr>
    </w:p>
    <w:p w:rsidR="00890FEB" w:rsidRPr="00841B95" w:rsidRDefault="00D46BAB" w:rsidP="00293800">
      <w:pPr>
        <w:tabs>
          <w:tab w:val="left" w:pos="-1440"/>
          <w:tab w:val="left" w:pos="-720"/>
        </w:tabs>
        <w:jc w:val="both"/>
        <w:rPr>
          <w:sz w:val="20"/>
          <w:szCs w:val="20"/>
          <w:lang w:val="fr-CA"/>
        </w:rPr>
      </w:pPr>
      <w:r>
        <w:rPr>
          <w:rFonts w:eastAsia="Times New Roman" w:cs="Times New Roman"/>
          <w:sz w:val="20"/>
          <w:szCs w:val="20"/>
          <w:lang w:val="fr-CA" w:eastAsia="en-CA"/>
        </w:rPr>
        <w:pict>
          <v:rect id="_x0000_i1071" style="width:2in;height:1pt" o:hrpct="0" o:hralign="center" o:hrstd="t" o:hrnoshade="t" o:hr="t" fillcolor="black [3213]" stroked="f"/>
        </w:pict>
      </w:r>
    </w:p>
    <w:p w:rsidR="00831CA9" w:rsidRPr="00841B95" w:rsidRDefault="00831CA9" w:rsidP="00831CA9">
      <w:pPr>
        <w:jc w:val="both"/>
        <w:rPr>
          <w:sz w:val="20"/>
          <w:szCs w:val="20"/>
          <w:lang w:val="fr-CA"/>
        </w:rPr>
        <w:sectPr w:rsidR="00831CA9" w:rsidRPr="00841B95" w:rsidSect="00831CA9">
          <w:headerReference w:type="even" r:id="rId79"/>
          <w:headerReference w:type="default" r:id="rId80"/>
          <w:footerReference w:type="even" r:id="rId81"/>
          <w:footerReference w:type="default" r:id="rId82"/>
          <w:headerReference w:type="first" r:id="rId83"/>
          <w:footerReference w:type="first" r:id="rId84"/>
          <w:pgSz w:w="12240" w:h="15840"/>
          <w:pgMar w:top="720" w:right="965" w:bottom="1080" w:left="1656" w:header="720" w:footer="965" w:gutter="0"/>
          <w:cols w:space="720"/>
          <w:titlePg/>
          <w:docGrid w:linePitch="326"/>
        </w:sectPr>
      </w:pPr>
    </w:p>
    <w:p w:rsidR="00961C83" w:rsidRPr="00841B95" w:rsidRDefault="00961C83" w:rsidP="003C7BF0">
      <w:pPr>
        <w:tabs>
          <w:tab w:val="center" w:pos="5220"/>
          <w:tab w:val="right" w:pos="10800"/>
        </w:tabs>
        <w:jc w:val="center"/>
        <w:rPr>
          <w:rFonts w:ascii="Arial" w:hAnsi="Arial" w:cs="Arial"/>
          <w:sz w:val="16"/>
          <w:szCs w:val="18"/>
          <w:lang w:val="fr-CA"/>
        </w:rPr>
      </w:pPr>
      <w:bookmarkStart w:id="7" w:name="1"/>
      <w:bookmarkStart w:id="8" w:name="QuickMark"/>
      <w:bookmarkEnd w:id="7"/>
      <w:bookmarkEnd w:id="8"/>
      <w:r w:rsidRPr="00841B95">
        <w:rPr>
          <w:rFonts w:ascii="Arial" w:hAnsi="Arial" w:cs="Arial"/>
          <w:b/>
          <w:szCs w:val="28"/>
          <w:lang w:val="fr-FR"/>
        </w:rPr>
        <w:t>- 2019 -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961C83" w:rsidRPr="00841B95" w:rsidTr="00EE31C4">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841B95" w:rsidRDefault="00961C83">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841B95" w:rsidRDefault="00961C83">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DECEMBER – DÉCEMBRE</w:t>
            </w:r>
          </w:p>
        </w:tc>
      </w:tr>
      <w:tr w:rsidR="00EE31C4" w:rsidRPr="00841B95" w:rsidTr="00EE31C4">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4"/>
                <w:szCs w:val="14"/>
                <w:lang w:val="fr-FR"/>
              </w:rPr>
            </w:pPr>
            <w:r w:rsidRPr="00841B95">
              <w:rPr>
                <w:rFonts w:ascii="Arial" w:hAnsi="Arial" w:cs="Arial"/>
                <w:b/>
                <w:sz w:val="14"/>
                <w:szCs w:val="14"/>
                <w:lang w:val="fr-FR"/>
              </w:rPr>
              <w:t>S</w:t>
            </w:r>
          </w:p>
          <w:p w:rsidR="00961C83" w:rsidRPr="00841B95" w:rsidRDefault="00961C83">
            <w:pPr>
              <w:tabs>
                <w:tab w:val="center" w:pos="5220"/>
                <w:tab w:val="right" w:pos="10440"/>
              </w:tabs>
              <w:jc w:val="center"/>
              <w:rPr>
                <w:rFonts w:ascii="Arial" w:hAnsi="Arial" w:cs="Arial"/>
                <w:b/>
                <w:sz w:val="14"/>
                <w:szCs w:val="14"/>
                <w:lang w:val="fr-FR"/>
              </w:rPr>
            </w:pPr>
            <w:r w:rsidRPr="00841B95">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M</w:t>
            </w:r>
          </w:p>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T</w:t>
            </w:r>
          </w:p>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W</w:t>
            </w:r>
          </w:p>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T</w:t>
            </w:r>
          </w:p>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F</w:t>
            </w:r>
          </w:p>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S</w:t>
            </w:r>
          </w:p>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841B95" w:rsidRDefault="00961C83">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S</w:t>
            </w:r>
          </w:p>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M</w:t>
            </w:r>
          </w:p>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T</w:t>
            </w:r>
          </w:p>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W</w:t>
            </w:r>
          </w:p>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T</w:t>
            </w:r>
          </w:p>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F</w:t>
            </w:r>
          </w:p>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S</w:t>
            </w:r>
          </w:p>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841B95" w:rsidRDefault="00961C83">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S</w:t>
            </w:r>
          </w:p>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M</w:t>
            </w:r>
          </w:p>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T</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W</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F</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S</w:t>
            </w:r>
          </w:p>
        </w:tc>
      </w:tr>
      <w:tr w:rsidR="00961C83" w:rsidRPr="00841B95" w:rsidTr="00EE31C4">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b/>
                <w:sz w:val="13"/>
                <w:szCs w:val="13"/>
              </w:rPr>
            </w:pPr>
            <w:r w:rsidRPr="00841B95">
              <w:rPr>
                <w:rFonts w:ascii="Arial" w:hAnsi="Arial" w:cs="Arial"/>
                <w:b/>
                <w:sz w:val="13"/>
                <w:szCs w:val="13"/>
              </w:rPr>
              <w:t>RH</w:t>
            </w:r>
          </w:p>
          <w:p w:rsidR="00961C83" w:rsidRPr="00841B95" w:rsidRDefault="00961C83">
            <w:pPr>
              <w:jc w:val="center"/>
              <w:rPr>
                <w:rFonts w:ascii="Arial" w:hAnsi="Arial" w:cs="Arial"/>
                <w:sz w:val="13"/>
                <w:szCs w:val="13"/>
              </w:rPr>
            </w:pPr>
            <w:r w:rsidRPr="00841B95">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b/>
                <w:sz w:val="13"/>
                <w:szCs w:val="13"/>
              </w:rPr>
            </w:pPr>
            <w:r w:rsidRPr="00841B95">
              <w:rPr>
                <w:rFonts w:ascii="Arial" w:hAnsi="Arial" w:cs="Arial"/>
                <w:b/>
                <w:sz w:val="13"/>
                <w:szCs w:val="13"/>
              </w:rPr>
              <w:t>CC</w:t>
            </w:r>
          </w:p>
          <w:p w:rsidR="00961C83" w:rsidRPr="00841B95" w:rsidRDefault="00961C83">
            <w:pPr>
              <w:jc w:val="center"/>
              <w:rPr>
                <w:rFonts w:ascii="Arial" w:hAnsi="Arial" w:cs="Arial"/>
                <w:sz w:val="13"/>
                <w:szCs w:val="13"/>
              </w:rPr>
            </w:pPr>
            <w:r w:rsidRPr="00841B95">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7</w:t>
            </w:r>
          </w:p>
        </w:tc>
      </w:tr>
      <w:tr w:rsidR="00EE31C4" w:rsidRPr="00841B95" w:rsidTr="00EE31C4">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b/>
                <w:sz w:val="13"/>
                <w:szCs w:val="13"/>
              </w:rPr>
            </w:pPr>
            <w:r w:rsidRPr="00841B95">
              <w:rPr>
                <w:rFonts w:ascii="Arial" w:hAnsi="Arial" w:cs="Arial"/>
                <w:b/>
                <w:sz w:val="13"/>
                <w:szCs w:val="13"/>
              </w:rPr>
              <w:t>CC</w:t>
            </w:r>
          </w:p>
          <w:p w:rsidR="00961C83" w:rsidRPr="00841B95" w:rsidRDefault="00961C83">
            <w:pPr>
              <w:jc w:val="center"/>
              <w:rPr>
                <w:rFonts w:ascii="Arial" w:hAnsi="Arial" w:cs="Arial"/>
                <w:sz w:val="13"/>
                <w:szCs w:val="13"/>
              </w:rPr>
            </w:pPr>
            <w:r w:rsidRPr="00841B95">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b/>
                <w:sz w:val="13"/>
                <w:szCs w:val="13"/>
              </w:rPr>
            </w:pPr>
            <w:r w:rsidRPr="00841B95">
              <w:rPr>
                <w:rFonts w:ascii="Arial" w:hAnsi="Arial" w:cs="Arial"/>
                <w:b/>
                <w:sz w:val="13"/>
                <w:szCs w:val="13"/>
              </w:rPr>
              <w:t>YK</w:t>
            </w:r>
          </w:p>
          <w:p w:rsidR="00961C83" w:rsidRPr="00841B95" w:rsidRDefault="00961C83">
            <w:pPr>
              <w:jc w:val="center"/>
              <w:rPr>
                <w:rFonts w:ascii="Arial" w:hAnsi="Arial" w:cs="Arial"/>
                <w:sz w:val="13"/>
                <w:szCs w:val="13"/>
              </w:rPr>
            </w:pPr>
            <w:r w:rsidRPr="00841B95">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b/>
                <w:sz w:val="13"/>
                <w:szCs w:val="13"/>
              </w:rPr>
            </w:pPr>
            <w:r w:rsidRPr="00841B95">
              <w:rPr>
                <w:rFonts w:ascii="Arial" w:hAnsi="Arial" w:cs="Arial"/>
                <w:b/>
                <w:sz w:val="13"/>
                <w:szCs w:val="13"/>
              </w:rPr>
              <w:t>CC</w:t>
            </w:r>
          </w:p>
          <w:p w:rsidR="00961C83" w:rsidRPr="00841B95" w:rsidRDefault="00961C83">
            <w:pPr>
              <w:jc w:val="center"/>
              <w:rPr>
                <w:rFonts w:ascii="Arial" w:hAnsi="Arial" w:cs="Arial"/>
                <w:sz w:val="13"/>
                <w:szCs w:val="13"/>
              </w:rPr>
            </w:pPr>
            <w:r w:rsidRPr="00841B95">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14</w:t>
            </w:r>
          </w:p>
        </w:tc>
      </w:tr>
      <w:tr w:rsidR="00961C83" w:rsidRPr="00841B95" w:rsidTr="00EE31C4">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b/>
                <w:sz w:val="13"/>
                <w:szCs w:val="13"/>
              </w:rPr>
            </w:pPr>
            <w:r w:rsidRPr="00841B95">
              <w:rPr>
                <w:rFonts w:ascii="Arial" w:hAnsi="Arial" w:cs="Arial"/>
                <w:b/>
                <w:sz w:val="13"/>
                <w:szCs w:val="13"/>
              </w:rPr>
              <w:t>H</w:t>
            </w:r>
          </w:p>
          <w:p w:rsidR="00961C83" w:rsidRPr="00841B95" w:rsidRDefault="00961C83">
            <w:pPr>
              <w:jc w:val="center"/>
              <w:rPr>
                <w:rFonts w:ascii="Arial" w:hAnsi="Arial" w:cs="Arial"/>
                <w:sz w:val="13"/>
                <w:szCs w:val="13"/>
              </w:rPr>
            </w:pPr>
            <w:r w:rsidRPr="00841B95">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b/>
                <w:sz w:val="13"/>
                <w:szCs w:val="13"/>
              </w:rPr>
            </w:pPr>
            <w:r w:rsidRPr="00841B95">
              <w:rPr>
                <w:rFonts w:ascii="Arial" w:hAnsi="Arial" w:cs="Arial"/>
                <w:b/>
                <w:sz w:val="13"/>
                <w:szCs w:val="13"/>
              </w:rPr>
              <w:t>H</w:t>
            </w:r>
          </w:p>
          <w:p w:rsidR="00961C83" w:rsidRPr="00841B95" w:rsidRDefault="00961C83">
            <w:pPr>
              <w:jc w:val="center"/>
              <w:rPr>
                <w:rFonts w:ascii="Arial" w:hAnsi="Arial" w:cs="Arial"/>
                <w:sz w:val="13"/>
                <w:szCs w:val="13"/>
              </w:rPr>
            </w:pPr>
            <w:r w:rsidRPr="00841B95">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21</w:t>
            </w:r>
          </w:p>
        </w:tc>
      </w:tr>
      <w:tr w:rsidR="00961C83" w:rsidRPr="00841B95" w:rsidTr="00EE31C4">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b/>
                <w:sz w:val="13"/>
                <w:szCs w:val="13"/>
              </w:rPr>
            </w:pPr>
            <w:r w:rsidRPr="00841B95">
              <w:rPr>
                <w:rFonts w:ascii="Arial" w:hAnsi="Arial" w:cs="Arial"/>
                <w:b/>
                <w:sz w:val="13"/>
                <w:szCs w:val="13"/>
              </w:rPr>
              <w:t>H</w:t>
            </w:r>
          </w:p>
          <w:p w:rsidR="00961C83" w:rsidRPr="00841B95" w:rsidRDefault="00961C83">
            <w:pPr>
              <w:jc w:val="center"/>
              <w:rPr>
                <w:rFonts w:ascii="Arial" w:hAnsi="Arial" w:cs="Arial"/>
                <w:sz w:val="13"/>
                <w:szCs w:val="13"/>
              </w:rPr>
            </w:pPr>
            <w:r w:rsidRPr="00841B95">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b/>
                <w:sz w:val="13"/>
                <w:szCs w:val="13"/>
              </w:rPr>
            </w:pPr>
            <w:r w:rsidRPr="00841B95">
              <w:rPr>
                <w:rFonts w:ascii="Arial" w:hAnsi="Arial" w:cs="Arial"/>
                <w:b/>
                <w:sz w:val="13"/>
                <w:szCs w:val="13"/>
              </w:rPr>
              <w:t>H</w:t>
            </w:r>
          </w:p>
          <w:p w:rsidR="00961C83" w:rsidRPr="00841B95" w:rsidRDefault="00961C83">
            <w:pPr>
              <w:jc w:val="center"/>
              <w:rPr>
                <w:rFonts w:ascii="Arial" w:hAnsi="Arial" w:cs="Arial"/>
                <w:sz w:val="13"/>
                <w:szCs w:val="13"/>
              </w:rPr>
            </w:pPr>
            <w:r w:rsidRPr="00841B95">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28</w:t>
            </w:r>
          </w:p>
        </w:tc>
      </w:tr>
      <w:tr w:rsidR="00961C83" w:rsidRPr="00841B95" w:rsidTr="00EE31C4">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r>
    </w:tbl>
    <w:p w:rsidR="00961C83" w:rsidRPr="00841B95" w:rsidRDefault="00961C83" w:rsidP="00961C83">
      <w:pPr>
        <w:tabs>
          <w:tab w:val="center" w:pos="5220"/>
          <w:tab w:val="right" w:pos="10440"/>
        </w:tabs>
        <w:jc w:val="center"/>
        <w:rPr>
          <w:rFonts w:ascii="Arial" w:hAnsi="Arial" w:cs="Arial"/>
          <w:szCs w:val="28"/>
        </w:rPr>
      </w:pPr>
      <w:r w:rsidRPr="00841B95">
        <w:rPr>
          <w:rFonts w:ascii="Arial" w:hAnsi="Arial" w:cs="Arial"/>
          <w:b/>
          <w:szCs w:val="28"/>
        </w:rPr>
        <w:t>- 2020 -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961C83" w:rsidRPr="00841B95" w:rsidTr="00EE31C4">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841B95" w:rsidRDefault="00961C83">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841B95" w:rsidRDefault="00961C83">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MARCH – MARS</w:t>
            </w:r>
          </w:p>
        </w:tc>
      </w:tr>
      <w:tr w:rsidR="00961C83" w:rsidRPr="00841B95" w:rsidTr="00EE31C4">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M</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W</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F</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841B95"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M</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W</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F</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841B95"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M</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W</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F</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S</w:t>
            </w:r>
          </w:p>
        </w:tc>
      </w:tr>
      <w:tr w:rsidR="00961C83" w:rsidRPr="00841B95" w:rsidTr="00EE31C4">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841B95" w:rsidRDefault="00961C83">
            <w:pPr>
              <w:jc w:val="center"/>
              <w:rPr>
                <w:rFonts w:ascii="Arial" w:hAnsi="Arial" w:cs="Arial"/>
                <w:b/>
                <w:sz w:val="13"/>
                <w:szCs w:val="13"/>
              </w:rPr>
            </w:pPr>
            <w:r w:rsidRPr="00841B95">
              <w:rPr>
                <w:rFonts w:ascii="Arial" w:hAnsi="Arial" w:cs="Arial"/>
                <w:b/>
                <w:sz w:val="13"/>
                <w:szCs w:val="13"/>
              </w:rPr>
              <w:t>H</w:t>
            </w:r>
          </w:p>
          <w:p w:rsidR="00961C83" w:rsidRPr="00841B95" w:rsidRDefault="00961C83">
            <w:pPr>
              <w:jc w:val="center"/>
              <w:rPr>
                <w:rFonts w:ascii="Arial" w:hAnsi="Arial" w:cs="Arial"/>
                <w:sz w:val="13"/>
                <w:szCs w:val="13"/>
              </w:rPr>
            </w:pPr>
            <w:r w:rsidRPr="00841B95">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7</w:t>
            </w:r>
          </w:p>
        </w:tc>
      </w:tr>
      <w:tr w:rsidR="00961C83" w:rsidRPr="00841B95" w:rsidTr="00EE31C4">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14</w:t>
            </w:r>
          </w:p>
        </w:tc>
      </w:tr>
      <w:tr w:rsidR="00961C83" w:rsidRPr="00841B95" w:rsidTr="00EE31C4">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b/>
                <w:sz w:val="13"/>
                <w:szCs w:val="13"/>
              </w:rPr>
            </w:pPr>
            <w:r w:rsidRPr="00841B95">
              <w:rPr>
                <w:rFonts w:ascii="Arial" w:hAnsi="Arial" w:cs="Arial"/>
                <w:b/>
                <w:sz w:val="13"/>
                <w:szCs w:val="13"/>
              </w:rPr>
              <w:t>CC</w:t>
            </w:r>
          </w:p>
          <w:p w:rsidR="00961C83" w:rsidRPr="00841B95" w:rsidRDefault="00961C83">
            <w:pPr>
              <w:jc w:val="center"/>
              <w:rPr>
                <w:rFonts w:ascii="Arial" w:hAnsi="Arial" w:cs="Arial"/>
                <w:sz w:val="13"/>
                <w:szCs w:val="13"/>
              </w:rPr>
            </w:pPr>
            <w:r w:rsidRPr="00841B95">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b/>
                <w:sz w:val="13"/>
                <w:szCs w:val="13"/>
              </w:rPr>
            </w:pPr>
            <w:r w:rsidRPr="00841B95">
              <w:rPr>
                <w:rFonts w:ascii="Arial" w:hAnsi="Arial" w:cs="Arial"/>
                <w:b/>
                <w:sz w:val="13"/>
                <w:szCs w:val="13"/>
              </w:rPr>
              <w:t>CC</w:t>
            </w:r>
          </w:p>
          <w:p w:rsidR="00961C83" w:rsidRPr="00841B95" w:rsidRDefault="00961C83">
            <w:pPr>
              <w:jc w:val="center"/>
              <w:rPr>
                <w:rFonts w:ascii="Arial" w:hAnsi="Arial" w:cs="Arial"/>
                <w:sz w:val="13"/>
                <w:szCs w:val="13"/>
              </w:rPr>
            </w:pPr>
            <w:r w:rsidRPr="00841B95">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b/>
                <w:sz w:val="13"/>
                <w:szCs w:val="13"/>
              </w:rPr>
            </w:pPr>
            <w:r w:rsidRPr="00841B95">
              <w:rPr>
                <w:rFonts w:ascii="Arial" w:hAnsi="Arial" w:cs="Arial"/>
                <w:b/>
                <w:sz w:val="13"/>
                <w:szCs w:val="13"/>
              </w:rPr>
              <w:t>CC</w:t>
            </w:r>
          </w:p>
          <w:p w:rsidR="00961C83" w:rsidRPr="00841B95" w:rsidRDefault="00961C83">
            <w:pPr>
              <w:jc w:val="center"/>
              <w:rPr>
                <w:rFonts w:ascii="Arial" w:hAnsi="Arial" w:cs="Arial"/>
                <w:sz w:val="13"/>
                <w:szCs w:val="13"/>
              </w:rPr>
            </w:pPr>
            <w:r w:rsidRPr="00841B95">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21</w:t>
            </w:r>
          </w:p>
        </w:tc>
      </w:tr>
      <w:tr w:rsidR="00841B95" w:rsidRPr="00841B95" w:rsidTr="00EE31C4">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28</w:t>
            </w:r>
          </w:p>
        </w:tc>
      </w:tr>
      <w:tr w:rsidR="00961C83" w:rsidRPr="00841B95" w:rsidTr="00EE31C4">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r>
      <w:tr w:rsidR="00961C83" w:rsidRPr="00841B95" w:rsidTr="00EE31C4">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841B95" w:rsidRDefault="00961C83">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841B95" w:rsidRDefault="00961C83">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JUNE – JUIN</w:t>
            </w:r>
          </w:p>
        </w:tc>
      </w:tr>
      <w:tr w:rsidR="00961C83" w:rsidRPr="00841B95" w:rsidTr="00EE31C4">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M</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W</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F</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841B95"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M</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W</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F</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841B95"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M</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W</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F</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S</w:t>
            </w:r>
          </w:p>
        </w:tc>
      </w:tr>
      <w:tr w:rsidR="00961C83" w:rsidRPr="00841B95" w:rsidTr="00EE31C4">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6</w:t>
            </w:r>
          </w:p>
        </w:tc>
      </w:tr>
      <w:tr w:rsidR="00961C83" w:rsidRPr="00841B95" w:rsidTr="00EE31C4">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b/>
                <w:sz w:val="13"/>
                <w:szCs w:val="13"/>
              </w:rPr>
            </w:pPr>
            <w:r w:rsidRPr="00841B95">
              <w:rPr>
                <w:rFonts w:ascii="Arial" w:hAnsi="Arial" w:cs="Arial"/>
                <w:b/>
                <w:sz w:val="13"/>
                <w:szCs w:val="13"/>
              </w:rPr>
              <w:t>H</w:t>
            </w:r>
          </w:p>
          <w:p w:rsidR="00961C83" w:rsidRPr="00841B95" w:rsidRDefault="00961C83">
            <w:pPr>
              <w:jc w:val="center"/>
              <w:rPr>
                <w:rFonts w:ascii="Arial" w:hAnsi="Arial" w:cs="Arial"/>
                <w:sz w:val="13"/>
                <w:szCs w:val="13"/>
              </w:rPr>
            </w:pPr>
            <w:r w:rsidRPr="00841B95">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b/>
                <w:sz w:val="13"/>
                <w:szCs w:val="13"/>
              </w:rPr>
            </w:pPr>
            <w:r w:rsidRPr="00841B95">
              <w:rPr>
                <w:rFonts w:ascii="Arial" w:hAnsi="Arial" w:cs="Arial"/>
                <w:b/>
                <w:sz w:val="13"/>
                <w:szCs w:val="13"/>
              </w:rPr>
              <w:t>CC</w:t>
            </w:r>
          </w:p>
          <w:p w:rsidR="00961C83" w:rsidRPr="00841B95" w:rsidRDefault="00961C83">
            <w:pPr>
              <w:jc w:val="center"/>
              <w:rPr>
                <w:rFonts w:ascii="Arial" w:hAnsi="Arial" w:cs="Arial"/>
                <w:sz w:val="13"/>
                <w:szCs w:val="13"/>
              </w:rPr>
            </w:pPr>
            <w:r w:rsidRPr="00841B95">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13</w:t>
            </w:r>
          </w:p>
        </w:tc>
      </w:tr>
      <w:tr w:rsidR="00961C83" w:rsidRPr="00841B95" w:rsidTr="00EE31C4">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841B95" w:rsidRDefault="00961C83">
            <w:pPr>
              <w:jc w:val="center"/>
              <w:rPr>
                <w:rFonts w:ascii="Arial" w:hAnsi="Arial" w:cs="Arial"/>
                <w:b/>
                <w:sz w:val="13"/>
                <w:szCs w:val="13"/>
              </w:rPr>
            </w:pPr>
            <w:r w:rsidRPr="00841B95">
              <w:rPr>
                <w:rFonts w:ascii="Arial" w:hAnsi="Arial" w:cs="Arial"/>
                <w:b/>
                <w:sz w:val="13"/>
                <w:szCs w:val="13"/>
              </w:rPr>
              <w:t>H</w:t>
            </w:r>
          </w:p>
          <w:p w:rsidR="00961C83" w:rsidRPr="00841B95" w:rsidRDefault="00961C83">
            <w:pPr>
              <w:jc w:val="center"/>
              <w:rPr>
                <w:rFonts w:ascii="Arial" w:hAnsi="Arial" w:cs="Arial"/>
                <w:sz w:val="13"/>
                <w:szCs w:val="13"/>
              </w:rPr>
            </w:pPr>
            <w:r w:rsidRPr="00841B95">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b/>
                <w:sz w:val="13"/>
                <w:szCs w:val="13"/>
              </w:rPr>
            </w:pPr>
            <w:r w:rsidRPr="00841B95">
              <w:rPr>
                <w:rFonts w:ascii="Arial" w:hAnsi="Arial" w:cs="Arial"/>
                <w:b/>
                <w:sz w:val="13"/>
                <w:szCs w:val="13"/>
              </w:rPr>
              <w:t>CC</w:t>
            </w:r>
          </w:p>
          <w:p w:rsidR="00961C83" w:rsidRPr="00841B95" w:rsidRDefault="00961C83">
            <w:pPr>
              <w:jc w:val="center"/>
              <w:rPr>
                <w:rFonts w:ascii="Arial" w:hAnsi="Arial" w:cs="Arial"/>
                <w:sz w:val="13"/>
                <w:szCs w:val="13"/>
              </w:rPr>
            </w:pPr>
            <w:r w:rsidRPr="00841B95">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b/>
                <w:sz w:val="13"/>
                <w:szCs w:val="13"/>
              </w:rPr>
            </w:pPr>
            <w:r w:rsidRPr="00841B95">
              <w:rPr>
                <w:rFonts w:ascii="Arial" w:hAnsi="Arial" w:cs="Arial"/>
                <w:b/>
                <w:sz w:val="13"/>
                <w:szCs w:val="13"/>
              </w:rPr>
              <w:t>GO</w:t>
            </w:r>
          </w:p>
          <w:p w:rsidR="00961C83" w:rsidRPr="00841B95" w:rsidRDefault="00961C83">
            <w:pPr>
              <w:jc w:val="center"/>
              <w:rPr>
                <w:rFonts w:ascii="Arial" w:hAnsi="Arial" w:cs="Arial"/>
                <w:sz w:val="13"/>
                <w:szCs w:val="13"/>
              </w:rPr>
            </w:pPr>
            <w:r w:rsidRPr="00841B95">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b/>
                <w:sz w:val="13"/>
                <w:szCs w:val="13"/>
              </w:rPr>
            </w:pPr>
            <w:r w:rsidRPr="00841B95">
              <w:rPr>
                <w:rFonts w:ascii="Arial" w:hAnsi="Arial" w:cs="Arial"/>
                <w:b/>
                <w:sz w:val="13"/>
                <w:szCs w:val="13"/>
              </w:rPr>
              <w:t>GO</w:t>
            </w:r>
          </w:p>
          <w:p w:rsidR="00961C83" w:rsidRPr="00841B95" w:rsidRDefault="00961C83">
            <w:pPr>
              <w:jc w:val="center"/>
              <w:rPr>
                <w:rFonts w:ascii="Arial" w:hAnsi="Arial" w:cs="Arial"/>
                <w:sz w:val="13"/>
                <w:szCs w:val="13"/>
              </w:rPr>
            </w:pPr>
            <w:r w:rsidRPr="00841B95">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b/>
                <w:sz w:val="13"/>
                <w:szCs w:val="13"/>
              </w:rPr>
            </w:pPr>
            <w:r w:rsidRPr="00841B95">
              <w:rPr>
                <w:rFonts w:ascii="Arial" w:hAnsi="Arial" w:cs="Arial"/>
                <w:b/>
                <w:sz w:val="13"/>
                <w:szCs w:val="13"/>
              </w:rPr>
              <w:t>CC</w:t>
            </w:r>
          </w:p>
          <w:p w:rsidR="00961C83" w:rsidRPr="00841B95" w:rsidRDefault="00961C83">
            <w:pPr>
              <w:jc w:val="center"/>
              <w:rPr>
                <w:rFonts w:ascii="Arial" w:hAnsi="Arial" w:cs="Arial"/>
                <w:sz w:val="13"/>
                <w:szCs w:val="13"/>
              </w:rPr>
            </w:pPr>
            <w:r w:rsidRPr="00841B95">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20</w:t>
            </w:r>
          </w:p>
        </w:tc>
      </w:tr>
      <w:tr w:rsidR="00961C83" w:rsidRPr="00841B95" w:rsidTr="00EE31C4">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b/>
                <w:sz w:val="13"/>
                <w:szCs w:val="13"/>
              </w:rPr>
            </w:pPr>
            <w:r w:rsidRPr="00841B95">
              <w:rPr>
                <w:rFonts w:ascii="Arial" w:hAnsi="Arial" w:cs="Arial"/>
                <w:b/>
                <w:sz w:val="13"/>
                <w:szCs w:val="13"/>
              </w:rPr>
              <w:t>GO</w:t>
            </w:r>
          </w:p>
          <w:p w:rsidR="00961C83" w:rsidRPr="00841B95" w:rsidRDefault="00961C83">
            <w:pPr>
              <w:jc w:val="center"/>
              <w:rPr>
                <w:rFonts w:ascii="Arial" w:hAnsi="Arial" w:cs="Arial"/>
                <w:sz w:val="13"/>
                <w:szCs w:val="13"/>
              </w:rPr>
            </w:pPr>
            <w:r w:rsidRPr="00841B95">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b/>
                <w:sz w:val="13"/>
                <w:szCs w:val="13"/>
              </w:rPr>
            </w:pPr>
            <w:r w:rsidRPr="00841B95">
              <w:rPr>
                <w:rFonts w:ascii="Arial" w:hAnsi="Arial" w:cs="Arial"/>
                <w:b/>
                <w:sz w:val="13"/>
                <w:szCs w:val="13"/>
              </w:rPr>
              <w:t>GO</w:t>
            </w:r>
          </w:p>
          <w:p w:rsidR="00961C83" w:rsidRPr="00841B95" w:rsidRDefault="00961C83">
            <w:pPr>
              <w:jc w:val="center"/>
              <w:rPr>
                <w:rFonts w:ascii="Arial" w:hAnsi="Arial" w:cs="Arial"/>
                <w:sz w:val="13"/>
                <w:szCs w:val="13"/>
              </w:rPr>
            </w:pPr>
            <w:r w:rsidRPr="00841B95">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841B95" w:rsidRDefault="00961C83">
            <w:pPr>
              <w:jc w:val="center"/>
              <w:rPr>
                <w:rFonts w:ascii="Arial" w:hAnsi="Arial" w:cs="Arial"/>
                <w:b/>
                <w:sz w:val="13"/>
                <w:szCs w:val="13"/>
              </w:rPr>
            </w:pPr>
            <w:r w:rsidRPr="00841B95">
              <w:rPr>
                <w:rFonts w:ascii="Arial" w:hAnsi="Arial" w:cs="Arial"/>
                <w:b/>
                <w:sz w:val="13"/>
                <w:szCs w:val="13"/>
              </w:rPr>
              <w:t>H</w:t>
            </w:r>
          </w:p>
          <w:p w:rsidR="00961C83" w:rsidRPr="00841B95" w:rsidRDefault="00961C83">
            <w:pPr>
              <w:jc w:val="center"/>
              <w:rPr>
                <w:rFonts w:ascii="Arial" w:hAnsi="Arial" w:cs="Arial"/>
                <w:sz w:val="13"/>
                <w:szCs w:val="13"/>
              </w:rPr>
            </w:pPr>
            <w:r w:rsidRPr="00841B95">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27</w:t>
            </w:r>
          </w:p>
        </w:tc>
      </w:tr>
      <w:tr w:rsidR="00961C83" w:rsidRPr="00841B95" w:rsidTr="00EE31C4">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841B95" w:rsidRDefault="00961C83">
            <w:pPr>
              <w:rPr>
                <w:rFonts w:ascii="Arial" w:hAnsi="Arial" w:cs="Arial"/>
                <w:sz w:val="13"/>
                <w:szCs w:val="13"/>
              </w:rPr>
            </w:pPr>
            <w:r w:rsidRPr="00841B95">
              <w:rPr>
                <w:rFonts w:ascii="Arial" w:hAnsi="Arial" w:cs="Arial"/>
                <w:sz w:val="13"/>
                <w:szCs w:val="13"/>
              </w:rPr>
              <w:t xml:space="preserve"> 24 </w:t>
            </w:r>
            <w:r w:rsidRPr="00841B95">
              <w:rPr>
                <w:rFonts w:ascii="Arial" w:hAnsi="Arial" w:cs="Arial"/>
                <w:sz w:val="13"/>
                <w:szCs w:val="13"/>
                <w:lang w:val="en-US"/>
              </w:rPr>
              <w:t>/</w:t>
            </w:r>
          </w:p>
          <w:p w:rsidR="00961C83" w:rsidRPr="00841B95" w:rsidRDefault="00961C83">
            <w:pPr>
              <w:jc w:val="right"/>
              <w:rPr>
                <w:rFonts w:ascii="Arial" w:hAnsi="Arial" w:cs="Arial"/>
                <w:sz w:val="13"/>
                <w:szCs w:val="13"/>
              </w:rPr>
            </w:pPr>
            <w:r w:rsidRPr="00841B95">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r>
      <w:tr w:rsidR="00961C83" w:rsidRPr="00841B95" w:rsidTr="00EE31C4">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841B95" w:rsidRDefault="00961C83">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841B95" w:rsidRDefault="00961C83">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SEPTEMBER – SEPTEMBRE</w:t>
            </w:r>
          </w:p>
        </w:tc>
      </w:tr>
      <w:tr w:rsidR="00961C83" w:rsidRPr="00841B95" w:rsidTr="00EE31C4">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961C83" w:rsidRPr="00841B95" w:rsidRDefault="00961C83">
            <w:pPr>
              <w:tabs>
                <w:tab w:val="center" w:pos="5220"/>
                <w:tab w:val="right" w:pos="10440"/>
              </w:tabs>
              <w:jc w:val="center"/>
              <w:rPr>
                <w:rFonts w:ascii="Arial" w:hAnsi="Arial" w:cs="Arial"/>
                <w:b/>
                <w:sz w:val="16"/>
                <w:szCs w:val="16"/>
              </w:rPr>
            </w:pPr>
            <w:r w:rsidRPr="00841B95">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M</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W</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F</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841B95"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M</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W</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F</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841B95"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M</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W</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F</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961C83" w:rsidRPr="00841B95" w:rsidRDefault="00961C83">
            <w:pPr>
              <w:tabs>
                <w:tab w:val="center" w:pos="5220"/>
                <w:tab w:val="right" w:pos="10440"/>
              </w:tabs>
              <w:jc w:val="center"/>
              <w:rPr>
                <w:rFonts w:ascii="Arial" w:hAnsi="Arial" w:cs="Arial"/>
                <w:b/>
                <w:sz w:val="13"/>
                <w:szCs w:val="13"/>
              </w:rPr>
            </w:pPr>
            <w:r w:rsidRPr="00841B95">
              <w:rPr>
                <w:rFonts w:ascii="Arial" w:hAnsi="Arial" w:cs="Arial"/>
                <w:b/>
                <w:sz w:val="13"/>
                <w:szCs w:val="13"/>
              </w:rPr>
              <w:t>S</w:t>
            </w:r>
          </w:p>
        </w:tc>
      </w:tr>
      <w:tr w:rsidR="00961C83" w:rsidRPr="00841B95" w:rsidTr="00EE31C4">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841B95" w:rsidRDefault="00961C83">
            <w:pPr>
              <w:jc w:val="center"/>
              <w:rPr>
                <w:rFonts w:ascii="Arial" w:hAnsi="Arial" w:cs="Arial"/>
                <w:b/>
                <w:sz w:val="13"/>
                <w:szCs w:val="13"/>
              </w:rPr>
            </w:pPr>
            <w:r w:rsidRPr="00841B95">
              <w:rPr>
                <w:rFonts w:ascii="Arial" w:hAnsi="Arial" w:cs="Arial"/>
                <w:b/>
                <w:sz w:val="13"/>
                <w:szCs w:val="13"/>
              </w:rPr>
              <w:t>H</w:t>
            </w:r>
          </w:p>
          <w:p w:rsidR="00961C83" w:rsidRPr="00841B95" w:rsidRDefault="00961C83">
            <w:pPr>
              <w:jc w:val="center"/>
              <w:rPr>
                <w:rFonts w:ascii="Arial" w:hAnsi="Arial" w:cs="Arial"/>
                <w:sz w:val="13"/>
                <w:szCs w:val="13"/>
              </w:rPr>
            </w:pPr>
            <w:r w:rsidRPr="00841B95">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61C83" w:rsidRPr="00841B95" w:rsidRDefault="00961C83">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5</w:t>
            </w:r>
          </w:p>
        </w:tc>
      </w:tr>
      <w:tr w:rsidR="00961C83" w:rsidRPr="00841B95" w:rsidTr="00EE31C4">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841B95" w:rsidRDefault="00961C83">
            <w:pPr>
              <w:jc w:val="center"/>
              <w:rPr>
                <w:rFonts w:ascii="Arial" w:hAnsi="Arial" w:cs="Arial"/>
                <w:b/>
                <w:sz w:val="13"/>
                <w:szCs w:val="13"/>
              </w:rPr>
            </w:pPr>
            <w:r w:rsidRPr="00841B95">
              <w:rPr>
                <w:rFonts w:ascii="Arial" w:hAnsi="Arial" w:cs="Arial"/>
                <w:b/>
                <w:sz w:val="13"/>
                <w:szCs w:val="13"/>
              </w:rPr>
              <w:t>H</w:t>
            </w:r>
          </w:p>
          <w:p w:rsidR="00961C83" w:rsidRPr="00841B95" w:rsidRDefault="00961C83">
            <w:pPr>
              <w:jc w:val="center"/>
              <w:rPr>
                <w:rFonts w:ascii="Arial" w:hAnsi="Arial" w:cs="Arial"/>
                <w:sz w:val="13"/>
                <w:szCs w:val="13"/>
              </w:rPr>
            </w:pPr>
            <w:r w:rsidRPr="00841B95">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841B95" w:rsidRDefault="00961C83">
            <w:pPr>
              <w:jc w:val="center"/>
              <w:rPr>
                <w:rFonts w:ascii="Arial" w:hAnsi="Arial" w:cs="Arial"/>
                <w:b/>
                <w:sz w:val="13"/>
                <w:szCs w:val="13"/>
              </w:rPr>
            </w:pPr>
            <w:r w:rsidRPr="00841B95">
              <w:rPr>
                <w:rFonts w:ascii="Arial" w:hAnsi="Arial" w:cs="Arial"/>
                <w:b/>
                <w:sz w:val="13"/>
                <w:szCs w:val="13"/>
              </w:rPr>
              <w:t>H</w:t>
            </w:r>
          </w:p>
          <w:p w:rsidR="00961C83" w:rsidRPr="00841B95" w:rsidRDefault="00961C83">
            <w:pPr>
              <w:jc w:val="center"/>
              <w:rPr>
                <w:rFonts w:ascii="Arial" w:hAnsi="Arial" w:cs="Arial"/>
                <w:sz w:val="13"/>
                <w:szCs w:val="13"/>
              </w:rPr>
            </w:pPr>
            <w:r w:rsidRPr="00841B95">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12</w:t>
            </w:r>
          </w:p>
        </w:tc>
      </w:tr>
      <w:tr w:rsidR="00961C83" w:rsidRPr="00841B95" w:rsidTr="00EE31C4">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961C83" w:rsidRPr="00841B95" w:rsidRDefault="00961C83">
            <w:pPr>
              <w:jc w:val="center"/>
              <w:rPr>
                <w:rFonts w:ascii="Arial" w:hAnsi="Arial" w:cs="Arial"/>
                <w:b/>
                <w:sz w:val="13"/>
                <w:szCs w:val="13"/>
              </w:rPr>
            </w:pPr>
            <w:r w:rsidRPr="00841B95">
              <w:rPr>
                <w:rFonts w:ascii="Arial" w:hAnsi="Arial" w:cs="Arial"/>
                <w:b/>
                <w:sz w:val="13"/>
                <w:szCs w:val="13"/>
              </w:rPr>
              <w:t>RH</w:t>
            </w:r>
          </w:p>
          <w:p w:rsidR="00961C83" w:rsidRPr="00841B95" w:rsidRDefault="00961C83">
            <w:pPr>
              <w:jc w:val="center"/>
              <w:rPr>
                <w:rFonts w:ascii="Arial" w:hAnsi="Arial" w:cs="Arial"/>
                <w:sz w:val="13"/>
                <w:szCs w:val="13"/>
              </w:rPr>
            </w:pPr>
            <w:r w:rsidRPr="00841B95">
              <w:rPr>
                <w:rFonts w:ascii="Arial" w:hAnsi="Arial" w:cs="Arial"/>
                <w:sz w:val="13"/>
                <w:szCs w:val="13"/>
              </w:rPr>
              <w:t>19</w:t>
            </w:r>
          </w:p>
        </w:tc>
      </w:tr>
      <w:tr w:rsidR="00961C83" w:rsidRPr="00841B95" w:rsidTr="00EE31C4">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961C83" w:rsidRPr="00841B95" w:rsidRDefault="00961C83">
            <w:pPr>
              <w:jc w:val="center"/>
              <w:rPr>
                <w:rFonts w:ascii="Arial" w:hAnsi="Arial" w:cs="Arial"/>
                <w:b/>
                <w:sz w:val="13"/>
                <w:szCs w:val="13"/>
              </w:rPr>
            </w:pPr>
            <w:r w:rsidRPr="00841B95">
              <w:rPr>
                <w:rFonts w:ascii="Arial" w:hAnsi="Arial" w:cs="Arial"/>
                <w:b/>
                <w:sz w:val="13"/>
                <w:szCs w:val="13"/>
              </w:rPr>
              <w:t>RH</w:t>
            </w:r>
          </w:p>
          <w:p w:rsidR="00961C83" w:rsidRPr="00841B95" w:rsidRDefault="00961C83">
            <w:pPr>
              <w:jc w:val="center"/>
              <w:rPr>
                <w:rFonts w:ascii="Arial" w:hAnsi="Arial" w:cs="Arial"/>
                <w:sz w:val="13"/>
                <w:szCs w:val="13"/>
              </w:rPr>
            </w:pPr>
            <w:r w:rsidRPr="00841B95">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26</w:t>
            </w:r>
          </w:p>
        </w:tc>
      </w:tr>
      <w:tr w:rsidR="00961C83" w:rsidRPr="00841B95" w:rsidTr="00EE31C4">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841B95" w:rsidRDefault="00961C83">
            <w:pPr>
              <w:rPr>
                <w:rFonts w:ascii="Arial" w:hAnsi="Arial" w:cs="Arial"/>
                <w:sz w:val="13"/>
                <w:szCs w:val="13"/>
              </w:rPr>
            </w:pPr>
            <w:r w:rsidRPr="00841B95">
              <w:rPr>
                <w:rFonts w:ascii="Arial" w:hAnsi="Arial" w:cs="Arial"/>
                <w:sz w:val="13"/>
                <w:szCs w:val="13"/>
              </w:rPr>
              <w:t> 23 /</w:t>
            </w:r>
          </w:p>
          <w:p w:rsidR="00961C83" w:rsidRPr="00841B95" w:rsidRDefault="00961C83">
            <w:pPr>
              <w:jc w:val="right"/>
              <w:rPr>
                <w:rFonts w:ascii="Arial" w:hAnsi="Arial" w:cs="Arial"/>
                <w:sz w:val="13"/>
                <w:szCs w:val="13"/>
              </w:rPr>
            </w:pPr>
            <w:r w:rsidRPr="00841B95">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rPr>
                <w:rFonts w:ascii="Arial" w:hAnsi="Arial" w:cs="Arial"/>
                <w:sz w:val="13"/>
                <w:szCs w:val="13"/>
              </w:rPr>
            </w:pPr>
            <w:r w:rsidRPr="00841B95">
              <w:rPr>
                <w:rFonts w:ascii="Arial" w:hAnsi="Arial" w:cs="Arial"/>
                <w:sz w:val="13"/>
                <w:szCs w:val="13"/>
              </w:rPr>
              <w:t> 24 /</w:t>
            </w:r>
          </w:p>
          <w:p w:rsidR="00961C83" w:rsidRPr="00841B95" w:rsidRDefault="00961C83">
            <w:pPr>
              <w:jc w:val="right"/>
              <w:rPr>
                <w:rFonts w:ascii="Arial" w:hAnsi="Arial" w:cs="Arial"/>
                <w:sz w:val="13"/>
                <w:szCs w:val="13"/>
              </w:rPr>
            </w:pPr>
            <w:r w:rsidRPr="00841B95">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41B95" w:rsidRDefault="00961C8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961C83" w:rsidRPr="00841B95" w:rsidRDefault="00961C83">
            <w:pPr>
              <w:jc w:val="center"/>
              <w:rPr>
                <w:rFonts w:ascii="Arial" w:hAnsi="Arial" w:cs="Arial"/>
                <w:b/>
                <w:sz w:val="13"/>
                <w:szCs w:val="13"/>
              </w:rPr>
            </w:pPr>
            <w:r w:rsidRPr="00841B95">
              <w:rPr>
                <w:rFonts w:ascii="Arial" w:hAnsi="Arial" w:cs="Arial"/>
                <w:b/>
                <w:sz w:val="13"/>
                <w:szCs w:val="13"/>
              </w:rPr>
              <w:t>YK</w:t>
            </w:r>
          </w:p>
          <w:p w:rsidR="00961C83" w:rsidRPr="00841B95" w:rsidRDefault="00961C83">
            <w:pPr>
              <w:jc w:val="center"/>
              <w:rPr>
                <w:rFonts w:ascii="Arial" w:hAnsi="Arial" w:cs="Arial"/>
                <w:sz w:val="13"/>
                <w:szCs w:val="13"/>
              </w:rPr>
            </w:pPr>
            <w:r w:rsidRPr="00841B95">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41B95" w:rsidRDefault="00961C83">
            <w:pPr>
              <w:jc w:val="center"/>
              <w:rPr>
                <w:rFonts w:ascii="Arial" w:hAnsi="Arial" w:cs="Arial"/>
                <w:sz w:val="13"/>
                <w:szCs w:val="13"/>
              </w:rPr>
            </w:pPr>
            <w:r w:rsidRPr="00841B95">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841B95" w:rsidRDefault="00961C83">
            <w:pPr>
              <w:jc w:val="center"/>
              <w:rPr>
                <w:rFonts w:ascii="Arial" w:hAnsi="Arial" w:cs="Arial"/>
                <w:sz w:val="13"/>
                <w:szCs w:val="13"/>
              </w:rPr>
            </w:pPr>
          </w:p>
        </w:tc>
      </w:tr>
    </w:tbl>
    <w:p w:rsidR="00961C83" w:rsidRPr="00841B95" w:rsidRDefault="00961C83" w:rsidP="00961C83">
      <w:pPr>
        <w:tabs>
          <w:tab w:val="center" w:pos="5220"/>
          <w:tab w:val="right" w:pos="10440"/>
        </w:tabs>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961C83" w:rsidRPr="00841B95" w:rsidTr="00B046A7">
        <w:tc>
          <w:tcPr>
            <w:tcW w:w="1890" w:type="dxa"/>
            <w:tcBorders>
              <w:top w:val="nil"/>
              <w:left w:val="nil"/>
              <w:bottom w:val="nil"/>
              <w:right w:val="single" w:sz="4" w:space="0" w:color="000000" w:themeColor="text1"/>
            </w:tcBorders>
            <w:vAlign w:val="center"/>
            <w:hideMark/>
          </w:tcPr>
          <w:p w:rsidR="00961C83" w:rsidRPr="00841B95" w:rsidRDefault="00961C83">
            <w:pPr>
              <w:rPr>
                <w:rFonts w:ascii="Arial" w:hAnsi="Arial" w:cs="Arial"/>
                <w:b/>
                <w:sz w:val="14"/>
                <w:szCs w:val="14"/>
              </w:rPr>
            </w:pPr>
            <w:r w:rsidRPr="00841B95">
              <w:rPr>
                <w:rFonts w:ascii="Arial" w:hAnsi="Arial" w:cs="Arial"/>
                <w:b/>
                <w:sz w:val="14"/>
                <w:szCs w:val="14"/>
              </w:rPr>
              <w:t>Sitting of the Court /</w:t>
            </w:r>
          </w:p>
          <w:p w:rsidR="00961C83" w:rsidRPr="00841B95" w:rsidRDefault="00961C83">
            <w:pPr>
              <w:rPr>
                <w:rFonts w:ascii="Arial" w:hAnsi="Arial" w:cs="Arial"/>
                <w:b/>
                <w:sz w:val="14"/>
                <w:szCs w:val="14"/>
              </w:rPr>
            </w:pPr>
            <w:r w:rsidRPr="00841B95">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961C83" w:rsidRPr="00841B95" w:rsidRDefault="00961C83">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961C83" w:rsidRPr="00841B95" w:rsidRDefault="00961C83">
            <w:pPr>
              <w:tabs>
                <w:tab w:val="left" w:pos="203"/>
              </w:tabs>
              <w:spacing w:after="120"/>
              <w:rPr>
                <w:rFonts w:ascii="Arial" w:hAnsi="Arial" w:cs="Arial"/>
                <w:b/>
                <w:sz w:val="14"/>
                <w:szCs w:val="14"/>
                <w:lang w:val="fr-CA"/>
              </w:rPr>
            </w:pPr>
            <w:r w:rsidRPr="00841B95">
              <w:rPr>
                <w:rFonts w:ascii="Arial" w:hAnsi="Arial" w:cs="Arial"/>
                <w:b/>
                <w:sz w:val="14"/>
                <w:szCs w:val="14"/>
                <w:lang w:val="fr-CA"/>
              </w:rPr>
              <w:t>18</w:t>
            </w:r>
            <w:r w:rsidRPr="00841B95">
              <w:rPr>
                <w:rFonts w:ascii="Arial" w:hAnsi="Arial" w:cs="Arial"/>
                <w:b/>
                <w:sz w:val="14"/>
                <w:szCs w:val="14"/>
                <w:lang w:val="fr-CA"/>
              </w:rPr>
              <w:tab/>
              <w:t xml:space="preserve"> </w:t>
            </w:r>
            <w:proofErr w:type="spellStart"/>
            <w:r w:rsidRPr="00841B95">
              <w:rPr>
                <w:rFonts w:ascii="Arial" w:hAnsi="Arial" w:cs="Arial"/>
                <w:b/>
                <w:sz w:val="14"/>
                <w:szCs w:val="14"/>
                <w:lang w:val="fr-CA"/>
              </w:rPr>
              <w:t>sitting</w:t>
            </w:r>
            <w:proofErr w:type="spellEnd"/>
            <w:r w:rsidRPr="00841B95">
              <w:rPr>
                <w:rFonts w:ascii="Arial" w:hAnsi="Arial" w:cs="Arial"/>
                <w:b/>
                <w:sz w:val="14"/>
                <w:szCs w:val="14"/>
                <w:lang w:val="fr-CA"/>
              </w:rPr>
              <w:t xml:space="preserve"> </w:t>
            </w:r>
            <w:proofErr w:type="spellStart"/>
            <w:r w:rsidRPr="00841B95">
              <w:rPr>
                <w:rFonts w:ascii="Arial" w:hAnsi="Arial" w:cs="Arial"/>
                <w:b/>
                <w:sz w:val="14"/>
                <w:szCs w:val="14"/>
                <w:lang w:val="fr-CA"/>
              </w:rPr>
              <w:t>weeks</w:t>
            </w:r>
            <w:proofErr w:type="spellEnd"/>
            <w:r w:rsidRPr="00841B95">
              <w:rPr>
                <w:rFonts w:ascii="Arial" w:hAnsi="Arial" w:cs="Arial"/>
                <w:b/>
                <w:sz w:val="14"/>
                <w:szCs w:val="14"/>
                <w:lang w:val="fr-CA"/>
              </w:rPr>
              <w:t xml:space="preserve"> / semaines séances de la Cour</w:t>
            </w:r>
          </w:p>
          <w:p w:rsidR="00961C83" w:rsidRPr="00841B95" w:rsidRDefault="00961C83">
            <w:pPr>
              <w:tabs>
                <w:tab w:val="left" w:pos="203"/>
              </w:tabs>
              <w:rPr>
                <w:rFonts w:ascii="Arial" w:hAnsi="Arial" w:cs="Arial"/>
                <w:b/>
                <w:sz w:val="14"/>
                <w:szCs w:val="14"/>
                <w:lang w:val="fr-CA"/>
              </w:rPr>
            </w:pPr>
            <w:r w:rsidRPr="00841B95">
              <w:rPr>
                <w:rFonts w:ascii="Arial" w:hAnsi="Arial" w:cs="Arial"/>
                <w:b/>
                <w:sz w:val="14"/>
                <w:szCs w:val="14"/>
                <w:lang w:val="fr-CA"/>
              </w:rPr>
              <w:t>86</w:t>
            </w:r>
            <w:r w:rsidRPr="00841B95">
              <w:rPr>
                <w:rFonts w:ascii="Arial" w:hAnsi="Arial" w:cs="Arial"/>
                <w:b/>
                <w:sz w:val="14"/>
                <w:szCs w:val="14"/>
                <w:lang w:val="fr-CA"/>
              </w:rPr>
              <w:tab/>
              <w:t xml:space="preserve"> </w:t>
            </w:r>
            <w:proofErr w:type="spellStart"/>
            <w:r w:rsidRPr="00841B95">
              <w:rPr>
                <w:rFonts w:ascii="Arial" w:hAnsi="Arial" w:cs="Arial"/>
                <w:b/>
                <w:sz w:val="14"/>
                <w:szCs w:val="14"/>
                <w:lang w:val="fr-CA"/>
              </w:rPr>
              <w:t>sitting</w:t>
            </w:r>
            <w:proofErr w:type="spellEnd"/>
            <w:r w:rsidRPr="00841B95">
              <w:rPr>
                <w:rFonts w:ascii="Arial" w:hAnsi="Arial" w:cs="Arial"/>
                <w:b/>
                <w:sz w:val="14"/>
                <w:szCs w:val="14"/>
                <w:lang w:val="fr-CA"/>
              </w:rPr>
              <w:t xml:space="preserve"> </w:t>
            </w:r>
            <w:proofErr w:type="spellStart"/>
            <w:r w:rsidRPr="00841B95">
              <w:rPr>
                <w:rFonts w:ascii="Arial" w:hAnsi="Arial" w:cs="Arial"/>
                <w:b/>
                <w:sz w:val="14"/>
                <w:szCs w:val="14"/>
                <w:lang w:val="fr-CA"/>
              </w:rPr>
              <w:t>days</w:t>
            </w:r>
            <w:proofErr w:type="spellEnd"/>
            <w:r w:rsidRPr="00841B95">
              <w:rPr>
                <w:rFonts w:ascii="Arial" w:hAnsi="Arial" w:cs="Arial"/>
                <w:b/>
                <w:sz w:val="14"/>
                <w:szCs w:val="14"/>
                <w:lang w:val="fr-CA"/>
              </w:rPr>
              <w:t xml:space="preserve"> / journées séances de la Cour</w:t>
            </w:r>
          </w:p>
        </w:tc>
        <w:tc>
          <w:tcPr>
            <w:tcW w:w="3828" w:type="dxa"/>
            <w:tcMar>
              <w:top w:w="0" w:type="dxa"/>
              <w:left w:w="58" w:type="dxa"/>
              <w:bottom w:w="0" w:type="dxa"/>
              <w:right w:w="58" w:type="dxa"/>
            </w:tcMar>
            <w:hideMark/>
          </w:tcPr>
          <w:p w:rsidR="00961C83" w:rsidRPr="00841B95" w:rsidRDefault="00961C83">
            <w:pPr>
              <w:spacing w:after="120"/>
              <w:rPr>
                <w:rFonts w:ascii="Arial" w:hAnsi="Arial" w:cs="Arial"/>
                <w:b/>
                <w:sz w:val="14"/>
                <w:szCs w:val="14"/>
                <w:lang w:val="fr-FR"/>
              </w:rPr>
            </w:pPr>
            <w:r w:rsidRPr="00841B95">
              <w:rPr>
                <w:rFonts w:ascii="Arial" w:hAnsi="Arial" w:cs="Arial"/>
                <w:b/>
                <w:sz w:val="14"/>
                <w:szCs w:val="14"/>
                <w:lang w:val="fr-FR"/>
              </w:rPr>
              <w:t xml:space="preserve">Rosh </w:t>
            </w:r>
            <w:proofErr w:type="spellStart"/>
            <w:r w:rsidRPr="00841B95">
              <w:rPr>
                <w:rFonts w:ascii="Arial" w:hAnsi="Arial" w:cs="Arial"/>
                <w:b/>
                <w:sz w:val="14"/>
                <w:szCs w:val="14"/>
                <w:lang w:val="fr-FR"/>
              </w:rPr>
              <w:t>Hashanah</w:t>
            </w:r>
            <w:proofErr w:type="spellEnd"/>
            <w:r w:rsidRPr="00841B95">
              <w:rPr>
                <w:rFonts w:ascii="Arial" w:hAnsi="Arial" w:cs="Arial"/>
                <w:b/>
                <w:sz w:val="14"/>
                <w:szCs w:val="14"/>
                <w:lang w:val="fr-FR"/>
              </w:rPr>
              <w:t xml:space="preserve"> / Nouvel An juif</w:t>
            </w:r>
          </w:p>
          <w:p w:rsidR="00961C83" w:rsidRPr="00841B95" w:rsidRDefault="00961C83">
            <w:pPr>
              <w:spacing w:after="120"/>
              <w:rPr>
                <w:rFonts w:ascii="Arial" w:hAnsi="Arial" w:cs="Arial"/>
                <w:b/>
                <w:sz w:val="14"/>
                <w:szCs w:val="14"/>
                <w:lang w:val="fr-CA"/>
              </w:rPr>
            </w:pPr>
            <w:r w:rsidRPr="00841B95">
              <w:rPr>
                <w:rFonts w:ascii="Arial" w:hAnsi="Arial" w:cs="Arial"/>
                <w:b/>
                <w:sz w:val="14"/>
                <w:szCs w:val="14"/>
                <w:lang w:val="fr-FR"/>
              </w:rPr>
              <w:t xml:space="preserve">Yom </w:t>
            </w:r>
            <w:proofErr w:type="spellStart"/>
            <w:r w:rsidRPr="00841B95">
              <w:rPr>
                <w:rFonts w:ascii="Arial" w:hAnsi="Arial" w:cs="Arial"/>
                <w:b/>
                <w:sz w:val="14"/>
                <w:szCs w:val="14"/>
                <w:lang w:val="fr-FR"/>
              </w:rPr>
              <w:t>Kippur</w:t>
            </w:r>
            <w:proofErr w:type="spellEnd"/>
            <w:r w:rsidRPr="00841B95">
              <w:rPr>
                <w:rFonts w:ascii="Arial" w:hAnsi="Arial" w:cs="Arial"/>
                <w:b/>
                <w:sz w:val="14"/>
                <w:szCs w:val="14"/>
                <w:lang w:val="fr-FR"/>
              </w:rPr>
              <w:t xml:space="preserve"> / Yom Kippour</w:t>
            </w:r>
          </w:p>
        </w:tc>
        <w:tc>
          <w:tcPr>
            <w:tcW w:w="567" w:type="dxa"/>
            <w:hideMark/>
          </w:tcPr>
          <w:p w:rsidR="00961C83" w:rsidRPr="00841B95" w:rsidRDefault="00961C83">
            <w:pPr>
              <w:spacing w:after="120"/>
              <w:jc w:val="center"/>
              <w:rPr>
                <w:rFonts w:ascii="Arial" w:hAnsi="Arial" w:cs="Arial"/>
                <w:b/>
                <w:sz w:val="14"/>
                <w:szCs w:val="14"/>
                <w:lang w:val="fr-CA"/>
              </w:rPr>
            </w:pPr>
            <w:r w:rsidRPr="00841B95">
              <w:rPr>
                <w:rFonts w:ascii="Arial" w:hAnsi="Arial" w:cs="Arial"/>
                <w:b/>
                <w:sz w:val="14"/>
                <w:szCs w:val="14"/>
                <w:lang w:val="fr-CA"/>
              </w:rPr>
              <w:t>RH</w:t>
            </w:r>
          </w:p>
          <w:p w:rsidR="00961C83" w:rsidRPr="00841B95" w:rsidRDefault="00961C83">
            <w:pPr>
              <w:jc w:val="center"/>
              <w:rPr>
                <w:rFonts w:ascii="Arial" w:hAnsi="Arial" w:cs="Arial"/>
                <w:b/>
                <w:sz w:val="14"/>
                <w:szCs w:val="14"/>
                <w:lang w:val="fr-CA"/>
              </w:rPr>
            </w:pPr>
            <w:r w:rsidRPr="00841B95">
              <w:rPr>
                <w:rFonts w:ascii="Arial" w:hAnsi="Arial" w:cs="Arial"/>
                <w:b/>
                <w:sz w:val="14"/>
                <w:szCs w:val="14"/>
                <w:lang w:val="fr-CA"/>
              </w:rPr>
              <w:t>YK</w:t>
            </w:r>
          </w:p>
        </w:tc>
      </w:tr>
      <w:tr w:rsidR="00961C83" w:rsidRPr="00841B95" w:rsidTr="00B046A7">
        <w:tc>
          <w:tcPr>
            <w:tcW w:w="1890" w:type="dxa"/>
            <w:tcBorders>
              <w:top w:val="nil"/>
              <w:left w:val="nil"/>
              <w:bottom w:val="nil"/>
              <w:right w:val="double" w:sz="4" w:space="0" w:color="auto"/>
            </w:tcBorders>
            <w:vAlign w:val="center"/>
            <w:hideMark/>
          </w:tcPr>
          <w:p w:rsidR="00961C83" w:rsidRPr="00841B95" w:rsidRDefault="00961C83">
            <w:pPr>
              <w:spacing w:before="60"/>
              <w:rPr>
                <w:rFonts w:ascii="Arial" w:hAnsi="Arial" w:cs="Arial"/>
                <w:b/>
                <w:sz w:val="14"/>
                <w:szCs w:val="14"/>
                <w:lang w:val="fr-CA"/>
              </w:rPr>
            </w:pPr>
            <w:r w:rsidRPr="00841B95">
              <w:rPr>
                <w:rFonts w:ascii="Arial" w:hAnsi="Arial" w:cs="Arial"/>
                <w:b/>
                <w:sz w:val="14"/>
                <w:szCs w:val="14"/>
                <w:lang w:val="fr-CA"/>
              </w:rPr>
              <w:t xml:space="preserve">Court </w:t>
            </w:r>
            <w:proofErr w:type="spellStart"/>
            <w:r w:rsidRPr="00841B95">
              <w:rPr>
                <w:rFonts w:ascii="Arial" w:hAnsi="Arial" w:cs="Arial"/>
                <w:b/>
                <w:sz w:val="14"/>
                <w:szCs w:val="14"/>
                <w:lang w:val="fr-CA"/>
              </w:rPr>
              <w:t>conference</w:t>
            </w:r>
            <w:proofErr w:type="spellEnd"/>
            <w:r w:rsidRPr="00841B95">
              <w:rPr>
                <w:rFonts w:ascii="Arial" w:hAnsi="Arial" w:cs="Arial"/>
                <w:b/>
                <w:sz w:val="14"/>
                <w:szCs w:val="14"/>
                <w:lang w:val="fr-CA"/>
              </w:rPr>
              <w:t xml:space="preserve"> /</w:t>
            </w:r>
          </w:p>
          <w:p w:rsidR="00961C83" w:rsidRPr="00841B95" w:rsidRDefault="00961C83">
            <w:pPr>
              <w:rPr>
                <w:rFonts w:ascii="Arial" w:hAnsi="Arial" w:cs="Arial"/>
                <w:b/>
                <w:sz w:val="14"/>
                <w:szCs w:val="14"/>
                <w:lang w:val="fr-CA"/>
              </w:rPr>
            </w:pPr>
            <w:r w:rsidRPr="00841B95">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961C83" w:rsidRPr="00841B95" w:rsidRDefault="00961C83">
            <w:pPr>
              <w:jc w:val="center"/>
              <w:rPr>
                <w:rFonts w:ascii="Arial" w:hAnsi="Arial" w:cs="Arial"/>
                <w:b/>
                <w:sz w:val="14"/>
                <w:szCs w:val="14"/>
                <w:lang w:val="fr-FR"/>
              </w:rPr>
            </w:pPr>
            <w:r w:rsidRPr="00841B95">
              <w:rPr>
                <w:rFonts w:ascii="Arial" w:hAnsi="Arial" w:cs="Arial"/>
                <w:b/>
                <w:sz w:val="14"/>
                <w:szCs w:val="14"/>
                <w:lang w:val="fr-FR"/>
              </w:rPr>
              <w:t>CC</w:t>
            </w:r>
          </w:p>
        </w:tc>
        <w:tc>
          <w:tcPr>
            <w:tcW w:w="3524" w:type="dxa"/>
            <w:tcBorders>
              <w:top w:val="nil"/>
              <w:left w:val="double" w:sz="4" w:space="0" w:color="auto"/>
              <w:bottom w:val="nil"/>
              <w:right w:val="nil"/>
            </w:tcBorders>
            <w:hideMark/>
          </w:tcPr>
          <w:p w:rsidR="00961C83" w:rsidRPr="00841B95" w:rsidRDefault="00961C83">
            <w:pPr>
              <w:tabs>
                <w:tab w:val="left" w:pos="203"/>
              </w:tabs>
              <w:spacing w:before="120"/>
              <w:rPr>
                <w:rFonts w:ascii="Arial" w:hAnsi="Arial" w:cs="Arial"/>
                <w:b/>
                <w:sz w:val="14"/>
                <w:szCs w:val="14"/>
                <w:lang w:val="fr-CA"/>
              </w:rPr>
            </w:pPr>
            <w:r w:rsidRPr="00841B95">
              <w:rPr>
                <w:rFonts w:ascii="Arial" w:hAnsi="Arial" w:cs="Arial"/>
                <w:b/>
                <w:sz w:val="14"/>
                <w:szCs w:val="14"/>
                <w:lang w:val="fr-CA"/>
              </w:rPr>
              <w:t>9</w:t>
            </w:r>
            <w:r w:rsidRPr="00841B95">
              <w:rPr>
                <w:rFonts w:ascii="Arial" w:hAnsi="Arial" w:cs="Arial"/>
                <w:b/>
                <w:sz w:val="14"/>
                <w:szCs w:val="14"/>
                <w:lang w:val="fr-CA"/>
              </w:rPr>
              <w:tab/>
              <w:t xml:space="preserve">Court </w:t>
            </w:r>
            <w:proofErr w:type="spellStart"/>
            <w:r w:rsidRPr="00841B95">
              <w:rPr>
                <w:rFonts w:ascii="Arial" w:hAnsi="Arial" w:cs="Arial"/>
                <w:b/>
                <w:sz w:val="14"/>
                <w:szCs w:val="14"/>
                <w:lang w:val="fr-CA"/>
              </w:rPr>
              <w:t>conference</w:t>
            </w:r>
            <w:proofErr w:type="spellEnd"/>
            <w:r w:rsidRPr="00841B95">
              <w:rPr>
                <w:rFonts w:ascii="Arial" w:hAnsi="Arial" w:cs="Arial"/>
                <w:b/>
                <w:sz w:val="14"/>
                <w:szCs w:val="14"/>
                <w:lang w:val="fr-CA"/>
              </w:rPr>
              <w:t xml:space="preserve"> </w:t>
            </w:r>
            <w:proofErr w:type="spellStart"/>
            <w:r w:rsidRPr="00841B95">
              <w:rPr>
                <w:rFonts w:ascii="Arial" w:hAnsi="Arial" w:cs="Arial"/>
                <w:b/>
                <w:sz w:val="14"/>
                <w:szCs w:val="14"/>
                <w:lang w:val="fr-CA"/>
              </w:rPr>
              <w:t>days</w:t>
            </w:r>
            <w:proofErr w:type="spellEnd"/>
            <w:r w:rsidRPr="00841B95">
              <w:rPr>
                <w:rFonts w:ascii="Arial" w:hAnsi="Arial" w:cs="Arial"/>
                <w:b/>
                <w:sz w:val="14"/>
                <w:szCs w:val="14"/>
                <w:lang w:val="fr-CA"/>
              </w:rPr>
              <w:t xml:space="preserve"> /</w:t>
            </w:r>
          </w:p>
          <w:p w:rsidR="00961C83" w:rsidRPr="00841B95" w:rsidRDefault="00961C83">
            <w:pPr>
              <w:tabs>
                <w:tab w:val="left" w:pos="203"/>
              </w:tabs>
              <w:rPr>
                <w:rFonts w:ascii="Arial" w:hAnsi="Arial" w:cs="Arial"/>
                <w:b/>
                <w:sz w:val="14"/>
                <w:szCs w:val="14"/>
                <w:lang w:val="fr-CA"/>
              </w:rPr>
            </w:pPr>
            <w:r w:rsidRPr="00841B95">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961C83" w:rsidRPr="00841B95" w:rsidRDefault="00961C83">
            <w:pPr>
              <w:rPr>
                <w:rFonts w:ascii="Arial" w:hAnsi="Arial" w:cs="Arial"/>
                <w:b/>
                <w:sz w:val="14"/>
                <w:szCs w:val="14"/>
                <w:lang w:val="en-US"/>
              </w:rPr>
            </w:pPr>
            <w:r w:rsidRPr="00841B95">
              <w:rPr>
                <w:rFonts w:ascii="Arial" w:hAnsi="Arial" w:cs="Arial"/>
                <w:b/>
                <w:sz w:val="14"/>
                <w:szCs w:val="14"/>
                <w:lang w:val="en-US"/>
              </w:rPr>
              <w:t xml:space="preserve">Greek Orthodox Easter / </w:t>
            </w:r>
            <w:proofErr w:type="spellStart"/>
            <w:r w:rsidRPr="00841B95">
              <w:rPr>
                <w:rFonts w:ascii="Arial" w:hAnsi="Arial" w:cs="Arial"/>
                <w:b/>
                <w:sz w:val="14"/>
                <w:szCs w:val="14"/>
                <w:lang w:val="en-US"/>
              </w:rPr>
              <w:t>Pâques</w:t>
            </w:r>
            <w:proofErr w:type="spellEnd"/>
            <w:r w:rsidRPr="00841B95">
              <w:rPr>
                <w:rFonts w:ascii="Arial" w:hAnsi="Arial" w:cs="Arial"/>
                <w:b/>
                <w:sz w:val="14"/>
                <w:szCs w:val="14"/>
                <w:lang w:val="en-US"/>
              </w:rPr>
              <w:t xml:space="preserve"> </w:t>
            </w:r>
            <w:proofErr w:type="spellStart"/>
            <w:r w:rsidRPr="00841B95">
              <w:rPr>
                <w:rFonts w:ascii="Arial" w:hAnsi="Arial" w:cs="Arial"/>
                <w:b/>
                <w:sz w:val="14"/>
                <w:szCs w:val="14"/>
                <w:lang w:val="en-US"/>
              </w:rPr>
              <w:t>orthodoxe</w:t>
            </w:r>
            <w:proofErr w:type="spellEnd"/>
            <w:r w:rsidRPr="00841B95">
              <w:rPr>
                <w:rFonts w:ascii="Arial" w:hAnsi="Arial" w:cs="Arial"/>
                <w:b/>
                <w:sz w:val="14"/>
                <w:szCs w:val="14"/>
                <w:lang w:val="en-US"/>
              </w:rPr>
              <w:t xml:space="preserve"> </w:t>
            </w:r>
            <w:proofErr w:type="spellStart"/>
            <w:r w:rsidRPr="00841B95">
              <w:rPr>
                <w:rFonts w:ascii="Arial" w:hAnsi="Arial" w:cs="Arial"/>
                <w:b/>
                <w:sz w:val="14"/>
                <w:szCs w:val="14"/>
                <w:lang w:val="en-US"/>
              </w:rPr>
              <w:t>grecque</w:t>
            </w:r>
            <w:proofErr w:type="spellEnd"/>
          </w:p>
        </w:tc>
        <w:tc>
          <w:tcPr>
            <w:tcW w:w="567" w:type="dxa"/>
            <w:hideMark/>
          </w:tcPr>
          <w:p w:rsidR="00961C83" w:rsidRPr="00841B95" w:rsidRDefault="00961C83">
            <w:pPr>
              <w:jc w:val="center"/>
              <w:rPr>
                <w:rFonts w:ascii="Arial" w:hAnsi="Arial" w:cs="Arial"/>
                <w:b/>
                <w:sz w:val="14"/>
                <w:szCs w:val="14"/>
                <w:lang w:val="en-US"/>
              </w:rPr>
            </w:pPr>
            <w:r w:rsidRPr="00841B95">
              <w:rPr>
                <w:rFonts w:ascii="Arial" w:hAnsi="Arial" w:cs="Arial"/>
                <w:b/>
                <w:sz w:val="14"/>
                <w:szCs w:val="14"/>
                <w:lang w:val="en-US"/>
              </w:rPr>
              <w:t>GO</w:t>
            </w:r>
          </w:p>
        </w:tc>
      </w:tr>
      <w:tr w:rsidR="00961C83" w:rsidTr="00B046A7">
        <w:trPr>
          <w:trHeight w:val="420"/>
        </w:trPr>
        <w:tc>
          <w:tcPr>
            <w:tcW w:w="1890" w:type="dxa"/>
            <w:tcBorders>
              <w:top w:val="nil"/>
              <w:left w:val="nil"/>
              <w:bottom w:val="nil"/>
              <w:right w:val="double" w:sz="4" w:space="0" w:color="auto"/>
            </w:tcBorders>
            <w:vAlign w:val="center"/>
            <w:hideMark/>
          </w:tcPr>
          <w:p w:rsidR="00961C83" w:rsidRPr="00841B95" w:rsidRDefault="00961C83">
            <w:pPr>
              <w:rPr>
                <w:rFonts w:ascii="Arial" w:hAnsi="Arial" w:cs="Arial"/>
                <w:b/>
                <w:sz w:val="14"/>
                <w:szCs w:val="14"/>
              </w:rPr>
            </w:pPr>
            <w:r w:rsidRPr="00841B95">
              <w:rPr>
                <w:rFonts w:ascii="Arial" w:hAnsi="Arial" w:cs="Arial"/>
                <w:b/>
                <w:sz w:val="14"/>
                <w:szCs w:val="14"/>
              </w:rPr>
              <w:t xml:space="preserve">Holiday / </w:t>
            </w:r>
            <w:r w:rsidRPr="00841B95">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961C83" w:rsidRPr="00841B95" w:rsidRDefault="00961C83">
            <w:pPr>
              <w:jc w:val="center"/>
              <w:rPr>
                <w:rFonts w:ascii="Arial" w:hAnsi="Arial" w:cs="Arial"/>
                <w:b/>
                <w:sz w:val="14"/>
                <w:szCs w:val="14"/>
              </w:rPr>
            </w:pPr>
            <w:r w:rsidRPr="00841B95">
              <w:rPr>
                <w:rFonts w:ascii="Arial" w:hAnsi="Arial" w:cs="Arial"/>
                <w:b/>
                <w:sz w:val="14"/>
                <w:szCs w:val="14"/>
              </w:rPr>
              <w:t>H</w:t>
            </w:r>
          </w:p>
        </w:tc>
        <w:tc>
          <w:tcPr>
            <w:tcW w:w="3524" w:type="dxa"/>
            <w:tcBorders>
              <w:top w:val="nil"/>
              <w:left w:val="double" w:sz="4" w:space="0" w:color="auto"/>
              <w:bottom w:val="nil"/>
              <w:right w:val="nil"/>
            </w:tcBorders>
            <w:hideMark/>
          </w:tcPr>
          <w:p w:rsidR="00961C83" w:rsidRPr="00841B95" w:rsidRDefault="00961C83">
            <w:pPr>
              <w:tabs>
                <w:tab w:val="left" w:pos="203"/>
              </w:tabs>
              <w:spacing w:before="120"/>
              <w:rPr>
                <w:rFonts w:ascii="Arial" w:hAnsi="Arial" w:cs="Arial"/>
                <w:b/>
                <w:sz w:val="14"/>
                <w:szCs w:val="14"/>
              </w:rPr>
            </w:pPr>
            <w:r w:rsidRPr="00841B95">
              <w:rPr>
                <w:rFonts w:ascii="Arial" w:hAnsi="Arial" w:cs="Arial"/>
                <w:b/>
                <w:sz w:val="14"/>
                <w:szCs w:val="14"/>
              </w:rPr>
              <w:t>4</w:t>
            </w:r>
            <w:r w:rsidRPr="00841B95">
              <w:rPr>
                <w:rFonts w:ascii="Arial" w:hAnsi="Arial" w:cs="Arial"/>
                <w:b/>
                <w:sz w:val="14"/>
                <w:szCs w:val="14"/>
              </w:rPr>
              <w:tab/>
              <w:t xml:space="preserve">holidays during sitting days / </w:t>
            </w:r>
          </w:p>
          <w:p w:rsidR="00961C83" w:rsidRDefault="00961C83">
            <w:pPr>
              <w:tabs>
                <w:tab w:val="left" w:pos="203"/>
              </w:tabs>
              <w:rPr>
                <w:rFonts w:ascii="Arial" w:hAnsi="Arial" w:cs="Arial"/>
                <w:b/>
                <w:sz w:val="14"/>
                <w:szCs w:val="14"/>
                <w:lang w:val="fr-CA"/>
              </w:rPr>
            </w:pPr>
            <w:r w:rsidRPr="00841B95">
              <w:rPr>
                <w:rFonts w:ascii="Arial" w:hAnsi="Arial" w:cs="Arial"/>
                <w:b/>
                <w:sz w:val="14"/>
                <w:szCs w:val="14"/>
              </w:rPr>
              <w:tab/>
            </w:r>
            <w:r w:rsidRPr="00841B95">
              <w:rPr>
                <w:rFonts w:ascii="Arial" w:hAnsi="Arial" w:cs="Arial"/>
                <w:b/>
                <w:sz w:val="14"/>
                <w:szCs w:val="14"/>
                <w:lang w:val="fr-CA"/>
              </w:rPr>
              <w:t>jours fériés durant les séances</w:t>
            </w:r>
          </w:p>
        </w:tc>
        <w:tc>
          <w:tcPr>
            <w:tcW w:w="3828" w:type="dxa"/>
            <w:tcMar>
              <w:top w:w="0" w:type="dxa"/>
              <w:left w:w="58" w:type="dxa"/>
              <w:bottom w:w="0" w:type="dxa"/>
              <w:right w:w="58" w:type="dxa"/>
            </w:tcMar>
          </w:tcPr>
          <w:p w:rsidR="00961C83" w:rsidRDefault="00961C83">
            <w:pPr>
              <w:rPr>
                <w:rFonts w:ascii="Arial" w:hAnsi="Arial" w:cs="Arial"/>
                <w:b/>
                <w:sz w:val="14"/>
                <w:szCs w:val="14"/>
                <w:lang w:val="fr-FR"/>
              </w:rPr>
            </w:pPr>
          </w:p>
        </w:tc>
        <w:tc>
          <w:tcPr>
            <w:tcW w:w="567" w:type="dxa"/>
          </w:tcPr>
          <w:p w:rsidR="00961C83" w:rsidRDefault="00961C83">
            <w:pPr>
              <w:jc w:val="center"/>
              <w:rPr>
                <w:rFonts w:ascii="Arial" w:hAnsi="Arial" w:cs="Arial"/>
                <w:b/>
                <w:sz w:val="14"/>
                <w:szCs w:val="14"/>
                <w:lang w:val="fr-FR"/>
              </w:rPr>
            </w:pPr>
          </w:p>
        </w:tc>
      </w:tr>
    </w:tbl>
    <w:p w:rsidR="002410B8" w:rsidRPr="0022323B" w:rsidRDefault="002410B8" w:rsidP="009949EF">
      <w:pPr>
        <w:tabs>
          <w:tab w:val="center" w:pos="5220"/>
          <w:tab w:val="right" w:pos="10800"/>
        </w:tabs>
        <w:rPr>
          <w:lang w:val="fr-CA"/>
        </w:rPr>
      </w:pPr>
    </w:p>
    <w:sectPr w:rsidR="002410B8" w:rsidRPr="0022323B" w:rsidSect="003008F5">
      <w:headerReference w:type="default" r:id="rId85"/>
      <w:footerReference w:type="default" r:id="rId86"/>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BF0" w:rsidRDefault="003C7BF0" w:rsidP="00A87207">
      <w:r>
        <w:separator/>
      </w:r>
    </w:p>
  </w:endnote>
  <w:endnote w:type="continuationSeparator" w:id="0">
    <w:p w:rsidR="003C7BF0" w:rsidRDefault="003C7BF0"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1)">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F0" w:rsidRDefault="00D46BAB" w:rsidP="00A87207">
    <w:pPr>
      <w:pStyle w:val="Footer"/>
    </w:pPr>
    <w:r>
      <w:pict>
        <v:rect id="_x0000_i1030" style="width:480.95pt;height:1pt" o:hralign="center" o:hrstd="t" o:hrnoshade="t" o:hr="t" fillcolor="black [3213]" stroked="f"/>
      </w:pict>
    </w:r>
  </w:p>
  <w:p w:rsidR="003C7BF0" w:rsidRPr="00B7374B" w:rsidRDefault="003C7BF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A97452">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F0" w:rsidRDefault="00D46BAB" w:rsidP="00EB2B90">
    <w:pPr>
      <w:tabs>
        <w:tab w:val="center" w:pos="4680"/>
      </w:tabs>
    </w:pPr>
    <w:r>
      <w:pict>
        <v:rect id="_x0000_i1073" style="width:480.95pt;height:1pt" o:hralign="center" o:hrstd="t" o:hrnoshade="t" o:hr="t" fillcolor="black [3213]" stroked="f"/>
      </w:pict>
    </w:r>
  </w:p>
  <w:p w:rsidR="003C7BF0" w:rsidRPr="0031432F" w:rsidRDefault="003C7BF0" w:rsidP="00EB2B90">
    <w:pPr>
      <w:tabs>
        <w:tab w:val="center" w:pos="4680"/>
      </w:tabs>
    </w:pPr>
    <w:r>
      <w:tab/>
      <w:t xml:space="preserve">- </w:t>
    </w:r>
    <w:r>
      <w:fldChar w:fldCharType="begin"/>
    </w:r>
    <w:r>
      <w:instrText xml:space="preserve"> PAGE   \* MERGEFORMAT </w:instrText>
    </w:r>
    <w:r>
      <w:fldChar w:fldCharType="separate"/>
    </w:r>
    <w:r w:rsidR="00014736">
      <w:rPr>
        <w:noProof/>
      </w:rPr>
      <w:t>33</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F0" w:rsidRPr="00924065" w:rsidRDefault="003C7BF0"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F0" w:rsidRDefault="00D46BAB" w:rsidP="00755F22">
    <w:pPr>
      <w:tabs>
        <w:tab w:val="left" w:pos="-1440"/>
        <w:tab w:val="left" w:pos="-720"/>
      </w:tabs>
    </w:pPr>
    <w:r>
      <w:pict>
        <v:rect id="_x0000_i1031" style="width:480.95pt;height:1pt" o:hralign="center" o:hrstd="t" o:hrnoshade="t" o:hr="t" fillcolor="black [3213]" stroked="f"/>
      </w:pict>
    </w:r>
  </w:p>
  <w:p w:rsidR="003C7BF0" w:rsidRPr="00954D22" w:rsidRDefault="003C7BF0"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014736">
      <w:rPr>
        <w:noProof/>
        <w:szCs w:val="24"/>
      </w:rPr>
      <w:t>1</w:t>
    </w:r>
    <w:r>
      <w:rPr>
        <w:szCs w:val="24"/>
      </w:rPr>
      <w:fldChar w:fldCharType="end"/>
    </w:r>
    <w:r w:rsidRPr="00954D22">
      <w:rPr>
        <w:szCs w:val="24"/>
      </w:rPr>
      <w:t xml:space="preserve"> -</w:t>
    </w:r>
  </w:p>
  <w:p w:rsidR="003C7BF0" w:rsidRDefault="003C7B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F0" w:rsidRDefault="00D46BAB" w:rsidP="00A87207">
    <w:pPr>
      <w:pStyle w:val="Footer"/>
    </w:pPr>
    <w:r>
      <w:pict>
        <v:rect id="_x0000_i1033" style="width:480.95pt;height:1pt" o:hralign="center" o:hrstd="t" o:hrnoshade="t" o:hr="t" fillcolor="black [3213]" stroked="f"/>
      </w:pict>
    </w:r>
  </w:p>
  <w:p w:rsidR="003C7BF0" w:rsidRPr="00B7374B" w:rsidRDefault="003C7BF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960EE">
      <w:rPr>
        <w:noProof/>
        <w:szCs w:val="24"/>
      </w:rPr>
      <w:t>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F0" w:rsidRDefault="00D46BAB"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4" style="width:480.95pt;height:1pt" o:hralign="center" o:hrstd="t" o:hrnoshade="t" o:hr="t" fillcolor="black [3213]" stroked="f"/>
      </w:pict>
    </w:r>
  </w:p>
  <w:p w:rsidR="003C7BF0" w:rsidRPr="00954D22" w:rsidRDefault="003C7BF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014736">
      <w:rPr>
        <w:noProof/>
        <w:szCs w:val="24"/>
      </w:rPr>
      <w:t>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F0" w:rsidRDefault="003C7B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C7BF0" w:rsidRDefault="003C7B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C7BF0" w:rsidRDefault="003C7BF0">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F0" w:rsidRDefault="00D46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7" style="width:480.95pt;height:1pt" o:hralign="center" o:hrstd="t" o:hrnoshade="t" o:hr="t" fillcolor="black [3213]" stroked="f"/>
      </w:pict>
    </w:r>
  </w:p>
  <w:p w:rsidR="003C7BF0" w:rsidRPr="0009648D" w:rsidRDefault="003C7BF0" w:rsidP="00ED7E83">
    <w:pPr>
      <w:tabs>
        <w:tab w:val="center" w:pos="4680"/>
      </w:tabs>
    </w:pPr>
    <w:r>
      <w:tab/>
    </w:r>
    <w:r w:rsidRPr="0009648D">
      <w:t xml:space="preserve">- </w:t>
    </w:r>
    <w:r>
      <w:fldChar w:fldCharType="begin"/>
    </w:r>
    <w:r>
      <w:instrText xml:space="preserve"> PAGE   \* MERGEFORMAT </w:instrText>
    </w:r>
    <w:r>
      <w:fldChar w:fldCharType="separate"/>
    </w:r>
    <w:r w:rsidR="00D46BAB">
      <w:rPr>
        <w:noProof/>
      </w:rPr>
      <w:t>32</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F0" w:rsidRDefault="00D46BAB">
    <w:pPr>
      <w:pStyle w:val="Footer"/>
      <w:rPr>
        <w:lang w:val="fr-CA"/>
      </w:rPr>
    </w:pPr>
    <w:r>
      <w:rPr>
        <w:lang w:val="fr-CA"/>
      </w:rPr>
      <w:pict>
        <v:rect id="_x0000_i1068" style="width:480.95pt;height:1pt" o:hralign="center" o:hrstd="t" o:hrnoshade="t" o:hr="t" fillcolor="black [3213]" stroked="f"/>
      </w:pict>
    </w:r>
  </w:p>
  <w:p w:rsidR="003C7BF0" w:rsidRDefault="003C7BF0" w:rsidP="00245129">
    <w:pPr>
      <w:tabs>
        <w:tab w:val="center" w:pos="4680"/>
      </w:tabs>
    </w:pPr>
    <w:r>
      <w:tab/>
    </w:r>
    <w:r w:rsidRPr="0009648D">
      <w:t xml:space="preserve">- </w:t>
    </w:r>
    <w:r>
      <w:fldChar w:fldCharType="begin"/>
    </w:r>
    <w:r>
      <w:instrText xml:space="preserve"> PAGE   \* MERGEFORMAT </w:instrText>
    </w:r>
    <w:r>
      <w:fldChar w:fldCharType="separate"/>
    </w:r>
    <w:r w:rsidR="00014736">
      <w:rPr>
        <w:noProof/>
      </w:rPr>
      <w:t>3</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F0" w:rsidRDefault="003C7B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C7BF0" w:rsidRDefault="003C7B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C7BF0" w:rsidRDefault="003C7BF0">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F0" w:rsidRDefault="00D46BAB" w:rsidP="00755F22">
    <w:pPr>
      <w:tabs>
        <w:tab w:val="left" w:pos="-1440"/>
        <w:tab w:val="left" w:pos="-720"/>
      </w:tabs>
    </w:pPr>
    <w:r>
      <w:pict>
        <v:rect id="_x0000_i1072" style="width:480.95pt;height:1pt" o:hralign="center" o:hrstd="t" o:hrnoshade="t" o:hr="t" fillcolor="black [3213]" stroked="f"/>
      </w:pict>
    </w:r>
  </w:p>
  <w:p w:rsidR="003C7BF0" w:rsidRDefault="003C7BF0" w:rsidP="00EB2B90">
    <w:pPr>
      <w:tabs>
        <w:tab w:val="center" w:pos="4680"/>
      </w:tabs>
    </w:pPr>
    <w:r>
      <w:tab/>
      <w:t xml:space="preserve">- </w:t>
    </w:r>
    <w:r>
      <w:fldChar w:fldCharType="begin"/>
    </w:r>
    <w:r>
      <w:instrText xml:space="preserve"> PAGE   \* MERGEFORMAT </w:instrText>
    </w:r>
    <w:r>
      <w:fldChar w:fldCharType="separate"/>
    </w:r>
    <w:r w:rsidR="00D46BAB">
      <w:rPr>
        <w:noProof/>
      </w:rPr>
      <w:t>35</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BF0" w:rsidRDefault="003C7BF0" w:rsidP="00A87207">
      <w:r>
        <w:separator/>
      </w:r>
    </w:p>
  </w:footnote>
  <w:footnote w:type="continuationSeparator" w:id="0">
    <w:p w:rsidR="003C7BF0" w:rsidRDefault="003C7BF0"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C7BF0" w:rsidRPr="0044776A" w:rsidTr="00245129">
      <w:tc>
        <w:tcPr>
          <w:tcW w:w="4290" w:type="dxa"/>
          <w:tcMar>
            <w:left w:w="0" w:type="dxa"/>
            <w:right w:w="0" w:type="dxa"/>
          </w:tcMar>
        </w:tcPr>
        <w:p w:rsidR="003C7BF0" w:rsidRPr="00D31809" w:rsidRDefault="003C7BF0" w:rsidP="00D31809">
          <w:pPr>
            <w:keepNext/>
            <w:keepLines/>
            <w:rPr>
              <w:sz w:val="20"/>
              <w:szCs w:val="20"/>
              <w:lang w:val="en-US"/>
            </w:rPr>
          </w:pPr>
          <w:r w:rsidRPr="00D31809">
            <w:rPr>
              <w:sz w:val="20"/>
              <w:szCs w:val="20"/>
              <w:lang w:val="en-US"/>
            </w:rPr>
            <w:t>Applications for leave to appeal filed</w:t>
          </w:r>
        </w:p>
        <w:p w:rsidR="003C7BF0" w:rsidRPr="00D31809" w:rsidRDefault="003C7BF0" w:rsidP="00D31809">
          <w:pPr>
            <w:keepNext/>
            <w:keepLines/>
            <w:rPr>
              <w:sz w:val="20"/>
              <w:szCs w:val="20"/>
            </w:rPr>
          </w:pPr>
        </w:p>
      </w:tc>
      <w:tc>
        <w:tcPr>
          <w:tcW w:w="1200" w:type="dxa"/>
          <w:tcMar>
            <w:left w:w="0" w:type="dxa"/>
            <w:right w:w="0" w:type="dxa"/>
          </w:tcMar>
        </w:tcPr>
        <w:p w:rsidR="003C7BF0" w:rsidRPr="00D31809" w:rsidRDefault="003C7BF0" w:rsidP="002E2327">
          <w:pPr>
            <w:keepNext/>
            <w:keepLines/>
            <w:tabs>
              <w:tab w:val="left" w:pos="-1440"/>
              <w:tab w:val="left" w:pos="-720"/>
            </w:tabs>
            <w:jc w:val="center"/>
            <w:rPr>
              <w:sz w:val="20"/>
              <w:szCs w:val="20"/>
            </w:rPr>
          </w:pPr>
        </w:p>
      </w:tc>
      <w:tc>
        <w:tcPr>
          <w:tcW w:w="4320" w:type="dxa"/>
          <w:tcMar>
            <w:left w:w="0" w:type="dxa"/>
            <w:right w:w="0" w:type="dxa"/>
          </w:tcMar>
        </w:tcPr>
        <w:p w:rsidR="003C7BF0" w:rsidRPr="00D31809" w:rsidRDefault="003C7BF0" w:rsidP="002E2327">
          <w:pPr>
            <w:keepLines/>
            <w:rPr>
              <w:sz w:val="20"/>
              <w:szCs w:val="20"/>
              <w:lang w:val="fr-CA"/>
            </w:rPr>
          </w:pPr>
          <w:r w:rsidRPr="00D31809">
            <w:rPr>
              <w:sz w:val="20"/>
              <w:szCs w:val="20"/>
              <w:lang w:val="fr-CA"/>
            </w:rPr>
            <w:t>Demandes d’autorisation d’appel déposées</w:t>
          </w:r>
        </w:p>
      </w:tc>
    </w:tr>
  </w:tbl>
  <w:p w:rsidR="003C7BF0" w:rsidRDefault="003C7BF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F0" w:rsidRDefault="003C7BF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F0" w:rsidRDefault="003C7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F0" w:rsidRDefault="003C7B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C7BF0" w:rsidRPr="00014736" w:rsidTr="00245129">
      <w:tc>
        <w:tcPr>
          <w:tcW w:w="4200" w:type="dxa"/>
          <w:tcMar>
            <w:left w:w="0" w:type="dxa"/>
            <w:right w:w="0" w:type="dxa"/>
          </w:tcMar>
        </w:tcPr>
        <w:p w:rsidR="003C7BF0" w:rsidRPr="00A81DCF" w:rsidRDefault="003C7BF0" w:rsidP="0044776A">
          <w:pPr>
            <w:keepNext/>
            <w:keepLines/>
            <w:widowControl w:val="0"/>
            <w:rPr>
              <w:sz w:val="20"/>
              <w:szCs w:val="20"/>
              <w:lang w:val="en-US"/>
            </w:rPr>
          </w:pPr>
          <w:r w:rsidRPr="00A81DCF">
            <w:rPr>
              <w:sz w:val="20"/>
              <w:lang w:val="en-US"/>
            </w:rPr>
            <w:t>Applications for leave submitted to the Court since the last issue</w:t>
          </w:r>
        </w:p>
      </w:tc>
      <w:tc>
        <w:tcPr>
          <w:tcW w:w="1200" w:type="dxa"/>
          <w:tcMar>
            <w:left w:w="0" w:type="dxa"/>
            <w:right w:w="0" w:type="dxa"/>
          </w:tcMar>
        </w:tcPr>
        <w:p w:rsidR="003C7BF0" w:rsidRPr="0044776A" w:rsidRDefault="003C7BF0" w:rsidP="0044776A">
          <w:pPr>
            <w:keepNext/>
            <w:keepLines/>
            <w:widowControl w:val="0"/>
            <w:jc w:val="center"/>
            <w:rPr>
              <w:sz w:val="20"/>
              <w:szCs w:val="20"/>
            </w:rPr>
          </w:pPr>
        </w:p>
        <w:p w:rsidR="003C7BF0" w:rsidRPr="0044776A" w:rsidRDefault="003C7BF0" w:rsidP="0044776A">
          <w:pPr>
            <w:keepNext/>
            <w:keepLines/>
            <w:widowControl w:val="0"/>
            <w:jc w:val="center"/>
            <w:rPr>
              <w:sz w:val="20"/>
              <w:szCs w:val="20"/>
            </w:rPr>
          </w:pPr>
        </w:p>
        <w:p w:rsidR="003C7BF0" w:rsidRPr="0044776A" w:rsidRDefault="003C7BF0" w:rsidP="0044776A">
          <w:pPr>
            <w:keepNext/>
            <w:keepLines/>
            <w:widowControl w:val="0"/>
            <w:jc w:val="center"/>
            <w:rPr>
              <w:sz w:val="20"/>
              <w:szCs w:val="20"/>
            </w:rPr>
          </w:pPr>
        </w:p>
      </w:tc>
      <w:tc>
        <w:tcPr>
          <w:tcW w:w="4080" w:type="dxa"/>
          <w:tcMar>
            <w:left w:w="0" w:type="dxa"/>
            <w:right w:w="0" w:type="dxa"/>
          </w:tcMar>
        </w:tcPr>
        <w:p w:rsidR="003C7BF0" w:rsidRPr="0044776A" w:rsidRDefault="003C7BF0" w:rsidP="00A81DCF">
          <w:pPr>
            <w:widowControl w:val="0"/>
            <w:rPr>
              <w:sz w:val="20"/>
              <w:szCs w:val="20"/>
              <w:lang w:val="fr-CA"/>
            </w:rPr>
          </w:pPr>
          <w:r w:rsidRPr="00A81DCF">
            <w:rPr>
              <w:sz w:val="20"/>
              <w:lang w:val="fr-CA"/>
            </w:rPr>
            <w:t>Demandes soumises à la Cour depuis la dernière parution</w:t>
          </w:r>
          <w:r w:rsidRPr="00A81DCF">
            <w:rPr>
              <w:sz w:val="16"/>
              <w:szCs w:val="20"/>
              <w:lang w:val="fr-CA"/>
            </w:rPr>
            <w:t xml:space="preserve"> </w:t>
          </w:r>
        </w:p>
      </w:tc>
    </w:tr>
  </w:tbl>
  <w:p w:rsidR="003C7BF0" w:rsidRPr="002E2327" w:rsidRDefault="003C7BF0">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F0" w:rsidRDefault="003C7BF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C7BF0" w:rsidRPr="00014736">
      <w:tc>
        <w:tcPr>
          <w:tcW w:w="4200" w:type="dxa"/>
          <w:tcMar>
            <w:left w:w="0" w:type="dxa"/>
            <w:right w:w="0" w:type="dxa"/>
          </w:tcMar>
        </w:tcPr>
        <w:p w:rsidR="003C7BF0" w:rsidRDefault="003C7BF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C7BF0" w:rsidRDefault="003C7BF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C7BF0" w:rsidRDefault="003C7BF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C7BF0" w:rsidRPr="00FF6BA5" w:rsidRDefault="003C7BF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C7BF0" w:rsidRPr="00FF6BA5" w:rsidRDefault="003C7B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C7BF0" w:rsidRPr="00FF6BA5" w:rsidRDefault="003C7B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C7BF0" w:rsidRPr="00FF6BA5" w:rsidRDefault="003C7B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C7BF0" w:rsidRPr="00014736" w:rsidTr="00245129">
      <w:tc>
        <w:tcPr>
          <w:tcW w:w="4200" w:type="dxa"/>
          <w:tcMar>
            <w:left w:w="0" w:type="dxa"/>
            <w:right w:w="0" w:type="dxa"/>
          </w:tcMar>
        </w:tcPr>
        <w:p w:rsidR="003C7BF0" w:rsidRPr="00634F42" w:rsidRDefault="003C7BF0"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3C7BF0" w:rsidRPr="00755F22" w:rsidRDefault="003C7BF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C7BF0" w:rsidRPr="00755F22" w:rsidRDefault="003C7BF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C7BF0" w:rsidRPr="00755F22" w:rsidRDefault="003C7BF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3C7BF0" w:rsidRPr="00FF6BA5" w:rsidRDefault="003C7BF0"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F0" w:rsidRDefault="003C7BF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C7BF0">
      <w:tc>
        <w:tcPr>
          <w:tcW w:w="4230" w:type="dxa"/>
          <w:tcMar>
            <w:left w:w="0" w:type="dxa"/>
            <w:right w:w="0" w:type="dxa"/>
          </w:tcMar>
        </w:tcPr>
        <w:p w:rsidR="003C7BF0" w:rsidRDefault="003C7BF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C7BF0" w:rsidRDefault="003C7BF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C7BF0" w:rsidRDefault="003C7BF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C7BF0">
      <w:trPr>
        <w:gridAfter w:val="2"/>
        <w:wAfter w:w="5250" w:type="dxa"/>
      </w:trPr>
      <w:tc>
        <w:tcPr>
          <w:tcW w:w="4230" w:type="dxa"/>
          <w:tcMar>
            <w:left w:w="0" w:type="dxa"/>
            <w:right w:w="0" w:type="dxa"/>
          </w:tcMar>
        </w:tcPr>
        <w:p w:rsidR="003C7BF0" w:rsidRDefault="003C7B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C7BF0" w:rsidRDefault="003C7B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C7BF0" w:rsidRPr="00755F22" w:rsidTr="00245129">
      <w:tc>
        <w:tcPr>
          <w:tcW w:w="4230" w:type="dxa"/>
          <w:tcMar>
            <w:left w:w="0" w:type="dxa"/>
            <w:right w:w="0" w:type="dxa"/>
          </w:tcMar>
        </w:tcPr>
        <w:p w:rsidR="003C7BF0" w:rsidRPr="00755F22" w:rsidRDefault="003C7BF0" w:rsidP="00831CA9">
          <w:pPr>
            <w:keepNext/>
            <w:keepLines/>
            <w:rPr>
              <w:sz w:val="20"/>
              <w:szCs w:val="20"/>
            </w:rPr>
          </w:pPr>
          <w:r w:rsidRPr="00755F22">
            <w:rPr>
              <w:sz w:val="20"/>
              <w:szCs w:val="20"/>
            </w:rPr>
            <w:t>Motions</w:t>
          </w:r>
        </w:p>
      </w:tc>
      <w:tc>
        <w:tcPr>
          <w:tcW w:w="1170" w:type="dxa"/>
          <w:tcMar>
            <w:left w:w="0" w:type="dxa"/>
            <w:right w:w="0" w:type="dxa"/>
          </w:tcMar>
        </w:tcPr>
        <w:p w:rsidR="003C7BF0" w:rsidRPr="00755F22" w:rsidRDefault="003C7BF0" w:rsidP="00831CA9">
          <w:pPr>
            <w:keepLines/>
            <w:jc w:val="center"/>
            <w:rPr>
              <w:sz w:val="20"/>
              <w:szCs w:val="20"/>
            </w:rPr>
          </w:pPr>
        </w:p>
        <w:p w:rsidR="003C7BF0" w:rsidRPr="00755F22" w:rsidRDefault="003C7BF0" w:rsidP="00831CA9">
          <w:pPr>
            <w:keepLines/>
            <w:tabs>
              <w:tab w:val="left" w:pos="-1440"/>
              <w:tab w:val="left" w:pos="-720"/>
            </w:tabs>
            <w:jc w:val="center"/>
            <w:rPr>
              <w:sz w:val="20"/>
              <w:szCs w:val="20"/>
            </w:rPr>
          </w:pPr>
        </w:p>
      </w:tc>
      <w:tc>
        <w:tcPr>
          <w:tcW w:w="4080" w:type="dxa"/>
          <w:tcMar>
            <w:left w:w="0" w:type="dxa"/>
            <w:right w:w="0" w:type="dxa"/>
          </w:tcMar>
        </w:tcPr>
        <w:p w:rsidR="003C7BF0" w:rsidRPr="00BA6468" w:rsidRDefault="003C7BF0" w:rsidP="00BA6468">
          <w:pPr>
            <w:keepLines/>
            <w:rPr>
              <w:sz w:val="20"/>
              <w:szCs w:val="20"/>
              <w:lang w:val="fr-CA"/>
            </w:rPr>
          </w:pPr>
          <w:r w:rsidRPr="00BA6468">
            <w:rPr>
              <w:sz w:val="20"/>
              <w:szCs w:val="20"/>
              <w:lang w:val="fr-CA"/>
            </w:rPr>
            <w:t>Requêtes</w:t>
          </w:r>
        </w:p>
      </w:tc>
    </w:tr>
  </w:tbl>
  <w:p w:rsidR="003C7BF0" w:rsidRDefault="003C7BF0"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341"/>
    <w:multiLevelType w:val="hybridMultilevel"/>
    <w:tmpl w:val="5FF21A42"/>
    <w:lvl w:ilvl="0" w:tplc="2318C9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80C1F"/>
    <w:multiLevelType w:val="hybridMultilevel"/>
    <w:tmpl w:val="18A2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D75AB"/>
    <w:multiLevelType w:val="hybridMultilevel"/>
    <w:tmpl w:val="E612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F487F"/>
    <w:multiLevelType w:val="hybridMultilevel"/>
    <w:tmpl w:val="8D80EDF4"/>
    <w:lvl w:ilvl="0" w:tplc="9870AD3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D05E1"/>
    <w:multiLevelType w:val="hybridMultilevel"/>
    <w:tmpl w:val="70B6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3980B19"/>
    <w:multiLevelType w:val="hybridMultilevel"/>
    <w:tmpl w:val="133C32A0"/>
    <w:lvl w:ilvl="0" w:tplc="AD74BF5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FE1342"/>
    <w:multiLevelType w:val="hybridMultilevel"/>
    <w:tmpl w:val="0856410A"/>
    <w:lvl w:ilvl="0" w:tplc="19B829E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6"/>
  </w:num>
  <w:num w:numId="11">
    <w:abstractNumId w:val="5"/>
  </w:num>
  <w:num w:numId="12">
    <w:abstractNumId w:val="21"/>
  </w:num>
  <w:num w:numId="13">
    <w:abstractNumId w:val="18"/>
  </w:num>
  <w:num w:numId="14">
    <w:abstractNumId w:val="2"/>
  </w:num>
  <w:num w:numId="15">
    <w:abstractNumId w:val="19"/>
  </w:num>
  <w:num w:numId="16">
    <w:abstractNumId w:val="15"/>
  </w:num>
  <w:num w:numId="17">
    <w:abstractNumId w:val="13"/>
  </w:num>
  <w:num w:numId="18">
    <w:abstractNumId w:val="12"/>
  </w:num>
  <w:num w:numId="19">
    <w:abstractNumId w:val="11"/>
  </w:num>
  <w:num w:numId="20">
    <w:abstractNumId w:val="22"/>
  </w:num>
  <w:num w:numId="21">
    <w:abstractNumId w:val="1"/>
  </w:num>
  <w:num w:numId="22">
    <w:abstractNumId w:val="7"/>
  </w:num>
  <w:num w:numId="23">
    <w:abstractNumId w:val="4"/>
  </w:num>
  <w:num w:numId="24">
    <w:abstractNumId w:val="6"/>
  </w:num>
  <w:num w:numId="25">
    <w:abstractNumId w:val="10"/>
  </w:num>
  <w:num w:numId="26">
    <w:abstractNumId w:val="8"/>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38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66"/>
    <w:rsid w:val="0000009C"/>
    <w:rsid w:val="00000860"/>
    <w:rsid w:val="00002704"/>
    <w:rsid w:val="00014736"/>
    <w:rsid w:val="00020DC3"/>
    <w:rsid w:val="0003223B"/>
    <w:rsid w:val="000327B2"/>
    <w:rsid w:val="00033A57"/>
    <w:rsid w:val="0004528B"/>
    <w:rsid w:val="000473AA"/>
    <w:rsid w:val="00064FBA"/>
    <w:rsid w:val="00091BA6"/>
    <w:rsid w:val="00091FA6"/>
    <w:rsid w:val="0009686C"/>
    <w:rsid w:val="00096BD9"/>
    <w:rsid w:val="000978AF"/>
    <w:rsid w:val="000B3C9A"/>
    <w:rsid w:val="000B40A2"/>
    <w:rsid w:val="000B4624"/>
    <w:rsid w:val="000C0ACD"/>
    <w:rsid w:val="000C0D2A"/>
    <w:rsid w:val="000C1D9D"/>
    <w:rsid w:val="000C5CE8"/>
    <w:rsid w:val="000E27A5"/>
    <w:rsid w:val="000E2959"/>
    <w:rsid w:val="000E418D"/>
    <w:rsid w:val="000F0B60"/>
    <w:rsid w:val="000F2CA3"/>
    <w:rsid w:val="00102792"/>
    <w:rsid w:val="00102926"/>
    <w:rsid w:val="0010587F"/>
    <w:rsid w:val="00111C6B"/>
    <w:rsid w:val="0011764B"/>
    <w:rsid w:val="0012102B"/>
    <w:rsid w:val="00124D41"/>
    <w:rsid w:val="0013369E"/>
    <w:rsid w:val="0013595D"/>
    <w:rsid w:val="001373D7"/>
    <w:rsid w:val="001434B9"/>
    <w:rsid w:val="00143EF6"/>
    <w:rsid w:val="00152E76"/>
    <w:rsid w:val="0016082B"/>
    <w:rsid w:val="001646B3"/>
    <w:rsid w:val="00164E6D"/>
    <w:rsid w:val="0016538E"/>
    <w:rsid w:val="00183454"/>
    <w:rsid w:val="0019203D"/>
    <w:rsid w:val="00195F99"/>
    <w:rsid w:val="001B0744"/>
    <w:rsid w:val="001B157C"/>
    <w:rsid w:val="001B1994"/>
    <w:rsid w:val="001B4006"/>
    <w:rsid w:val="001B5C23"/>
    <w:rsid w:val="001D0D5F"/>
    <w:rsid w:val="001D1BCD"/>
    <w:rsid w:val="001D6B8C"/>
    <w:rsid w:val="001F0F8A"/>
    <w:rsid w:val="001F1F83"/>
    <w:rsid w:val="001F379E"/>
    <w:rsid w:val="001F40DF"/>
    <w:rsid w:val="001F43F8"/>
    <w:rsid w:val="001F6B2D"/>
    <w:rsid w:val="002021A9"/>
    <w:rsid w:val="00212EE1"/>
    <w:rsid w:val="002139A7"/>
    <w:rsid w:val="00215574"/>
    <w:rsid w:val="00215F7C"/>
    <w:rsid w:val="00221DEF"/>
    <w:rsid w:val="0022323B"/>
    <w:rsid w:val="00232914"/>
    <w:rsid w:val="002410B8"/>
    <w:rsid w:val="00242324"/>
    <w:rsid w:val="00242AEE"/>
    <w:rsid w:val="00245129"/>
    <w:rsid w:val="00245879"/>
    <w:rsid w:val="00253236"/>
    <w:rsid w:val="002534CE"/>
    <w:rsid w:val="00253C49"/>
    <w:rsid w:val="00254E46"/>
    <w:rsid w:val="00267FD5"/>
    <w:rsid w:val="00270A1D"/>
    <w:rsid w:val="00271E1E"/>
    <w:rsid w:val="00274D34"/>
    <w:rsid w:val="002778BF"/>
    <w:rsid w:val="00283AFF"/>
    <w:rsid w:val="00283ED8"/>
    <w:rsid w:val="002868D0"/>
    <w:rsid w:val="0028760B"/>
    <w:rsid w:val="00293800"/>
    <w:rsid w:val="002A008C"/>
    <w:rsid w:val="002A13C0"/>
    <w:rsid w:val="002A1BA5"/>
    <w:rsid w:val="002A27D1"/>
    <w:rsid w:val="002A4AFA"/>
    <w:rsid w:val="002A4B76"/>
    <w:rsid w:val="002B2610"/>
    <w:rsid w:val="002B516C"/>
    <w:rsid w:val="002B5D82"/>
    <w:rsid w:val="002C4FA4"/>
    <w:rsid w:val="002D2BDD"/>
    <w:rsid w:val="002D72EB"/>
    <w:rsid w:val="002E2327"/>
    <w:rsid w:val="002E3583"/>
    <w:rsid w:val="002E5576"/>
    <w:rsid w:val="002E6999"/>
    <w:rsid w:val="002E720E"/>
    <w:rsid w:val="002F3E02"/>
    <w:rsid w:val="0030050B"/>
    <w:rsid w:val="003008F5"/>
    <w:rsid w:val="00304081"/>
    <w:rsid w:val="003109E3"/>
    <w:rsid w:val="00323FB4"/>
    <w:rsid w:val="00327BB9"/>
    <w:rsid w:val="00327E04"/>
    <w:rsid w:val="003308AA"/>
    <w:rsid w:val="00331B52"/>
    <w:rsid w:val="00333403"/>
    <w:rsid w:val="003359D3"/>
    <w:rsid w:val="0034657E"/>
    <w:rsid w:val="00351475"/>
    <w:rsid w:val="00355967"/>
    <w:rsid w:val="00363D35"/>
    <w:rsid w:val="00375591"/>
    <w:rsid w:val="00382C47"/>
    <w:rsid w:val="00384384"/>
    <w:rsid w:val="003861FD"/>
    <w:rsid w:val="003866AE"/>
    <w:rsid w:val="0039038D"/>
    <w:rsid w:val="003A3A51"/>
    <w:rsid w:val="003A7F0C"/>
    <w:rsid w:val="003B3977"/>
    <w:rsid w:val="003C7BF0"/>
    <w:rsid w:val="003D3D6B"/>
    <w:rsid w:val="003D49B1"/>
    <w:rsid w:val="003D5EBD"/>
    <w:rsid w:val="003E1D4C"/>
    <w:rsid w:val="003E5F3E"/>
    <w:rsid w:val="004003E1"/>
    <w:rsid w:val="004053A7"/>
    <w:rsid w:val="00407C5D"/>
    <w:rsid w:val="0041109F"/>
    <w:rsid w:val="0041245B"/>
    <w:rsid w:val="004137A0"/>
    <w:rsid w:val="00422D9A"/>
    <w:rsid w:val="004317DE"/>
    <w:rsid w:val="00432989"/>
    <w:rsid w:val="004342A0"/>
    <w:rsid w:val="00440E24"/>
    <w:rsid w:val="0044776A"/>
    <w:rsid w:val="00456EDA"/>
    <w:rsid w:val="00460AFC"/>
    <w:rsid w:val="0047471F"/>
    <w:rsid w:val="004A31CA"/>
    <w:rsid w:val="004B1297"/>
    <w:rsid w:val="004B195E"/>
    <w:rsid w:val="004B66B4"/>
    <w:rsid w:val="004B7F60"/>
    <w:rsid w:val="004C1AAC"/>
    <w:rsid w:val="004C1C35"/>
    <w:rsid w:val="004E175B"/>
    <w:rsid w:val="004E1E0A"/>
    <w:rsid w:val="004E44A7"/>
    <w:rsid w:val="004E5524"/>
    <w:rsid w:val="004F090E"/>
    <w:rsid w:val="005017E8"/>
    <w:rsid w:val="00501F3C"/>
    <w:rsid w:val="00506BE1"/>
    <w:rsid w:val="00520F9E"/>
    <w:rsid w:val="0052229C"/>
    <w:rsid w:val="005233E6"/>
    <w:rsid w:val="00526BB7"/>
    <w:rsid w:val="005275A4"/>
    <w:rsid w:val="00527CC7"/>
    <w:rsid w:val="00541E4E"/>
    <w:rsid w:val="005549AB"/>
    <w:rsid w:val="00556F66"/>
    <w:rsid w:val="00560DF1"/>
    <w:rsid w:val="0056248C"/>
    <w:rsid w:val="00564B09"/>
    <w:rsid w:val="00567602"/>
    <w:rsid w:val="00567680"/>
    <w:rsid w:val="00571CA4"/>
    <w:rsid w:val="00573AF2"/>
    <w:rsid w:val="00575674"/>
    <w:rsid w:val="005759A5"/>
    <w:rsid w:val="00582136"/>
    <w:rsid w:val="005B37EC"/>
    <w:rsid w:val="005C6840"/>
    <w:rsid w:val="005D4BA5"/>
    <w:rsid w:val="005F1ED8"/>
    <w:rsid w:val="005F263E"/>
    <w:rsid w:val="00600252"/>
    <w:rsid w:val="00605C30"/>
    <w:rsid w:val="00612A40"/>
    <w:rsid w:val="0062714A"/>
    <w:rsid w:val="0062734B"/>
    <w:rsid w:val="00634F42"/>
    <w:rsid w:val="006615F4"/>
    <w:rsid w:val="006633BD"/>
    <w:rsid w:val="00674CE1"/>
    <w:rsid w:val="00675479"/>
    <w:rsid w:val="00680709"/>
    <w:rsid w:val="00681F61"/>
    <w:rsid w:val="00684F23"/>
    <w:rsid w:val="00693C38"/>
    <w:rsid w:val="00696A75"/>
    <w:rsid w:val="00696BF9"/>
    <w:rsid w:val="00697C62"/>
    <w:rsid w:val="006A329B"/>
    <w:rsid w:val="006A5E67"/>
    <w:rsid w:val="006A7EB8"/>
    <w:rsid w:val="006B205A"/>
    <w:rsid w:val="006B6926"/>
    <w:rsid w:val="006C0B69"/>
    <w:rsid w:val="006C3F47"/>
    <w:rsid w:val="006C5F7A"/>
    <w:rsid w:val="006E06AF"/>
    <w:rsid w:val="006E1CB0"/>
    <w:rsid w:val="006F0BF5"/>
    <w:rsid w:val="006F350F"/>
    <w:rsid w:val="00702B1F"/>
    <w:rsid w:val="0071056A"/>
    <w:rsid w:val="00717608"/>
    <w:rsid w:val="007235F5"/>
    <w:rsid w:val="00727571"/>
    <w:rsid w:val="00732DB7"/>
    <w:rsid w:val="0074238B"/>
    <w:rsid w:val="00743096"/>
    <w:rsid w:val="00745EF7"/>
    <w:rsid w:val="007539E8"/>
    <w:rsid w:val="00755F22"/>
    <w:rsid w:val="0076004C"/>
    <w:rsid w:val="00766E4A"/>
    <w:rsid w:val="00772CC6"/>
    <w:rsid w:val="007802FF"/>
    <w:rsid w:val="007820CE"/>
    <w:rsid w:val="00782AE4"/>
    <w:rsid w:val="00794B94"/>
    <w:rsid w:val="0079724F"/>
    <w:rsid w:val="007A381B"/>
    <w:rsid w:val="007A3EAE"/>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27E51"/>
    <w:rsid w:val="00831CA9"/>
    <w:rsid w:val="0083386D"/>
    <w:rsid w:val="00841B95"/>
    <w:rsid w:val="00842B6B"/>
    <w:rsid w:val="00844E40"/>
    <w:rsid w:val="00845C2A"/>
    <w:rsid w:val="00850E1F"/>
    <w:rsid w:val="008513FD"/>
    <w:rsid w:val="0085476B"/>
    <w:rsid w:val="0086340B"/>
    <w:rsid w:val="00864449"/>
    <w:rsid w:val="00864A22"/>
    <w:rsid w:val="00877592"/>
    <w:rsid w:val="00882DAD"/>
    <w:rsid w:val="008859F1"/>
    <w:rsid w:val="00887996"/>
    <w:rsid w:val="008902B1"/>
    <w:rsid w:val="008909A8"/>
    <w:rsid w:val="00890FEB"/>
    <w:rsid w:val="00893449"/>
    <w:rsid w:val="00895E7E"/>
    <w:rsid w:val="008961FD"/>
    <w:rsid w:val="008A15B7"/>
    <w:rsid w:val="008A5C1A"/>
    <w:rsid w:val="008B78E0"/>
    <w:rsid w:val="008C2318"/>
    <w:rsid w:val="008C6537"/>
    <w:rsid w:val="008D0724"/>
    <w:rsid w:val="008D085E"/>
    <w:rsid w:val="008D292F"/>
    <w:rsid w:val="008D2ED4"/>
    <w:rsid w:val="008D3D4B"/>
    <w:rsid w:val="008E03DC"/>
    <w:rsid w:val="008E5DAF"/>
    <w:rsid w:val="00902E51"/>
    <w:rsid w:val="00923B38"/>
    <w:rsid w:val="00924065"/>
    <w:rsid w:val="00930B8A"/>
    <w:rsid w:val="00930D68"/>
    <w:rsid w:val="00932DB4"/>
    <w:rsid w:val="009338CE"/>
    <w:rsid w:val="00933ABF"/>
    <w:rsid w:val="00941A4B"/>
    <w:rsid w:val="00946242"/>
    <w:rsid w:val="00947D0C"/>
    <w:rsid w:val="0095096B"/>
    <w:rsid w:val="00955827"/>
    <w:rsid w:val="009560CF"/>
    <w:rsid w:val="00957556"/>
    <w:rsid w:val="00961C83"/>
    <w:rsid w:val="00970CD3"/>
    <w:rsid w:val="009723FA"/>
    <w:rsid w:val="009762C9"/>
    <w:rsid w:val="00984546"/>
    <w:rsid w:val="00985E37"/>
    <w:rsid w:val="009949EF"/>
    <w:rsid w:val="00996510"/>
    <w:rsid w:val="009A75CF"/>
    <w:rsid w:val="009C1037"/>
    <w:rsid w:val="009C4CEA"/>
    <w:rsid w:val="009C4E23"/>
    <w:rsid w:val="009D1CD8"/>
    <w:rsid w:val="009D1F15"/>
    <w:rsid w:val="009D555E"/>
    <w:rsid w:val="009D5826"/>
    <w:rsid w:val="009F3024"/>
    <w:rsid w:val="009F39BA"/>
    <w:rsid w:val="00A0355E"/>
    <w:rsid w:val="00A234E1"/>
    <w:rsid w:val="00A242F4"/>
    <w:rsid w:val="00A30BCE"/>
    <w:rsid w:val="00A375D1"/>
    <w:rsid w:val="00A41D2B"/>
    <w:rsid w:val="00A4248F"/>
    <w:rsid w:val="00A51D10"/>
    <w:rsid w:val="00A52A83"/>
    <w:rsid w:val="00A61252"/>
    <w:rsid w:val="00A6552C"/>
    <w:rsid w:val="00A744AF"/>
    <w:rsid w:val="00A760C7"/>
    <w:rsid w:val="00A77946"/>
    <w:rsid w:val="00A81DCF"/>
    <w:rsid w:val="00A87207"/>
    <w:rsid w:val="00A935AA"/>
    <w:rsid w:val="00A956D3"/>
    <w:rsid w:val="00A97452"/>
    <w:rsid w:val="00AA02A6"/>
    <w:rsid w:val="00AA215B"/>
    <w:rsid w:val="00AB2201"/>
    <w:rsid w:val="00AB635E"/>
    <w:rsid w:val="00AC3CBD"/>
    <w:rsid w:val="00AD1D34"/>
    <w:rsid w:val="00AD3259"/>
    <w:rsid w:val="00AE043C"/>
    <w:rsid w:val="00AF1715"/>
    <w:rsid w:val="00AF3904"/>
    <w:rsid w:val="00B010C0"/>
    <w:rsid w:val="00B046A7"/>
    <w:rsid w:val="00B15CBE"/>
    <w:rsid w:val="00B222FB"/>
    <w:rsid w:val="00B40FD9"/>
    <w:rsid w:val="00B4740D"/>
    <w:rsid w:val="00B61629"/>
    <w:rsid w:val="00B635E0"/>
    <w:rsid w:val="00B65529"/>
    <w:rsid w:val="00B7374B"/>
    <w:rsid w:val="00B74FA8"/>
    <w:rsid w:val="00B90DC0"/>
    <w:rsid w:val="00B959F8"/>
    <w:rsid w:val="00B970D7"/>
    <w:rsid w:val="00BA116A"/>
    <w:rsid w:val="00BA4958"/>
    <w:rsid w:val="00BA5582"/>
    <w:rsid w:val="00BA6468"/>
    <w:rsid w:val="00BB15A8"/>
    <w:rsid w:val="00BB1D44"/>
    <w:rsid w:val="00BC680C"/>
    <w:rsid w:val="00BD06DA"/>
    <w:rsid w:val="00BD264E"/>
    <w:rsid w:val="00BD4217"/>
    <w:rsid w:val="00BE34F7"/>
    <w:rsid w:val="00BF25F3"/>
    <w:rsid w:val="00C01FCB"/>
    <w:rsid w:val="00C116D3"/>
    <w:rsid w:val="00C1697B"/>
    <w:rsid w:val="00C21644"/>
    <w:rsid w:val="00C21CB5"/>
    <w:rsid w:val="00C257CD"/>
    <w:rsid w:val="00C25C5C"/>
    <w:rsid w:val="00C25D2C"/>
    <w:rsid w:val="00C27015"/>
    <w:rsid w:val="00C406CA"/>
    <w:rsid w:val="00C46376"/>
    <w:rsid w:val="00C50A5C"/>
    <w:rsid w:val="00C50FDF"/>
    <w:rsid w:val="00C63381"/>
    <w:rsid w:val="00C70EEB"/>
    <w:rsid w:val="00C73D06"/>
    <w:rsid w:val="00C73E1B"/>
    <w:rsid w:val="00C73EE8"/>
    <w:rsid w:val="00C7556C"/>
    <w:rsid w:val="00C759B4"/>
    <w:rsid w:val="00C77713"/>
    <w:rsid w:val="00C8528C"/>
    <w:rsid w:val="00C85832"/>
    <w:rsid w:val="00C85BB7"/>
    <w:rsid w:val="00C86E0F"/>
    <w:rsid w:val="00C86F07"/>
    <w:rsid w:val="00C9127B"/>
    <w:rsid w:val="00C960EE"/>
    <w:rsid w:val="00CA2DEA"/>
    <w:rsid w:val="00CB3520"/>
    <w:rsid w:val="00CB43D5"/>
    <w:rsid w:val="00CC4D84"/>
    <w:rsid w:val="00CD386C"/>
    <w:rsid w:val="00CE198A"/>
    <w:rsid w:val="00CF08C8"/>
    <w:rsid w:val="00D004FC"/>
    <w:rsid w:val="00D22BC0"/>
    <w:rsid w:val="00D31809"/>
    <w:rsid w:val="00D419F8"/>
    <w:rsid w:val="00D46BAB"/>
    <w:rsid w:val="00D6331A"/>
    <w:rsid w:val="00D64901"/>
    <w:rsid w:val="00D66F21"/>
    <w:rsid w:val="00D703CC"/>
    <w:rsid w:val="00D72053"/>
    <w:rsid w:val="00D765D9"/>
    <w:rsid w:val="00D76BDF"/>
    <w:rsid w:val="00D818B6"/>
    <w:rsid w:val="00D8202C"/>
    <w:rsid w:val="00D82A57"/>
    <w:rsid w:val="00D82BFF"/>
    <w:rsid w:val="00D8443D"/>
    <w:rsid w:val="00D862C1"/>
    <w:rsid w:val="00D900E0"/>
    <w:rsid w:val="00D93B50"/>
    <w:rsid w:val="00D94028"/>
    <w:rsid w:val="00D94670"/>
    <w:rsid w:val="00DA46F6"/>
    <w:rsid w:val="00DA756F"/>
    <w:rsid w:val="00DC0577"/>
    <w:rsid w:val="00DC0F08"/>
    <w:rsid w:val="00DC6B2E"/>
    <w:rsid w:val="00DD0B49"/>
    <w:rsid w:val="00DD0BDC"/>
    <w:rsid w:val="00DD0C3F"/>
    <w:rsid w:val="00DE0502"/>
    <w:rsid w:val="00DE349D"/>
    <w:rsid w:val="00E0270C"/>
    <w:rsid w:val="00E06DFA"/>
    <w:rsid w:val="00E16D9B"/>
    <w:rsid w:val="00E20A0A"/>
    <w:rsid w:val="00E240C2"/>
    <w:rsid w:val="00E326C9"/>
    <w:rsid w:val="00E356C7"/>
    <w:rsid w:val="00E414CA"/>
    <w:rsid w:val="00E41A5A"/>
    <w:rsid w:val="00E45FE4"/>
    <w:rsid w:val="00E555C2"/>
    <w:rsid w:val="00E64FA7"/>
    <w:rsid w:val="00E65960"/>
    <w:rsid w:val="00E664DA"/>
    <w:rsid w:val="00E670F7"/>
    <w:rsid w:val="00E71254"/>
    <w:rsid w:val="00E75CFD"/>
    <w:rsid w:val="00E770CB"/>
    <w:rsid w:val="00E77588"/>
    <w:rsid w:val="00E8544A"/>
    <w:rsid w:val="00E903A1"/>
    <w:rsid w:val="00E92A37"/>
    <w:rsid w:val="00E940EB"/>
    <w:rsid w:val="00E942C2"/>
    <w:rsid w:val="00E9703F"/>
    <w:rsid w:val="00E97984"/>
    <w:rsid w:val="00EA0D49"/>
    <w:rsid w:val="00EB2B90"/>
    <w:rsid w:val="00EC11F0"/>
    <w:rsid w:val="00EC4230"/>
    <w:rsid w:val="00ED078F"/>
    <w:rsid w:val="00ED290B"/>
    <w:rsid w:val="00ED7E83"/>
    <w:rsid w:val="00EE091F"/>
    <w:rsid w:val="00EE31C4"/>
    <w:rsid w:val="00EF4B63"/>
    <w:rsid w:val="00F0068D"/>
    <w:rsid w:val="00F030FE"/>
    <w:rsid w:val="00F0576D"/>
    <w:rsid w:val="00F14E6D"/>
    <w:rsid w:val="00F15A4C"/>
    <w:rsid w:val="00F15EA8"/>
    <w:rsid w:val="00F16063"/>
    <w:rsid w:val="00F16C8D"/>
    <w:rsid w:val="00F253CC"/>
    <w:rsid w:val="00F26C61"/>
    <w:rsid w:val="00F33CCE"/>
    <w:rsid w:val="00F3749F"/>
    <w:rsid w:val="00F40249"/>
    <w:rsid w:val="00F526C8"/>
    <w:rsid w:val="00F554B5"/>
    <w:rsid w:val="00F55917"/>
    <w:rsid w:val="00F663FF"/>
    <w:rsid w:val="00F75954"/>
    <w:rsid w:val="00F761A3"/>
    <w:rsid w:val="00F76FCB"/>
    <w:rsid w:val="00F8699A"/>
    <w:rsid w:val="00F87F8F"/>
    <w:rsid w:val="00F9272D"/>
    <w:rsid w:val="00F9518C"/>
    <w:rsid w:val="00FA316E"/>
    <w:rsid w:val="00FA3373"/>
    <w:rsid w:val="00FA59EF"/>
    <w:rsid w:val="00FB19A2"/>
    <w:rsid w:val="00FB1DB6"/>
    <w:rsid w:val="00FB2D5F"/>
    <w:rsid w:val="00FB4A2E"/>
    <w:rsid w:val="00FC20AA"/>
    <w:rsid w:val="00FC6C4A"/>
    <w:rsid w:val="00FD05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SectionTitle">
    <w:name w:val="SCC.AppellantInfo.SectionTitle"/>
    <w:basedOn w:val="Normal"/>
    <w:next w:val="Normal"/>
    <w:link w:val="SCCAppellantInfoSectionTitleChar"/>
    <w:rsid w:val="00F8699A"/>
    <w:pPr>
      <w:jc w:val="center"/>
    </w:pPr>
    <w:rPr>
      <w:b/>
      <w:szCs w:val="24"/>
      <w:u w:val="single"/>
    </w:rPr>
  </w:style>
  <w:style w:type="character" w:customStyle="1" w:styleId="SCCAppellantInfoSectionTitleChar">
    <w:name w:val="SCC.AppellantInfo.SectionTitle Char"/>
    <w:basedOn w:val="DefaultParagraphFont"/>
    <w:link w:val="SCCAppellantInfoSectionTitle"/>
    <w:rsid w:val="00F8699A"/>
    <w:rPr>
      <w:b/>
      <w:szCs w:val="24"/>
      <w:u w:val="single"/>
      <w:lang w:val="en-CA"/>
    </w:rPr>
  </w:style>
  <w:style w:type="paragraph" w:customStyle="1" w:styleId="SCCAppellantInfoSectionText">
    <w:name w:val="SCC.AppellantInfo.SectionText"/>
    <w:basedOn w:val="Normal"/>
    <w:next w:val="Normal"/>
    <w:link w:val="SCCAppellantInfoSectionTextChar"/>
    <w:rsid w:val="00F8699A"/>
    <w:pPr>
      <w:jc w:val="both"/>
    </w:pPr>
    <w:rPr>
      <w:szCs w:val="24"/>
    </w:rPr>
  </w:style>
  <w:style w:type="character" w:customStyle="1" w:styleId="SCCAppellantInfoSectionTextChar">
    <w:name w:val="SCC.AppellantInfo.SectionText Char"/>
    <w:basedOn w:val="DefaultParagraphFont"/>
    <w:link w:val="SCCAppellantInfoSectionText"/>
    <w:rsid w:val="00F8699A"/>
    <w:rPr>
      <w:szCs w:val="24"/>
      <w:lang w:val="en-CA"/>
    </w:rPr>
  </w:style>
  <w:style w:type="paragraph" w:customStyle="1" w:styleId="SCCAppellantInfoCoram">
    <w:name w:val="SCC.AppellantInfo.Coram"/>
    <w:basedOn w:val="Normal"/>
    <w:next w:val="Normal"/>
    <w:link w:val="SCCAppellantInfoCoramChar"/>
    <w:rsid w:val="00F8699A"/>
    <w:rPr>
      <w:b/>
      <w:szCs w:val="24"/>
    </w:rPr>
  </w:style>
  <w:style w:type="character" w:customStyle="1" w:styleId="SCCAppellantInfoCoramChar">
    <w:name w:val="SCC.AppellantInfo.Coram Char"/>
    <w:basedOn w:val="DefaultParagraphFont"/>
    <w:link w:val="SCCAppellantInfoCoram"/>
    <w:rsid w:val="00F8699A"/>
    <w:rPr>
      <w:b/>
      <w:szCs w:val="24"/>
      <w:lang w:val="en-CA"/>
    </w:rPr>
  </w:style>
  <w:style w:type="paragraph" w:customStyle="1" w:styleId="SCCAppellantInfoTypeOfCase">
    <w:name w:val="SCC.AppellantInfo.TypeOfCase"/>
    <w:basedOn w:val="Normal"/>
    <w:next w:val="Normal"/>
    <w:link w:val="SCCAppellantInfoTypeOfCaseChar"/>
    <w:rsid w:val="00F8699A"/>
    <w:rPr>
      <w:b/>
      <w:szCs w:val="24"/>
    </w:rPr>
  </w:style>
  <w:style w:type="character" w:customStyle="1" w:styleId="SCCAppellantInfoTypeOfCaseChar">
    <w:name w:val="SCC.AppellantInfo.TypeOfCase Char"/>
    <w:basedOn w:val="DefaultParagraphFont"/>
    <w:link w:val="SCCAppellantInfoTypeOfCase"/>
    <w:rsid w:val="00F8699A"/>
    <w:rPr>
      <w:b/>
      <w:szCs w:val="24"/>
      <w:lang w:val="en-CA"/>
    </w:rPr>
  </w:style>
  <w:style w:type="paragraph" w:customStyle="1" w:styleId="SCCAppellantInfoAppellantInfo">
    <w:name w:val="SCC.AppellantInfo.AppellantInfo"/>
    <w:basedOn w:val="Normal"/>
    <w:next w:val="Normal"/>
    <w:link w:val="SCCAppellantInfoAppellantInfoChar"/>
    <w:rsid w:val="00F8699A"/>
    <w:rPr>
      <w:szCs w:val="24"/>
    </w:rPr>
  </w:style>
  <w:style w:type="character" w:customStyle="1" w:styleId="SCCAppellantInfoAppellantInfoChar">
    <w:name w:val="SCC.AppellantInfo.AppellantInfo Char"/>
    <w:basedOn w:val="DefaultParagraphFont"/>
    <w:link w:val="SCCAppellantInfoAppellantInfo"/>
    <w:rsid w:val="00F8699A"/>
    <w:rPr>
      <w:szCs w:val="24"/>
      <w:lang w:val="en-CA"/>
    </w:rPr>
  </w:style>
  <w:style w:type="paragraph" w:customStyle="1" w:styleId="SCCBanSummary0">
    <w:name w:val="SCC.BanSummary"/>
    <w:basedOn w:val="Normal"/>
    <w:next w:val="Normal"/>
    <w:link w:val="SCCBanSummaryChar"/>
    <w:rsid w:val="001F379E"/>
    <w:pPr>
      <w:jc w:val="both"/>
    </w:pPr>
    <w:rPr>
      <w:rFonts w:eastAsia="Calibri" w:cs="Times New Roman"/>
      <w:smallCaps/>
    </w:rPr>
  </w:style>
  <w:style w:type="character" w:customStyle="1" w:styleId="SCCBanSummaryChar">
    <w:name w:val="SCC.BanSummary Char"/>
    <w:basedOn w:val="DefaultParagraphFont"/>
    <w:link w:val="SCCBanSummary0"/>
    <w:rsid w:val="001F379E"/>
    <w:rPr>
      <w:rFonts w:eastAsia="Calibri" w:cs="Times New Roman"/>
      <w:smallCaps/>
      <w:lang w:val="en-CA"/>
    </w:rPr>
  </w:style>
  <w:style w:type="paragraph" w:styleId="NoSpacing">
    <w:name w:val="No Spacing"/>
    <w:uiPriority w:val="1"/>
    <w:qFormat/>
    <w:rsid w:val="001F379E"/>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1F379E"/>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1F379E"/>
    <w:rPr>
      <w:rFonts w:ascii="Tahoma" w:eastAsia="Times New Roman" w:hAnsi="Tahoma" w:cs="Tahoma"/>
      <w:sz w:val="16"/>
      <w:szCs w:val="16"/>
    </w:rPr>
  </w:style>
  <w:style w:type="paragraph" w:customStyle="1" w:styleId="Style268435469">
    <w:name w:val="Style268435469"/>
    <w:rsid w:val="001F379E"/>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1F379E"/>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1F379E"/>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1F379E"/>
    <w:rPr>
      <w:sz w:val="16"/>
      <w:szCs w:val="16"/>
    </w:rPr>
  </w:style>
  <w:style w:type="paragraph" w:styleId="CommentText">
    <w:name w:val="annotation text"/>
    <w:basedOn w:val="Normal"/>
    <w:link w:val="CommentTextChar"/>
    <w:uiPriority w:val="99"/>
    <w:semiHidden/>
    <w:unhideWhenUsed/>
    <w:rsid w:val="001F379E"/>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1F379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379E"/>
    <w:rPr>
      <w:b/>
      <w:bCs/>
    </w:rPr>
  </w:style>
  <w:style w:type="character" w:customStyle="1" w:styleId="CommentSubjectChar">
    <w:name w:val="Comment Subject Char"/>
    <w:basedOn w:val="CommentTextChar"/>
    <w:link w:val="CommentSubject"/>
    <w:uiPriority w:val="99"/>
    <w:semiHidden/>
    <w:rsid w:val="001F379E"/>
    <w:rPr>
      <w:rFonts w:eastAsia="Times New Roman" w:cs="Times New Roman"/>
      <w:b/>
      <w:bCs/>
      <w:sz w:val="20"/>
      <w:szCs w:val="20"/>
    </w:rPr>
  </w:style>
  <w:style w:type="paragraph" w:customStyle="1" w:styleId="mainparagraph1">
    <w:name w:val="mainparagraph1"/>
    <w:basedOn w:val="Normal"/>
    <w:rsid w:val="001F379E"/>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1F379E"/>
    <w:pPr>
      <w:spacing w:before="120" w:after="120"/>
      <w:jc w:val="both"/>
    </w:pPr>
    <w:rPr>
      <w:rFonts w:ascii="Arial" w:eastAsia="Times New Roman" w:hAnsi="Arial" w:cs="Arial"/>
      <w:sz w:val="26"/>
      <w:szCs w:val="26"/>
      <w:lang w:val="en-US"/>
    </w:rPr>
  </w:style>
  <w:style w:type="paragraph" w:customStyle="1" w:styleId="number1">
    <w:name w:val="number1"/>
    <w:basedOn w:val="Normal"/>
    <w:rsid w:val="001F379E"/>
    <w:pPr>
      <w:jc w:val="both"/>
    </w:pPr>
    <w:rPr>
      <w:rFonts w:ascii="Tahoma" w:eastAsia="Times New Roman" w:hAnsi="Tahoma" w:cs="Tahoma"/>
      <w:szCs w:val="24"/>
      <w:lang w:val="en-US"/>
    </w:rPr>
  </w:style>
  <w:style w:type="character" w:customStyle="1" w:styleId="reflex3-block">
    <w:name w:val="reflex3-block"/>
    <w:basedOn w:val="DefaultParagraphFont"/>
    <w:rsid w:val="001F379E"/>
  </w:style>
  <w:style w:type="character" w:customStyle="1" w:styleId="reflex3-alt">
    <w:name w:val="reflex3-alt"/>
    <w:basedOn w:val="DefaultParagraphFont"/>
    <w:rsid w:val="001F3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041661091">
      <w:bodyDiv w:val="1"/>
      <w:marLeft w:val="0"/>
      <w:marRight w:val="0"/>
      <w:marTop w:val="0"/>
      <w:marBottom w:val="0"/>
      <w:divBdr>
        <w:top w:val="none" w:sz="0" w:space="0" w:color="auto"/>
        <w:left w:val="none" w:sz="0" w:space="0" w:color="auto"/>
        <w:bottom w:val="none" w:sz="0" w:space="0" w:color="auto"/>
        <w:right w:val="none" w:sz="0" w:space="0" w:color="auto"/>
      </w:divBdr>
    </w:div>
    <w:div w:id="2084058438">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canlii.org/fr/ca/cfpi/doc/2018/2018cf49/2018cf49.html" TargetMode="External"/><Relationship Id="rId39" Type="http://schemas.openxmlformats.org/officeDocument/2006/relationships/hyperlink" Target="https://www.canlii.org/en/ab/abqb/doc/2018/2018abqb480/2018abqb480.html?autocompleteStr=2018%20abqb%20480&amp;autocompletePos=1" TargetMode="External"/><Relationship Id="rId21" Type="http://schemas.openxmlformats.org/officeDocument/2006/relationships/hyperlink" Target="https://www.canlii.org/fr/qc/qccs/doc/2016/2016qccs4816/2016qccs4816.pdf" TargetMode="External"/><Relationship Id="rId34" Type="http://schemas.openxmlformats.org/officeDocument/2006/relationships/hyperlink" Target="https://www.canlii.org/en/bc/bcca/doc/2019/2019bcca259/2019bcca259.html?resultIndex=1" TargetMode="External"/><Relationship Id="rId42" Type="http://schemas.openxmlformats.org/officeDocument/2006/relationships/hyperlink" Target="https://www.canlii.org/en/ab/abca/doc/2019/2019abca214/2019abca214.html?autocompleteStr=2019%20abca%20214&amp;autocompletePos=1" TargetMode="External"/><Relationship Id="rId47" Type="http://schemas.openxmlformats.org/officeDocument/2006/relationships/hyperlink" Target="https://www.canlii.org/en/on/onsc/doc/2018/2018onsc1429/2018onsc1429.html?autocompleteStr=2018%20ONSC%201429&amp;autocompletePos=1" TargetMode="External"/><Relationship Id="rId50" Type="http://schemas.openxmlformats.org/officeDocument/2006/relationships/hyperlink" Target="https://www.canlii.org/en/on/onca/doc/2019/2019onca525/2019onca525.html?autocompleteStr=2019%20ONCA%20525&amp;autocompletePos=1" TargetMode="External"/><Relationship Id="rId55" Type="http://schemas.openxmlformats.org/officeDocument/2006/relationships/hyperlink" Target="https://www.canlii.org/en/on/onsc/doc/2018/2018onsc3644/2018onsc3644.html?autocompleteStr=2018%20ONSC%203644&amp;autocompletePos=1" TargetMode="External"/><Relationship Id="rId63" Type="http://schemas.openxmlformats.org/officeDocument/2006/relationships/hyperlink" Target="http://canlii.ca/t/hnsl0" TargetMode="External"/><Relationship Id="rId68" Type="http://schemas.openxmlformats.org/officeDocument/2006/relationships/hyperlink" Target="https://www.canlii.org/en/bc/bcca/doc/2019/2019bcca205/2019bcca205.html?resultIndex=1" TargetMode="External"/><Relationship Id="rId76" Type="http://schemas.openxmlformats.org/officeDocument/2006/relationships/footer" Target="footer6.xml"/><Relationship Id="rId84"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hyperlink" Target="https://www.canlii.org/en/on/onca/doc/2018/2018onca282/2018onca282.html?searchUrlHash=AAAAAQANMjAxOCBPTkNBIDI4MgAAAAAB&amp;resultIndex=1"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fr/qc/qccs/doc/2017/2017qccs4691/2017qccs4691.pdf" TargetMode="External"/><Relationship Id="rId11" Type="http://schemas.openxmlformats.org/officeDocument/2006/relationships/header" Target="header1.xml"/><Relationship Id="rId24" Type="http://schemas.openxmlformats.org/officeDocument/2006/relationships/hyperlink" Target="https://www.canlii.org/en/ca/fct/doc/2018/2018fc623/2018fc623.html?resultIndex=1" TargetMode="External"/><Relationship Id="rId32" Type="http://schemas.openxmlformats.org/officeDocument/2006/relationships/hyperlink" Target="https://www.canlii.org/fr/qc/qcca/doc/2019/2019qcca814/2019qcca814.pdf" TargetMode="External"/><Relationship Id="rId37" Type="http://schemas.openxmlformats.org/officeDocument/2006/relationships/hyperlink" Target="https://www.canlii.org/en/ca/fca/doc/2019/2019fca195/2019fca195.html?autocompleteStr=2019%20FCA%20195&amp;autocompletePos=1" TargetMode="External"/><Relationship Id="rId40" Type="http://schemas.openxmlformats.org/officeDocument/2006/relationships/hyperlink" Target="https://www.canlii.org/en/ab/abca/doc/2019/2019abca214/2019abca214.html?autocompleteStr=2019%20abca%20214&amp;autocompletePos=1" TargetMode="External"/><Relationship Id="rId45" Type="http://schemas.openxmlformats.org/officeDocument/2006/relationships/hyperlink" Target="https://www.canlii.org/en/ca/cm/doc/2018/2018cm4014/2018cm4014.html" TargetMode="External"/><Relationship Id="rId53" Type="http://schemas.openxmlformats.org/officeDocument/2006/relationships/hyperlink" Target="https://www.canlii.org/en/on/onsc/doc/2018/2018onsc3644/2018onsc3644.html?autocompleteStr=2018%20ONSC%203644&amp;autocompletePos=1" TargetMode="External"/><Relationship Id="rId58" Type="http://schemas.openxmlformats.org/officeDocument/2006/relationships/hyperlink" Target="http://canlii.ca/t/j0btq" TargetMode="External"/><Relationship Id="rId66" Type="http://schemas.openxmlformats.org/officeDocument/2006/relationships/hyperlink" Target="https://www.canlii.org/en/bc/bcca/doc/2019/2019bcca205/2019bcca205.html?resultIndex=1" TargetMode="External"/><Relationship Id="rId74" Type="http://schemas.openxmlformats.org/officeDocument/2006/relationships/header" Target="header6.xml"/><Relationship Id="rId79" Type="http://schemas.openxmlformats.org/officeDocument/2006/relationships/header" Target="header8.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canlii.ca/t/hnsl0" TargetMode="External"/><Relationship Id="rId82" Type="http://schemas.openxmlformats.org/officeDocument/2006/relationships/footer" Target="footer9.xml"/><Relationship Id="rId19" Type="http://schemas.openxmlformats.org/officeDocument/2006/relationships/hyperlink" Target="https://www.canlii.org/fr/qc/qccs/doc/2016/2016qccs4816/2016qccs4816.pdf" TargetMode="Externa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fr/qc/qcca/doc/2019/2019qcca38/2019qcca38.pdf" TargetMode="External"/><Relationship Id="rId27" Type="http://schemas.openxmlformats.org/officeDocument/2006/relationships/hyperlink" Target="https://www.canlii.org/fr/ca/cfpi/doc/2018/2018cf623/2018cf623.html" TargetMode="External"/><Relationship Id="rId30" Type="http://schemas.openxmlformats.org/officeDocument/2006/relationships/hyperlink" Target="https://www.canlii.org/fr/qc/qcca/doc/2019/2019qcca814/2019qcca814.pdf" TargetMode="External"/><Relationship Id="rId35" Type="http://schemas.openxmlformats.org/officeDocument/2006/relationships/hyperlink" Target="https://www.canlii.org/en/bc/bcsc/doc/2017/2017bcsc2237/2017bcsc2237.html?resultIndex=1" TargetMode="External"/><Relationship Id="rId43" Type="http://schemas.openxmlformats.org/officeDocument/2006/relationships/hyperlink" Target="https://www.canlii.org/en/ca/cm/doc/2018/2018cm4014/2018cm4014.html" TargetMode="External"/><Relationship Id="rId48" Type="http://schemas.openxmlformats.org/officeDocument/2006/relationships/hyperlink" Target="https://www.canlii.org/en/on/onca/doc/2019/2019onca525/2019onca525.html?autocompleteStr=2019%20ONCA%20525&amp;autocompletePos=1" TargetMode="External"/><Relationship Id="rId56" Type="http://schemas.openxmlformats.org/officeDocument/2006/relationships/hyperlink" Target="https://www.canlii.org/en/on/onca/doc/2019/2019onca598/2019onca598.html?autocompleteStr=2019%20ONCA%20598&amp;autocompletePos=1" TargetMode="External"/><Relationship Id="rId64" Type="http://schemas.openxmlformats.org/officeDocument/2006/relationships/hyperlink" Target="http://canlii.ca/t/j0z20" TargetMode="External"/><Relationship Id="rId69" Type="http://schemas.openxmlformats.org/officeDocument/2006/relationships/hyperlink" Target="https://www.canlii.org/en/on/onca/doc/2019/2019onca493/2019onca493.html?autocompleteStr=2019%20ONCA%20493&amp;autocompletePos=1" TargetMode="External"/><Relationship Id="rId77" Type="http://schemas.openxmlformats.org/officeDocument/2006/relationships/header" Target="header7.xml"/><Relationship Id="rId8" Type="http://schemas.openxmlformats.org/officeDocument/2006/relationships/image" Target="media/image1.wmf"/><Relationship Id="rId51" Type="http://schemas.openxmlformats.org/officeDocument/2006/relationships/hyperlink" Target="https://www.canlii.org/en/on/onca/doc/2019/2019onca561/2019onca561.html?autocompleteStr=2019%20ONCA%20561&amp;autocompletePos=1" TargetMode="External"/><Relationship Id="rId72" Type="http://schemas.openxmlformats.org/officeDocument/2006/relationships/hyperlink" Target="https://www.canlii.org/en/on/onca/doc/2018/2018onca282/2018onca282.html?searchUrlHash=AAAAAQANMjAxOCBPTkNBIDI4MgAAAAAB&amp;resultIndex=1" TargetMode="External"/><Relationship Id="rId80" Type="http://schemas.openxmlformats.org/officeDocument/2006/relationships/header" Target="header9.xml"/><Relationship Id="rId85" Type="http://schemas.openxmlformats.org/officeDocument/2006/relationships/header" Target="header1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ca/fca/doc/2019/2019fca184/2019fca184.html?resultIndex=1" TargetMode="External"/><Relationship Id="rId33" Type="http://schemas.openxmlformats.org/officeDocument/2006/relationships/hyperlink" Target="https://www.canlii.org/en/bc/bcsc/doc/2017/2017bcsc2237/2017bcsc2237.html?resultIndex=1" TargetMode="External"/><Relationship Id="rId38" Type="http://schemas.openxmlformats.org/officeDocument/2006/relationships/hyperlink" Target="https://www.canlii.org/en/ca/fca/doc/2019/2019fca195/2019fca195.html?autocompleteStr=2019%20FCA%20195&amp;autocompletePos=1" TargetMode="External"/><Relationship Id="rId46" Type="http://schemas.openxmlformats.org/officeDocument/2006/relationships/hyperlink" Target="https://www.canlii.org/fr/ca/cacm/doc/2019/2019cacm3/2019cacm3.html" TargetMode="External"/><Relationship Id="rId59" Type="http://schemas.openxmlformats.org/officeDocument/2006/relationships/hyperlink" Target="http://canlii.ca/t/h4c8r" TargetMode="External"/><Relationship Id="rId67" Type="http://schemas.openxmlformats.org/officeDocument/2006/relationships/hyperlink" Target="https://www.canlii.org/en/bc/bcsc/doc/2019/2019bcsc260/2019bcsc260.html?resultIndex=1" TargetMode="External"/><Relationship Id="rId20" Type="http://schemas.openxmlformats.org/officeDocument/2006/relationships/hyperlink" Target="https://www.canlii.org/fr/qc/qcca/doc/2019/2019qcca38/2019qcca38.pdf" TargetMode="External"/><Relationship Id="rId41" Type="http://schemas.openxmlformats.org/officeDocument/2006/relationships/hyperlink" Target="https://www.canlii.org/en/ab/abqb/doc/2018/2018abqb480/2018abqb480.html?autocompleteStr=2018%20abqb%20480&amp;autocompletePos=1" TargetMode="External"/><Relationship Id="rId54" Type="http://schemas.openxmlformats.org/officeDocument/2006/relationships/hyperlink" Target="https://www.canlii.org/en/on/onca/doc/2019/2019onca598/2019onca598.html?autocompleteStr=2019%20ONCA%20598&amp;autocompletePos=1" TargetMode="External"/><Relationship Id="rId62" Type="http://schemas.openxmlformats.org/officeDocument/2006/relationships/hyperlink" Target="http://canlii.ca/t/j0z20" TargetMode="External"/><Relationship Id="rId70" Type="http://schemas.openxmlformats.org/officeDocument/2006/relationships/hyperlink" Target="https://www.canlii.org/en/on/onca/doc/2019/2019onca493/2019onca493.html?autocompleteStr=2019%20ONCA%20493&amp;autocompletePos=1" TargetMode="External"/><Relationship Id="rId75" Type="http://schemas.openxmlformats.org/officeDocument/2006/relationships/footer" Target="footer5.xml"/><Relationship Id="rId83" Type="http://schemas.openxmlformats.org/officeDocument/2006/relationships/header" Target="header10.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en/ca/fct/doc/2018/2018fc49/2018fc49.html?resultIndex=1" TargetMode="External"/><Relationship Id="rId28" Type="http://schemas.openxmlformats.org/officeDocument/2006/relationships/hyperlink" Target="https://www.canlii.org/en/ca/fca/doc/2019/2019fca184/2019fca184.html?resultIndex=1" TargetMode="External"/><Relationship Id="rId36" Type="http://schemas.openxmlformats.org/officeDocument/2006/relationships/hyperlink" Target="https://www.canlii.org/en/bc/bcca/doc/2019/2019bcca259/2019bcca259.html?resultIndex=1" TargetMode="External"/><Relationship Id="rId49" Type="http://schemas.openxmlformats.org/officeDocument/2006/relationships/hyperlink" Target="https://www.canlii.org/en/on/onsc/doc/2018/2018onsc1429/2018onsc1429.html?autocompleteStr=2018%20ONSC%201429&amp;autocompletePos=1" TargetMode="External"/><Relationship Id="rId57" Type="http://schemas.openxmlformats.org/officeDocument/2006/relationships/hyperlink" Target="http://canlii.ca/t/h4c8r" TargetMode="External"/><Relationship Id="rId10" Type="http://schemas.openxmlformats.org/officeDocument/2006/relationships/hyperlink" Target="https://www.scc-csc.ca" TargetMode="External"/><Relationship Id="rId31" Type="http://schemas.openxmlformats.org/officeDocument/2006/relationships/hyperlink" Target="https://www.canlii.org/fr/qc/qccs/doc/2017/2017qccs4691/2017qccs4691.pdf" TargetMode="External"/><Relationship Id="rId44" Type="http://schemas.openxmlformats.org/officeDocument/2006/relationships/hyperlink" Target="https://www.canlii.org/en/ca/cmac/doc/2019/2019cmac3/2019cmac3.html" TargetMode="External"/><Relationship Id="rId52" Type="http://schemas.openxmlformats.org/officeDocument/2006/relationships/hyperlink" Target="https://www.canlii.org/en/on/onca/doc/2019/2019onca561/2019onca561.html?autocompleteStr=2019%20ONCA%20561&amp;autocompletePos=1" TargetMode="External"/><Relationship Id="rId60" Type="http://schemas.openxmlformats.org/officeDocument/2006/relationships/hyperlink" Target="http://canlii.ca/t/j0btq" TargetMode="External"/><Relationship Id="rId65" Type="http://schemas.openxmlformats.org/officeDocument/2006/relationships/hyperlink" Target="https://www.canlii.org/en/bc/bcsc/doc/2019/2019bcsc260/2019bcsc260.html?resultIndex=1" TargetMode="External"/><Relationship Id="rId73" Type="http://schemas.openxmlformats.org/officeDocument/2006/relationships/header" Target="header5.xml"/><Relationship Id="rId78" Type="http://schemas.openxmlformats.org/officeDocument/2006/relationships/footer" Target="footer7.xml"/><Relationship Id="rId81" Type="http://schemas.openxmlformats.org/officeDocument/2006/relationships/footer" Target="footer8.xml"/><Relationship Id="rId86"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3C0D1-A6CC-4FA3-9073-80A53536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38</Pages>
  <Words>16366</Words>
  <Characters>93289</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2019-12-20T14:06:00Z</dcterms:created>
  <dcterms:modified xsi:type="dcterms:W3CDTF">2020-01-10T14:28:00Z</dcterms:modified>
</cp:coreProperties>
</file>