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01F44" w:rsidTr="00F138C1">
        <w:tc>
          <w:tcPr>
            <w:tcW w:w="9648" w:type="dxa"/>
            <w:gridSpan w:val="3"/>
          </w:tcPr>
          <w:p w:rsidR="00F138C1" w:rsidRPr="00801F44" w:rsidRDefault="00F138C1" w:rsidP="00F138C1">
            <w:pPr>
              <w:tabs>
                <w:tab w:val="left" w:pos="6075"/>
              </w:tabs>
              <w:jc w:val="center"/>
              <w:rPr>
                <w:b/>
                <w:sz w:val="32"/>
                <w:szCs w:val="32"/>
                <w:lang w:val="fr-CA"/>
              </w:rPr>
            </w:pPr>
            <w:r w:rsidRPr="00801F44">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801F44" w:rsidTr="00F138C1">
        <w:tc>
          <w:tcPr>
            <w:tcW w:w="4599" w:type="dxa"/>
            <w:tcMar>
              <w:top w:w="284" w:type="dxa"/>
            </w:tcMar>
          </w:tcPr>
          <w:p w:rsidR="00F138C1" w:rsidRPr="00801F44" w:rsidRDefault="00F138C1" w:rsidP="00F138C1">
            <w:pPr>
              <w:tabs>
                <w:tab w:val="left" w:pos="6075"/>
              </w:tabs>
              <w:jc w:val="center"/>
              <w:rPr>
                <w:b/>
                <w:sz w:val="32"/>
                <w:szCs w:val="32"/>
              </w:rPr>
            </w:pPr>
            <w:r w:rsidRPr="00801F44">
              <w:rPr>
                <w:b/>
                <w:sz w:val="32"/>
                <w:szCs w:val="32"/>
              </w:rPr>
              <w:t>SUPREME COURT OF CANADA</w:t>
            </w:r>
          </w:p>
        </w:tc>
        <w:tc>
          <w:tcPr>
            <w:tcW w:w="483" w:type="dxa"/>
          </w:tcPr>
          <w:p w:rsidR="00F138C1" w:rsidRPr="00801F44" w:rsidRDefault="00F138C1" w:rsidP="00F138C1">
            <w:pPr>
              <w:tabs>
                <w:tab w:val="left" w:pos="6075"/>
              </w:tabs>
              <w:jc w:val="center"/>
              <w:rPr>
                <w:sz w:val="32"/>
                <w:szCs w:val="32"/>
              </w:rPr>
            </w:pPr>
          </w:p>
        </w:tc>
        <w:tc>
          <w:tcPr>
            <w:tcW w:w="4566" w:type="dxa"/>
            <w:tcMar>
              <w:top w:w="284" w:type="dxa"/>
            </w:tcMar>
          </w:tcPr>
          <w:p w:rsidR="00F138C1" w:rsidRPr="00801F44" w:rsidRDefault="00F138C1" w:rsidP="00F138C1">
            <w:pPr>
              <w:tabs>
                <w:tab w:val="left" w:pos="6075"/>
              </w:tabs>
              <w:jc w:val="center"/>
              <w:rPr>
                <w:b/>
                <w:sz w:val="32"/>
                <w:szCs w:val="32"/>
                <w:lang w:val="fr-CA"/>
              </w:rPr>
            </w:pPr>
            <w:r w:rsidRPr="00801F44">
              <w:rPr>
                <w:b/>
                <w:sz w:val="32"/>
                <w:szCs w:val="32"/>
                <w:lang w:val="fr-CA"/>
              </w:rPr>
              <w:t>COUR SUPRÊME DU CANADA</w:t>
            </w:r>
          </w:p>
        </w:tc>
      </w:tr>
      <w:tr w:rsidR="00F138C1" w:rsidRPr="00801F44" w:rsidTr="00F138C1">
        <w:tc>
          <w:tcPr>
            <w:tcW w:w="4599" w:type="dxa"/>
            <w:tcMar>
              <w:top w:w="567" w:type="dxa"/>
            </w:tcMar>
          </w:tcPr>
          <w:p w:rsidR="00F138C1" w:rsidRPr="00801F44" w:rsidRDefault="00F138C1" w:rsidP="00F138C1">
            <w:pPr>
              <w:tabs>
                <w:tab w:val="left" w:pos="6075"/>
              </w:tabs>
              <w:jc w:val="center"/>
              <w:rPr>
                <w:sz w:val="28"/>
                <w:szCs w:val="28"/>
              </w:rPr>
            </w:pPr>
            <w:r w:rsidRPr="00801F44">
              <w:rPr>
                <w:sz w:val="28"/>
                <w:szCs w:val="28"/>
              </w:rPr>
              <w:t>BULLETIN OF</w:t>
            </w:r>
            <w:r w:rsidRPr="00801F44">
              <w:rPr>
                <w:sz w:val="28"/>
                <w:szCs w:val="28"/>
              </w:rPr>
              <w:br/>
              <w:t xml:space="preserve"> PROCEEDINGS</w:t>
            </w:r>
          </w:p>
        </w:tc>
        <w:tc>
          <w:tcPr>
            <w:tcW w:w="483" w:type="dxa"/>
          </w:tcPr>
          <w:p w:rsidR="00F138C1" w:rsidRPr="00801F44" w:rsidRDefault="00F138C1" w:rsidP="00F138C1">
            <w:pPr>
              <w:tabs>
                <w:tab w:val="left" w:pos="6075"/>
              </w:tabs>
            </w:pPr>
          </w:p>
        </w:tc>
        <w:tc>
          <w:tcPr>
            <w:tcW w:w="4566" w:type="dxa"/>
            <w:tcMar>
              <w:top w:w="567" w:type="dxa"/>
            </w:tcMar>
          </w:tcPr>
          <w:p w:rsidR="00F138C1" w:rsidRPr="00801F44" w:rsidRDefault="00F138C1" w:rsidP="00F138C1">
            <w:pPr>
              <w:tabs>
                <w:tab w:val="left" w:pos="6075"/>
              </w:tabs>
              <w:jc w:val="center"/>
              <w:rPr>
                <w:sz w:val="28"/>
                <w:szCs w:val="28"/>
                <w:lang w:val="fr-CA"/>
              </w:rPr>
            </w:pPr>
            <w:r w:rsidRPr="00801F44">
              <w:rPr>
                <w:sz w:val="28"/>
                <w:szCs w:val="28"/>
                <w:lang w:val="fr-CA"/>
              </w:rPr>
              <w:t>BULLETIN DES</w:t>
            </w:r>
            <w:r w:rsidRPr="00801F44">
              <w:rPr>
                <w:sz w:val="28"/>
                <w:szCs w:val="28"/>
                <w:lang w:val="fr-CA"/>
              </w:rPr>
              <w:br/>
              <w:t xml:space="preserve"> PROCÉDURES</w:t>
            </w:r>
          </w:p>
        </w:tc>
      </w:tr>
      <w:tr w:rsidR="00F138C1" w:rsidRPr="00B63B73" w:rsidTr="00F138C1">
        <w:tc>
          <w:tcPr>
            <w:tcW w:w="4599" w:type="dxa"/>
            <w:tcMar>
              <w:top w:w="567" w:type="dxa"/>
            </w:tcMar>
          </w:tcPr>
          <w:p w:rsidR="00F138C1" w:rsidRPr="00801F44" w:rsidRDefault="00F138C1" w:rsidP="00F138C1">
            <w:pPr>
              <w:tabs>
                <w:tab w:val="left" w:pos="6075"/>
              </w:tabs>
              <w:jc w:val="both"/>
              <w:rPr>
                <w:rFonts w:ascii="Arial" w:hAnsi="Arial" w:cs="Arial"/>
                <w:i/>
                <w:sz w:val="20"/>
                <w:szCs w:val="20"/>
              </w:rPr>
            </w:pPr>
            <w:r w:rsidRPr="00801F4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01F4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01F44" w:rsidRDefault="00F138C1" w:rsidP="00F138C1">
            <w:pPr>
              <w:tabs>
                <w:tab w:val="left" w:pos="6075"/>
              </w:tabs>
              <w:jc w:val="both"/>
              <w:rPr>
                <w:rFonts w:ascii="Arial" w:hAnsi="Arial" w:cs="Arial"/>
                <w:i/>
                <w:sz w:val="20"/>
                <w:szCs w:val="20"/>
                <w:lang w:val="fr-CA"/>
              </w:rPr>
            </w:pPr>
            <w:r w:rsidRPr="00801F4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63B73" w:rsidTr="00F138C1">
        <w:tc>
          <w:tcPr>
            <w:tcW w:w="4599" w:type="dxa"/>
            <w:tcMar>
              <w:top w:w="567" w:type="dxa"/>
            </w:tcMar>
          </w:tcPr>
          <w:p w:rsidR="00F138C1" w:rsidRPr="00801F44" w:rsidRDefault="00F138C1" w:rsidP="00F138C1">
            <w:pPr>
              <w:tabs>
                <w:tab w:val="left" w:pos="6075"/>
              </w:tabs>
              <w:jc w:val="both"/>
              <w:rPr>
                <w:rFonts w:ascii="Arial" w:hAnsi="Arial" w:cs="Arial"/>
                <w:i/>
                <w:sz w:val="20"/>
                <w:szCs w:val="20"/>
              </w:rPr>
            </w:pPr>
            <w:r w:rsidRPr="00801F44">
              <w:rPr>
                <w:rFonts w:ascii="Arial" w:hAnsi="Arial" w:cs="Arial"/>
                <w:i/>
                <w:sz w:val="20"/>
                <w:szCs w:val="20"/>
              </w:rPr>
              <w:t>During Court sessions, the Bulletin is usually issued weekly.</w:t>
            </w:r>
          </w:p>
        </w:tc>
        <w:tc>
          <w:tcPr>
            <w:tcW w:w="483" w:type="dxa"/>
          </w:tcPr>
          <w:p w:rsidR="00F138C1" w:rsidRPr="00801F4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01F44" w:rsidRDefault="00F138C1" w:rsidP="00F138C1">
            <w:pPr>
              <w:tabs>
                <w:tab w:val="left" w:pos="6075"/>
              </w:tabs>
              <w:jc w:val="both"/>
              <w:rPr>
                <w:rFonts w:ascii="Arial" w:hAnsi="Arial" w:cs="Arial"/>
                <w:i/>
                <w:sz w:val="20"/>
                <w:szCs w:val="20"/>
                <w:lang w:val="fr-CA"/>
              </w:rPr>
            </w:pPr>
            <w:r w:rsidRPr="00801F44">
              <w:rPr>
                <w:rFonts w:ascii="Arial" w:hAnsi="Arial" w:cs="Arial"/>
                <w:i/>
                <w:sz w:val="20"/>
                <w:szCs w:val="20"/>
                <w:lang w:val="fr-CA"/>
              </w:rPr>
              <w:t>Le Bulletin paraît en principe toutes les semaines pendant les sessions de la Cour.</w:t>
            </w:r>
          </w:p>
        </w:tc>
      </w:tr>
      <w:tr w:rsidR="00F138C1" w:rsidRPr="00B63B73" w:rsidTr="00F138C1">
        <w:tc>
          <w:tcPr>
            <w:tcW w:w="4599" w:type="dxa"/>
            <w:tcMar>
              <w:top w:w="567" w:type="dxa"/>
            </w:tcMar>
          </w:tcPr>
          <w:p w:rsidR="00F138C1" w:rsidRPr="00801F44" w:rsidRDefault="00F138C1" w:rsidP="00F138C1">
            <w:pPr>
              <w:tabs>
                <w:tab w:val="left" w:pos="6075"/>
              </w:tabs>
              <w:jc w:val="both"/>
              <w:rPr>
                <w:rFonts w:ascii="Arial" w:hAnsi="Arial" w:cs="Arial"/>
                <w:i/>
                <w:sz w:val="20"/>
                <w:szCs w:val="20"/>
              </w:rPr>
            </w:pPr>
            <w:r w:rsidRPr="00801F44">
              <w:rPr>
                <w:rFonts w:ascii="Arial" w:hAnsi="Arial" w:cs="Arial"/>
                <w:i/>
                <w:sz w:val="20"/>
                <w:szCs w:val="20"/>
              </w:rPr>
              <w:fldChar w:fldCharType="begin"/>
            </w:r>
            <w:r w:rsidRPr="00801F44">
              <w:rPr>
                <w:rFonts w:ascii="Arial" w:hAnsi="Arial" w:cs="Arial"/>
                <w:i/>
                <w:sz w:val="20"/>
                <w:szCs w:val="20"/>
              </w:rPr>
              <w:instrText xml:space="preserve"> SEQ CHAPTER \h \r 1</w:instrText>
            </w:r>
            <w:r w:rsidRPr="00801F44">
              <w:rPr>
                <w:rFonts w:ascii="Arial" w:hAnsi="Arial" w:cs="Arial"/>
                <w:i/>
                <w:sz w:val="20"/>
                <w:szCs w:val="20"/>
              </w:rPr>
              <w:fldChar w:fldCharType="end"/>
            </w:r>
            <w:r w:rsidRPr="00801F4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01F4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01F44" w:rsidRDefault="00F138C1" w:rsidP="00F138C1">
            <w:pPr>
              <w:tabs>
                <w:tab w:val="left" w:pos="6075"/>
              </w:tabs>
              <w:jc w:val="both"/>
              <w:rPr>
                <w:rFonts w:ascii="Arial" w:hAnsi="Arial" w:cs="Arial"/>
                <w:i/>
                <w:sz w:val="20"/>
                <w:szCs w:val="20"/>
                <w:lang w:val="fr-CA"/>
              </w:rPr>
            </w:pPr>
            <w:r w:rsidRPr="00801F44">
              <w:rPr>
                <w:rFonts w:ascii="Arial" w:hAnsi="Arial" w:cs="Arial"/>
                <w:i/>
                <w:sz w:val="20"/>
                <w:szCs w:val="20"/>
                <w:lang w:val="fr-CA"/>
              </w:rPr>
              <w:fldChar w:fldCharType="begin"/>
            </w:r>
            <w:r w:rsidRPr="00801F44">
              <w:rPr>
                <w:rFonts w:ascii="Arial" w:hAnsi="Arial" w:cs="Arial"/>
                <w:i/>
                <w:sz w:val="20"/>
                <w:szCs w:val="20"/>
                <w:lang w:val="fr-CA"/>
              </w:rPr>
              <w:instrText xml:space="preserve"> SEQ CHAPTER \h \r 1</w:instrText>
            </w:r>
            <w:r w:rsidRPr="00801F44">
              <w:rPr>
                <w:rFonts w:ascii="Arial" w:hAnsi="Arial" w:cs="Arial"/>
                <w:i/>
                <w:sz w:val="20"/>
                <w:szCs w:val="20"/>
                <w:lang w:val="fr-CA"/>
              </w:rPr>
              <w:fldChar w:fldCharType="end"/>
            </w:r>
            <w:r w:rsidRPr="00801F4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63B73" w:rsidTr="00F138C1">
        <w:tc>
          <w:tcPr>
            <w:tcW w:w="4599" w:type="dxa"/>
            <w:tcMar>
              <w:top w:w="567" w:type="dxa"/>
            </w:tcMar>
          </w:tcPr>
          <w:p w:rsidR="00F138C1" w:rsidRPr="00801F44" w:rsidRDefault="00F138C1" w:rsidP="00F138C1">
            <w:pPr>
              <w:tabs>
                <w:tab w:val="left" w:pos="6075"/>
              </w:tabs>
              <w:jc w:val="both"/>
              <w:rPr>
                <w:rFonts w:ascii="Arial" w:hAnsi="Arial" w:cs="Arial"/>
                <w:i/>
                <w:sz w:val="20"/>
                <w:szCs w:val="20"/>
              </w:rPr>
            </w:pPr>
            <w:r w:rsidRPr="00801F44">
              <w:rPr>
                <w:rFonts w:ascii="Arial" w:hAnsi="Arial" w:cs="Arial"/>
                <w:i/>
                <w:sz w:val="20"/>
                <w:szCs w:val="20"/>
                <w:lang w:val="en-US"/>
              </w:rPr>
              <w:t>Please c</w:t>
            </w:r>
            <w:r w:rsidRPr="00801F44">
              <w:rPr>
                <w:rFonts w:ascii="Arial" w:hAnsi="Arial" w:cs="Arial"/>
                <w:i/>
                <w:sz w:val="20"/>
                <w:szCs w:val="20"/>
              </w:rPr>
              <w:t xml:space="preserve">onsult the Supreme Court of Canada website at </w:t>
            </w:r>
            <w:hyperlink r:id="rId9" w:history="1">
              <w:r w:rsidRPr="00801F44">
                <w:rPr>
                  <w:rStyle w:val="Hyperlink"/>
                  <w:rFonts w:ascii="Arial" w:hAnsi="Arial" w:cs="Arial"/>
                  <w:i/>
                  <w:sz w:val="20"/>
                  <w:szCs w:val="20"/>
                </w:rPr>
                <w:t>www.scc-csc.ca</w:t>
              </w:r>
            </w:hyperlink>
            <w:r w:rsidRPr="00801F44">
              <w:rPr>
                <w:rFonts w:ascii="Arial" w:hAnsi="Arial" w:cs="Arial"/>
                <w:i/>
                <w:sz w:val="20"/>
                <w:szCs w:val="20"/>
              </w:rPr>
              <w:t xml:space="preserve"> for more information.</w:t>
            </w:r>
          </w:p>
        </w:tc>
        <w:tc>
          <w:tcPr>
            <w:tcW w:w="483" w:type="dxa"/>
          </w:tcPr>
          <w:p w:rsidR="00F138C1" w:rsidRPr="00801F4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01F44" w:rsidRDefault="00F138C1" w:rsidP="00F138C1">
            <w:pPr>
              <w:tabs>
                <w:tab w:val="left" w:pos="6075"/>
              </w:tabs>
              <w:jc w:val="both"/>
              <w:rPr>
                <w:rFonts w:ascii="Arial" w:hAnsi="Arial" w:cs="Arial"/>
                <w:i/>
                <w:sz w:val="20"/>
                <w:szCs w:val="20"/>
                <w:lang w:val="fr-CA"/>
              </w:rPr>
            </w:pPr>
            <w:r w:rsidRPr="00801F44">
              <w:rPr>
                <w:rFonts w:ascii="Arial" w:hAnsi="Arial" w:cs="Arial"/>
                <w:i/>
                <w:sz w:val="20"/>
                <w:szCs w:val="20"/>
                <w:lang w:val="fr-CA"/>
              </w:rPr>
              <w:t xml:space="preserve">Pour de plus amples informations, veuillez consulter le site Web de la Cour suprême du Canada à l’adresse suivante : </w:t>
            </w:r>
            <w:hyperlink r:id="rId10" w:history="1">
              <w:r w:rsidRPr="00801F44">
                <w:rPr>
                  <w:rStyle w:val="Hyperlink"/>
                  <w:rFonts w:ascii="Arial" w:hAnsi="Arial" w:cs="Arial"/>
                  <w:i/>
                  <w:sz w:val="20"/>
                  <w:szCs w:val="20"/>
                  <w:lang w:val="fr-CA"/>
                </w:rPr>
                <w:t>www.scc-csc.ca</w:t>
              </w:r>
            </w:hyperlink>
            <w:r w:rsidRPr="00801F44">
              <w:rPr>
                <w:rFonts w:ascii="Arial" w:hAnsi="Arial" w:cs="Arial"/>
                <w:i/>
                <w:sz w:val="20"/>
                <w:szCs w:val="20"/>
                <w:lang w:val="fr-CA"/>
              </w:rPr>
              <w:t xml:space="preserve"> </w:t>
            </w:r>
          </w:p>
        </w:tc>
      </w:tr>
    </w:tbl>
    <w:p w:rsidR="00F138C1" w:rsidRPr="00801F4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01F44" w:rsidTr="00F138C1">
        <w:tc>
          <w:tcPr>
            <w:tcW w:w="2250" w:type="pct"/>
            <w:tcBorders>
              <w:top w:val="single" w:sz="4" w:space="0" w:color="auto"/>
            </w:tcBorders>
            <w:tcMar>
              <w:top w:w="284" w:type="dxa"/>
              <w:bottom w:w="284" w:type="dxa"/>
            </w:tcMar>
          </w:tcPr>
          <w:p w:rsidR="00F138C1" w:rsidRPr="00801F44" w:rsidRDefault="00BF6EFE" w:rsidP="00BF6EFE">
            <w:pPr>
              <w:tabs>
                <w:tab w:val="left" w:pos="6075"/>
              </w:tabs>
              <w:rPr>
                <w:rFonts w:ascii="Arial" w:hAnsi="Arial" w:cs="Arial"/>
                <w:i/>
                <w:sz w:val="20"/>
                <w:szCs w:val="20"/>
              </w:rPr>
            </w:pPr>
            <w:r w:rsidRPr="00801F44">
              <w:rPr>
                <w:lang w:val="fr-CA"/>
              </w:rPr>
              <w:t>July 31</w:t>
            </w:r>
            <w:r w:rsidR="00F138C1" w:rsidRPr="00801F44">
              <w:rPr>
                <w:lang w:val="fr-CA"/>
              </w:rPr>
              <w:t>, 2020</w:t>
            </w:r>
          </w:p>
        </w:tc>
        <w:tc>
          <w:tcPr>
            <w:tcW w:w="500" w:type="pct"/>
            <w:tcBorders>
              <w:top w:val="single" w:sz="4" w:space="0" w:color="auto"/>
            </w:tcBorders>
            <w:tcMar>
              <w:top w:w="284" w:type="dxa"/>
              <w:bottom w:w="284" w:type="dxa"/>
            </w:tcMar>
          </w:tcPr>
          <w:p w:rsidR="00F138C1" w:rsidRPr="00801F44" w:rsidRDefault="00F138C1" w:rsidP="00801F44">
            <w:pPr>
              <w:tabs>
                <w:tab w:val="left" w:pos="6075"/>
              </w:tabs>
              <w:jc w:val="center"/>
              <w:rPr>
                <w:rFonts w:ascii="Arial" w:hAnsi="Arial" w:cs="Arial"/>
                <w:i/>
                <w:sz w:val="20"/>
                <w:szCs w:val="20"/>
              </w:rPr>
            </w:pPr>
            <w:r w:rsidRPr="00801F44">
              <w:rPr>
                <w:lang w:val="fr-CA"/>
              </w:rPr>
              <w:t xml:space="preserve">1 - </w:t>
            </w:r>
            <w:r w:rsidR="0004077F" w:rsidRPr="00801F44">
              <w:rPr>
                <w:lang w:val="fr-CA"/>
              </w:rPr>
              <w:t>2</w:t>
            </w:r>
            <w:r w:rsidR="00801F44" w:rsidRPr="00801F44">
              <w:rPr>
                <w:lang w:val="fr-CA"/>
              </w:rPr>
              <w:t>1</w:t>
            </w:r>
          </w:p>
        </w:tc>
        <w:tc>
          <w:tcPr>
            <w:tcW w:w="2250" w:type="pct"/>
            <w:tcBorders>
              <w:top w:val="single" w:sz="4" w:space="0" w:color="auto"/>
            </w:tcBorders>
            <w:tcMar>
              <w:top w:w="284" w:type="dxa"/>
              <w:bottom w:w="284" w:type="dxa"/>
            </w:tcMar>
          </w:tcPr>
          <w:p w:rsidR="00F138C1" w:rsidRPr="00801F44" w:rsidRDefault="00F138C1" w:rsidP="00BF6EFE">
            <w:pPr>
              <w:tabs>
                <w:tab w:val="left" w:pos="6075"/>
              </w:tabs>
              <w:jc w:val="right"/>
              <w:rPr>
                <w:rFonts w:ascii="Arial" w:hAnsi="Arial" w:cs="Arial"/>
                <w:i/>
                <w:sz w:val="20"/>
                <w:szCs w:val="20"/>
                <w:lang w:val="fr-CA"/>
              </w:rPr>
            </w:pPr>
            <w:r w:rsidRPr="00801F44">
              <w:rPr>
                <w:lang w:val="fr-CA"/>
              </w:rPr>
              <w:t xml:space="preserve">Le </w:t>
            </w:r>
            <w:r w:rsidR="00BF6EFE" w:rsidRPr="00801F44">
              <w:rPr>
                <w:lang w:val="fr-CA"/>
              </w:rPr>
              <w:t>31</w:t>
            </w:r>
            <w:r w:rsidRPr="00801F44">
              <w:rPr>
                <w:lang w:val="fr-CA"/>
              </w:rPr>
              <w:t xml:space="preserve"> </w:t>
            </w:r>
            <w:r w:rsidR="00BF6EFE" w:rsidRPr="00801F44">
              <w:rPr>
                <w:lang w:val="fr-CA"/>
              </w:rPr>
              <w:t xml:space="preserve">juillet </w:t>
            </w:r>
            <w:r w:rsidRPr="00801F44">
              <w:rPr>
                <w:lang w:val="fr-CA"/>
              </w:rPr>
              <w:t>2020</w:t>
            </w:r>
          </w:p>
        </w:tc>
      </w:tr>
      <w:tr w:rsidR="00F138C1" w:rsidRPr="00B63B73" w:rsidTr="00F138C1">
        <w:tc>
          <w:tcPr>
            <w:tcW w:w="2250" w:type="pct"/>
            <w:tcBorders>
              <w:bottom w:val="single" w:sz="4" w:space="0" w:color="auto"/>
            </w:tcBorders>
            <w:tcMar>
              <w:top w:w="284" w:type="dxa"/>
              <w:bottom w:w="284" w:type="dxa"/>
            </w:tcMar>
          </w:tcPr>
          <w:p w:rsidR="00F138C1" w:rsidRPr="00801F44" w:rsidRDefault="00F138C1" w:rsidP="00F138C1">
            <w:pPr>
              <w:tabs>
                <w:tab w:val="left" w:pos="6075"/>
              </w:tabs>
              <w:rPr>
                <w:rFonts w:ascii="Arial" w:hAnsi="Arial" w:cs="Arial"/>
                <w:i/>
                <w:sz w:val="20"/>
                <w:szCs w:val="20"/>
              </w:rPr>
            </w:pPr>
            <w:r w:rsidRPr="00801F44">
              <w:rPr>
                <w:sz w:val="18"/>
                <w:szCs w:val="18"/>
                <w:lang w:val="en-US"/>
              </w:rPr>
              <w:t>© Supreme Court of Canada (2020)</w:t>
            </w:r>
            <w:r w:rsidRPr="00801F44">
              <w:rPr>
                <w:sz w:val="18"/>
                <w:szCs w:val="18"/>
                <w:lang w:val="en-US"/>
              </w:rPr>
              <w:br/>
              <w:t>ISSN 1918-8358 (Online)</w:t>
            </w:r>
          </w:p>
        </w:tc>
        <w:tc>
          <w:tcPr>
            <w:tcW w:w="500" w:type="pct"/>
            <w:tcBorders>
              <w:bottom w:val="single" w:sz="4" w:space="0" w:color="auto"/>
            </w:tcBorders>
            <w:tcMar>
              <w:top w:w="284" w:type="dxa"/>
              <w:bottom w:w="284" w:type="dxa"/>
            </w:tcMar>
          </w:tcPr>
          <w:p w:rsidR="00F138C1" w:rsidRPr="00801F4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01F44" w:rsidRDefault="00F138C1" w:rsidP="00F138C1">
            <w:pPr>
              <w:tabs>
                <w:tab w:val="left" w:pos="6075"/>
              </w:tabs>
              <w:jc w:val="right"/>
              <w:rPr>
                <w:rFonts w:ascii="Arial" w:hAnsi="Arial" w:cs="Arial"/>
                <w:i/>
                <w:sz w:val="20"/>
                <w:szCs w:val="20"/>
                <w:lang w:val="fr-CA"/>
              </w:rPr>
            </w:pPr>
            <w:r w:rsidRPr="00801F44">
              <w:rPr>
                <w:sz w:val="18"/>
                <w:szCs w:val="18"/>
                <w:lang w:val="fr-CA"/>
              </w:rPr>
              <w:t>© Cour suprême du Canada (2020</w:t>
            </w:r>
            <w:proofErr w:type="gramStart"/>
            <w:r w:rsidRPr="00801F44">
              <w:rPr>
                <w:sz w:val="18"/>
                <w:szCs w:val="18"/>
                <w:lang w:val="fr-CA"/>
              </w:rPr>
              <w:t>)</w:t>
            </w:r>
            <w:proofErr w:type="gramEnd"/>
            <w:r w:rsidRPr="00801F44">
              <w:rPr>
                <w:sz w:val="18"/>
                <w:szCs w:val="18"/>
                <w:lang w:val="fr-CA"/>
              </w:rPr>
              <w:br/>
              <w:t>ISSN 1918-8358 (En ligne)</w:t>
            </w:r>
          </w:p>
        </w:tc>
      </w:tr>
    </w:tbl>
    <w:p w:rsidR="0030050B" w:rsidRPr="00801F44" w:rsidRDefault="0030050B" w:rsidP="00F138C1">
      <w:pPr>
        <w:tabs>
          <w:tab w:val="left" w:pos="6075"/>
        </w:tabs>
        <w:rPr>
          <w:lang w:val="fr-CA"/>
        </w:rPr>
      </w:pPr>
    </w:p>
    <w:p w:rsidR="00560DF1" w:rsidRPr="00801F44" w:rsidRDefault="00560DF1" w:rsidP="0095096B">
      <w:pPr>
        <w:tabs>
          <w:tab w:val="right" w:pos="9360"/>
        </w:tabs>
        <w:rPr>
          <w:lang w:val="fr-CA"/>
        </w:rPr>
      </w:pPr>
    </w:p>
    <w:p w:rsidR="00F138C1" w:rsidRPr="00801F4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01F44" w:rsidRDefault="00DC6B2E" w:rsidP="00693C38">
          <w:pPr>
            <w:pStyle w:val="Title"/>
            <w:jc w:val="center"/>
            <w:rPr>
              <w:rFonts w:ascii="Times New Roman" w:hAnsi="Times New Roman" w:cs="Times New Roman"/>
              <w:b/>
              <w:sz w:val="24"/>
              <w:szCs w:val="28"/>
              <w:lang w:val="fr-CA"/>
            </w:rPr>
          </w:pPr>
          <w:r w:rsidRPr="00801F44">
            <w:rPr>
              <w:rFonts w:ascii="Times New Roman" w:hAnsi="Times New Roman" w:cs="Times New Roman"/>
              <w:b/>
              <w:sz w:val="24"/>
              <w:szCs w:val="28"/>
              <w:lang w:val="fr-CA"/>
            </w:rPr>
            <w:t>Contents</w:t>
          </w:r>
        </w:p>
        <w:p w:rsidR="00693C38" w:rsidRPr="00801F44" w:rsidRDefault="00DC6B2E" w:rsidP="00693C38">
          <w:pPr>
            <w:jc w:val="center"/>
            <w:rPr>
              <w:b/>
              <w:szCs w:val="28"/>
              <w:lang w:val="fr-CA"/>
            </w:rPr>
          </w:pPr>
          <w:r w:rsidRPr="00801F44">
            <w:rPr>
              <w:b/>
              <w:szCs w:val="28"/>
              <w:lang w:val="fr-CA"/>
            </w:rPr>
            <w:t>Table des matières</w:t>
          </w:r>
        </w:p>
        <w:p w:rsidR="00693C38" w:rsidRPr="00801F44" w:rsidRDefault="00693C38" w:rsidP="00693C38">
          <w:pPr>
            <w:rPr>
              <w:lang w:val="fr-CA"/>
            </w:rPr>
          </w:pPr>
        </w:p>
        <w:p w:rsidR="00801F44" w:rsidRPr="00801F44" w:rsidRDefault="00DC6B2E">
          <w:pPr>
            <w:pStyle w:val="TOC1"/>
            <w:tabs>
              <w:tab w:val="right" w:leader="dot" w:pos="9638"/>
            </w:tabs>
            <w:rPr>
              <w:rFonts w:asciiTheme="minorHAnsi" w:eastAsiaTheme="minorEastAsia" w:hAnsiTheme="minorHAnsi"/>
              <w:noProof/>
              <w:sz w:val="22"/>
              <w:lang w:val="en-US"/>
            </w:rPr>
          </w:pPr>
          <w:r w:rsidRPr="00801F44">
            <w:rPr>
              <w:b/>
              <w:bCs/>
              <w:noProof/>
            </w:rPr>
            <w:fldChar w:fldCharType="begin"/>
          </w:r>
          <w:r w:rsidRPr="00801F44">
            <w:rPr>
              <w:b/>
              <w:bCs/>
              <w:noProof/>
            </w:rPr>
            <w:instrText xml:space="preserve"> TOC \o "1-3" \h \z \u </w:instrText>
          </w:r>
          <w:r w:rsidRPr="00801F44">
            <w:rPr>
              <w:b/>
              <w:bCs/>
              <w:noProof/>
            </w:rPr>
            <w:fldChar w:fldCharType="separate"/>
          </w:r>
          <w:hyperlink w:anchor="_Toc47079774" w:history="1">
            <w:r w:rsidR="00801F44" w:rsidRPr="00801F44">
              <w:rPr>
                <w:rStyle w:val="Hyperlink"/>
                <w:noProof/>
                <w:lang w:val="fr-CA"/>
              </w:rPr>
              <w:t>Applications for leave to appeal filed /  Demandes d’autorisation d’appel déposées</w:t>
            </w:r>
            <w:r w:rsidR="00801F44" w:rsidRPr="00801F44">
              <w:rPr>
                <w:noProof/>
                <w:webHidden/>
              </w:rPr>
              <w:tab/>
            </w:r>
            <w:r w:rsidR="00801F44" w:rsidRPr="00801F44">
              <w:rPr>
                <w:noProof/>
                <w:webHidden/>
              </w:rPr>
              <w:fldChar w:fldCharType="begin"/>
            </w:r>
            <w:r w:rsidR="00801F44" w:rsidRPr="00801F44">
              <w:rPr>
                <w:noProof/>
                <w:webHidden/>
              </w:rPr>
              <w:instrText xml:space="preserve"> PAGEREF _Toc47079774 \h </w:instrText>
            </w:r>
            <w:r w:rsidR="00801F44" w:rsidRPr="00801F44">
              <w:rPr>
                <w:noProof/>
                <w:webHidden/>
              </w:rPr>
            </w:r>
            <w:r w:rsidR="00801F44" w:rsidRPr="00801F44">
              <w:rPr>
                <w:noProof/>
                <w:webHidden/>
              </w:rPr>
              <w:fldChar w:fldCharType="separate"/>
            </w:r>
            <w:r w:rsidR="00801F44" w:rsidRPr="00801F44">
              <w:rPr>
                <w:noProof/>
                <w:webHidden/>
              </w:rPr>
              <w:t>1</w:t>
            </w:r>
            <w:r w:rsidR="00801F44" w:rsidRPr="00801F44">
              <w:rPr>
                <w:noProof/>
                <w:webHidden/>
              </w:rPr>
              <w:fldChar w:fldCharType="end"/>
            </w:r>
          </w:hyperlink>
        </w:p>
        <w:p w:rsidR="00801F44" w:rsidRPr="00801F44" w:rsidRDefault="00B63B73">
          <w:pPr>
            <w:pStyle w:val="TOC1"/>
            <w:tabs>
              <w:tab w:val="right" w:leader="dot" w:pos="9638"/>
            </w:tabs>
            <w:rPr>
              <w:rFonts w:asciiTheme="minorHAnsi" w:eastAsiaTheme="minorEastAsia" w:hAnsiTheme="minorHAnsi"/>
              <w:noProof/>
              <w:sz w:val="22"/>
              <w:lang w:val="en-US"/>
            </w:rPr>
          </w:pPr>
          <w:hyperlink w:anchor="_Toc47079775" w:history="1">
            <w:r w:rsidR="00801F44" w:rsidRPr="00801F44">
              <w:rPr>
                <w:rStyle w:val="Hyperlink"/>
                <w:noProof/>
                <w:lang w:val="fr-CA"/>
              </w:rPr>
              <w:t>Judgments on applications for leave /  Jugements rendus sur les demandes d’autorisation</w:t>
            </w:r>
            <w:r w:rsidR="00801F44" w:rsidRPr="00801F44">
              <w:rPr>
                <w:noProof/>
                <w:webHidden/>
              </w:rPr>
              <w:tab/>
            </w:r>
            <w:r w:rsidR="00801F44" w:rsidRPr="00801F44">
              <w:rPr>
                <w:noProof/>
                <w:webHidden/>
              </w:rPr>
              <w:fldChar w:fldCharType="begin"/>
            </w:r>
            <w:r w:rsidR="00801F44" w:rsidRPr="00801F44">
              <w:rPr>
                <w:noProof/>
                <w:webHidden/>
              </w:rPr>
              <w:instrText xml:space="preserve"> PAGEREF _Toc47079775 \h </w:instrText>
            </w:r>
            <w:r w:rsidR="00801F44" w:rsidRPr="00801F44">
              <w:rPr>
                <w:noProof/>
                <w:webHidden/>
              </w:rPr>
            </w:r>
            <w:r w:rsidR="00801F44" w:rsidRPr="00801F44">
              <w:rPr>
                <w:noProof/>
                <w:webHidden/>
              </w:rPr>
              <w:fldChar w:fldCharType="separate"/>
            </w:r>
            <w:r w:rsidR="00801F44" w:rsidRPr="00801F44">
              <w:rPr>
                <w:noProof/>
                <w:webHidden/>
              </w:rPr>
              <w:t>2</w:t>
            </w:r>
            <w:r w:rsidR="00801F44" w:rsidRPr="00801F44">
              <w:rPr>
                <w:noProof/>
                <w:webHidden/>
              </w:rPr>
              <w:fldChar w:fldCharType="end"/>
            </w:r>
          </w:hyperlink>
        </w:p>
        <w:p w:rsidR="00801F44" w:rsidRPr="00801F44" w:rsidRDefault="00B63B73">
          <w:pPr>
            <w:pStyle w:val="TOC1"/>
            <w:tabs>
              <w:tab w:val="right" w:leader="dot" w:pos="9638"/>
            </w:tabs>
            <w:rPr>
              <w:rFonts w:asciiTheme="minorHAnsi" w:eastAsiaTheme="minorEastAsia" w:hAnsiTheme="minorHAnsi"/>
              <w:noProof/>
              <w:sz w:val="22"/>
              <w:lang w:val="en-US"/>
            </w:rPr>
          </w:pPr>
          <w:hyperlink w:anchor="_Toc47079776" w:history="1">
            <w:r w:rsidR="00801F44" w:rsidRPr="00801F44">
              <w:rPr>
                <w:rStyle w:val="Hyperlink"/>
                <w:noProof/>
                <w:lang w:val="fr-CA"/>
              </w:rPr>
              <w:t>Motions /  Requêtes</w:t>
            </w:r>
            <w:r w:rsidR="00801F44" w:rsidRPr="00801F44">
              <w:rPr>
                <w:noProof/>
                <w:webHidden/>
              </w:rPr>
              <w:tab/>
            </w:r>
            <w:r w:rsidR="00801F44" w:rsidRPr="00801F44">
              <w:rPr>
                <w:noProof/>
                <w:webHidden/>
              </w:rPr>
              <w:fldChar w:fldCharType="begin"/>
            </w:r>
            <w:r w:rsidR="00801F44" w:rsidRPr="00801F44">
              <w:rPr>
                <w:noProof/>
                <w:webHidden/>
              </w:rPr>
              <w:instrText xml:space="preserve"> PAGEREF _Toc47079776 \h </w:instrText>
            </w:r>
            <w:r w:rsidR="00801F44" w:rsidRPr="00801F44">
              <w:rPr>
                <w:noProof/>
                <w:webHidden/>
              </w:rPr>
            </w:r>
            <w:r w:rsidR="00801F44" w:rsidRPr="00801F44">
              <w:rPr>
                <w:noProof/>
                <w:webHidden/>
              </w:rPr>
              <w:fldChar w:fldCharType="separate"/>
            </w:r>
            <w:r w:rsidR="00801F44" w:rsidRPr="00801F44">
              <w:rPr>
                <w:noProof/>
                <w:webHidden/>
              </w:rPr>
              <w:t>16</w:t>
            </w:r>
            <w:r w:rsidR="00801F44" w:rsidRPr="00801F44">
              <w:rPr>
                <w:noProof/>
                <w:webHidden/>
              </w:rPr>
              <w:fldChar w:fldCharType="end"/>
            </w:r>
          </w:hyperlink>
        </w:p>
        <w:p w:rsidR="00801F44" w:rsidRPr="00801F44" w:rsidRDefault="00B63B73">
          <w:pPr>
            <w:pStyle w:val="TOC1"/>
            <w:tabs>
              <w:tab w:val="right" w:leader="dot" w:pos="9638"/>
            </w:tabs>
            <w:rPr>
              <w:rFonts w:asciiTheme="minorHAnsi" w:eastAsiaTheme="minorEastAsia" w:hAnsiTheme="minorHAnsi"/>
              <w:noProof/>
              <w:sz w:val="22"/>
              <w:lang w:val="en-US"/>
            </w:rPr>
          </w:pPr>
          <w:hyperlink w:anchor="_Toc47079777" w:history="1">
            <w:r w:rsidR="00801F44" w:rsidRPr="00801F44">
              <w:rPr>
                <w:rStyle w:val="Hyperlink"/>
                <w:noProof/>
                <w:lang w:val="fr-CA"/>
              </w:rPr>
              <w:t>Notices of discontinuance filed since the last issue /  Avis de désistement déposés depuis la dernière parution</w:t>
            </w:r>
            <w:r w:rsidR="00801F44" w:rsidRPr="00801F44">
              <w:rPr>
                <w:noProof/>
                <w:webHidden/>
              </w:rPr>
              <w:tab/>
            </w:r>
            <w:r w:rsidR="00801F44" w:rsidRPr="00801F44">
              <w:rPr>
                <w:noProof/>
                <w:webHidden/>
              </w:rPr>
              <w:fldChar w:fldCharType="begin"/>
            </w:r>
            <w:r w:rsidR="00801F44" w:rsidRPr="00801F44">
              <w:rPr>
                <w:noProof/>
                <w:webHidden/>
              </w:rPr>
              <w:instrText xml:space="preserve"> PAGEREF _Toc47079777 \h </w:instrText>
            </w:r>
            <w:r w:rsidR="00801F44" w:rsidRPr="00801F44">
              <w:rPr>
                <w:noProof/>
                <w:webHidden/>
              </w:rPr>
            </w:r>
            <w:r w:rsidR="00801F44" w:rsidRPr="00801F44">
              <w:rPr>
                <w:noProof/>
                <w:webHidden/>
              </w:rPr>
              <w:fldChar w:fldCharType="separate"/>
            </w:r>
            <w:r w:rsidR="00801F44" w:rsidRPr="00801F44">
              <w:rPr>
                <w:noProof/>
                <w:webHidden/>
              </w:rPr>
              <w:t>19</w:t>
            </w:r>
            <w:r w:rsidR="00801F44" w:rsidRPr="00801F44">
              <w:rPr>
                <w:noProof/>
                <w:webHidden/>
              </w:rPr>
              <w:fldChar w:fldCharType="end"/>
            </w:r>
          </w:hyperlink>
        </w:p>
        <w:p w:rsidR="00801F44" w:rsidRPr="00801F44" w:rsidRDefault="00B63B73">
          <w:pPr>
            <w:pStyle w:val="TOC1"/>
            <w:tabs>
              <w:tab w:val="right" w:leader="dot" w:pos="9638"/>
            </w:tabs>
            <w:rPr>
              <w:rFonts w:asciiTheme="minorHAnsi" w:eastAsiaTheme="minorEastAsia" w:hAnsiTheme="minorHAnsi"/>
              <w:noProof/>
              <w:sz w:val="22"/>
              <w:lang w:val="en-US"/>
            </w:rPr>
          </w:pPr>
          <w:hyperlink w:anchor="_Toc47079778" w:history="1">
            <w:r w:rsidR="00801F44" w:rsidRPr="00801F44">
              <w:rPr>
                <w:rStyle w:val="Hyperlink"/>
                <w:noProof/>
                <w:lang w:val="fr-CA"/>
              </w:rPr>
              <w:t>Pronouncements of reserved appeals /  Jugements rendus sur les appels en délibéré</w:t>
            </w:r>
            <w:r w:rsidR="00801F44" w:rsidRPr="00801F44">
              <w:rPr>
                <w:noProof/>
                <w:webHidden/>
              </w:rPr>
              <w:tab/>
            </w:r>
            <w:r w:rsidR="00801F44" w:rsidRPr="00801F44">
              <w:rPr>
                <w:noProof/>
                <w:webHidden/>
              </w:rPr>
              <w:fldChar w:fldCharType="begin"/>
            </w:r>
            <w:r w:rsidR="00801F44" w:rsidRPr="00801F44">
              <w:rPr>
                <w:noProof/>
                <w:webHidden/>
              </w:rPr>
              <w:instrText xml:space="preserve"> PAGEREF _Toc47079778 \h </w:instrText>
            </w:r>
            <w:r w:rsidR="00801F44" w:rsidRPr="00801F44">
              <w:rPr>
                <w:noProof/>
                <w:webHidden/>
              </w:rPr>
            </w:r>
            <w:r w:rsidR="00801F44" w:rsidRPr="00801F44">
              <w:rPr>
                <w:noProof/>
                <w:webHidden/>
              </w:rPr>
              <w:fldChar w:fldCharType="separate"/>
            </w:r>
            <w:r w:rsidR="00801F44" w:rsidRPr="00801F44">
              <w:rPr>
                <w:noProof/>
                <w:webHidden/>
              </w:rPr>
              <w:t>20</w:t>
            </w:r>
            <w:r w:rsidR="00801F44" w:rsidRPr="00801F44">
              <w:rPr>
                <w:noProof/>
                <w:webHidden/>
              </w:rPr>
              <w:fldChar w:fldCharType="end"/>
            </w:r>
          </w:hyperlink>
        </w:p>
        <w:p w:rsidR="00560DF1" w:rsidRPr="00801F44" w:rsidRDefault="00DC6B2E">
          <w:r w:rsidRPr="00801F44">
            <w:rPr>
              <w:b/>
              <w:bCs/>
              <w:noProof/>
              <w:sz w:val="20"/>
            </w:rPr>
            <w:fldChar w:fldCharType="end"/>
          </w:r>
        </w:p>
      </w:sdtContent>
    </w:sdt>
    <w:p w:rsidR="00560DF1" w:rsidRPr="00801F4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63B73" w:rsidTr="00F138C1">
        <w:trPr>
          <w:jc w:val="center"/>
        </w:trPr>
        <w:tc>
          <w:tcPr>
            <w:tcW w:w="9638" w:type="dxa"/>
          </w:tcPr>
          <w:p w:rsidR="00F138C1" w:rsidRPr="00801F44" w:rsidRDefault="00F138C1" w:rsidP="00F138C1">
            <w:pPr>
              <w:keepNext/>
              <w:tabs>
                <w:tab w:val="right" w:pos="9360"/>
              </w:tabs>
              <w:spacing w:after="120"/>
              <w:jc w:val="center"/>
              <w:rPr>
                <w:szCs w:val="24"/>
              </w:rPr>
            </w:pPr>
            <w:r w:rsidRPr="00801F44">
              <w:rPr>
                <w:szCs w:val="24"/>
              </w:rPr>
              <w:t>NOTICE</w:t>
            </w:r>
          </w:p>
          <w:p w:rsidR="00F138C1" w:rsidRPr="00801F44" w:rsidRDefault="00F138C1" w:rsidP="00F138C1">
            <w:pPr>
              <w:keepNext/>
              <w:tabs>
                <w:tab w:val="right" w:pos="9360"/>
              </w:tabs>
              <w:spacing w:after="120"/>
              <w:jc w:val="both"/>
              <w:rPr>
                <w:szCs w:val="24"/>
              </w:rPr>
            </w:pPr>
            <w:r w:rsidRPr="00801F44">
              <w:rPr>
                <w:szCs w:val="24"/>
              </w:rPr>
              <w:t>Case summaries included in the Bulletin are prepared by the Office of the Registrar of the Supreme Court of Canada (Law Branch) for information purposes only.</w:t>
            </w:r>
          </w:p>
          <w:p w:rsidR="00F138C1" w:rsidRPr="00801F44" w:rsidRDefault="00F138C1" w:rsidP="00F138C1">
            <w:pPr>
              <w:keepNext/>
              <w:tabs>
                <w:tab w:val="right" w:pos="9360"/>
              </w:tabs>
              <w:spacing w:after="120"/>
              <w:jc w:val="center"/>
              <w:rPr>
                <w:szCs w:val="24"/>
                <w:lang w:val="fr-CA"/>
              </w:rPr>
            </w:pPr>
            <w:r w:rsidRPr="00801F44">
              <w:rPr>
                <w:szCs w:val="24"/>
                <w:lang w:val="fr-CA"/>
              </w:rPr>
              <w:t>AVIS</w:t>
            </w:r>
          </w:p>
          <w:p w:rsidR="00F138C1" w:rsidRPr="00801F44" w:rsidRDefault="00F138C1" w:rsidP="00F138C1">
            <w:pPr>
              <w:keepNext/>
              <w:tabs>
                <w:tab w:val="right" w:pos="9360"/>
              </w:tabs>
              <w:spacing w:after="120"/>
              <w:jc w:val="both"/>
              <w:rPr>
                <w:sz w:val="20"/>
                <w:szCs w:val="20"/>
                <w:lang w:val="fr-CA"/>
              </w:rPr>
            </w:pPr>
            <w:r w:rsidRPr="00801F44">
              <w:rPr>
                <w:szCs w:val="24"/>
                <w:lang w:val="fr-CA"/>
              </w:rPr>
              <w:t>Les résumés des causes publiés dans le bulletin sont préparés par le Bureau du registraire (Direction générale du droit) uniquement à titre d’information.</w:t>
            </w:r>
          </w:p>
        </w:tc>
      </w:tr>
    </w:tbl>
    <w:p w:rsidR="00F138C1" w:rsidRPr="00801F44" w:rsidRDefault="00F138C1" w:rsidP="00F138C1">
      <w:pPr>
        <w:tabs>
          <w:tab w:val="right" w:pos="9360"/>
        </w:tabs>
        <w:rPr>
          <w:lang w:val="fr-CA"/>
        </w:rPr>
      </w:pPr>
    </w:p>
    <w:p w:rsidR="00F138C1" w:rsidRPr="00801F44" w:rsidRDefault="00F138C1" w:rsidP="00F138C1">
      <w:pPr>
        <w:tabs>
          <w:tab w:val="right" w:pos="9360"/>
        </w:tabs>
        <w:rPr>
          <w:lang w:val="fr-CA"/>
        </w:rPr>
      </w:pPr>
    </w:p>
    <w:p w:rsidR="00C01FCB" w:rsidRPr="00801F44" w:rsidRDefault="00C01FCB" w:rsidP="0095096B">
      <w:pPr>
        <w:tabs>
          <w:tab w:val="right" w:pos="9360"/>
        </w:tabs>
        <w:rPr>
          <w:lang w:val="fr-CA"/>
        </w:rPr>
      </w:pPr>
    </w:p>
    <w:p w:rsidR="00A87207" w:rsidRPr="00801F44" w:rsidRDefault="00A87207" w:rsidP="0095096B">
      <w:pPr>
        <w:tabs>
          <w:tab w:val="right" w:pos="9360"/>
        </w:tabs>
        <w:rPr>
          <w:lang w:val="fr-CA"/>
        </w:rPr>
        <w:sectPr w:rsidR="00A87207" w:rsidRPr="00801F44" w:rsidSect="0044776A">
          <w:pgSz w:w="12240" w:h="15840"/>
          <w:pgMar w:top="720" w:right="1152" w:bottom="1080" w:left="1440" w:header="706" w:footer="706" w:gutter="0"/>
          <w:cols w:space="708"/>
          <w:titlePg/>
          <w:docGrid w:linePitch="360"/>
        </w:sectPr>
      </w:pPr>
    </w:p>
    <w:p w:rsidR="00560DF1" w:rsidRPr="00801F44" w:rsidRDefault="00DD0BDC" w:rsidP="00567602">
      <w:pPr>
        <w:pStyle w:val="Header1StyleE"/>
        <w:pBdr>
          <w:bottom w:val="single" w:sz="12" w:space="1" w:color="auto"/>
        </w:pBdr>
        <w:rPr>
          <w:lang w:val="fr-CA"/>
        </w:rPr>
      </w:pPr>
      <w:bookmarkStart w:id="0" w:name="_Toc47079774"/>
      <w:r w:rsidRPr="00801F44">
        <w:rPr>
          <w:lang w:val="fr-CA"/>
        </w:rPr>
        <w:lastRenderedPageBreak/>
        <w:t>Applications for leave to appeal filed</w:t>
      </w:r>
      <w:r w:rsidR="00271E1E" w:rsidRPr="00801F44">
        <w:rPr>
          <w:lang w:val="fr-CA"/>
        </w:rPr>
        <w:t xml:space="preserve"> / </w:t>
      </w:r>
      <w:r w:rsidR="00727571" w:rsidRPr="00801F44">
        <w:rPr>
          <w:lang w:val="fr-CA"/>
        </w:rPr>
        <w:br/>
      </w:r>
      <w:r w:rsidRPr="00801F44">
        <w:rPr>
          <w:lang w:val="fr-CA"/>
        </w:rPr>
        <w:t>Demandes d’autorisation d’appel déposées</w:t>
      </w:r>
      <w:bookmarkEnd w:id="0"/>
    </w:p>
    <w:p w:rsidR="00F138C1" w:rsidRPr="00801F4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01F44" w:rsidTr="00F138C1">
        <w:tc>
          <w:tcPr>
            <w:tcW w:w="4239" w:type="dxa"/>
            <w:shd w:val="clear" w:color="auto" w:fill="auto"/>
          </w:tcPr>
          <w:p w:rsidR="00F138C1" w:rsidRPr="00801F44" w:rsidRDefault="003F2D80" w:rsidP="00F138C1">
            <w:pPr>
              <w:rPr>
                <w:sz w:val="20"/>
                <w:szCs w:val="20"/>
                <w:lang w:val="en-US"/>
              </w:rPr>
            </w:pPr>
            <w:r w:rsidRPr="00801F44">
              <w:rPr>
                <w:b/>
                <w:sz w:val="20"/>
                <w:szCs w:val="20"/>
                <w:lang w:val="en-US"/>
              </w:rPr>
              <w:t xml:space="preserve">Youyi Group Holdings (Canada) Ltd., et al. </w:t>
            </w:r>
          </w:p>
          <w:p w:rsidR="00F138C1" w:rsidRPr="00801F44" w:rsidRDefault="00F138C1" w:rsidP="00F138C1">
            <w:pPr>
              <w:tabs>
                <w:tab w:val="left" w:pos="-1440"/>
                <w:tab w:val="left" w:pos="-720"/>
              </w:tabs>
              <w:rPr>
                <w:sz w:val="20"/>
                <w:szCs w:val="20"/>
                <w:lang w:val="en-US"/>
              </w:rPr>
            </w:pPr>
            <w:r w:rsidRPr="00801F44">
              <w:rPr>
                <w:sz w:val="20"/>
                <w:szCs w:val="20"/>
                <w:lang w:val="en-US"/>
              </w:rPr>
              <w:tab/>
            </w:r>
            <w:r w:rsidR="003F2D80" w:rsidRPr="00801F44">
              <w:rPr>
                <w:sz w:val="20"/>
                <w:szCs w:val="20"/>
                <w:lang w:val="en-US"/>
              </w:rPr>
              <w:t>Gall, Q.C., Peter A.</w:t>
            </w:r>
          </w:p>
          <w:p w:rsidR="00F138C1" w:rsidRPr="00801F44" w:rsidRDefault="003F2D80" w:rsidP="00F138C1">
            <w:pPr>
              <w:tabs>
                <w:tab w:val="left" w:pos="-1440"/>
                <w:tab w:val="left" w:pos="-720"/>
              </w:tabs>
              <w:rPr>
                <w:sz w:val="20"/>
                <w:szCs w:val="20"/>
                <w:lang w:val="en-US"/>
              </w:rPr>
            </w:pPr>
            <w:r w:rsidRPr="00801F44">
              <w:rPr>
                <w:sz w:val="20"/>
                <w:szCs w:val="20"/>
                <w:lang w:val="en-US"/>
              </w:rPr>
              <w:tab/>
              <w:t>Gall Legge Grant Zwack LLP</w:t>
            </w:r>
          </w:p>
          <w:p w:rsidR="003F2D80" w:rsidRPr="00801F44" w:rsidRDefault="003F2D80" w:rsidP="00F138C1">
            <w:pPr>
              <w:tabs>
                <w:tab w:val="left" w:pos="-1440"/>
                <w:tab w:val="left" w:pos="-720"/>
              </w:tabs>
              <w:rPr>
                <w:sz w:val="20"/>
                <w:szCs w:val="20"/>
                <w:lang w:val="en-US"/>
              </w:rPr>
            </w:pPr>
          </w:p>
          <w:p w:rsidR="00F138C1" w:rsidRPr="00801F44" w:rsidRDefault="00F138C1" w:rsidP="00F138C1">
            <w:pPr>
              <w:tabs>
                <w:tab w:val="left" w:pos="-1440"/>
                <w:tab w:val="left" w:pos="-720"/>
              </w:tabs>
              <w:rPr>
                <w:sz w:val="20"/>
                <w:szCs w:val="20"/>
                <w:lang w:val="en-US"/>
              </w:rPr>
            </w:pPr>
            <w:r w:rsidRPr="00801F44">
              <w:rPr>
                <w:sz w:val="20"/>
                <w:szCs w:val="20"/>
                <w:lang w:val="en-US"/>
              </w:rPr>
              <w:tab/>
              <w:t>v. (39</w:t>
            </w:r>
            <w:r w:rsidR="003F2D80" w:rsidRPr="00801F44">
              <w:rPr>
                <w:sz w:val="20"/>
                <w:szCs w:val="20"/>
                <w:lang w:val="en-US"/>
              </w:rPr>
              <w:t>2</w:t>
            </w:r>
            <w:r w:rsidRPr="00801F44">
              <w:rPr>
                <w:sz w:val="20"/>
                <w:szCs w:val="20"/>
                <w:lang w:val="en-US"/>
              </w:rPr>
              <w:t>4</w:t>
            </w:r>
            <w:r w:rsidR="003F2D80" w:rsidRPr="00801F44">
              <w:rPr>
                <w:sz w:val="20"/>
                <w:szCs w:val="20"/>
                <w:lang w:val="en-US"/>
              </w:rPr>
              <w:t>6</w:t>
            </w:r>
            <w:r w:rsidRPr="00801F44">
              <w:rPr>
                <w:sz w:val="20"/>
                <w:szCs w:val="20"/>
                <w:lang w:val="en-US"/>
              </w:rPr>
              <w:t>)</w:t>
            </w:r>
          </w:p>
          <w:p w:rsidR="00F138C1" w:rsidRPr="00801F44" w:rsidRDefault="00F138C1" w:rsidP="00F138C1">
            <w:pPr>
              <w:tabs>
                <w:tab w:val="left" w:pos="-1440"/>
                <w:tab w:val="left" w:pos="-720"/>
              </w:tabs>
              <w:rPr>
                <w:sz w:val="20"/>
                <w:szCs w:val="20"/>
                <w:lang w:val="en-US"/>
              </w:rPr>
            </w:pPr>
          </w:p>
          <w:p w:rsidR="00F138C1" w:rsidRPr="00801F44" w:rsidRDefault="003F2D80" w:rsidP="00F138C1">
            <w:pPr>
              <w:tabs>
                <w:tab w:val="left" w:pos="-1440"/>
                <w:tab w:val="left" w:pos="-720"/>
              </w:tabs>
              <w:rPr>
                <w:b/>
                <w:sz w:val="20"/>
                <w:szCs w:val="20"/>
                <w:lang w:val="en-US"/>
              </w:rPr>
            </w:pPr>
            <w:r w:rsidRPr="00801F44">
              <w:rPr>
                <w:b/>
                <w:sz w:val="20"/>
                <w:szCs w:val="20"/>
                <w:lang w:val="en-US"/>
              </w:rPr>
              <w:t xml:space="preserve">Brentwood Lanes Canada Ltd., et al. </w:t>
            </w:r>
            <w:r w:rsidR="00F138C1" w:rsidRPr="00801F44">
              <w:rPr>
                <w:b/>
                <w:sz w:val="20"/>
                <w:szCs w:val="20"/>
                <w:lang w:val="en-US"/>
              </w:rPr>
              <w:t>(</w:t>
            </w:r>
            <w:r w:rsidRPr="00801F44">
              <w:rPr>
                <w:b/>
                <w:sz w:val="20"/>
                <w:szCs w:val="20"/>
                <w:lang w:val="en-US"/>
              </w:rPr>
              <w:t>B.C</w:t>
            </w:r>
            <w:r w:rsidR="00F138C1" w:rsidRPr="00801F44">
              <w:rPr>
                <w:b/>
                <w:sz w:val="20"/>
                <w:szCs w:val="20"/>
                <w:lang w:val="en-US"/>
              </w:rPr>
              <w:t>.)</w:t>
            </w:r>
          </w:p>
          <w:p w:rsidR="00F138C1" w:rsidRPr="00801F44" w:rsidRDefault="00F138C1" w:rsidP="00F138C1">
            <w:pPr>
              <w:tabs>
                <w:tab w:val="left" w:pos="-1440"/>
                <w:tab w:val="left" w:pos="-720"/>
              </w:tabs>
              <w:rPr>
                <w:sz w:val="20"/>
                <w:szCs w:val="20"/>
                <w:lang w:val="en-US"/>
              </w:rPr>
            </w:pPr>
            <w:r w:rsidRPr="00801F44">
              <w:rPr>
                <w:sz w:val="20"/>
                <w:szCs w:val="20"/>
                <w:lang w:val="en-US"/>
              </w:rPr>
              <w:tab/>
            </w:r>
            <w:r w:rsidR="003F2D80" w:rsidRPr="00801F44">
              <w:rPr>
                <w:sz w:val="20"/>
                <w:szCs w:val="20"/>
                <w:lang w:val="en-US"/>
              </w:rPr>
              <w:t>Parlow, Daniel</w:t>
            </w:r>
          </w:p>
          <w:p w:rsidR="00F138C1" w:rsidRPr="00801F44" w:rsidRDefault="00F138C1" w:rsidP="00F138C1">
            <w:pPr>
              <w:tabs>
                <w:tab w:val="left" w:pos="-1440"/>
                <w:tab w:val="left" w:pos="-720"/>
              </w:tabs>
              <w:rPr>
                <w:sz w:val="20"/>
                <w:szCs w:val="20"/>
              </w:rPr>
            </w:pPr>
            <w:r w:rsidRPr="00801F44">
              <w:rPr>
                <w:sz w:val="20"/>
                <w:szCs w:val="20"/>
                <w:lang w:val="en-US"/>
              </w:rPr>
              <w:tab/>
            </w:r>
            <w:r w:rsidR="003F2D80" w:rsidRPr="00801F44">
              <w:rPr>
                <w:sz w:val="20"/>
                <w:szCs w:val="20"/>
              </w:rPr>
              <w:t>Kornfeld LLP</w:t>
            </w:r>
          </w:p>
          <w:p w:rsidR="00F138C1" w:rsidRPr="00801F44" w:rsidRDefault="00F138C1" w:rsidP="00F138C1">
            <w:pPr>
              <w:tabs>
                <w:tab w:val="left" w:pos="-1440"/>
                <w:tab w:val="left" w:pos="-720"/>
              </w:tabs>
              <w:rPr>
                <w:sz w:val="20"/>
                <w:szCs w:val="20"/>
              </w:rPr>
            </w:pPr>
          </w:p>
          <w:p w:rsidR="00F138C1" w:rsidRPr="00801F44" w:rsidRDefault="00F138C1" w:rsidP="00F138C1">
            <w:pPr>
              <w:rPr>
                <w:sz w:val="20"/>
                <w:szCs w:val="20"/>
              </w:rPr>
            </w:pPr>
            <w:r w:rsidRPr="00801F44">
              <w:rPr>
                <w:sz w:val="20"/>
                <w:szCs w:val="20"/>
              </w:rPr>
              <w:t xml:space="preserve">FILING DATE: </w:t>
            </w:r>
            <w:r w:rsidR="00DA1D48" w:rsidRPr="00801F44">
              <w:rPr>
                <w:sz w:val="20"/>
                <w:szCs w:val="20"/>
              </w:rPr>
              <w:t>Ju</w:t>
            </w:r>
            <w:r w:rsidR="003F2D80" w:rsidRPr="00801F44">
              <w:rPr>
                <w:sz w:val="20"/>
                <w:szCs w:val="20"/>
              </w:rPr>
              <w:t>l</w:t>
            </w:r>
            <w:r w:rsidR="00DA1D48" w:rsidRPr="00801F44">
              <w:rPr>
                <w:sz w:val="20"/>
                <w:szCs w:val="20"/>
              </w:rPr>
              <w:t>y</w:t>
            </w:r>
            <w:r w:rsidRPr="00801F44">
              <w:rPr>
                <w:sz w:val="20"/>
                <w:szCs w:val="20"/>
              </w:rPr>
              <w:t xml:space="preserve"> </w:t>
            </w:r>
            <w:r w:rsidR="003F2D80" w:rsidRPr="00801F44">
              <w:rPr>
                <w:sz w:val="20"/>
                <w:szCs w:val="20"/>
              </w:rPr>
              <w:t>15</w:t>
            </w:r>
            <w:r w:rsidRPr="00801F44">
              <w:rPr>
                <w:sz w:val="20"/>
                <w:szCs w:val="20"/>
              </w:rPr>
              <w:t>, 20</w:t>
            </w:r>
            <w:r w:rsidR="00DA1D48" w:rsidRPr="00801F44">
              <w:rPr>
                <w:sz w:val="20"/>
                <w:szCs w:val="20"/>
              </w:rPr>
              <w:t>20</w:t>
            </w:r>
          </w:p>
          <w:p w:rsidR="004B2E86" w:rsidRPr="00801F44" w:rsidRDefault="004B2E86" w:rsidP="00F138C1">
            <w:pPr>
              <w:rPr>
                <w:sz w:val="20"/>
                <w:szCs w:val="20"/>
              </w:rPr>
            </w:pPr>
          </w:p>
          <w:p w:rsidR="00F138C1" w:rsidRPr="00801F44" w:rsidRDefault="00B63B73"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F138C1" w:rsidRPr="00801F44" w:rsidRDefault="00F138C1" w:rsidP="00F138C1">
            <w:pPr>
              <w:jc w:val="center"/>
              <w:rPr>
                <w:sz w:val="20"/>
                <w:szCs w:val="20"/>
              </w:rPr>
            </w:pPr>
          </w:p>
          <w:p w:rsidR="00181080" w:rsidRPr="00801F44" w:rsidRDefault="00181080" w:rsidP="00F138C1">
            <w:pPr>
              <w:jc w:val="center"/>
              <w:rPr>
                <w:sz w:val="20"/>
                <w:szCs w:val="20"/>
              </w:rPr>
            </w:pPr>
          </w:p>
          <w:p w:rsidR="00F138C1" w:rsidRPr="00801F44" w:rsidRDefault="00F138C1" w:rsidP="00F138C1">
            <w:pPr>
              <w:jc w:val="center"/>
              <w:rPr>
                <w:sz w:val="20"/>
                <w:szCs w:val="20"/>
              </w:rPr>
            </w:pPr>
          </w:p>
          <w:p w:rsidR="004B2E86" w:rsidRPr="00801F44" w:rsidRDefault="004B2E86" w:rsidP="00F138C1">
            <w:pPr>
              <w:jc w:val="center"/>
              <w:rPr>
                <w:sz w:val="20"/>
                <w:szCs w:val="20"/>
              </w:rPr>
            </w:pPr>
          </w:p>
          <w:p w:rsidR="00F138C1" w:rsidRPr="00801F44" w:rsidRDefault="00F138C1" w:rsidP="00F138C1">
            <w:pPr>
              <w:jc w:val="center"/>
              <w:rPr>
                <w:sz w:val="20"/>
                <w:szCs w:val="20"/>
              </w:rPr>
            </w:pPr>
          </w:p>
        </w:tc>
        <w:tc>
          <w:tcPr>
            <w:tcW w:w="4239" w:type="dxa"/>
            <w:shd w:val="clear" w:color="auto" w:fill="auto"/>
          </w:tcPr>
          <w:p w:rsidR="00F138C1" w:rsidRPr="00801F44" w:rsidRDefault="00181080" w:rsidP="00F138C1">
            <w:pPr>
              <w:rPr>
                <w:b/>
                <w:sz w:val="20"/>
                <w:szCs w:val="20"/>
                <w:lang w:val="fr-CA"/>
              </w:rPr>
            </w:pPr>
            <w:r w:rsidRPr="00801F44">
              <w:rPr>
                <w:b/>
                <w:sz w:val="20"/>
                <w:szCs w:val="20"/>
                <w:lang w:val="fr-CA"/>
              </w:rPr>
              <w:t>Lyne Bélanger</w:t>
            </w:r>
          </w:p>
          <w:p w:rsidR="00F138C1" w:rsidRPr="00801F44" w:rsidRDefault="00F138C1" w:rsidP="00F138C1">
            <w:pPr>
              <w:tabs>
                <w:tab w:val="left" w:pos="-1440"/>
                <w:tab w:val="left" w:pos="-720"/>
              </w:tabs>
              <w:rPr>
                <w:sz w:val="20"/>
                <w:szCs w:val="20"/>
                <w:lang w:val="fr-CA"/>
              </w:rPr>
            </w:pPr>
            <w:r w:rsidRPr="00801F44">
              <w:rPr>
                <w:sz w:val="20"/>
                <w:szCs w:val="20"/>
                <w:lang w:val="fr-CA"/>
              </w:rPr>
              <w:tab/>
            </w:r>
            <w:r w:rsidR="00181080" w:rsidRPr="00801F44">
              <w:rPr>
                <w:sz w:val="20"/>
                <w:szCs w:val="20"/>
                <w:lang w:val="fr-CA"/>
              </w:rPr>
              <w:t>Théberge, Enrico</w:t>
            </w:r>
          </w:p>
          <w:p w:rsidR="00F138C1" w:rsidRPr="00801F44" w:rsidRDefault="00F138C1" w:rsidP="00F138C1">
            <w:pPr>
              <w:tabs>
                <w:tab w:val="left" w:pos="-1440"/>
                <w:tab w:val="left" w:pos="-720"/>
              </w:tabs>
              <w:rPr>
                <w:sz w:val="20"/>
                <w:szCs w:val="20"/>
                <w:lang w:val="fr-CA"/>
              </w:rPr>
            </w:pPr>
            <w:r w:rsidRPr="00801F44">
              <w:rPr>
                <w:sz w:val="20"/>
                <w:szCs w:val="20"/>
                <w:lang w:val="fr-CA"/>
              </w:rPr>
              <w:tab/>
            </w:r>
            <w:r w:rsidR="00181080" w:rsidRPr="00801F44">
              <w:rPr>
                <w:sz w:val="20"/>
                <w:szCs w:val="20"/>
                <w:lang w:val="fr-CA"/>
              </w:rPr>
              <w:t>Dumas Gagné Théberge</w:t>
            </w:r>
          </w:p>
          <w:p w:rsidR="00F138C1" w:rsidRPr="00801F44" w:rsidRDefault="00F138C1" w:rsidP="00F138C1">
            <w:pPr>
              <w:tabs>
                <w:tab w:val="left" w:pos="-1440"/>
                <w:tab w:val="left" w:pos="-720"/>
              </w:tabs>
              <w:rPr>
                <w:sz w:val="20"/>
                <w:szCs w:val="20"/>
                <w:lang w:val="fr-CA"/>
              </w:rPr>
            </w:pPr>
          </w:p>
          <w:p w:rsidR="00F138C1" w:rsidRPr="00801F44" w:rsidRDefault="00F138C1" w:rsidP="00F138C1">
            <w:pPr>
              <w:tabs>
                <w:tab w:val="left" w:pos="-1440"/>
                <w:tab w:val="left" w:pos="-720"/>
              </w:tabs>
              <w:rPr>
                <w:sz w:val="20"/>
                <w:szCs w:val="20"/>
                <w:lang w:val="fr-CA"/>
              </w:rPr>
            </w:pPr>
            <w:r w:rsidRPr="00801F44">
              <w:rPr>
                <w:sz w:val="20"/>
                <w:szCs w:val="20"/>
                <w:lang w:val="fr-CA"/>
              </w:rPr>
              <w:tab/>
              <w:t>c. (39</w:t>
            </w:r>
            <w:r w:rsidR="00181080" w:rsidRPr="00801F44">
              <w:rPr>
                <w:sz w:val="20"/>
                <w:szCs w:val="20"/>
                <w:lang w:val="fr-CA"/>
              </w:rPr>
              <w:t>255</w:t>
            </w:r>
            <w:r w:rsidRPr="00801F44">
              <w:rPr>
                <w:sz w:val="20"/>
                <w:szCs w:val="20"/>
                <w:lang w:val="fr-CA"/>
              </w:rPr>
              <w:t>)</w:t>
            </w:r>
          </w:p>
          <w:p w:rsidR="00F138C1" w:rsidRPr="00801F44" w:rsidRDefault="00F138C1" w:rsidP="00F138C1">
            <w:pPr>
              <w:tabs>
                <w:tab w:val="left" w:pos="-1440"/>
                <w:tab w:val="left" w:pos="-720"/>
              </w:tabs>
              <w:rPr>
                <w:sz w:val="20"/>
                <w:szCs w:val="20"/>
                <w:lang w:val="fr-CA"/>
              </w:rPr>
            </w:pPr>
          </w:p>
          <w:p w:rsidR="00F138C1" w:rsidRPr="00801F44" w:rsidRDefault="00181080" w:rsidP="00F138C1">
            <w:pPr>
              <w:tabs>
                <w:tab w:val="left" w:pos="-1440"/>
                <w:tab w:val="left" w:pos="-720"/>
              </w:tabs>
              <w:rPr>
                <w:b/>
                <w:sz w:val="20"/>
                <w:szCs w:val="20"/>
                <w:lang w:val="fr-CA"/>
              </w:rPr>
            </w:pPr>
            <w:r w:rsidRPr="00801F44">
              <w:rPr>
                <w:b/>
                <w:sz w:val="20"/>
                <w:szCs w:val="20"/>
                <w:lang w:val="fr-CA"/>
              </w:rPr>
              <w:t>Sa Majesté la Reine</w:t>
            </w:r>
            <w:r w:rsidR="00F138C1" w:rsidRPr="00801F44">
              <w:rPr>
                <w:sz w:val="20"/>
                <w:szCs w:val="20"/>
                <w:lang w:val="fr-CA"/>
              </w:rPr>
              <w:t xml:space="preserve"> </w:t>
            </w:r>
            <w:r w:rsidR="00F138C1" w:rsidRPr="00801F44">
              <w:rPr>
                <w:b/>
                <w:sz w:val="20"/>
                <w:szCs w:val="20"/>
                <w:lang w:val="fr-CA"/>
              </w:rPr>
              <w:t>(Qc)</w:t>
            </w:r>
          </w:p>
          <w:p w:rsidR="00F138C1" w:rsidRPr="00801F44" w:rsidRDefault="00F138C1" w:rsidP="00F138C1">
            <w:pPr>
              <w:tabs>
                <w:tab w:val="left" w:pos="-1440"/>
                <w:tab w:val="left" w:pos="-720"/>
              </w:tabs>
              <w:rPr>
                <w:sz w:val="20"/>
                <w:szCs w:val="20"/>
                <w:lang w:val="fr-CA"/>
              </w:rPr>
            </w:pPr>
            <w:r w:rsidRPr="00801F44">
              <w:rPr>
                <w:sz w:val="20"/>
                <w:szCs w:val="20"/>
                <w:lang w:val="fr-CA"/>
              </w:rPr>
              <w:tab/>
            </w:r>
            <w:r w:rsidR="00181080" w:rsidRPr="00801F44">
              <w:rPr>
                <w:sz w:val="20"/>
                <w:szCs w:val="20"/>
                <w:lang w:val="fr-CA"/>
              </w:rPr>
              <w:t>Simard, Jérôme</w:t>
            </w:r>
          </w:p>
          <w:p w:rsidR="00181080" w:rsidRPr="00801F44" w:rsidRDefault="00F138C1" w:rsidP="00F138C1">
            <w:pPr>
              <w:tabs>
                <w:tab w:val="left" w:pos="-1440"/>
                <w:tab w:val="left" w:pos="-720"/>
              </w:tabs>
              <w:rPr>
                <w:sz w:val="20"/>
                <w:szCs w:val="20"/>
                <w:lang w:val="fr-CA"/>
              </w:rPr>
            </w:pPr>
            <w:r w:rsidRPr="00801F44">
              <w:rPr>
                <w:sz w:val="20"/>
                <w:szCs w:val="20"/>
                <w:lang w:val="fr-CA"/>
              </w:rPr>
              <w:tab/>
            </w:r>
            <w:r w:rsidR="00181080" w:rsidRPr="00801F44">
              <w:rPr>
                <w:sz w:val="20"/>
                <w:szCs w:val="20"/>
                <w:lang w:val="fr-CA"/>
              </w:rPr>
              <w:t xml:space="preserve">Directeur des poursuites criminelles et </w:t>
            </w:r>
          </w:p>
          <w:p w:rsidR="00F138C1" w:rsidRPr="00801F44" w:rsidRDefault="00181080" w:rsidP="00F138C1">
            <w:pPr>
              <w:tabs>
                <w:tab w:val="left" w:pos="-1440"/>
                <w:tab w:val="left" w:pos="-720"/>
              </w:tabs>
              <w:rPr>
                <w:sz w:val="20"/>
                <w:szCs w:val="20"/>
                <w:lang w:val="fr-CA"/>
              </w:rPr>
            </w:pPr>
            <w:r w:rsidRPr="00801F44">
              <w:rPr>
                <w:sz w:val="20"/>
                <w:szCs w:val="20"/>
                <w:lang w:val="fr-CA"/>
              </w:rPr>
              <w:tab/>
              <w:t>pénales du Québec</w:t>
            </w:r>
          </w:p>
          <w:p w:rsidR="00F138C1" w:rsidRPr="00801F44" w:rsidRDefault="00F138C1" w:rsidP="00F138C1">
            <w:pPr>
              <w:tabs>
                <w:tab w:val="left" w:pos="-1440"/>
                <w:tab w:val="left" w:pos="-720"/>
              </w:tabs>
              <w:rPr>
                <w:sz w:val="20"/>
                <w:szCs w:val="20"/>
                <w:lang w:val="fr-CA"/>
              </w:rPr>
            </w:pPr>
          </w:p>
          <w:p w:rsidR="00F138C1" w:rsidRPr="00801F44" w:rsidRDefault="00F138C1" w:rsidP="00F138C1">
            <w:pPr>
              <w:rPr>
                <w:sz w:val="20"/>
                <w:szCs w:val="20"/>
                <w:lang w:val="fr-CA"/>
              </w:rPr>
            </w:pPr>
            <w:r w:rsidRPr="00801F44">
              <w:rPr>
                <w:sz w:val="20"/>
                <w:szCs w:val="20"/>
                <w:lang w:val="fr-CA"/>
              </w:rPr>
              <w:t xml:space="preserve">DATE DE PRODUCTION : le </w:t>
            </w:r>
            <w:r w:rsidR="00181080" w:rsidRPr="00801F44">
              <w:rPr>
                <w:sz w:val="20"/>
                <w:szCs w:val="20"/>
                <w:lang w:val="fr-CA"/>
              </w:rPr>
              <w:t>22</w:t>
            </w:r>
            <w:r w:rsidRPr="00801F44">
              <w:rPr>
                <w:sz w:val="20"/>
                <w:szCs w:val="20"/>
                <w:lang w:val="fr-CA"/>
              </w:rPr>
              <w:t xml:space="preserve"> </w:t>
            </w:r>
            <w:r w:rsidR="00DA1D48" w:rsidRPr="00801F44">
              <w:rPr>
                <w:sz w:val="20"/>
                <w:szCs w:val="20"/>
                <w:lang w:val="fr-CA"/>
              </w:rPr>
              <w:t>j</w:t>
            </w:r>
            <w:r w:rsidR="00181080" w:rsidRPr="00801F44">
              <w:rPr>
                <w:sz w:val="20"/>
                <w:szCs w:val="20"/>
                <w:lang w:val="fr-CA"/>
              </w:rPr>
              <w:t>uillet</w:t>
            </w:r>
            <w:r w:rsidRPr="00801F44">
              <w:rPr>
                <w:sz w:val="20"/>
                <w:szCs w:val="20"/>
                <w:lang w:val="fr-CA"/>
              </w:rPr>
              <w:t xml:space="preserve"> 20</w:t>
            </w:r>
            <w:r w:rsidR="00DA1D48" w:rsidRPr="00801F44">
              <w:rPr>
                <w:sz w:val="20"/>
                <w:szCs w:val="20"/>
                <w:lang w:val="fr-CA"/>
              </w:rPr>
              <w:t>20</w:t>
            </w:r>
          </w:p>
          <w:p w:rsidR="004B2E86" w:rsidRPr="00801F44" w:rsidRDefault="004B2E86" w:rsidP="00F138C1">
            <w:pPr>
              <w:rPr>
                <w:sz w:val="20"/>
                <w:szCs w:val="20"/>
                <w:lang w:val="fr-CA"/>
              </w:rPr>
            </w:pPr>
          </w:p>
          <w:p w:rsidR="00F138C1" w:rsidRPr="00801F44" w:rsidRDefault="00B63B73" w:rsidP="00F138C1">
            <w:pPr>
              <w:rPr>
                <w:sz w:val="20"/>
                <w:szCs w:val="20"/>
                <w:lang w:val="fr-CA"/>
              </w:rPr>
            </w:pPr>
            <w:r>
              <w:rPr>
                <w:sz w:val="20"/>
                <w:szCs w:val="20"/>
                <w:lang w:val="fr-CA"/>
              </w:rPr>
              <w:pict>
                <v:rect id="_x0000_i1026" style="width:108pt;height:1pt" o:hrpct="0" o:hrstd="t" o:hrnoshade="t" o:hr="t" fillcolor="black [3213]" stroked="f"/>
              </w:pict>
            </w:r>
          </w:p>
        </w:tc>
      </w:tr>
    </w:tbl>
    <w:p w:rsidR="00F138C1" w:rsidRPr="00801F44" w:rsidRDefault="00F138C1" w:rsidP="00F138C1">
      <w:pPr>
        <w:tabs>
          <w:tab w:val="right" w:pos="9360"/>
        </w:tabs>
        <w:rPr>
          <w:sz w:val="20"/>
          <w:szCs w:val="20"/>
          <w:lang w:val="fr-CA"/>
        </w:rPr>
      </w:pPr>
    </w:p>
    <w:p w:rsidR="00F138C1" w:rsidRPr="00801F44" w:rsidRDefault="00F138C1" w:rsidP="00F138C1">
      <w:pPr>
        <w:tabs>
          <w:tab w:val="right" w:pos="9360"/>
        </w:tabs>
        <w:rPr>
          <w:sz w:val="20"/>
          <w:szCs w:val="20"/>
          <w:lang w:val="fr-CA"/>
        </w:rPr>
      </w:pPr>
    </w:p>
    <w:p w:rsidR="00C01FCB" w:rsidRPr="00801F44" w:rsidRDefault="00C01FCB" w:rsidP="0095096B">
      <w:pPr>
        <w:tabs>
          <w:tab w:val="right" w:pos="9360"/>
        </w:tabs>
        <w:rPr>
          <w:sz w:val="20"/>
          <w:szCs w:val="20"/>
          <w:lang w:val="fr-CA"/>
        </w:rPr>
      </w:pPr>
    </w:p>
    <w:p w:rsidR="00242AEE" w:rsidRPr="00801F44" w:rsidRDefault="00242AEE" w:rsidP="0095096B">
      <w:pPr>
        <w:tabs>
          <w:tab w:val="right" w:pos="9360"/>
        </w:tabs>
        <w:rPr>
          <w:sz w:val="20"/>
          <w:szCs w:val="20"/>
          <w:lang w:val="fr-CA"/>
        </w:rPr>
        <w:sectPr w:rsidR="00242AEE" w:rsidRPr="00801F44"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01F44" w:rsidRDefault="00DD0BDC" w:rsidP="00567602">
      <w:pPr>
        <w:pStyle w:val="Header1StyleE"/>
        <w:pBdr>
          <w:bottom w:val="single" w:sz="12" w:space="1" w:color="auto"/>
        </w:pBdr>
        <w:rPr>
          <w:lang w:val="fr-CA"/>
        </w:rPr>
      </w:pPr>
      <w:bookmarkStart w:id="1" w:name="QuickMark_1"/>
      <w:bookmarkStart w:id="2" w:name="_Toc47079775"/>
      <w:bookmarkEnd w:id="1"/>
      <w:r w:rsidRPr="00801F44">
        <w:rPr>
          <w:lang w:val="fr-CA"/>
        </w:rPr>
        <w:t>Judgments on applications</w:t>
      </w:r>
      <w:r w:rsidR="000C1D9D" w:rsidRPr="00801F44">
        <w:rPr>
          <w:lang w:val="fr-CA"/>
        </w:rPr>
        <w:t xml:space="preserve"> </w:t>
      </w:r>
      <w:r w:rsidRPr="00801F44">
        <w:rPr>
          <w:lang w:val="fr-CA"/>
        </w:rPr>
        <w:t>for leave</w:t>
      </w:r>
      <w:r w:rsidR="00693C38" w:rsidRPr="00801F44">
        <w:rPr>
          <w:noProof/>
          <w:sz w:val="20"/>
          <w:lang w:val="fr-CA"/>
        </w:rPr>
        <w:t xml:space="preserve"> </w:t>
      </w:r>
      <w:r w:rsidR="00271E1E" w:rsidRPr="00801F44">
        <w:rPr>
          <w:noProof/>
          <w:sz w:val="20"/>
          <w:lang w:val="fr-CA"/>
        </w:rPr>
        <w:t xml:space="preserve">/ </w:t>
      </w:r>
      <w:r w:rsidR="00693C38" w:rsidRPr="00801F44">
        <w:rPr>
          <w:noProof/>
          <w:sz w:val="20"/>
          <w:lang w:val="fr-CA"/>
        </w:rPr>
        <w:br/>
      </w:r>
      <w:r w:rsidRPr="00801F44">
        <w:rPr>
          <w:lang w:val="fr-CA"/>
        </w:rPr>
        <w:t>Jugements rendus sur les demandes d’autorisation</w:t>
      </w:r>
      <w:bookmarkEnd w:id="2"/>
    </w:p>
    <w:p w:rsidR="00FB1DB6" w:rsidRPr="00801F44" w:rsidRDefault="00FB1DB6" w:rsidP="00693C38">
      <w:pPr>
        <w:rPr>
          <w:sz w:val="20"/>
          <w:szCs w:val="20"/>
          <w:lang w:val="fr-CA"/>
        </w:rPr>
      </w:pPr>
    </w:p>
    <w:p w:rsidR="00F16063" w:rsidRPr="00801F44" w:rsidRDefault="00BF6EFE" w:rsidP="00F16063">
      <w:pPr>
        <w:rPr>
          <w:b/>
          <w:sz w:val="20"/>
          <w:szCs w:val="20"/>
        </w:rPr>
      </w:pPr>
      <w:r w:rsidRPr="00801F44">
        <w:rPr>
          <w:b/>
          <w:sz w:val="20"/>
          <w:szCs w:val="20"/>
          <w:lang w:val="fr-CA"/>
        </w:rPr>
        <w:t>JULY</w:t>
      </w:r>
      <w:r w:rsidR="00F16063" w:rsidRPr="00801F44">
        <w:rPr>
          <w:b/>
          <w:sz w:val="20"/>
          <w:szCs w:val="20"/>
        </w:rPr>
        <w:t xml:space="preserve"> </w:t>
      </w:r>
      <w:r w:rsidRPr="00801F44">
        <w:rPr>
          <w:b/>
          <w:sz w:val="20"/>
          <w:szCs w:val="20"/>
        </w:rPr>
        <w:t>30</w:t>
      </w:r>
      <w:r w:rsidR="00F16063" w:rsidRPr="00801F44">
        <w:rPr>
          <w:b/>
          <w:sz w:val="20"/>
          <w:szCs w:val="20"/>
        </w:rPr>
        <w:t xml:space="preserve">, </w:t>
      </w:r>
      <w:r w:rsidR="0034657E" w:rsidRPr="00801F44">
        <w:rPr>
          <w:b/>
          <w:sz w:val="20"/>
          <w:szCs w:val="20"/>
        </w:rPr>
        <w:t>20</w:t>
      </w:r>
      <w:r w:rsidR="005967EF" w:rsidRPr="00801F44">
        <w:rPr>
          <w:b/>
          <w:sz w:val="20"/>
          <w:szCs w:val="20"/>
        </w:rPr>
        <w:t>20</w:t>
      </w:r>
      <w:r w:rsidR="00F16063" w:rsidRPr="00801F44">
        <w:rPr>
          <w:b/>
          <w:sz w:val="20"/>
          <w:szCs w:val="20"/>
        </w:rPr>
        <w:t xml:space="preserve"> / LE </w:t>
      </w:r>
      <w:r w:rsidRPr="00801F44">
        <w:rPr>
          <w:b/>
          <w:sz w:val="20"/>
          <w:szCs w:val="20"/>
        </w:rPr>
        <w:t>30</w:t>
      </w:r>
      <w:r w:rsidR="00F16063" w:rsidRPr="00801F44">
        <w:rPr>
          <w:b/>
          <w:sz w:val="20"/>
          <w:szCs w:val="20"/>
        </w:rPr>
        <w:t xml:space="preserve"> </w:t>
      </w:r>
      <w:r w:rsidRPr="00801F44">
        <w:rPr>
          <w:b/>
          <w:sz w:val="20"/>
          <w:szCs w:val="20"/>
        </w:rPr>
        <w:t>JUILLET</w:t>
      </w:r>
      <w:r w:rsidR="00F16063" w:rsidRPr="00801F44">
        <w:rPr>
          <w:b/>
          <w:sz w:val="20"/>
          <w:szCs w:val="20"/>
        </w:rPr>
        <w:t xml:space="preserve"> </w:t>
      </w:r>
      <w:r w:rsidR="0034657E" w:rsidRPr="00801F44">
        <w:rPr>
          <w:b/>
          <w:sz w:val="20"/>
          <w:szCs w:val="20"/>
        </w:rPr>
        <w:t>20</w:t>
      </w:r>
      <w:r w:rsidR="005967EF" w:rsidRPr="00801F44">
        <w:rPr>
          <w:b/>
          <w:sz w:val="20"/>
          <w:szCs w:val="20"/>
        </w:rPr>
        <w:t>20</w:t>
      </w:r>
    </w:p>
    <w:p w:rsidR="00865BB0" w:rsidRPr="00801F44" w:rsidRDefault="00865BB0" w:rsidP="00865BB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5BB0" w:rsidRPr="00801F44" w:rsidTr="00713214">
        <w:tc>
          <w:tcPr>
            <w:tcW w:w="543" w:type="pct"/>
          </w:tcPr>
          <w:p w:rsidR="00865BB0" w:rsidRPr="00801F44" w:rsidRDefault="00865BB0" w:rsidP="00713214">
            <w:pPr>
              <w:jc w:val="both"/>
              <w:rPr>
                <w:sz w:val="20"/>
              </w:rPr>
            </w:pPr>
            <w:r w:rsidRPr="00801F44">
              <w:rPr>
                <w:rStyle w:val="SCCFileNumberChar"/>
                <w:sz w:val="20"/>
                <w:szCs w:val="20"/>
              </w:rPr>
              <w:t>39041</w:t>
            </w:r>
          </w:p>
        </w:tc>
        <w:tc>
          <w:tcPr>
            <w:tcW w:w="4457" w:type="pct"/>
            <w:gridSpan w:val="3"/>
          </w:tcPr>
          <w:p w:rsidR="00B63B73" w:rsidRDefault="00865BB0" w:rsidP="00713214">
            <w:pPr>
              <w:pStyle w:val="SCCLsocParty"/>
              <w:jc w:val="both"/>
              <w:rPr>
                <w:b/>
                <w:sz w:val="20"/>
                <w:szCs w:val="20"/>
              </w:rPr>
            </w:pPr>
            <w:r w:rsidRPr="00801F44">
              <w:rPr>
                <w:b/>
                <w:sz w:val="20"/>
                <w:szCs w:val="20"/>
              </w:rPr>
              <w:t>Mike Ward v. Commission des droits de la personne et des droits de la jeunesse</w:t>
            </w:r>
          </w:p>
          <w:p w:rsidR="00B63B73" w:rsidRPr="00B63B73" w:rsidRDefault="00B63B73" w:rsidP="00B63B73">
            <w:pPr>
              <w:pStyle w:val="SCCLsocParty"/>
              <w:jc w:val="both"/>
              <w:rPr>
                <w:i/>
                <w:sz w:val="20"/>
                <w:szCs w:val="20"/>
                <w:lang w:val="en-US"/>
              </w:rPr>
            </w:pPr>
            <w:r w:rsidRPr="00B63B73">
              <w:rPr>
                <w:i/>
                <w:sz w:val="20"/>
                <w:szCs w:val="20"/>
                <w:lang w:val="en-US"/>
              </w:rPr>
              <w:t>-and-</w:t>
            </w:r>
          </w:p>
          <w:p w:rsidR="00865BB0" w:rsidRPr="00B63B73" w:rsidRDefault="00865BB0" w:rsidP="00B63B73">
            <w:pPr>
              <w:pStyle w:val="SCCLsocParty"/>
              <w:jc w:val="both"/>
              <w:rPr>
                <w:b/>
                <w:sz w:val="20"/>
                <w:szCs w:val="20"/>
                <w:lang w:val="en-US"/>
              </w:rPr>
            </w:pPr>
            <w:r w:rsidRPr="00B63B73">
              <w:rPr>
                <w:b/>
                <w:sz w:val="20"/>
                <w:szCs w:val="20"/>
                <w:lang w:val="en-US"/>
              </w:rPr>
              <w:t>Sylvie Gabriel, Steeve Lavoie and Jérémy Gabriel</w:t>
            </w:r>
          </w:p>
          <w:p w:rsidR="00865BB0" w:rsidRPr="00801F44" w:rsidRDefault="00865BB0" w:rsidP="00713214">
            <w:pPr>
              <w:jc w:val="both"/>
              <w:rPr>
                <w:sz w:val="20"/>
              </w:rPr>
            </w:pPr>
            <w:r w:rsidRPr="00801F44">
              <w:rPr>
                <w:sz w:val="20"/>
              </w:rPr>
              <w:t>(Que.) (Civil) (By Leave)</w:t>
            </w:r>
          </w:p>
        </w:tc>
      </w:tr>
      <w:tr w:rsidR="00865BB0" w:rsidRPr="00801F44" w:rsidTr="00713214">
        <w:tc>
          <w:tcPr>
            <w:tcW w:w="5000" w:type="pct"/>
            <w:gridSpan w:val="4"/>
          </w:tcPr>
          <w:p w:rsidR="00865BB0" w:rsidRDefault="00B63B73" w:rsidP="00865BB0">
            <w:pPr>
              <w:jc w:val="both"/>
              <w:rPr>
                <w:sz w:val="20"/>
                <w:szCs w:val="20"/>
              </w:rPr>
            </w:pPr>
            <w:r w:rsidRPr="00B63B73">
              <w:rPr>
                <w:sz w:val="20"/>
                <w:szCs w:val="20"/>
              </w:rPr>
              <w:t>The application for leave to appeal from the judgment of the Court of Appeal of Quebec (Montréal), Number 500-09-026283-168, 2019 QCCA 2042, dated November 28, 2019, is granted with costs in the cause.</w:t>
            </w:r>
          </w:p>
          <w:p w:rsidR="00B63B73" w:rsidRPr="00801F44" w:rsidRDefault="00B63B73" w:rsidP="00865BB0">
            <w:pPr>
              <w:jc w:val="both"/>
              <w:rPr>
                <w:rStyle w:val="Strong"/>
                <w:b w:val="0"/>
                <w:sz w:val="20"/>
              </w:rPr>
            </w:pPr>
          </w:p>
        </w:tc>
      </w:tr>
      <w:tr w:rsidR="00865BB0" w:rsidRPr="00801F44" w:rsidTr="00713214">
        <w:tc>
          <w:tcPr>
            <w:tcW w:w="5000" w:type="pct"/>
            <w:gridSpan w:val="4"/>
          </w:tcPr>
          <w:p w:rsidR="00865BB0" w:rsidRPr="00801F44" w:rsidRDefault="00865BB0" w:rsidP="00713214">
            <w:pPr>
              <w:jc w:val="both"/>
              <w:rPr>
                <w:sz w:val="20"/>
              </w:rPr>
            </w:pPr>
            <w:r w:rsidRPr="00801F44">
              <w:rPr>
                <w:rStyle w:val="Strong"/>
                <w:b w:val="0"/>
                <w:sz w:val="20"/>
              </w:rPr>
              <w:t>Human rights — Right to equality — Right to dignity — Right to freedom of expression — Young person with handicap among public figures who were subject of jokes in comedy routine — Human Rights Tribunal finding that comments were discriminatory and were not justifiable on basis of freedom of expression — Tribunal awarding damages for moral injury and punitive damages to complainant and complainant’s mother — Court of Appeal upholding finding of discrimination but quashing order awarding damages to complainant’s mother — Whether</w:t>
            </w:r>
            <w:r w:rsidRPr="00801F44">
              <w:rPr>
                <w:b/>
                <w:sz w:val="20"/>
              </w:rPr>
              <w:t xml:space="preserve"> </w:t>
            </w:r>
            <w:r w:rsidRPr="00801F44">
              <w:rPr>
                <w:sz w:val="20"/>
              </w:rPr>
              <w:t xml:space="preserve">political or artistic speech mentioning or mocking personal characteristics amounts to discrimination, thereby giving Human Rights Tribunal jurisdiction to grant redress — Whether applicant’s comedy routine is justified as free speech under Quebec’s </w:t>
            </w:r>
            <w:r w:rsidRPr="00801F44">
              <w:rPr>
                <w:i/>
                <w:sz w:val="20"/>
              </w:rPr>
              <w:t>Charter of human rights and freedoms</w:t>
            </w:r>
            <w:r w:rsidRPr="00801F44">
              <w:rPr>
                <w:sz w:val="20"/>
              </w:rPr>
              <w:t xml:space="preserve"> — Whether freedom of expression provides same protection to artistic expression as it does to political expression — Whether punitive damages could be awarded in this case —</w:t>
            </w:r>
            <w:r w:rsidRPr="00801F44">
              <w:rPr>
                <w:i/>
                <w:sz w:val="20"/>
              </w:rPr>
              <w:t>Charter of human rights and freedoms</w:t>
            </w:r>
            <w:r w:rsidRPr="00801F44">
              <w:rPr>
                <w:sz w:val="20"/>
              </w:rPr>
              <w:t>, CQLR, c. C</w:t>
            </w:r>
            <w:r w:rsidRPr="00801F44">
              <w:rPr>
                <w:sz w:val="20"/>
              </w:rPr>
              <w:noBreakHyphen/>
              <w:t>12, ss. 3, 4, 10.</w:t>
            </w:r>
          </w:p>
        </w:tc>
      </w:tr>
      <w:tr w:rsidR="00865BB0" w:rsidRPr="00801F44" w:rsidTr="00713214">
        <w:tc>
          <w:tcPr>
            <w:tcW w:w="5000" w:type="pct"/>
            <w:gridSpan w:val="4"/>
          </w:tcPr>
          <w:p w:rsidR="00865BB0" w:rsidRPr="00801F44" w:rsidRDefault="00865BB0" w:rsidP="00713214">
            <w:pPr>
              <w:jc w:val="both"/>
              <w:rPr>
                <w:sz w:val="20"/>
              </w:rPr>
            </w:pPr>
          </w:p>
        </w:tc>
      </w:tr>
      <w:tr w:rsidR="00865BB0" w:rsidRPr="00801F44" w:rsidTr="00713214">
        <w:tc>
          <w:tcPr>
            <w:tcW w:w="5000" w:type="pct"/>
            <w:gridSpan w:val="4"/>
          </w:tcPr>
          <w:p w:rsidR="00865BB0" w:rsidRPr="00801F44" w:rsidRDefault="00865BB0" w:rsidP="00713214">
            <w:pPr>
              <w:jc w:val="both"/>
              <w:rPr>
                <w:sz w:val="20"/>
              </w:rPr>
            </w:pPr>
            <w:r w:rsidRPr="00801F44">
              <w:rPr>
                <w:sz w:val="20"/>
              </w:rPr>
              <w:t xml:space="preserve">As part of a stand-up routine, comedian Mike Ward used dark humour to “deflate” what he called the “sacred cows” of Quebec’s artistic milieu in reference to a number of prominent public figures. One of his subjects was Jérémy Gabriel, a young man with </w:t>
            </w:r>
            <w:proofErr w:type="spellStart"/>
            <w:r w:rsidRPr="00801F44">
              <w:rPr>
                <w:sz w:val="20"/>
              </w:rPr>
              <w:t>Treacher</w:t>
            </w:r>
            <w:proofErr w:type="spellEnd"/>
            <w:r w:rsidRPr="00801F44">
              <w:rPr>
                <w:sz w:val="20"/>
              </w:rPr>
              <w:t xml:space="preserve"> Collins Syndrome who had become famous by singing for well</w:t>
            </w:r>
            <w:r w:rsidRPr="00801F44">
              <w:rPr>
                <w:sz w:val="20"/>
              </w:rPr>
              <w:noBreakHyphen/>
              <w:t xml:space="preserve">known public figures. In his routine, Mr. Ward made a number of comments relating to physical characteristics of Mr. Gabriel caused by his handicap. </w:t>
            </w:r>
            <w:r w:rsidRPr="00801F44">
              <w:rPr>
                <w:sz w:val="20"/>
                <w:lang w:val="fr-CA"/>
              </w:rPr>
              <w:t xml:space="preserve">Mr Gabriel and </w:t>
            </w:r>
            <w:proofErr w:type="spellStart"/>
            <w:r w:rsidRPr="00801F44">
              <w:rPr>
                <w:sz w:val="20"/>
                <w:lang w:val="fr-CA"/>
              </w:rPr>
              <w:t>his</w:t>
            </w:r>
            <w:proofErr w:type="spellEnd"/>
            <w:r w:rsidRPr="00801F44">
              <w:rPr>
                <w:sz w:val="20"/>
                <w:lang w:val="fr-CA"/>
              </w:rPr>
              <w:t xml:space="preserve"> parents filed a complaint of discrimination with the Commission des droits de la personne et des droits de la jeunesse (the “Commission”). </w:t>
            </w:r>
            <w:r w:rsidRPr="00801F44">
              <w:rPr>
                <w:sz w:val="20"/>
              </w:rPr>
              <w:t xml:space="preserve">The Commission submitted an application to the Human Rights Tribunal (the “Tribunal”). The Tribunal concluded that Mr. Ward’s comments were discriminatory under Quebec’s </w:t>
            </w:r>
            <w:r w:rsidRPr="00801F44">
              <w:rPr>
                <w:i/>
                <w:sz w:val="20"/>
              </w:rPr>
              <w:t>Charter of human rights and freedoms</w:t>
            </w:r>
            <w:r w:rsidRPr="00801F44">
              <w:rPr>
                <w:sz w:val="20"/>
              </w:rPr>
              <w:t xml:space="preserve">. It held that the comments violated Mr. Gabriel’s right to dignity and that the violation was not justified by Mr. Ward’s right to freedom of expression. The Tribunal awarded damages for moral injury and punitive damages to Mr. Gabriel and to his mother. The majority of the Court of Appeal allowed Mr. Ward’s appeal in part. While it held that the finding of discrimination against Mr. Gabriel was reasonable, it quashed the order awarding damages to Mr. Gabriel’s mother. A dissenting judge would have allowed the appeal in full. </w:t>
            </w:r>
          </w:p>
          <w:p w:rsidR="00865BB0" w:rsidRPr="00801F44" w:rsidRDefault="00865BB0" w:rsidP="00713214">
            <w:pPr>
              <w:jc w:val="both"/>
              <w:rPr>
                <w:sz w:val="20"/>
              </w:rPr>
            </w:pPr>
          </w:p>
        </w:tc>
      </w:tr>
      <w:tr w:rsidR="00865BB0" w:rsidRPr="00801F44" w:rsidTr="00713214">
        <w:tc>
          <w:tcPr>
            <w:tcW w:w="2427" w:type="pct"/>
            <w:gridSpan w:val="2"/>
          </w:tcPr>
          <w:p w:rsidR="00865BB0" w:rsidRPr="00801F44" w:rsidRDefault="00865BB0" w:rsidP="00713214">
            <w:pPr>
              <w:jc w:val="both"/>
              <w:rPr>
                <w:sz w:val="20"/>
              </w:rPr>
            </w:pPr>
            <w:r w:rsidRPr="00801F44">
              <w:rPr>
                <w:sz w:val="20"/>
              </w:rPr>
              <w:t>July 20, 2016</w:t>
            </w:r>
          </w:p>
          <w:p w:rsidR="00865BB0" w:rsidRPr="00801F44" w:rsidRDefault="00865BB0" w:rsidP="00713214">
            <w:pPr>
              <w:jc w:val="both"/>
              <w:rPr>
                <w:sz w:val="20"/>
              </w:rPr>
            </w:pPr>
            <w:r w:rsidRPr="00801F44">
              <w:rPr>
                <w:sz w:val="20"/>
              </w:rPr>
              <w:t>Human Rights Tribunal of Quebec</w:t>
            </w:r>
          </w:p>
          <w:p w:rsidR="00865BB0" w:rsidRPr="00801F44" w:rsidRDefault="00865BB0" w:rsidP="00713214">
            <w:pPr>
              <w:jc w:val="both"/>
              <w:rPr>
                <w:sz w:val="20"/>
              </w:rPr>
            </w:pPr>
            <w:r w:rsidRPr="00801F44">
              <w:rPr>
                <w:sz w:val="20"/>
              </w:rPr>
              <w:t>(Judge Hughes)</w:t>
            </w:r>
          </w:p>
          <w:p w:rsidR="00865BB0" w:rsidRPr="00801F44" w:rsidRDefault="00B63B73" w:rsidP="00713214">
            <w:pPr>
              <w:jc w:val="both"/>
              <w:rPr>
                <w:sz w:val="20"/>
              </w:rPr>
            </w:pPr>
            <w:hyperlink r:id="rId15" w:history="1">
              <w:r w:rsidR="00865BB0" w:rsidRPr="00801F44">
                <w:rPr>
                  <w:rStyle w:val="Hyperlink"/>
                  <w:sz w:val="20"/>
                </w:rPr>
                <w:t>2016 QCTDP 18</w:t>
              </w:r>
            </w:hyperlink>
          </w:p>
        </w:tc>
        <w:tc>
          <w:tcPr>
            <w:tcW w:w="243" w:type="pct"/>
          </w:tcPr>
          <w:p w:rsidR="00865BB0" w:rsidRPr="00801F44" w:rsidRDefault="00865BB0" w:rsidP="00713214">
            <w:pPr>
              <w:jc w:val="both"/>
              <w:rPr>
                <w:sz w:val="20"/>
              </w:rPr>
            </w:pPr>
          </w:p>
        </w:tc>
        <w:tc>
          <w:tcPr>
            <w:tcW w:w="2330" w:type="pct"/>
          </w:tcPr>
          <w:p w:rsidR="00865BB0" w:rsidRPr="00801F44" w:rsidRDefault="00865BB0" w:rsidP="00713214">
            <w:pPr>
              <w:jc w:val="both"/>
              <w:rPr>
                <w:sz w:val="20"/>
              </w:rPr>
            </w:pPr>
            <w:r w:rsidRPr="00801F44">
              <w:rPr>
                <w:sz w:val="20"/>
              </w:rPr>
              <w:t xml:space="preserve">Applicant’s comments found unjustifiably discriminatory. Applicant ordered to pay damages for moral injury and punitive damages to complainant and complainant’s mother. </w:t>
            </w:r>
          </w:p>
          <w:p w:rsidR="00865BB0" w:rsidRPr="00801F44" w:rsidRDefault="00865BB0" w:rsidP="00713214">
            <w:pPr>
              <w:jc w:val="both"/>
              <w:rPr>
                <w:sz w:val="20"/>
              </w:rPr>
            </w:pPr>
          </w:p>
        </w:tc>
      </w:tr>
      <w:tr w:rsidR="00865BB0" w:rsidRPr="00801F44" w:rsidTr="00713214">
        <w:tc>
          <w:tcPr>
            <w:tcW w:w="2427" w:type="pct"/>
            <w:gridSpan w:val="2"/>
          </w:tcPr>
          <w:p w:rsidR="00865BB0" w:rsidRPr="00801F44" w:rsidRDefault="00865BB0" w:rsidP="00713214">
            <w:pPr>
              <w:jc w:val="both"/>
              <w:rPr>
                <w:sz w:val="20"/>
              </w:rPr>
            </w:pPr>
            <w:r w:rsidRPr="00801F44">
              <w:rPr>
                <w:sz w:val="20"/>
              </w:rPr>
              <w:t>November 28, 2019</w:t>
            </w:r>
          </w:p>
          <w:p w:rsidR="00865BB0" w:rsidRPr="00801F44" w:rsidRDefault="00865BB0" w:rsidP="00713214">
            <w:pPr>
              <w:jc w:val="both"/>
              <w:rPr>
                <w:sz w:val="20"/>
              </w:rPr>
            </w:pPr>
            <w:r w:rsidRPr="00801F44">
              <w:rPr>
                <w:sz w:val="20"/>
              </w:rPr>
              <w:t>Court of Appeal of Quebec (Montréal)</w:t>
            </w:r>
          </w:p>
          <w:p w:rsidR="00865BB0" w:rsidRPr="00801F44" w:rsidRDefault="00865BB0" w:rsidP="00713214">
            <w:pPr>
              <w:jc w:val="both"/>
              <w:rPr>
                <w:sz w:val="20"/>
              </w:rPr>
            </w:pPr>
            <w:r w:rsidRPr="00801F44">
              <w:rPr>
                <w:sz w:val="20"/>
              </w:rPr>
              <w:t xml:space="preserve">(Roy, </w:t>
            </w:r>
            <w:proofErr w:type="spellStart"/>
            <w:r w:rsidRPr="00801F44">
              <w:rPr>
                <w:sz w:val="20"/>
              </w:rPr>
              <w:t>Cotnam</w:t>
            </w:r>
            <w:proofErr w:type="spellEnd"/>
            <w:r w:rsidRPr="00801F44">
              <w:rPr>
                <w:sz w:val="20"/>
              </w:rPr>
              <w:t xml:space="preserve"> and Savard [dissenting] JJ.A.)</w:t>
            </w:r>
          </w:p>
          <w:p w:rsidR="00865BB0" w:rsidRPr="00801F44" w:rsidRDefault="00B63B73" w:rsidP="00713214">
            <w:pPr>
              <w:jc w:val="both"/>
              <w:rPr>
                <w:rStyle w:val="Hyperlink"/>
                <w:sz w:val="20"/>
              </w:rPr>
            </w:pPr>
            <w:hyperlink r:id="rId16" w:history="1">
              <w:r w:rsidR="00865BB0" w:rsidRPr="00801F44">
                <w:rPr>
                  <w:rStyle w:val="Hyperlink"/>
                  <w:sz w:val="20"/>
                </w:rPr>
                <w:t>2019 QCCA 2042</w:t>
              </w:r>
            </w:hyperlink>
            <w:r w:rsidR="00865BB0" w:rsidRPr="00801F44">
              <w:rPr>
                <w:rStyle w:val="Hyperlink"/>
                <w:sz w:val="20"/>
              </w:rPr>
              <w:t xml:space="preserve"> </w:t>
            </w:r>
          </w:p>
          <w:p w:rsidR="00865BB0" w:rsidRPr="00801F44" w:rsidRDefault="00865BB0" w:rsidP="00713214">
            <w:pPr>
              <w:jc w:val="both"/>
              <w:rPr>
                <w:sz w:val="20"/>
              </w:rPr>
            </w:pPr>
            <w:r w:rsidRPr="00801F44">
              <w:rPr>
                <w:sz w:val="20"/>
              </w:rPr>
              <w:t>(File No,: 500</w:t>
            </w:r>
            <w:r w:rsidRPr="00801F44">
              <w:rPr>
                <w:sz w:val="20"/>
              </w:rPr>
              <w:noBreakHyphen/>
              <w:t>09</w:t>
            </w:r>
            <w:r w:rsidRPr="00801F44">
              <w:rPr>
                <w:sz w:val="20"/>
              </w:rPr>
              <w:noBreakHyphen/>
              <w:t>026283</w:t>
            </w:r>
            <w:r w:rsidRPr="00801F44">
              <w:rPr>
                <w:sz w:val="20"/>
              </w:rPr>
              <w:noBreakHyphen/>
              <w:t>168)</w:t>
            </w:r>
          </w:p>
          <w:p w:rsidR="00865BB0" w:rsidRPr="00801F44" w:rsidRDefault="00865BB0" w:rsidP="00713214">
            <w:pPr>
              <w:jc w:val="both"/>
              <w:rPr>
                <w:sz w:val="20"/>
              </w:rPr>
            </w:pPr>
          </w:p>
        </w:tc>
        <w:tc>
          <w:tcPr>
            <w:tcW w:w="243" w:type="pct"/>
          </w:tcPr>
          <w:p w:rsidR="00865BB0" w:rsidRPr="00801F44" w:rsidRDefault="00865BB0" w:rsidP="00713214">
            <w:pPr>
              <w:jc w:val="both"/>
              <w:rPr>
                <w:sz w:val="20"/>
              </w:rPr>
            </w:pPr>
          </w:p>
        </w:tc>
        <w:tc>
          <w:tcPr>
            <w:tcW w:w="2330" w:type="pct"/>
          </w:tcPr>
          <w:p w:rsidR="00865BB0" w:rsidRPr="00801F44" w:rsidRDefault="00865BB0" w:rsidP="00713214">
            <w:pPr>
              <w:jc w:val="both"/>
              <w:rPr>
                <w:sz w:val="20"/>
              </w:rPr>
            </w:pPr>
            <w:r w:rsidRPr="00801F44">
              <w:rPr>
                <w:sz w:val="20"/>
              </w:rPr>
              <w:t>Applicant’s appeal allowed in part; order awarding damages to complainant’s mother quashed. Commission’s incidental appeal dismissed.</w:t>
            </w:r>
          </w:p>
        </w:tc>
      </w:tr>
      <w:tr w:rsidR="00865BB0" w:rsidRPr="00801F44" w:rsidTr="00713214">
        <w:tc>
          <w:tcPr>
            <w:tcW w:w="2427" w:type="pct"/>
            <w:gridSpan w:val="2"/>
          </w:tcPr>
          <w:p w:rsidR="00865BB0" w:rsidRPr="00801F44" w:rsidRDefault="00865BB0" w:rsidP="00713214">
            <w:pPr>
              <w:jc w:val="both"/>
              <w:rPr>
                <w:sz w:val="20"/>
              </w:rPr>
            </w:pPr>
            <w:r w:rsidRPr="00801F44">
              <w:rPr>
                <w:sz w:val="20"/>
              </w:rPr>
              <w:t>January 21, 2020</w:t>
            </w:r>
          </w:p>
          <w:p w:rsidR="00865BB0" w:rsidRPr="00801F44" w:rsidRDefault="00865BB0" w:rsidP="00713214">
            <w:pPr>
              <w:jc w:val="both"/>
              <w:rPr>
                <w:sz w:val="20"/>
              </w:rPr>
            </w:pPr>
            <w:r w:rsidRPr="00801F44">
              <w:rPr>
                <w:sz w:val="20"/>
              </w:rPr>
              <w:t>Supreme Court of Canada</w:t>
            </w:r>
          </w:p>
        </w:tc>
        <w:tc>
          <w:tcPr>
            <w:tcW w:w="243" w:type="pct"/>
          </w:tcPr>
          <w:p w:rsidR="00865BB0" w:rsidRPr="00801F44" w:rsidRDefault="00865BB0" w:rsidP="00713214">
            <w:pPr>
              <w:jc w:val="both"/>
              <w:rPr>
                <w:sz w:val="20"/>
              </w:rPr>
            </w:pPr>
          </w:p>
        </w:tc>
        <w:tc>
          <w:tcPr>
            <w:tcW w:w="2330" w:type="pct"/>
          </w:tcPr>
          <w:p w:rsidR="00865BB0" w:rsidRPr="00801F44" w:rsidRDefault="00865BB0" w:rsidP="00713214">
            <w:pPr>
              <w:jc w:val="both"/>
              <w:rPr>
                <w:sz w:val="20"/>
              </w:rPr>
            </w:pPr>
            <w:r w:rsidRPr="00801F44">
              <w:rPr>
                <w:sz w:val="20"/>
              </w:rPr>
              <w:t>Application for leave to appeal filed.</w:t>
            </w:r>
          </w:p>
          <w:p w:rsidR="00865BB0" w:rsidRPr="00801F44" w:rsidRDefault="00865BB0" w:rsidP="00713214">
            <w:pPr>
              <w:jc w:val="both"/>
              <w:rPr>
                <w:sz w:val="20"/>
              </w:rPr>
            </w:pPr>
          </w:p>
        </w:tc>
      </w:tr>
    </w:tbl>
    <w:p w:rsidR="00865BB0" w:rsidRPr="00801F44" w:rsidRDefault="00865BB0" w:rsidP="00865BB0">
      <w:pPr>
        <w:jc w:val="both"/>
        <w:rPr>
          <w:sz w:val="20"/>
        </w:rPr>
      </w:pPr>
    </w:p>
    <w:p w:rsidR="00865BB0" w:rsidRPr="00801F44" w:rsidRDefault="00B63B73" w:rsidP="00865BB0">
      <w:pPr>
        <w:jc w:val="both"/>
        <w:rPr>
          <w:sz w:val="20"/>
        </w:rPr>
      </w:pPr>
      <w:r>
        <w:rPr>
          <w:sz w:val="20"/>
        </w:rPr>
        <w:pict>
          <v:rect id="_x0000_i1029" style="width:2in;height:1pt" o:hrpct="0" o:hralign="center" o:hrstd="t" o:hrnoshade="t" o:hr="t" fillcolor="black [3213]" stroked="f"/>
        </w:pict>
      </w:r>
    </w:p>
    <w:p w:rsidR="00865BB0" w:rsidRPr="00801F44" w:rsidRDefault="00865BB0" w:rsidP="00865BB0">
      <w:pPr>
        <w:jc w:val="both"/>
        <w:rPr>
          <w:sz w:val="20"/>
        </w:rPr>
      </w:pPr>
    </w:p>
    <w:p w:rsidR="00865BB0" w:rsidRPr="00801F44" w:rsidRDefault="00865BB0">
      <w:r w:rsidRPr="00801F4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65BB0" w:rsidRPr="00801F44" w:rsidTr="00713214">
        <w:tc>
          <w:tcPr>
            <w:tcW w:w="543" w:type="pct"/>
          </w:tcPr>
          <w:p w:rsidR="00865BB0" w:rsidRPr="00801F44" w:rsidRDefault="00865BB0" w:rsidP="00713214">
            <w:pPr>
              <w:jc w:val="both"/>
              <w:rPr>
                <w:sz w:val="20"/>
              </w:rPr>
            </w:pPr>
            <w:r w:rsidRPr="00801F44">
              <w:rPr>
                <w:rStyle w:val="SCCFileNumberChar"/>
                <w:sz w:val="20"/>
                <w:szCs w:val="20"/>
              </w:rPr>
              <w:t>39041</w:t>
            </w:r>
          </w:p>
        </w:tc>
        <w:tc>
          <w:tcPr>
            <w:tcW w:w="4457" w:type="pct"/>
            <w:gridSpan w:val="3"/>
          </w:tcPr>
          <w:p w:rsidR="00B63B73" w:rsidRDefault="00865BB0" w:rsidP="00713214">
            <w:pPr>
              <w:pStyle w:val="SCCLsocParty"/>
              <w:jc w:val="both"/>
              <w:rPr>
                <w:b/>
                <w:sz w:val="20"/>
                <w:szCs w:val="20"/>
              </w:rPr>
            </w:pPr>
            <w:r w:rsidRPr="00801F44">
              <w:rPr>
                <w:b/>
                <w:sz w:val="20"/>
                <w:szCs w:val="20"/>
              </w:rPr>
              <w:t>Mike Ward c. Commission des droits de la personne et des droits de la jeunesse</w:t>
            </w:r>
          </w:p>
          <w:p w:rsidR="00B63B73" w:rsidRPr="00B63B73" w:rsidRDefault="00B63B73" w:rsidP="00713214">
            <w:pPr>
              <w:pStyle w:val="SCCLsocParty"/>
              <w:jc w:val="both"/>
              <w:rPr>
                <w:i/>
                <w:sz w:val="20"/>
                <w:szCs w:val="20"/>
              </w:rPr>
            </w:pPr>
            <w:r w:rsidRPr="00B63B73">
              <w:rPr>
                <w:i/>
                <w:sz w:val="20"/>
                <w:szCs w:val="20"/>
              </w:rPr>
              <w:t>-et-</w:t>
            </w:r>
            <w:bookmarkStart w:id="3" w:name="_GoBack"/>
            <w:bookmarkEnd w:id="3"/>
          </w:p>
          <w:p w:rsidR="00865BB0" w:rsidRPr="00801F44" w:rsidRDefault="00865BB0" w:rsidP="00713214">
            <w:pPr>
              <w:pStyle w:val="SCCLsocParty"/>
              <w:jc w:val="both"/>
              <w:rPr>
                <w:b/>
                <w:sz w:val="20"/>
                <w:szCs w:val="20"/>
              </w:rPr>
            </w:pPr>
            <w:r w:rsidRPr="00801F44">
              <w:rPr>
                <w:b/>
                <w:sz w:val="20"/>
                <w:szCs w:val="20"/>
              </w:rPr>
              <w:t>Sylvie Gabriel, Steeve Lavoie et Jérémy Gabriel</w:t>
            </w:r>
          </w:p>
          <w:p w:rsidR="00865BB0" w:rsidRPr="00801F44" w:rsidRDefault="00865BB0" w:rsidP="00713214">
            <w:pPr>
              <w:jc w:val="both"/>
              <w:rPr>
                <w:sz w:val="20"/>
              </w:rPr>
            </w:pPr>
            <w:r w:rsidRPr="00801F44">
              <w:rPr>
                <w:sz w:val="20"/>
              </w:rPr>
              <w:t>(Qc) (Civile) (Sur autorisation)</w:t>
            </w:r>
          </w:p>
        </w:tc>
      </w:tr>
      <w:tr w:rsidR="00865BB0" w:rsidRPr="00B63B73" w:rsidTr="00713214">
        <w:tc>
          <w:tcPr>
            <w:tcW w:w="5000" w:type="pct"/>
            <w:gridSpan w:val="4"/>
          </w:tcPr>
          <w:p w:rsidR="00865BB0" w:rsidRPr="00801F44" w:rsidRDefault="00B63B73" w:rsidP="00713214">
            <w:pPr>
              <w:jc w:val="both"/>
              <w:rPr>
                <w:sz w:val="20"/>
                <w:szCs w:val="20"/>
                <w:lang w:val="fr-CA"/>
              </w:rPr>
            </w:pPr>
            <w:r w:rsidRPr="00B63B73">
              <w:rPr>
                <w:sz w:val="20"/>
                <w:szCs w:val="20"/>
                <w:lang w:val="fr-CA"/>
              </w:rPr>
              <w:t>La demande d’autorisation d’appel de l’arrêt de la Cour d’appel du Québec (Montréal), numéro 500-09-026283-168, 2019 QCCA 2042, daté du 28 novembre 2019, est accueillie avec dépens suivant l’issue de la cause.</w:t>
            </w:r>
          </w:p>
          <w:p w:rsidR="00865BB0" w:rsidRPr="00801F44" w:rsidRDefault="00865BB0" w:rsidP="00713214">
            <w:pPr>
              <w:jc w:val="both"/>
              <w:rPr>
                <w:rStyle w:val="Strong"/>
                <w:b w:val="0"/>
                <w:sz w:val="20"/>
                <w:lang w:val="fr-CA"/>
              </w:rPr>
            </w:pPr>
          </w:p>
        </w:tc>
      </w:tr>
      <w:tr w:rsidR="00865BB0" w:rsidRPr="00B63B73" w:rsidTr="00713214">
        <w:tc>
          <w:tcPr>
            <w:tcW w:w="5000" w:type="pct"/>
            <w:gridSpan w:val="4"/>
          </w:tcPr>
          <w:p w:rsidR="00865BB0" w:rsidRPr="00801F44" w:rsidRDefault="00865BB0" w:rsidP="00713214">
            <w:pPr>
              <w:jc w:val="both"/>
              <w:rPr>
                <w:sz w:val="20"/>
                <w:lang w:val="fr-CA"/>
              </w:rPr>
            </w:pPr>
            <w:r w:rsidRPr="00801F44">
              <w:rPr>
                <w:rStyle w:val="Strong"/>
                <w:b w:val="0"/>
                <w:sz w:val="20"/>
                <w:lang w:val="fr-CA"/>
              </w:rPr>
              <w:t>Droits de la personne — Droit à l’égalité — Droit à la dignité — Droit à la liberté d’expression — Jeune handicap parmi les personnalités publiques ayant fait l’objet de blagues durant un numéro d’humour — Conclusion du Tribunal selon laquelle les commentaires étaient discriminatoires et injustifiables sur la base de la liberté d’expression — Octroi par le Tribunal de dommages</w:t>
            </w:r>
            <w:r w:rsidRPr="00801F44">
              <w:rPr>
                <w:rStyle w:val="Strong"/>
                <w:b w:val="0"/>
                <w:sz w:val="20"/>
                <w:lang w:val="fr-CA"/>
              </w:rPr>
              <w:noBreakHyphen/>
              <w:t>intérêts pour préjudice moral et dommages</w:t>
            </w:r>
            <w:r w:rsidRPr="00801F44">
              <w:rPr>
                <w:rStyle w:val="Strong"/>
                <w:b w:val="0"/>
                <w:sz w:val="20"/>
                <w:lang w:val="fr-CA"/>
              </w:rPr>
              <w:noBreakHyphen/>
              <w:t>intérêts punitifs au plaignant et à sa mère — Maintien du constat de discrimination par la Cour d’appel, qui annule cependant l’ordonnance adjugeant des dommages</w:t>
            </w:r>
            <w:r w:rsidRPr="00801F44">
              <w:rPr>
                <w:rStyle w:val="Strong"/>
                <w:b w:val="0"/>
                <w:sz w:val="20"/>
                <w:lang w:val="fr-CA"/>
              </w:rPr>
              <w:noBreakHyphen/>
              <w:t>intérêts à la mère du plaignant — Le discours politique ou artistique qui parle ou se moque de caractéristiques personnelles est</w:t>
            </w:r>
            <w:r w:rsidRPr="00801F44">
              <w:rPr>
                <w:rStyle w:val="Strong"/>
                <w:b w:val="0"/>
                <w:sz w:val="20"/>
                <w:lang w:val="fr-CA"/>
              </w:rPr>
              <w:noBreakHyphen/>
              <w:t>il assimilable à de la</w:t>
            </w:r>
            <w:r w:rsidRPr="00801F44">
              <w:rPr>
                <w:rStyle w:val="Strong"/>
                <w:sz w:val="20"/>
                <w:lang w:val="fr-CA"/>
              </w:rPr>
              <w:t xml:space="preserve"> </w:t>
            </w:r>
            <w:r w:rsidRPr="00801F44">
              <w:rPr>
                <w:sz w:val="20"/>
                <w:lang w:val="fr-CA"/>
              </w:rPr>
              <w:t>discrimination, conférant par le fait même au Tribunal des droits de la personne compétence pour accorder un redressement? — Le numéro d’humour du demandeur se justifie</w:t>
            </w:r>
            <w:r w:rsidRPr="00801F44">
              <w:rPr>
                <w:sz w:val="20"/>
                <w:lang w:val="fr-CA"/>
              </w:rPr>
              <w:noBreakHyphen/>
              <w:t>t</w:t>
            </w:r>
            <w:r w:rsidRPr="00801F44">
              <w:rPr>
                <w:sz w:val="20"/>
                <w:lang w:val="fr-CA"/>
              </w:rPr>
              <w:noBreakHyphen/>
              <w:t xml:space="preserve">il au titre de la liberté d’expression en vertu de la </w:t>
            </w:r>
            <w:r w:rsidRPr="00801F44">
              <w:rPr>
                <w:i/>
                <w:sz w:val="20"/>
                <w:lang w:val="fr-CA"/>
              </w:rPr>
              <w:t xml:space="preserve">Charte des droits et libertés de la personne </w:t>
            </w:r>
            <w:r w:rsidRPr="00801F44">
              <w:rPr>
                <w:sz w:val="20"/>
                <w:lang w:val="fr-CA"/>
              </w:rPr>
              <w:t>du Québec? — La liberté d’expression offre</w:t>
            </w:r>
            <w:r w:rsidRPr="00801F44">
              <w:rPr>
                <w:sz w:val="20"/>
                <w:lang w:val="fr-CA"/>
              </w:rPr>
              <w:noBreakHyphen/>
              <w:t>t</w:t>
            </w:r>
            <w:r w:rsidRPr="00801F44">
              <w:rPr>
                <w:sz w:val="20"/>
                <w:lang w:val="fr-CA"/>
              </w:rPr>
              <w:noBreakHyphen/>
              <w:t>elle la même protection au discours artistique qu’au discours politique? — Est</w:t>
            </w:r>
            <w:r w:rsidRPr="00801F44">
              <w:rPr>
                <w:sz w:val="20"/>
                <w:lang w:val="fr-CA"/>
              </w:rPr>
              <w:noBreakHyphen/>
              <w:t>il possible d’octroyer des dommages</w:t>
            </w:r>
            <w:r w:rsidRPr="00801F44">
              <w:rPr>
                <w:sz w:val="20"/>
                <w:lang w:val="fr-CA"/>
              </w:rPr>
              <w:noBreakHyphen/>
              <w:t xml:space="preserve">intérêts punitifs en l’espèce? — </w:t>
            </w:r>
            <w:r w:rsidRPr="00801F44">
              <w:rPr>
                <w:i/>
                <w:sz w:val="20"/>
                <w:lang w:val="fr-CA"/>
              </w:rPr>
              <w:t>Charte des droits et libertés de la personne</w:t>
            </w:r>
            <w:r w:rsidRPr="00801F44">
              <w:rPr>
                <w:sz w:val="20"/>
                <w:lang w:val="fr-CA"/>
              </w:rPr>
              <w:t>, RLRQ, c. C</w:t>
            </w:r>
            <w:r w:rsidRPr="00801F44">
              <w:rPr>
                <w:sz w:val="20"/>
                <w:lang w:val="fr-CA"/>
              </w:rPr>
              <w:noBreakHyphen/>
              <w:t>12, art. 3, 4, 10.</w:t>
            </w:r>
          </w:p>
        </w:tc>
      </w:tr>
      <w:tr w:rsidR="00865BB0" w:rsidRPr="00B63B73" w:rsidTr="00713214">
        <w:tc>
          <w:tcPr>
            <w:tcW w:w="5000" w:type="pct"/>
            <w:gridSpan w:val="4"/>
          </w:tcPr>
          <w:p w:rsidR="00865BB0" w:rsidRPr="00801F44" w:rsidRDefault="00865BB0" w:rsidP="00713214">
            <w:pPr>
              <w:jc w:val="both"/>
              <w:rPr>
                <w:sz w:val="20"/>
                <w:lang w:val="fr-CA"/>
              </w:rPr>
            </w:pPr>
          </w:p>
        </w:tc>
      </w:tr>
      <w:tr w:rsidR="00865BB0" w:rsidRPr="00801F44" w:rsidTr="00713214">
        <w:tc>
          <w:tcPr>
            <w:tcW w:w="5000" w:type="pct"/>
            <w:gridSpan w:val="4"/>
          </w:tcPr>
          <w:p w:rsidR="00865BB0" w:rsidRPr="00801F44" w:rsidRDefault="00865BB0" w:rsidP="00713214">
            <w:pPr>
              <w:jc w:val="both"/>
              <w:rPr>
                <w:sz w:val="20"/>
                <w:lang w:val="fr-CA"/>
              </w:rPr>
            </w:pPr>
            <w:r w:rsidRPr="00801F44">
              <w:rPr>
                <w:sz w:val="20"/>
                <w:lang w:val="fr-CA"/>
              </w:rPr>
              <w:t xml:space="preserve">Dans un numéro comique, l’humoriste a eu recours à un humour noir pour « écorcher » ceux et celles qu’il appelait les « intouchables » du milieu artistique québécois en parlant de plusieurs personnalités marquantes. L’une des personnes qu’il visait était Jérémy Gabriel, un jeune homme atteint du syndrome de </w:t>
            </w:r>
            <w:proofErr w:type="spellStart"/>
            <w:r w:rsidRPr="00801F44">
              <w:rPr>
                <w:sz w:val="20"/>
                <w:lang w:val="fr-CA"/>
              </w:rPr>
              <w:t>Treacher</w:t>
            </w:r>
            <w:proofErr w:type="spellEnd"/>
            <w:r w:rsidRPr="00801F44">
              <w:rPr>
                <w:sz w:val="20"/>
                <w:lang w:val="fr-CA"/>
              </w:rPr>
              <w:t xml:space="preserve"> Collins qui a accédé à la notoriété en chantant pour des personnalités bien connues. Dans son numéro, M. Ward a fait plusieurs commentaires sur les caractéristiques physiques de M. Gabriel imputables à son handicap. M. Gabriel et ses parents ont déposé une plainte de discrimination auprès de la Commission des droits de la personne et des droits de la jeunesse (la « Commission »). La Commission adresse une demande au Tribunal des droits de la personne (le « Tribunal »). Celui</w:t>
            </w:r>
            <w:r w:rsidRPr="00801F44">
              <w:rPr>
                <w:sz w:val="20"/>
                <w:lang w:val="fr-CA"/>
              </w:rPr>
              <w:noBreakHyphen/>
              <w:t xml:space="preserve">ci a conclu que les commentaires étaient discriminatoires au sens de la </w:t>
            </w:r>
            <w:r w:rsidRPr="00801F44">
              <w:rPr>
                <w:i/>
                <w:sz w:val="20"/>
                <w:lang w:val="fr-CA"/>
              </w:rPr>
              <w:t xml:space="preserve">Charte des droits et libertés de la personne </w:t>
            </w:r>
            <w:r w:rsidRPr="00801F44">
              <w:rPr>
                <w:sz w:val="20"/>
                <w:lang w:val="fr-CA"/>
              </w:rPr>
              <w:t>du Québec. Selon le Tribunal, les commentaires ont porté atteinte au droit de M. Gabriel à la dignité et l’atteinte n’était pas justifiée par le droit de M. Ward à la liberté d’expression. Le Tribunal a octroyé des dommages</w:t>
            </w:r>
            <w:r w:rsidRPr="00801F44">
              <w:rPr>
                <w:sz w:val="20"/>
                <w:lang w:val="fr-CA"/>
              </w:rPr>
              <w:noBreakHyphen/>
              <w:t>intérêts pour préjudice moral et des dommages</w:t>
            </w:r>
            <w:r w:rsidRPr="00801F44">
              <w:rPr>
                <w:sz w:val="20"/>
                <w:lang w:val="fr-CA"/>
              </w:rPr>
              <w:noBreakHyphen/>
              <w:t>intérêts punitifs à M. Gabriel et à sa mère. Les juges majoritaires de la Cour d’appel ont fait droit en partie à l’appel de M. Ward. Elle a certes jugé raisonnable la conclusion de discrimination à l’endroit de M. Gabriel, mais elle a cases l’ordonnance adjugeant des dommages</w:t>
            </w:r>
            <w:r w:rsidRPr="00801F44">
              <w:rPr>
                <w:sz w:val="20"/>
                <w:lang w:val="fr-CA"/>
              </w:rPr>
              <w:noBreakHyphen/>
              <w:t xml:space="preserve">intérêts à la mère de M. Gabriel. Une juge dissidente aurait fait entièrement </w:t>
            </w:r>
            <w:proofErr w:type="gramStart"/>
            <w:r w:rsidRPr="00801F44">
              <w:rPr>
                <w:sz w:val="20"/>
                <w:lang w:val="fr-CA"/>
              </w:rPr>
              <w:t>droit</w:t>
            </w:r>
            <w:proofErr w:type="gramEnd"/>
            <w:r w:rsidRPr="00801F44">
              <w:rPr>
                <w:sz w:val="20"/>
                <w:lang w:val="fr-CA"/>
              </w:rPr>
              <w:t xml:space="preserve"> à l’appel.</w:t>
            </w:r>
          </w:p>
          <w:p w:rsidR="00865BB0" w:rsidRPr="00801F44" w:rsidRDefault="00865BB0" w:rsidP="00713214">
            <w:pPr>
              <w:jc w:val="both"/>
              <w:rPr>
                <w:sz w:val="20"/>
                <w:lang w:val="fr-CA"/>
              </w:rPr>
            </w:pPr>
          </w:p>
        </w:tc>
      </w:tr>
      <w:tr w:rsidR="00865BB0" w:rsidRPr="00B63B73" w:rsidTr="00713214">
        <w:tc>
          <w:tcPr>
            <w:tcW w:w="2427" w:type="pct"/>
            <w:gridSpan w:val="2"/>
          </w:tcPr>
          <w:p w:rsidR="00865BB0" w:rsidRPr="00801F44" w:rsidRDefault="00865BB0" w:rsidP="00713214">
            <w:pPr>
              <w:jc w:val="both"/>
              <w:rPr>
                <w:sz w:val="20"/>
                <w:lang w:val="fr-CA"/>
              </w:rPr>
            </w:pPr>
            <w:r w:rsidRPr="00801F44">
              <w:rPr>
                <w:sz w:val="20"/>
                <w:lang w:val="fr-CA"/>
              </w:rPr>
              <w:t>20 juillet 2016</w:t>
            </w:r>
          </w:p>
          <w:p w:rsidR="00865BB0" w:rsidRPr="00801F44" w:rsidRDefault="00865BB0" w:rsidP="00713214">
            <w:pPr>
              <w:jc w:val="both"/>
              <w:rPr>
                <w:sz w:val="20"/>
                <w:lang w:val="fr-CA"/>
              </w:rPr>
            </w:pPr>
            <w:r w:rsidRPr="00801F44">
              <w:rPr>
                <w:sz w:val="20"/>
                <w:lang w:val="fr-CA"/>
              </w:rPr>
              <w:t>Tribunal des droits de la personne du Québec</w:t>
            </w:r>
          </w:p>
          <w:p w:rsidR="00865BB0" w:rsidRPr="00801F44" w:rsidRDefault="00865BB0" w:rsidP="00713214">
            <w:pPr>
              <w:jc w:val="both"/>
              <w:rPr>
                <w:sz w:val="20"/>
                <w:lang w:val="fr-CA"/>
              </w:rPr>
            </w:pPr>
            <w:r w:rsidRPr="00801F44">
              <w:rPr>
                <w:sz w:val="20"/>
                <w:lang w:val="fr-CA"/>
              </w:rPr>
              <w:t>(Juge Hughes)</w:t>
            </w:r>
          </w:p>
          <w:p w:rsidR="00865BB0" w:rsidRPr="00801F44" w:rsidRDefault="00B63B73" w:rsidP="00713214">
            <w:pPr>
              <w:jc w:val="both"/>
              <w:rPr>
                <w:sz w:val="20"/>
              </w:rPr>
            </w:pPr>
            <w:hyperlink r:id="rId17" w:history="1">
              <w:r w:rsidR="00865BB0" w:rsidRPr="00801F44">
                <w:rPr>
                  <w:rStyle w:val="Hyperlink"/>
                  <w:sz w:val="20"/>
                </w:rPr>
                <w:t>2016 QCTDP 18</w:t>
              </w:r>
            </w:hyperlink>
          </w:p>
        </w:tc>
        <w:tc>
          <w:tcPr>
            <w:tcW w:w="243" w:type="pct"/>
          </w:tcPr>
          <w:p w:rsidR="00865BB0" w:rsidRPr="00801F44" w:rsidRDefault="00865BB0" w:rsidP="00713214">
            <w:pPr>
              <w:jc w:val="both"/>
              <w:rPr>
                <w:sz w:val="20"/>
              </w:rPr>
            </w:pPr>
          </w:p>
        </w:tc>
        <w:tc>
          <w:tcPr>
            <w:tcW w:w="2330" w:type="pct"/>
          </w:tcPr>
          <w:p w:rsidR="00865BB0" w:rsidRPr="00801F44" w:rsidRDefault="00865BB0" w:rsidP="00713214">
            <w:pPr>
              <w:jc w:val="both"/>
              <w:rPr>
                <w:sz w:val="20"/>
                <w:lang w:val="fr-CA"/>
              </w:rPr>
            </w:pPr>
            <w:r w:rsidRPr="00801F44">
              <w:rPr>
                <w:sz w:val="20"/>
                <w:lang w:val="fr-CA"/>
              </w:rPr>
              <w:t>Commentaires du demandeur jugés injustement discriminatoires. Condamnation du demandeur à payer des dommages</w:t>
            </w:r>
            <w:r w:rsidRPr="00801F44">
              <w:rPr>
                <w:sz w:val="20"/>
                <w:lang w:val="fr-CA"/>
              </w:rPr>
              <w:noBreakHyphen/>
              <w:t>intérêts pour préjudice moral et des dommages</w:t>
            </w:r>
            <w:r w:rsidRPr="00801F44">
              <w:rPr>
                <w:sz w:val="20"/>
                <w:lang w:val="fr-CA"/>
              </w:rPr>
              <w:noBreakHyphen/>
              <w:t xml:space="preserve">intérêts punitifs au plaignant et à la mère de ce dernier. </w:t>
            </w:r>
          </w:p>
          <w:p w:rsidR="00865BB0" w:rsidRPr="00801F44" w:rsidRDefault="00865BB0" w:rsidP="00713214">
            <w:pPr>
              <w:jc w:val="both"/>
              <w:rPr>
                <w:sz w:val="20"/>
                <w:lang w:val="fr-CA"/>
              </w:rPr>
            </w:pPr>
          </w:p>
        </w:tc>
      </w:tr>
      <w:tr w:rsidR="00865BB0" w:rsidRPr="00801F44" w:rsidTr="00713214">
        <w:tc>
          <w:tcPr>
            <w:tcW w:w="2427" w:type="pct"/>
            <w:gridSpan w:val="2"/>
          </w:tcPr>
          <w:p w:rsidR="00865BB0" w:rsidRPr="00801F44" w:rsidRDefault="00865BB0" w:rsidP="00713214">
            <w:pPr>
              <w:jc w:val="both"/>
              <w:rPr>
                <w:sz w:val="20"/>
                <w:lang w:val="fr-CA"/>
              </w:rPr>
            </w:pPr>
            <w:r w:rsidRPr="00801F44">
              <w:rPr>
                <w:sz w:val="20"/>
                <w:lang w:val="fr-CA"/>
              </w:rPr>
              <w:t>28 novembre 2019</w:t>
            </w:r>
          </w:p>
          <w:p w:rsidR="00865BB0" w:rsidRPr="00801F44" w:rsidRDefault="00865BB0" w:rsidP="00713214">
            <w:pPr>
              <w:jc w:val="both"/>
              <w:rPr>
                <w:sz w:val="20"/>
                <w:lang w:val="fr-CA"/>
              </w:rPr>
            </w:pPr>
            <w:r w:rsidRPr="00801F44">
              <w:rPr>
                <w:sz w:val="20"/>
                <w:lang w:val="fr-CA"/>
              </w:rPr>
              <w:t>Cour d’appel du Québec (Montréal)</w:t>
            </w:r>
          </w:p>
          <w:p w:rsidR="00865BB0" w:rsidRPr="00801F44" w:rsidRDefault="00865BB0" w:rsidP="00713214">
            <w:pPr>
              <w:jc w:val="both"/>
              <w:rPr>
                <w:sz w:val="20"/>
                <w:lang w:val="fr-CA"/>
              </w:rPr>
            </w:pPr>
            <w:r w:rsidRPr="00801F44">
              <w:rPr>
                <w:sz w:val="20"/>
                <w:lang w:val="fr-CA"/>
              </w:rPr>
              <w:t xml:space="preserve">(Juges Roy, </w:t>
            </w:r>
            <w:proofErr w:type="spellStart"/>
            <w:r w:rsidRPr="00801F44">
              <w:rPr>
                <w:sz w:val="20"/>
                <w:lang w:val="fr-CA"/>
              </w:rPr>
              <w:t>Cotnam</w:t>
            </w:r>
            <w:proofErr w:type="spellEnd"/>
            <w:r w:rsidRPr="00801F44">
              <w:rPr>
                <w:sz w:val="20"/>
                <w:lang w:val="fr-CA"/>
              </w:rPr>
              <w:t xml:space="preserve"> et Savard [dissidente])</w:t>
            </w:r>
          </w:p>
          <w:p w:rsidR="00865BB0" w:rsidRPr="00801F44" w:rsidRDefault="00B63B73" w:rsidP="00713214">
            <w:pPr>
              <w:jc w:val="both"/>
              <w:rPr>
                <w:rStyle w:val="Hyperlink"/>
                <w:sz w:val="20"/>
              </w:rPr>
            </w:pPr>
            <w:hyperlink r:id="rId18" w:history="1">
              <w:r w:rsidR="00865BB0" w:rsidRPr="00801F44">
                <w:rPr>
                  <w:rStyle w:val="Hyperlink"/>
                  <w:sz w:val="20"/>
                </w:rPr>
                <w:t>2019 QCCA 2042</w:t>
              </w:r>
            </w:hyperlink>
            <w:r w:rsidR="00865BB0" w:rsidRPr="00801F44">
              <w:rPr>
                <w:rStyle w:val="Hyperlink"/>
                <w:sz w:val="20"/>
              </w:rPr>
              <w:t xml:space="preserve"> </w:t>
            </w:r>
          </w:p>
          <w:p w:rsidR="00865BB0" w:rsidRPr="00801F44" w:rsidRDefault="00865BB0" w:rsidP="00713214">
            <w:pPr>
              <w:jc w:val="both"/>
              <w:rPr>
                <w:sz w:val="20"/>
              </w:rPr>
            </w:pPr>
            <w:r w:rsidRPr="00801F44">
              <w:rPr>
                <w:sz w:val="20"/>
              </w:rPr>
              <w:t>(N</w:t>
            </w:r>
            <w:r w:rsidRPr="00801F44">
              <w:rPr>
                <w:sz w:val="20"/>
                <w:vertAlign w:val="superscript"/>
              </w:rPr>
              <w:t>o</w:t>
            </w:r>
            <w:r w:rsidRPr="00801F44">
              <w:rPr>
                <w:sz w:val="20"/>
              </w:rPr>
              <w:t xml:space="preserve"> du dossier : 500</w:t>
            </w:r>
            <w:r w:rsidRPr="00801F44">
              <w:rPr>
                <w:sz w:val="20"/>
              </w:rPr>
              <w:noBreakHyphen/>
              <w:t>09</w:t>
            </w:r>
            <w:r w:rsidRPr="00801F44">
              <w:rPr>
                <w:sz w:val="20"/>
              </w:rPr>
              <w:noBreakHyphen/>
              <w:t>026283</w:t>
            </w:r>
            <w:r w:rsidRPr="00801F44">
              <w:rPr>
                <w:sz w:val="20"/>
              </w:rPr>
              <w:noBreakHyphen/>
              <w:t>168)</w:t>
            </w:r>
          </w:p>
          <w:p w:rsidR="00865BB0" w:rsidRPr="00801F44" w:rsidRDefault="00865BB0" w:rsidP="00713214">
            <w:pPr>
              <w:jc w:val="both"/>
              <w:rPr>
                <w:sz w:val="20"/>
              </w:rPr>
            </w:pPr>
          </w:p>
        </w:tc>
        <w:tc>
          <w:tcPr>
            <w:tcW w:w="243" w:type="pct"/>
          </w:tcPr>
          <w:p w:rsidR="00865BB0" w:rsidRPr="00801F44" w:rsidRDefault="00865BB0" w:rsidP="00713214">
            <w:pPr>
              <w:jc w:val="both"/>
              <w:rPr>
                <w:sz w:val="20"/>
              </w:rPr>
            </w:pPr>
          </w:p>
        </w:tc>
        <w:tc>
          <w:tcPr>
            <w:tcW w:w="2330" w:type="pct"/>
          </w:tcPr>
          <w:p w:rsidR="00865BB0" w:rsidRPr="00801F44" w:rsidRDefault="00865BB0" w:rsidP="00713214">
            <w:pPr>
              <w:jc w:val="both"/>
              <w:rPr>
                <w:sz w:val="20"/>
                <w:lang w:val="fr-CA"/>
              </w:rPr>
            </w:pPr>
            <w:r w:rsidRPr="00801F44">
              <w:rPr>
                <w:sz w:val="20"/>
                <w:lang w:val="fr-CA"/>
              </w:rPr>
              <w:t>Appel du demandeur accueilli en partie; annulation de l’ordonnance octroyant des dommages</w:t>
            </w:r>
            <w:r w:rsidRPr="00801F44">
              <w:rPr>
                <w:sz w:val="20"/>
                <w:lang w:val="fr-CA"/>
              </w:rPr>
              <w:noBreakHyphen/>
              <w:t>intérêts à la mère du plaignant. Rejet de l’appel incident formé par la Commission.</w:t>
            </w:r>
          </w:p>
        </w:tc>
      </w:tr>
      <w:tr w:rsidR="00865BB0" w:rsidRPr="00B63B73" w:rsidTr="00713214">
        <w:tc>
          <w:tcPr>
            <w:tcW w:w="2427" w:type="pct"/>
            <w:gridSpan w:val="2"/>
          </w:tcPr>
          <w:p w:rsidR="00865BB0" w:rsidRPr="00801F44" w:rsidRDefault="00865BB0" w:rsidP="00713214">
            <w:pPr>
              <w:jc w:val="both"/>
              <w:rPr>
                <w:sz w:val="20"/>
                <w:lang w:val="fr-CA"/>
              </w:rPr>
            </w:pPr>
            <w:r w:rsidRPr="00801F44">
              <w:rPr>
                <w:sz w:val="20"/>
                <w:lang w:val="fr-CA"/>
              </w:rPr>
              <w:t>21 janvier 2020</w:t>
            </w:r>
          </w:p>
          <w:p w:rsidR="00865BB0" w:rsidRPr="00801F44" w:rsidRDefault="00865BB0" w:rsidP="00713214">
            <w:pPr>
              <w:jc w:val="both"/>
              <w:rPr>
                <w:sz w:val="20"/>
                <w:lang w:val="fr-CA"/>
              </w:rPr>
            </w:pPr>
            <w:r w:rsidRPr="00801F44">
              <w:rPr>
                <w:sz w:val="20"/>
                <w:lang w:val="fr-CA"/>
              </w:rPr>
              <w:t>Cour suprême du Canada</w:t>
            </w:r>
          </w:p>
        </w:tc>
        <w:tc>
          <w:tcPr>
            <w:tcW w:w="243" w:type="pct"/>
          </w:tcPr>
          <w:p w:rsidR="00865BB0" w:rsidRPr="00801F44" w:rsidRDefault="00865BB0" w:rsidP="00713214">
            <w:pPr>
              <w:jc w:val="both"/>
              <w:rPr>
                <w:sz w:val="20"/>
                <w:lang w:val="fr-CA"/>
              </w:rPr>
            </w:pPr>
          </w:p>
        </w:tc>
        <w:tc>
          <w:tcPr>
            <w:tcW w:w="2330" w:type="pct"/>
          </w:tcPr>
          <w:p w:rsidR="00865BB0" w:rsidRPr="00801F44" w:rsidRDefault="00865BB0" w:rsidP="00713214">
            <w:pPr>
              <w:jc w:val="both"/>
              <w:rPr>
                <w:sz w:val="20"/>
                <w:lang w:val="fr-CA"/>
              </w:rPr>
            </w:pPr>
            <w:r w:rsidRPr="00801F44">
              <w:rPr>
                <w:sz w:val="20"/>
                <w:lang w:val="fr-CA"/>
              </w:rPr>
              <w:t>Dépôt de la demande d’autorisation d’appel.</w:t>
            </w:r>
          </w:p>
          <w:p w:rsidR="00865BB0" w:rsidRPr="00801F44" w:rsidRDefault="00865BB0" w:rsidP="00713214">
            <w:pPr>
              <w:jc w:val="both"/>
              <w:rPr>
                <w:sz w:val="20"/>
                <w:lang w:val="fr-CA"/>
              </w:rPr>
            </w:pPr>
          </w:p>
        </w:tc>
      </w:tr>
    </w:tbl>
    <w:p w:rsidR="00865BB0" w:rsidRPr="00801F44" w:rsidRDefault="00865BB0" w:rsidP="00865BB0">
      <w:pPr>
        <w:rPr>
          <w:sz w:val="20"/>
          <w:lang w:val="fr-CA"/>
        </w:rPr>
      </w:pPr>
    </w:p>
    <w:p w:rsidR="00865BB0" w:rsidRPr="00801F44" w:rsidRDefault="00B63B73" w:rsidP="00B57657">
      <w:pPr>
        <w:widowControl w:val="0"/>
        <w:jc w:val="both"/>
        <w:rPr>
          <w:sz w:val="20"/>
          <w:lang w:val="fr-CA"/>
        </w:rPr>
      </w:pPr>
      <w:r>
        <w:rPr>
          <w:sz w:val="20"/>
        </w:rPr>
        <w:pict>
          <v:rect id="_x0000_i1030" style="width:2in;height:1pt" o:hrpct="0" o:hralign="center" o:hrstd="t" o:hrnoshade="t" o:hr="t" fillcolor="black [3213]" stroked="f"/>
        </w:pict>
      </w:r>
    </w:p>
    <w:p w:rsidR="00865BB0" w:rsidRPr="00801F44" w:rsidRDefault="00865BB0" w:rsidP="00B5765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7657" w:rsidRPr="00801F44" w:rsidTr="00E101D2">
        <w:tc>
          <w:tcPr>
            <w:tcW w:w="543" w:type="pct"/>
          </w:tcPr>
          <w:p w:rsidR="00B57657" w:rsidRPr="00801F44" w:rsidRDefault="00B57657" w:rsidP="00E101D2">
            <w:pPr>
              <w:jc w:val="both"/>
              <w:rPr>
                <w:sz w:val="20"/>
                <w:szCs w:val="20"/>
              </w:rPr>
            </w:pPr>
            <w:r w:rsidRPr="00801F44">
              <w:rPr>
                <w:rStyle w:val="SCCFileNumberChar"/>
                <w:sz w:val="20"/>
                <w:szCs w:val="20"/>
              </w:rPr>
              <w:t>39135</w:t>
            </w:r>
          </w:p>
        </w:tc>
        <w:tc>
          <w:tcPr>
            <w:tcW w:w="4457" w:type="pct"/>
            <w:gridSpan w:val="3"/>
          </w:tcPr>
          <w:p w:rsidR="00B57657" w:rsidRPr="00801F44" w:rsidRDefault="00B57657" w:rsidP="00E101D2">
            <w:pPr>
              <w:pStyle w:val="SCCLsocParty"/>
              <w:jc w:val="both"/>
              <w:rPr>
                <w:b/>
                <w:sz w:val="20"/>
                <w:szCs w:val="20"/>
                <w:lang w:val="en-US"/>
              </w:rPr>
            </w:pPr>
            <w:r w:rsidRPr="00801F44">
              <w:rPr>
                <w:b/>
                <w:sz w:val="20"/>
                <w:szCs w:val="20"/>
                <w:lang w:val="en-US"/>
              </w:rPr>
              <w:t>Phillips Legal Professional Corporation, Mervin Phillips</w:t>
            </w:r>
            <w:r w:rsidR="00246966" w:rsidRPr="00801F44">
              <w:rPr>
                <w:b/>
                <w:sz w:val="20"/>
                <w:szCs w:val="20"/>
                <w:lang w:val="en-US"/>
              </w:rPr>
              <w:t xml:space="preserve"> and</w:t>
            </w:r>
            <w:r w:rsidRPr="00801F44">
              <w:rPr>
                <w:b/>
                <w:sz w:val="20"/>
                <w:szCs w:val="20"/>
                <w:lang w:val="en-US"/>
              </w:rPr>
              <w:t xml:space="preserve"> Nathan Phillips v. Cowessess First Nation No. 73</w:t>
            </w:r>
            <w:r w:rsidR="00246966" w:rsidRPr="00801F44">
              <w:rPr>
                <w:b/>
                <w:sz w:val="20"/>
                <w:szCs w:val="20"/>
                <w:lang w:val="en-US"/>
              </w:rPr>
              <w:t xml:space="preserve"> and</w:t>
            </w:r>
            <w:r w:rsidRPr="00801F44">
              <w:rPr>
                <w:b/>
                <w:sz w:val="20"/>
                <w:szCs w:val="20"/>
                <w:lang w:val="en-US"/>
              </w:rPr>
              <w:t xml:space="preserve"> Attorney General of Saskatchewan</w:t>
            </w:r>
          </w:p>
          <w:p w:rsidR="00B57657" w:rsidRPr="00801F44" w:rsidRDefault="00B57657" w:rsidP="00E101D2">
            <w:pPr>
              <w:jc w:val="both"/>
              <w:rPr>
                <w:sz w:val="20"/>
                <w:szCs w:val="20"/>
              </w:rPr>
            </w:pPr>
            <w:r w:rsidRPr="00801F44">
              <w:rPr>
                <w:sz w:val="20"/>
                <w:szCs w:val="20"/>
              </w:rPr>
              <w:t>(Sask.) (Civil) (By Leave)</w:t>
            </w:r>
          </w:p>
        </w:tc>
      </w:tr>
      <w:tr w:rsidR="00B57657" w:rsidRPr="00801F44" w:rsidTr="00E101D2">
        <w:tc>
          <w:tcPr>
            <w:tcW w:w="5000" w:type="pct"/>
            <w:gridSpan w:val="4"/>
          </w:tcPr>
          <w:p w:rsidR="00B57657" w:rsidRPr="00801F44" w:rsidRDefault="00246966" w:rsidP="00E101D2">
            <w:pPr>
              <w:jc w:val="both"/>
              <w:rPr>
                <w:sz w:val="20"/>
                <w:szCs w:val="20"/>
              </w:rPr>
            </w:pPr>
            <w:r w:rsidRPr="00801F44">
              <w:rPr>
                <w:sz w:val="20"/>
                <w:szCs w:val="20"/>
              </w:rPr>
              <w:t>The application for leave to appeal from the judgment of the</w:t>
            </w:r>
            <w:bookmarkStart w:id="4" w:name="BM_1_"/>
            <w:bookmarkEnd w:id="4"/>
            <w:r w:rsidRPr="00801F44">
              <w:rPr>
                <w:sz w:val="20"/>
                <w:szCs w:val="20"/>
              </w:rPr>
              <w:t xml:space="preserve"> Court of Appeal for Saskatchewan, Number CACV3263, 2020 SKCA 16, dated February 21, 2020, is dismissed with costs in favour of both respondents, Cowessess First Nation No. 73 and Attorney General of Saskatchewan, in accordance with the tariff of fees and disbursements set out in Schedule B of the </w:t>
            </w:r>
            <w:r w:rsidRPr="00801F44">
              <w:rPr>
                <w:i/>
                <w:sz w:val="20"/>
                <w:szCs w:val="20"/>
              </w:rPr>
              <w:t>Rules of the</w:t>
            </w:r>
            <w:r w:rsidRPr="00801F44">
              <w:rPr>
                <w:sz w:val="20"/>
                <w:szCs w:val="20"/>
              </w:rPr>
              <w:t xml:space="preserve"> </w:t>
            </w:r>
            <w:r w:rsidRPr="00801F44">
              <w:rPr>
                <w:i/>
                <w:sz w:val="20"/>
                <w:szCs w:val="20"/>
              </w:rPr>
              <w:t>Supreme Court of Canada.</w:t>
            </w:r>
          </w:p>
          <w:p w:rsidR="00246966" w:rsidRPr="00801F44" w:rsidRDefault="00246966" w:rsidP="00E101D2">
            <w:pPr>
              <w:jc w:val="both"/>
              <w:rPr>
                <w:sz w:val="20"/>
                <w:szCs w:val="20"/>
              </w:rPr>
            </w:pPr>
          </w:p>
        </w:tc>
      </w:tr>
      <w:tr w:rsidR="00B57657" w:rsidRPr="00801F44" w:rsidTr="00E101D2">
        <w:tc>
          <w:tcPr>
            <w:tcW w:w="5000" w:type="pct"/>
            <w:gridSpan w:val="4"/>
          </w:tcPr>
          <w:p w:rsidR="00B57657" w:rsidRPr="00801F44" w:rsidRDefault="00B57657" w:rsidP="00E101D2">
            <w:pPr>
              <w:jc w:val="both"/>
              <w:rPr>
                <w:sz w:val="20"/>
                <w:szCs w:val="20"/>
              </w:rPr>
            </w:pPr>
            <w:r w:rsidRPr="00801F44">
              <w:rPr>
                <w:sz w:val="20"/>
                <w:szCs w:val="20"/>
              </w:rPr>
              <w:t>Constitutional law — Division of powers — Federal paramountcy — Law of professions — Barristers and solicitors — Assessment of legal bills — First Nation seeking assessment of bills for legal services provided by law firm — Law firm arguing assessment pursuant to provincial statute precluded by doctrine of federal paramountcy — Whether First Nation Band Council Resolution purporting to approve legal bills capable of being paramount to provincial law — Whether legislative competence of self-governing First Nations includes financial affairs in relation to retention and remuneration of professionals? — If so, whether decisions of Band Council exercising that competence capable of being paramount — How should “frustration of federal purpose” branch of paramountcy analysis de determined? — What is conceptual role of frustration of federal purpose branch? — How is federal purpose determined in the context of self</w:t>
            </w:r>
            <w:r w:rsidRPr="00801F44">
              <w:rPr>
                <w:sz w:val="20"/>
                <w:szCs w:val="20"/>
              </w:rPr>
              <w:noBreakHyphen/>
              <w:t xml:space="preserve">governance of First Nations? — Whether paramountcy is dispositive of outcome of this case — Whether political motivations and legislation of First Nations are relevant factors in referring accounts for assessment — Whether First Nation legislation dealing with payment of accounts and the fact that assessment is politically motivated are relevant considerations in determining whether to refer lawyers’ accounts for assessment because it is in the “interests of justice” — </w:t>
            </w:r>
            <w:r w:rsidRPr="00801F44">
              <w:rPr>
                <w:i/>
                <w:sz w:val="20"/>
                <w:szCs w:val="20"/>
              </w:rPr>
              <w:t>The Legal Profession Act, 1990</w:t>
            </w:r>
            <w:r w:rsidRPr="00801F44">
              <w:rPr>
                <w:sz w:val="20"/>
                <w:szCs w:val="20"/>
              </w:rPr>
              <w:t>, SS 1990</w:t>
            </w:r>
            <w:r w:rsidRPr="00801F44">
              <w:rPr>
                <w:sz w:val="20"/>
                <w:szCs w:val="20"/>
              </w:rPr>
              <w:noBreakHyphen/>
              <w:t>91, c L</w:t>
            </w:r>
            <w:r w:rsidRPr="00801F44">
              <w:rPr>
                <w:sz w:val="20"/>
                <w:szCs w:val="20"/>
              </w:rPr>
              <w:noBreakHyphen/>
              <w:t>10.1, ss. 67, 71.</w:t>
            </w:r>
          </w:p>
        </w:tc>
      </w:tr>
      <w:tr w:rsidR="00B57657" w:rsidRPr="00801F44" w:rsidTr="00E101D2">
        <w:tc>
          <w:tcPr>
            <w:tcW w:w="5000" w:type="pct"/>
            <w:gridSpan w:val="4"/>
          </w:tcPr>
          <w:p w:rsidR="00B57657" w:rsidRPr="00801F44" w:rsidRDefault="00B57657" w:rsidP="00E101D2">
            <w:pPr>
              <w:jc w:val="both"/>
              <w:rPr>
                <w:sz w:val="20"/>
                <w:szCs w:val="20"/>
              </w:rPr>
            </w:pPr>
          </w:p>
          <w:p w:rsidR="00B57657" w:rsidRPr="00801F44" w:rsidRDefault="00B57657" w:rsidP="00E101D2">
            <w:pPr>
              <w:jc w:val="both"/>
              <w:rPr>
                <w:sz w:val="20"/>
                <w:szCs w:val="20"/>
              </w:rPr>
            </w:pPr>
            <w:r w:rsidRPr="00801F44">
              <w:rPr>
                <w:sz w:val="20"/>
                <w:szCs w:val="20"/>
              </w:rPr>
              <w:t xml:space="preserve">In September 2013, the respondent Cowessess First Nation No. 73 (“CFN”), a Saskatchewan First Nation, retained the applicants, Phillips Legal Professional Corporation, Mervin Phillips and Nathan Phillips (collectively, “Phillips”), to act as their legal counsel. On April 5, 2016, the Chief and Band Council of CFN at the time endorsed a Band Council Resolution (“BCR”) that approved a new retainer agreement with Phillips; CFN also reviewed and approved 67 invoices for legal services provided between September 30, 2013 and March 25, 2016, totalling $867,912.03. </w:t>
            </w:r>
          </w:p>
          <w:p w:rsidR="00B57657" w:rsidRPr="00801F44" w:rsidRDefault="00B57657" w:rsidP="00E101D2">
            <w:pPr>
              <w:jc w:val="both"/>
              <w:rPr>
                <w:sz w:val="20"/>
                <w:szCs w:val="20"/>
              </w:rPr>
            </w:pPr>
          </w:p>
          <w:p w:rsidR="00B57657" w:rsidRPr="00801F44" w:rsidRDefault="00B57657" w:rsidP="00E101D2">
            <w:pPr>
              <w:jc w:val="both"/>
              <w:rPr>
                <w:sz w:val="20"/>
                <w:szCs w:val="20"/>
              </w:rPr>
            </w:pPr>
            <w:r w:rsidRPr="00801F44">
              <w:rPr>
                <w:sz w:val="20"/>
                <w:szCs w:val="20"/>
              </w:rPr>
              <w:t xml:space="preserve">Following an election on April 27, 2016, resulting in a change of Chief and Council, CFN terminated its relationship with Phillips. An additional 16 bills were then issued by Phillips, for a total of 83 bills for legal services provided by Phillips to CFN between September 30, 2013 and May 13, 2016, totalling $982,563.08. CFN then commenced proceedings in the Court of Queen’s Bench, seeking assessment of all 83 invoices, pursuant to the </w:t>
            </w:r>
            <w:r w:rsidRPr="00801F44">
              <w:rPr>
                <w:i/>
                <w:sz w:val="20"/>
                <w:szCs w:val="20"/>
              </w:rPr>
              <w:t>Legal Profession Act, 1990</w:t>
            </w:r>
            <w:r w:rsidRPr="00801F44">
              <w:rPr>
                <w:sz w:val="20"/>
                <w:szCs w:val="20"/>
              </w:rPr>
              <w:t>, S.S. 1990</w:t>
            </w:r>
            <w:r w:rsidRPr="00801F44">
              <w:rPr>
                <w:sz w:val="20"/>
                <w:szCs w:val="20"/>
              </w:rPr>
              <w:noBreakHyphen/>
              <w:t>91, c. L</w:t>
            </w:r>
            <w:r w:rsidRPr="00801F44">
              <w:rPr>
                <w:sz w:val="20"/>
                <w:szCs w:val="20"/>
              </w:rPr>
              <w:noBreakHyphen/>
              <w:t>10.1 (“</w:t>
            </w:r>
            <w:r w:rsidRPr="00801F44">
              <w:rPr>
                <w:i/>
                <w:sz w:val="20"/>
                <w:szCs w:val="20"/>
              </w:rPr>
              <w:t>LPA</w:t>
            </w:r>
            <w:r w:rsidRPr="00801F44">
              <w:rPr>
                <w:sz w:val="20"/>
                <w:szCs w:val="20"/>
              </w:rPr>
              <w:t xml:space="preserve">”). The most recent 16 bills were automatically referred for assessment, given that those 16 bills were issued in the thirty days after the application for assessment. The chambers judge of the Court of Queen’s Bench granted CFN’s application for assessment of the remaining 67 disputed legal invoices issued by Phillips. The chambers judge rejected Phillips’ arguments that assessment under the </w:t>
            </w:r>
            <w:r w:rsidRPr="00801F44">
              <w:rPr>
                <w:i/>
                <w:sz w:val="20"/>
                <w:szCs w:val="20"/>
              </w:rPr>
              <w:t>LPA</w:t>
            </w:r>
            <w:r w:rsidRPr="00801F44">
              <w:rPr>
                <w:sz w:val="20"/>
                <w:szCs w:val="20"/>
              </w:rPr>
              <w:t xml:space="preserve"> was not possible or was precluded by the BCR, by reason of interjurisdictional immunity, federal paramountcy, or other doctrines, and found that assessment was “in the interests of justice”. The Court of Appeal unanimously dismissed Phillips’ appeal, agreeing with the chambers judge’s analysis and conclusions on all issues, including the factors identified and applied in order to support an order for assessment of all invoices.</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May 22, 2018</w:t>
            </w:r>
          </w:p>
          <w:p w:rsidR="00B57657" w:rsidRPr="00801F44" w:rsidRDefault="00B57657" w:rsidP="00E101D2">
            <w:pPr>
              <w:jc w:val="both"/>
              <w:rPr>
                <w:sz w:val="20"/>
                <w:szCs w:val="20"/>
              </w:rPr>
            </w:pPr>
            <w:r w:rsidRPr="00801F44">
              <w:rPr>
                <w:sz w:val="20"/>
                <w:szCs w:val="20"/>
              </w:rPr>
              <w:t>Court of Queen’s Bench of Saskatchewan</w:t>
            </w:r>
          </w:p>
          <w:p w:rsidR="00B57657" w:rsidRPr="00801F44" w:rsidRDefault="00B57657" w:rsidP="00E101D2">
            <w:pPr>
              <w:jc w:val="both"/>
              <w:rPr>
                <w:sz w:val="20"/>
                <w:szCs w:val="20"/>
              </w:rPr>
            </w:pPr>
            <w:r w:rsidRPr="00801F44">
              <w:rPr>
                <w:sz w:val="20"/>
                <w:szCs w:val="20"/>
              </w:rPr>
              <w:t>(Barrington</w:t>
            </w:r>
            <w:r w:rsidRPr="00801F44">
              <w:rPr>
                <w:sz w:val="20"/>
                <w:szCs w:val="20"/>
              </w:rPr>
              <w:noBreakHyphen/>
              <w:t>Foote J.)</w:t>
            </w:r>
          </w:p>
          <w:p w:rsidR="00B57657" w:rsidRPr="00801F44" w:rsidRDefault="00B63B73" w:rsidP="00E101D2">
            <w:pPr>
              <w:jc w:val="both"/>
              <w:rPr>
                <w:sz w:val="20"/>
                <w:szCs w:val="20"/>
              </w:rPr>
            </w:pPr>
            <w:hyperlink r:id="rId19" w:history="1">
              <w:r w:rsidR="00B57657" w:rsidRPr="00801F44">
                <w:rPr>
                  <w:rStyle w:val="Hyperlink"/>
                  <w:sz w:val="20"/>
                  <w:szCs w:val="20"/>
                </w:rPr>
                <w:t>2018 SKQB 156</w:t>
              </w:r>
            </w:hyperlink>
            <w:r w:rsidR="00B57657" w:rsidRPr="00801F44">
              <w:rPr>
                <w:sz w:val="20"/>
                <w:szCs w:val="20"/>
              </w:rPr>
              <w:t xml:space="preserve"> </w:t>
            </w:r>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by Cowessess for an order referring bills for assessment — granted; costs awarded to Cowessess on a solicitor-client basis, in the amount of $20,000</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February 21, 2020</w:t>
            </w:r>
          </w:p>
          <w:p w:rsidR="00B57657" w:rsidRPr="00801F44" w:rsidRDefault="00B57657" w:rsidP="00E101D2">
            <w:pPr>
              <w:jc w:val="both"/>
              <w:rPr>
                <w:sz w:val="20"/>
                <w:szCs w:val="20"/>
              </w:rPr>
            </w:pPr>
            <w:r w:rsidRPr="00801F44">
              <w:rPr>
                <w:sz w:val="20"/>
                <w:szCs w:val="20"/>
              </w:rPr>
              <w:t>Court of Appeal for Saskatchewan</w:t>
            </w:r>
          </w:p>
          <w:p w:rsidR="00B57657" w:rsidRPr="00801F44" w:rsidRDefault="00B57657" w:rsidP="00E101D2">
            <w:pPr>
              <w:jc w:val="both"/>
              <w:rPr>
                <w:sz w:val="20"/>
                <w:szCs w:val="20"/>
              </w:rPr>
            </w:pPr>
            <w:r w:rsidRPr="00801F44">
              <w:rPr>
                <w:sz w:val="20"/>
                <w:szCs w:val="20"/>
              </w:rPr>
              <w:t>(Ottenbreit, Caldwell and Whitmore JJ.A.)</w:t>
            </w:r>
          </w:p>
          <w:p w:rsidR="00B57657" w:rsidRPr="00801F44" w:rsidRDefault="00B63B73" w:rsidP="00E101D2">
            <w:pPr>
              <w:jc w:val="both"/>
              <w:rPr>
                <w:sz w:val="20"/>
                <w:szCs w:val="20"/>
              </w:rPr>
            </w:pPr>
            <w:hyperlink r:id="rId20" w:history="1">
              <w:r w:rsidR="00B57657" w:rsidRPr="00801F44">
                <w:rPr>
                  <w:rStyle w:val="Hyperlink"/>
                  <w:sz w:val="20"/>
                  <w:szCs w:val="20"/>
                </w:rPr>
                <w:t>2020 SKCA 16</w:t>
              </w:r>
            </w:hyperlink>
            <w:r w:rsidR="00B57657" w:rsidRPr="00801F44">
              <w:rPr>
                <w:sz w:val="20"/>
                <w:szCs w:val="20"/>
              </w:rPr>
              <w:t xml:space="preserve"> </w:t>
            </w:r>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Appeal by Phillips — dismissed; costs of appeal awarded to Cowessess on a solicitor</w:t>
            </w:r>
            <w:r w:rsidRPr="00801F44">
              <w:rPr>
                <w:sz w:val="20"/>
                <w:szCs w:val="20"/>
              </w:rPr>
              <w:noBreakHyphen/>
              <w:t xml:space="preserve">client basis, in the amount of $40,000 </w:t>
            </w:r>
          </w:p>
          <w:p w:rsidR="00B57657" w:rsidRPr="00801F44" w:rsidRDefault="00B57657" w:rsidP="00E101D2">
            <w:pPr>
              <w:jc w:val="both"/>
              <w:rPr>
                <w:sz w:val="20"/>
                <w:szCs w:val="20"/>
              </w:rPr>
            </w:pPr>
          </w:p>
        </w:tc>
      </w:tr>
    </w:tbl>
    <w:p w:rsidR="005C2E38" w:rsidRPr="00801F44" w:rsidRDefault="005C2E38">
      <w:r w:rsidRPr="00801F4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57657" w:rsidRPr="00801F44" w:rsidTr="00E101D2">
        <w:tc>
          <w:tcPr>
            <w:tcW w:w="2427" w:type="pct"/>
          </w:tcPr>
          <w:p w:rsidR="00B57657" w:rsidRPr="00801F44" w:rsidRDefault="00B57657" w:rsidP="00E101D2">
            <w:pPr>
              <w:jc w:val="both"/>
              <w:rPr>
                <w:sz w:val="20"/>
                <w:szCs w:val="20"/>
              </w:rPr>
            </w:pPr>
            <w:r w:rsidRPr="00801F44">
              <w:rPr>
                <w:sz w:val="20"/>
                <w:szCs w:val="20"/>
              </w:rPr>
              <w:t>April 21, 2020</w:t>
            </w:r>
          </w:p>
          <w:p w:rsidR="00B57657" w:rsidRPr="00801F44" w:rsidRDefault="00B57657" w:rsidP="00E101D2">
            <w:pPr>
              <w:jc w:val="both"/>
              <w:rPr>
                <w:sz w:val="20"/>
                <w:szCs w:val="20"/>
              </w:rPr>
            </w:pPr>
            <w:r w:rsidRPr="00801F44">
              <w:rPr>
                <w:sz w:val="20"/>
                <w:szCs w:val="20"/>
              </w:rPr>
              <w:t>Supreme Court of Canada</w:t>
            </w: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for leave to appeal filed by Phillips</w:t>
            </w:r>
          </w:p>
          <w:p w:rsidR="00B57657" w:rsidRPr="00801F44" w:rsidRDefault="00B57657" w:rsidP="00E101D2">
            <w:pPr>
              <w:jc w:val="both"/>
              <w:rPr>
                <w:sz w:val="20"/>
                <w:szCs w:val="20"/>
              </w:rPr>
            </w:pPr>
          </w:p>
        </w:tc>
      </w:tr>
    </w:tbl>
    <w:p w:rsidR="00B57657" w:rsidRPr="00801F44" w:rsidRDefault="00B57657" w:rsidP="00B57657">
      <w:pPr>
        <w:jc w:val="both"/>
        <w:rPr>
          <w:sz w:val="20"/>
        </w:rPr>
      </w:pPr>
    </w:p>
    <w:p w:rsidR="00B57657" w:rsidRPr="00801F44" w:rsidRDefault="00B63B73" w:rsidP="00B57657">
      <w:pPr>
        <w:jc w:val="both"/>
        <w:rPr>
          <w:sz w:val="20"/>
        </w:rPr>
      </w:pPr>
      <w:r>
        <w:rPr>
          <w:sz w:val="20"/>
        </w:rPr>
        <w:pict>
          <v:rect id="_x0000_i1031" style="width:2in;height:1pt" o:hrpct="0" o:hralign="center" o:hrstd="t" o:hrnoshade="t" o:hr="t" fillcolor="black [3213]" stroked="f"/>
        </w:pict>
      </w:r>
    </w:p>
    <w:p w:rsidR="00B57657" w:rsidRPr="00801F44" w:rsidRDefault="00B57657" w:rsidP="00B5765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7657" w:rsidRPr="00801F44" w:rsidTr="00E101D2">
        <w:tc>
          <w:tcPr>
            <w:tcW w:w="543" w:type="pct"/>
          </w:tcPr>
          <w:p w:rsidR="00B57657" w:rsidRPr="00801F44" w:rsidRDefault="00B57657" w:rsidP="00E101D2">
            <w:pPr>
              <w:jc w:val="both"/>
              <w:rPr>
                <w:sz w:val="20"/>
                <w:szCs w:val="20"/>
                <w:lang w:val="fr-CA"/>
              </w:rPr>
            </w:pPr>
            <w:r w:rsidRPr="00801F44">
              <w:rPr>
                <w:rStyle w:val="SCCFileNumberChar"/>
                <w:sz w:val="20"/>
                <w:szCs w:val="20"/>
                <w:lang w:val="fr-CA"/>
              </w:rPr>
              <w:t>39135</w:t>
            </w:r>
          </w:p>
        </w:tc>
        <w:tc>
          <w:tcPr>
            <w:tcW w:w="4457" w:type="pct"/>
            <w:gridSpan w:val="3"/>
          </w:tcPr>
          <w:p w:rsidR="00B57657" w:rsidRPr="00801F44" w:rsidRDefault="00B57657" w:rsidP="00E101D2">
            <w:pPr>
              <w:pStyle w:val="SCCLsocParty"/>
              <w:jc w:val="both"/>
              <w:rPr>
                <w:b/>
                <w:sz w:val="20"/>
                <w:szCs w:val="20"/>
              </w:rPr>
            </w:pPr>
            <w:r w:rsidRPr="00801F44">
              <w:rPr>
                <w:b/>
                <w:sz w:val="20"/>
                <w:szCs w:val="20"/>
              </w:rPr>
              <w:t>Phillips Legal Professional Corporation, Mervin Phillips</w:t>
            </w:r>
            <w:r w:rsidR="00246966" w:rsidRPr="00801F44">
              <w:rPr>
                <w:b/>
                <w:sz w:val="20"/>
                <w:szCs w:val="20"/>
              </w:rPr>
              <w:t xml:space="preserve"> et</w:t>
            </w:r>
            <w:r w:rsidRPr="00801F44">
              <w:rPr>
                <w:b/>
                <w:sz w:val="20"/>
                <w:szCs w:val="20"/>
              </w:rPr>
              <w:t xml:space="preserve"> Nathan Phillips c. Première Nation de Cowessess n</w:t>
            </w:r>
            <w:r w:rsidRPr="00801F44">
              <w:rPr>
                <w:b/>
                <w:sz w:val="20"/>
                <w:szCs w:val="20"/>
                <w:vertAlign w:val="superscript"/>
              </w:rPr>
              <w:t>o</w:t>
            </w:r>
            <w:r w:rsidRPr="00801F44">
              <w:rPr>
                <w:b/>
                <w:sz w:val="20"/>
                <w:szCs w:val="20"/>
              </w:rPr>
              <w:t xml:space="preserve"> 73</w:t>
            </w:r>
            <w:r w:rsidR="00246966" w:rsidRPr="00801F44">
              <w:rPr>
                <w:b/>
                <w:sz w:val="20"/>
                <w:szCs w:val="20"/>
              </w:rPr>
              <w:t xml:space="preserve"> procureur général de la</w:t>
            </w:r>
            <w:r w:rsidRPr="00801F44">
              <w:rPr>
                <w:b/>
                <w:sz w:val="20"/>
                <w:szCs w:val="20"/>
              </w:rPr>
              <w:t xml:space="preserve"> Saskatchewan</w:t>
            </w:r>
          </w:p>
          <w:p w:rsidR="00B57657" w:rsidRPr="00801F44" w:rsidRDefault="00B57657" w:rsidP="00E101D2">
            <w:pPr>
              <w:pStyle w:val="SCCLsocParty"/>
              <w:jc w:val="both"/>
              <w:rPr>
                <w:b/>
                <w:sz w:val="20"/>
                <w:szCs w:val="20"/>
              </w:rPr>
            </w:pPr>
            <w:r w:rsidRPr="00801F44">
              <w:rPr>
                <w:sz w:val="20"/>
                <w:szCs w:val="20"/>
              </w:rPr>
              <w:t>(Sask.) (Civile) (Sur autorisation)</w:t>
            </w:r>
          </w:p>
        </w:tc>
      </w:tr>
      <w:tr w:rsidR="00B57657" w:rsidRPr="00B63B73" w:rsidTr="00E101D2">
        <w:tc>
          <w:tcPr>
            <w:tcW w:w="5000" w:type="pct"/>
            <w:gridSpan w:val="4"/>
          </w:tcPr>
          <w:p w:rsidR="00B57657" w:rsidRPr="00801F44" w:rsidRDefault="00246966" w:rsidP="00E101D2">
            <w:pPr>
              <w:jc w:val="both"/>
              <w:rPr>
                <w:sz w:val="20"/>
                <w:szCs w:val="20"/>
                <w:lang w:val="fr-CA"/>
              </w:rPr>
            </w:pPr>
            <w:r w:rsidRPr="00801F44">
              <w:rPr>
                <w:sz w:val="20"/>
                <w:szCs w:val="20"/>
                <w:lang w:val="fr-CA"/>
              </w:rPr>
              <w:t>La demande d’autorisation d’appel de l’arrêt de la Cour d’appel de la Saskatchewan, numéro CACV3263, 2020 SKCA 16, daté du 21 février 2020, est rejet</w:t>
            </w:r>
            <w:r w:rsidRPr="00801F44">
              <w:rPr>
                <w:rFonts w:cs="Times New Roman"/>
                <w:sz w:val="20"/>
                <w:szCs w:val="20"/>
                <w:lang w:val="fr-CA"/>
              </w:rPr>
              <w:t>é</w:t>
            </w:r>
            <w:r w:rsidRPr="00801F44">
              <w:rPr>
                <w:sz w:val="20"/>
                <w:szCs w:val="20"/>
                <w:lang w:val="fr-CA"/>
              </w:rPr>
              <w:t>e avec d</w:t>
            </w:r>
            <w:r w:rsidRPr="00801F44">
              <w:rPr>
                <w:rFonts w:cs="Times New Roman"/>
                <w:sz w:val="20"/>
                <w:szCs w:val="20"/>
                <w:lang w:val="fr-CA"/>
              </w:rPr>
              <w:t>é</w:t>
            </w:r>
            <w:r w:rsidRPr="00801F44">
              <w:rPr>
                <w:sz w:val="20"/>
                <w:szCs w:val="20"/>
                <w:lang w:val="fr-CA"/>
              </w:rPr>
              <w:t>pens en faveur des deux intim</w:t>
            </w:r>
            <w:r w:rsidRPr="00801F44">
              <w:rPr>
                <w:rFonts w:cs="Times New Roman"/>
                <w:sz w:val="20"/>
                <w:szCs w:val="20"/>
                <w:lang w:val="fr-CA"/>
              </w:rPr>
              <w:t>é</w:t>
            </w:r>
            <w:r w:rsidRPr="00801F44">
              <w:rPr>
                <w:sz w:val="20"/>
                <w:szCs w:val="20"/>
                <w:lang w:val="fr-CA"/>
              </w:rPr>
              <w:t>s, Première Nation de Cowessess n</w:t>
            </w:r>
            <w:r w:rsidRPr="00801F44">
              <w:rPr>
                <w:sz w:val="20"/>
                <w:szCs w:val="20"/>
                <w:vertAlign w:val="superscript"/>
                <w:lang w:val="fr-CA"/>
              </w:rPr>
              <w:t>o</w:t>
            </w:r>
            <w:r w:rsidRPr="00801F44">
              <w:rPr>
                <w:sz w:val="20"/>
                <w:szCs w:val="20"/>
                <w:lang w:val="fr-CA"/>
              </w:rPr>
              <w:t xml:space="preserve"> 73 et procureur g</w:t>
            </w:r>
            <w:r w:rsidRPr="00801F44">
              <w:rPr>
                <w:rFonts w:cs="Times New Roman"/>
                <w:sz w:val="20"/>
                <w:szCs w:val="20"/>
                <w:lang w:val="fr-CA"/>
              </w:rPr>
              <w:t>é</w:t>
            </w:r>
            <w:r w:rsidRPr="00801F44">
              <w:rPr>
                <w:sz w:val="20"/>
                <w:szCs w:val="20"/>
                <w:lang w:val="fr-CA"/>
              </w:rPr>
              <w:t>n</w:t>
            </w:r>
            <w:r w:rsidRPr="00801F44">
              <w:rPr>
                <w:rFonts w:cs="Times New Roman"/>
                <w:sz w:val="20"/>
                <w:szCs w:val="20"/>
                <w:lang w:val="fr-CA"/>
              </w:rPr>
              <w:t>é</w:t>
            </w:r>
            <w:r w:rsidRPr="00801F44">
              <w:rPr>
                <w:sz w:val="20"/>
                <w:szCs w:val="20"/>
                <w:lang w:val="fr-CA"/>
              </w:rPr>
              <w:t xml:space="preserve">ral de la Saskatchewan, conformément au tarif des honoraires et débours établi à l’Annexe B des </w:t>
            </w:r>
            <w:r w:rsidRPr="00801F44">
              <w:rPr>
                <w:i/>
                <w:sz w:val="20"/>
                <w:szCs w:val="20"/>
                <w:lang w:val="fr-CA"/>
              </w:rPr>
              <w:t>Règles de la Cour suprême du Canada</w:t>
            </w:r>
            <w:r w:rsidRPr="00801F44">
              <w:rPr>
                <w:sz w:val="20"/>
                <w:szCs w:val="20"/>
                <w:lang w:val="fr-CA"/>
              </w:rPr>
              <w:t>.</w:t>
            </w:r>
          </w:p>
          <w:p w:rsidR="00246966" w:rsidRPr="00801F44" w:rsidRDefault="00246966" w:rsidP="00E101D2">
            <w:pPr>
              <w:jc w:val="both"/>
              <w:rPr>
                <w:sz w:val="20"/>
                <w:szCs w:val="20"/>
                <w:lang w:val="fr-CA"/>
              </w:rPr>
            </w:pPr>
          </w:p>
        </w:tc>
      </w:tr>
      <w:tr w:rsidR="00B57657" w:rsidRPr="00B63B73" w:rsidTr="00E101D2">
        <w:tc>
          <w:tcPr>
            <w:tcW w:w="5000" w:type="pct"/>
            <w:gridSpan w:val="4"/>
          </w:tcPr>
          <w:p w:rsidR="00B57657" w:rsidRPr="00801F44" w:rsidRDefault="00B57657" w:rsidP="00E101D2">
            <w:pPr>
              <w:jc w:val="both"/>
              <w:rPr>
                <w:sz w:val="20"/>
                <w:szCs w:val="20"/>
                <w:lang w:val="fr-CA"/>
              </w:rPr>
            </w:pPr>
            <w:r w:rsidRPr="00801F44">
              <w:rPr>
                <w:sz w:val="20"/>
                <w:szCs w:val="20"/>
                <w:lang w:val="fr-CA"/>
              </w:rPr>
              <w:t>Droit constitutionnel — Partage des compétences — Prépondérance fédérale — Droit des professions — Avocats et procureurs — Évaluation des honoraires d’avocats — Une Première Nation cherche à faire évaluer des comptes d’honoraires pour des services juridiques rendus par un cabinet d’avocats — Le cabinet d’avocats soutient que l’évaluation au titre de la loi provinciale serait écartée par la doctrine de la prépondérance fédérale — La résolution du conseil de bande de la Première Nation visant l’approbation des honoraires d’avocats pourrait</w:t>
            </w:r>
            <w:r w:rsidRPr="00801F44">
              <w:rPr>
                <w:sz w:val="20"/>
                <w:szCs w:val="20"/>
                <w:lang w:val="fr-CA"/>
              </w:rPr>
              <w:noBreakHyphen/>
              <w:t>elle prévaloir sur la loi provinciale ? — La compétence législative de la Première Nation autonome s’étend</w:t>
            </w:r>
            <w:r w:rsidRPr="00801F44">
              <w:rPr>
                <w:sz w:val="20"/>
                <w:szCs w:val="20"/>
                <w:lang w:val="fr-CA"/>
              </w:rPr>
              <w:noBreakHyphen/>
              <w:t>elle aux affaires financières relatives à l’embauche et la rémunération de professionnels ? — Dans l’affirmative, les décisions du conseil de bande dans l’exercice de cette compétence sont-elles susceptibles de prévaloir ? — De quelle façon l’analyse fondée sur doctrine de la prépondérance portant sur le volet relatif à « l’entrave à l’objet d’une loi fédérale » devrait</w:t>
            </w:r>
            <w:r w:rsidRPr="00801F44">
              <w:rPr>
                <w:sz w:val="20"/>
                <w:szCs w:val="20"/>
                <w:lang w:val="fr-CA"/>
              </w:rPr>
              <w:noBreakHyphen/>
              <w:t>elle être déterminée ? — Quel est le rôle conceptuel du volet relatif à l’entrave à l’objet d’une loi fédérale ? — De quelle manière l’objet d’une loi fédérale est</w:t>
            </w:r>
            <w:r w:rsidRPr="00801F44">
              <w:rPr>
                <w:sz w:val="20"/>
                <w:szCs w:val="20"/>
                <w:lang w:val="fr-CA"/>
              </w:rPr>
              <w:noBreakHyphen/>
              <w:t>il cerné dans le contexte de l’autonomie gouvernementale d’une Première Nation ? — La question de la prépondérance est</w:t>
            </w:r>
            <w:r w:rsidRPr="00801F44">
              <w:rPr>
                <w:sz w:val="20"/>
                <w:szCs w:val="20"/>
                <w:lang w:val="fr-CA"/>
              </w:rPr>
              <w:noBreakHyphen/>
              <w:t>elle déterminante quant à l’issue de l’affaire en l’espèce ? — Les motifs politiques et la législation des Premières Nations sont</w:t>
            </w:r>
            <w:r w:rsidRPr="00801F44">
              <w:rPr>
                <w:sz w:val="20"/>
                <w:szCs w:val="20"/>
                <w:lang w:val="fr-CA"/>
              </w:rPr>
              <w:noBreakHyphen/>
              <w:t>ils des facteurs pertinents lors du renvoi de comptes aux fins d’évaluation ? — La législation des Premières Nations portant sur le règlement des comptes et le fait que des motifs politiques sous</w:t>
            </w:r>
            <w:r w:rsidRPr="00801F44">
              <w:rPr>
                <w:sz w:val="20"/>
                <w:szCs w:val="20"/>
                <w:lang w:val="fr-CA"/>
              </w:rPr>
              <w:noBreakHyphen/>
              <w:t>tendaient l’évaluation sont</w:t>
            </w:r>
            <w:r w:rsidRPr="00801F44">
              <w:rPr>
                <w:sz w:val="20"/>
                <w:szCs w:val="20"/>
                <w:lang w:val="fr-CA"/>
              </w:rPr>
              <w:noBreakHyphen/>
              <w:t xml:space="preserve">ils des facteurs dont il faut tenir compte pour décider s’il y a lieu de renvoyer les comptes des avocats aux fins de leur évaluation parce qu’il est dans </w:t>
            </w:r>
            <w:r w:rsidRPr="00801F44">
              <w:rPr>
                <w:rFonts w:cs="Times New Roman"/>
                <w:smallCaps/>
                <w:sz w:val="20"/>
                <w:szCs w:val="20"/>
                <w:lang w:val="fr-CA"/>
              </w:rPr>
              <w:t>[traduction</w:t>
            </w:r>
            <w:r w:rsidRPr="00801F44">
              <w:rPr>
                <w:smallCaps/>
                <w:sz w:val="20"/>
                <w:szCs w:val="20"/>
                <w:lang w:val="fr-CA"/>
              </w:rPr>
              <w:t>]</w:t>
            </w:r>
            <w:r w:rsidRPr="00801F44">
              <w:rPr>
                <w:sz w:val="20"/>
                <w:szCs w:val="20"/>
                <w:lang w:val="fr-CA"/>
              </w:rPr>
              <w:t xml:space="preserve"> « l’intérêt de la justice » de le faire ? — </w:t>
            </w:r>
            <w:r w:rsidRPr="00801F44">
              <w:rPr>
                <w:i/>
                <w:sz w:val="20"/>
                <w:szCs w:val="20"/>
                <w:lang w:val="fr-CA"/>
              </w:rPr>
              <w:t>The Legal Profession Act, 1990</w:t>
            </w:r>
            <w:r w:rsidRPr="00801F44">
              <w:rPr>
                <w:sz w:val="20"/>
                <w:szCs w:val="20"/>
                <w:lang w:val="fr-CA"/>
              </w:rPr>
              <w:t>, SS 1990</w:t>
            </w:r>
            <w:r w:rsidRPr="00801F44">
              <w:rPr>
                <w:sz w:val="20"/>
                <w:szCs w:val="20"/>
                <w:lang w:val="fr-CA"/>
              </w:rPr>
              <w:noBreakHyphen/>
              <w:t>91, c L</w:t>
            </w:r>
            <w:r w:rsidRPr="00801F44">
              <w:rPr>
                <w:sz w:val="20"/>
                <w:szCs w:val="20"/>
                <w:lang w:val="fr-CA"/>
              </w:rPr>
              <w:noBreakHyphen/>
              <w:t>10.1, art. 67, 71.</w:t>
            </w:r>
          </w:p>
        </w:tc>
      </w:tr>
      <w:tr w:rsidR="0004077F" w:rsidRPr="00B63B73" w:rsidTr="00E101D2">
        <w:tc>
          <w:tcPr>
            <w:tcW w:w="5000" w:type="pct"/>
            <w:gridSpan w:val="4"/>
          </w:tcPr>
          <w:p w:rsidR="0004077F" w:rsidRPr="00801F44" w:rsidRDefault="0004077F" w:rsidP="0004077F">
            <w:pPr>
              <w:jc w:val="both"/>
              <w:rPr>
                <w:sz w:val="20"/>
                <w:szCs w:val="20"/>
                <w:lang w:val="fr-CA"/>
              </w:rPr>
            </w:pPr>
            <w:r w:rsidRPr="00801F44">
              <w:rPr>
                <w:sz w:val="20"/>
                <w:szCs w:val="20"/>
                <w:lang w:val="fr-CA"/>
              </w:rPr>
              <w:t>En septembre 2013, l’intimée, la Première Nation de Cowessess n</w:t>
            </w:r>
            <w:r w:rsidRPr="00801F44">
              <w:rPr>
                <w:sz w:val="20"/>
                <w:szCs w:val="20"/>
                <w:vertAlign w:val="superscript"/>
                <w:lang w:val="fr-CA"/>
              </w:rPr>
              <w:t>o</w:t>
            </w:r>
            <w:r w:rsidRPr="00801F44">
              <w:rPr>
                <w:sz w:val="20"/>
                <w:szCs w:val="20"/>
                <w:lang w:val="fr-CA"/>
              </w:rPr>
              <w:t> 73 (« PNC ») — une Première Nation de la Saskatchewan — a retenu les services des appelants, Phillips Legal Professional Corporation, Mervin Phillips et Nathan Phillips (collectivement, « Phillips »), pour agir à titre de conseillers juridiques. Le 5 avril 2016, le chef et le conseil de bande de PNC de l’époque ont adopté une résolution du conseil de bande (« RCB ») qui approuvait le nouveau contrat pour services professionnels conclu avec Phillips; PNC a également examiné et avalisé 67 comptes d’honoraires pour des services juridiques rendus pendant la période du 30 septembre 2013 au 25 mars 2016, dont la somme s’élevait à 867 912,03 $.</w:t>
            </w:r>
          </w:p>
          <w:p w:rsidR="0004077F" w:rsidRPr="00801F44" w:rsidRDefault="0004077F" w:rsidP="00E101D2">
            <w:pPr>
              <w:jc w:val="both"/>
              <w:rPr>
                <w:sz w:val="20"/>
                <w:szCs w:val="20"/>
                <w:lang w:val="fr-CA"/>
              </w:rPr>
            </w:pPr>
          </w:p>
        </w:tc>
      </w:tr>
      <w:tr w:rsidR="00B57657" w:rsidRPr="00B63B73" w:rsidTr="00E101D2">
        <w:tc>
          <w:tcPr>
            <w:tcW w:w="5000" w:type="pct"/>
            <w:gridSpan w:val="4"/>
          </w:tcPr>
          <w:p w:rsidR="00B57657" w:rsidRPr="00801F44" w:rsidRDefault="00B57657" w:rsidP="00E101D2">
            <w:pPr>
              <w:jc w:val="both"/>
              <w:rPr>
                <w:sz w:val="20"/>
                <w:szCs w:val="20"/>
                <w:lang w:val="fr-CA"/>
              </w:rPr>
            </w:pPr>
            <w:r w:rsidRPr="00801F44">
              <w:rPr>
                <w:sz w:val="20"/>
                <w:szCs w:val="20"/>
                <w:lang w:val="fr-CA"/>
              </w:rPr>
              <w:t xml:space="preserve">À la suite d’élections tenues le 27 avril 2016, qui se sont soldées par un nouveau chef et un nouveau conseil, PNC a mis fin à sa relation avec Phillips. Philips lui a alors envoyé 16 factures additionnelles, portant à 83 les comptes d’honoraires pour des services juridiques fournis par Phillips au profit de PNC du 30 septembre 2013 au 13 mai 2016, dont la valeur totale s’élève à 982 563,08 $. PNC a alors entamé des poursuites auprès de la Cour du Banc de la Reine, réclamant l’évaluation des 83 comptes dans leur ensemble conformément à la </w:t>
            </w:r>
            <w:r w:rsidRPr="00801F44">
              <w:rPr>
                <w:i/>
                <w:sz w:val="20"/>
                <w:szCs w:val="20"/>
                <w:lang w:val="fr-CA"/>
              </w:rPr>
              <w:t>Legal Profession Act, 1990</w:t>
            </w:r>
            <w:r w:rsidRPr="00801F44">
              <w:rPr>
                <w:sz w:val="20"/>
                <w:szCs w:val="20"/>
                <w:lang w:val="fr-CA"/>
              </w:rPr>
              <w:t>, S.S. 1990</w:t>
            </w:r>
            <w:r w:rsidRPr="00801F44">
              <w:rPr>
                <w:sz w:val="20"/>
                <w:szCs w:val="20"/>
                <w:lang w:val="fr-CA"/>
              </w:rPr>
              <w:noBreakHyphen/>
              <w:t xml:space="preserve">91, c. </w:t>
            </w:r>
            <w:proofErr w:type="spellStart"/>
            <w:r w:rsidRPr="00801F44">
              <w:rPr>
                <w:sz w:val="20"/>
                <w:szCs w:val="20"/>
                <w:lang w:val="fr-CA"/>
              </w:rPr>
              <w:t>L</w:t>
            </w:r>
            <w:proofErr w:type="spellEnd"/>
            <w:r w:rsidRPr="00801F44">
              <w:rPr>
                <w:sz w:val="20"/>
                <w:szCs w:val="20"/>
                <w:lang w:val="fr-CA"/>
              </w:rPr>
              <w:noBreakHyphen/>
              <w:t> 10.1 (« </w:t>
            </w:r>
            <w:r w:rsidRPr="00801F44">
              <w:rPr>
                <w:i/>
                <w:sz w:val="20"/>
                <w:szCs w:val="20"/>
                <w:lang w:val="fr-CA"/>
              </w:rPr>
              <w:t>LPA</w:t>
            </w:r>
            <w:r w:rsidRPr="00801F44">
              <w:rPr>
                <w:sz w:val="20"/>
                <w:szCs w:val="20"/>
                <w:lang w:val="fr-CA"/>
              </w:rPr>
              <w:t xml:space="preserve"> »). Les 16 comptes les plus récents ont été renvoyés aux fins d’évaluation de façon automatique puisqu’ils avaient été émis dans les 30 jours suivant la demande. Le juge en cabinet de la Cour du Banc de la Reine a accueilli la demande de PNC visant l’évaluation des 67 autres comptes d’honoraires en litige qui avaient été facturés par Phillips. Le juge en cabinet a rejeté les arguments de Phillips à savoir que l’évaluation prévue aux fins de la </w:t>
            </w:r>
            <w:r w:rsidRPr="00801F44">
              <w:rPr>
                <w:i/>
                <w:sz w:val="20"/>
                <w:szCs w:val="20"/>
                <w:lang w:val="fr-CA"/>
              </w:rPr>
              <w:t>LPA</w:t>
            </w:r>
            <w:r w:rsidRPr="00801F44">
              <w:rPr>
                <w:sz w:val="20"/>
                <w:szCs w:val="20"/>
                <w:lang w:val="fr-CA"/>
              </w:rPr>
              <w:t xml:space="preserve"> n’était pas possible ou qu’elle était écartée par la RCB en raison de l’exclusivité des compétences, de la prépondérance fédérale ou d’autres doctrines, et a aussi conclu que l’évaluation était dans </w:t>
            </w:r>
            <w:r w:rsidRPr="00801F44">
              <w:rPr>
                <w:rFonts w:cs="Times New Roman"/>
                <w:smallCaps/>
                <w:sz w:val="20"/>
                <w:szCs w:val="20"/>
                <w:lang w:val="fr-CA"/>
              </w:rPr>
              <w:t>[traduction</w:t>
            </w:r>
            <w:r w:rsidRPr="00801F44">
              <w:rPr>
                <w:smallCaps/>
                <w:sz w:val="20"/>
                <w:szCs w:val="20"/>
                <w:lang w:val="fr-CA"/>
              </w:rPr>
              <w:t>]</w:t>
            </w:r>
            <w:r w:rsidRPr="00801F44">
              <w:rPr>
                <w:sz w:val="20"/>
                <w:szCs w:val="20"/>
                <w:lang w:val="fr-CA"/>
              </w:rPr>
              <w:t xml:space="preserve"> « l’intérêt de la justice ». La Cour d’appel, à l’unanimité, a rejeté l’appel de Phillips, étant d’accord avec l’analyse du juge en cabinet et les conclusions qu’il a tirées par rapport à toutes les questions en litige, dont les facteurs cernés et appliqués afin de justifier une ordonnance visant la l’évaluation de tous les comptes.</w:t>
            </w:r>
          </w:p>
          <w:p w:rsidR="00B57657" w:rsidRPr="00801F44" w:rsidRDefault="00B57657" w:rsidP="00E101D2">
            <w:pPr>
              <w:jc w:val="both"/>
              <w:rPr>
                <w:sz w:val="20"/>
                <w:szCs w:val="20"/>
                <w:lang w:val="fr-CA"/>
              </w:rPr>
            </w:pPr>
          </w:p>
        </w:tc>
      </w:tr>
      <w:tr w:rsidR="00B57657" w:rsidRPr="00B63B73"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22 mai 2018</w:t>
            </w:r>
          </w:p>
          <w:p w:rsidR="00B57657" w:rsidRPr="00801F44" w:rsidRDefault="00B57657" w:rsidP="00E101D2">
            <w:pPr>
              <w:jc w:val="both"/>
              <w:rPr>
                <w:sz w:val="20"/>
                <w:szCs w:val="20"/>
                <w:lang w:val="fr-CA"/>
              </w:rPr>
            </w:pPr>
            <w:r w:rsidRPr="00801F44">
              <w:rPr>
                <w:sz w:val="20"/>
                <w:szCs w:val="20"/>
                <w:lang w:val="fr-CA"/>
              </w:rPr>
              <w:t>Cour du Banc de la Reine de la Saskatchewan (Juge Barrington</w:t>
            </w:r>
            <w:r w:rsidRPr="00801F44">
              <w:rPr>
                <w:sz w:val="20"/>
                <w:szCs w:val="20"/>
                <w:lang w:val="fr-CA"/>
              </w:rPr>
              <w:noBreakHyphen/>
              <w:t>Foote)</w:t>
            </w:r>
          </w:p>
          <w:p w:rsidR="00B57657" w:rsidRPr="00801F44" w:rsidRDefault="00B63B73" w:rsidP="00E101D2">
            <w:pPr>
              <w:jc w:val="both"/>
              <w:rPr>
                <w:sz w:val="20"/>
                <w:szCs w:val="20"/>
                <w:lang w:val="fr-CA"/>
              </w:rPr>
            </w:pPr>
            <w:hyperlink r:id="rId21" w:history="1">
              <w:r w:rsidR="00B57657" w:rsidRPr="00801F44">
                <w:rPr>
                  <w:rStyle w:val="Hyperlink"/>
                  <w:sz w:val="20"/>
                  <w:szCs w:val="20"/>
                  <w:lang w:val="fr-CA"/>
                </w:rPr>
                <w:t>2018 SKQB 156</w:t>
              </w:r>
            </w:hyperlink>
            <w:r w:rsidR="00B57657" w:rsidRPr="00801F44">
              <w:rPr>
                <w:sz w:val="20"/>
                <w:szCs w:val="20"/>
                <w:lang w:val="fr-CA"/>
              </w:rPr>
              <w:t xml:space="preserve"> </w:t>
            </w:r>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Demande de Cowessess visant une ordonnance pour le renvoi des comptes aux fins d’évaluation — accueillie; dépens de 20 000 $ accordés à Cowessess sur la base procureur</w:t>
            </w:r>
            <w:r w:rsidRPr="00801F44">
              <w:rPr>
                <w:sz w:val="20"/>
                <w:szCs w:val="20"/>
                <w:lang w:val="fr-CA"/>
              </w:rPr>
              <w:noBreakHyphen/>
              <w:t>client.</w:t>
            </w:r>
          </w:p>
          <w:p w:rsidR="00B57657" w:rsidRPr="00801F44" w:rsidRDefault="00B57657" w:rsidP="00E101D2">
            <w:pPr>
              <w:jc w:val="both"/>
              <w:rPr>
                <w:sz w:val="20"/>
                <w:szCs w:val="20"/>
                <w:lang w:val="fr-CA"/>
              </w:rPr>
            </w:pPr>
          </w:p>
        </w:tc>
      </w:tr>
      <w:tr w:rsidR="00B57657" w:rsidRPr="00B63B73"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21 février 2020</w:t>
            </w:r>
          </w:p>
          <w:p w:rsidR="00B57657" w:rsidRPr="00801F44" w:rsidRDefault="00B57657" w:rsidP="00E101D2">
            <w:pPr>
              <w:jc w:val="both"/>
              <w:rPr>
                <w:sz w:val="20"/>
                <w:szCs w:val="20"/>
                <w:lang w:val="fr-CA"/>
              </w:rPr>
            </w:pPr>
            <w:r w:rsidRPr="00801F44">
              <w:rPr>
                <w:sz w:val="20"/>
                <w:szCs w:val="20"/>
                <w:lang w:val="fr-CA"/>
              </w:rPr>
              <w:t>Cour d’appel de la Saskatchewan</w:t>
            </w:r>
          </w:p>
          <w:p w:rsidR="00B57657" w:rsidRPr="00801F44" w:rsidRDefault="00B57657" w:rsidP="00E101D2">
            <w:pPr>
              <w:jc w:val="both"/>
              <w:rPr>
                <w:sz w:val="20"/>
                <w:szCs w:val="20"/>
              </w:rPr>
            </w:pPr>
            <w:r w:rsidRPr="00801F44">
              <w:rPr>
                <w:sz w:val="20"/>
                <w:szCs w:val="20"/>
              </w:rPr>
              <w:t>(Juges Ottenbreit, Caldwell et Whitmore)</w:t>
            </w:r>
          </w:p>
          <w:p w:rsidR="00B57657" w:rsidRPr="00801F44" w:rsidRDefault="00B63B73" w:rsidP="00E101D2">
            <w:pPr>
              <w:jc w:val="both"/>
              <w:rPr>
                <w:sz w:val="20"/>
                <w:szCs w:val="20"/>
                <w:lang w:val="fr-CA"/>
              </w:rPr>
            </w:pPr>
            <w:hyperlink r:id="rId22" w:history="1">
              <w:r w:rsidR="00B57657" w:rsidRPr="00801F44">
                <w:rPr>
                  <w:rStyle w:val="Hyperlink"/>
                  <w:sz w:val="20"/>
                  <w:szCs w:val="20"/>
                  <w:lang w:val="fr-CA"/>
                </w:rPr>
                <w:t>2020 SKCA 16</w:t>
              </w:r>
            </w:hyperlink>
            <w:r w:rsidR="00B57657" w:rsidRPr="00801F44">
              <w:rPr>
                <w:sz w:val="20"/>
                <w:szCs w:val="20"/>
                <w:lang w:val="fr-CA"/>
              </w:rPr>
              <w:t xml:space="preserve"> </w:t>
            </w:r>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Appel intenté par Phillips — rejeté; dépens de l’appel de 40 000 $ accordés à Cowessess sur la base procureur</w:t>
            </w:r>
            <w:r w:rsidRPr="00801F44">
              <w:rPr>
                <w:sz w:val="20"/>
                <w:szCs w:val="20"/>
                <w:lang w:val="fr-CA"/>
              </w:rPr>
              <w:noBreakHyphen/>
              <w:t xml:space="preserve">client. </w:t>
            </w:r>
          </w:p>
          <w:p w:rsidR="00B57657" w:rsidRPr="00801F44" w:rsidRDefault="00B57657" w:rsidP="00E101D2">
            <w:pPr>
              <w:jc w:val="both"/>
              <w:rPr>
                <w:sz w:val="20"/>
                <w:szCs w:val="20"/>
                <w:lang w:val="fr-CA"/>
              </w:rPr>
            </w:pPr>
          </w:p>
        </w:tc>
      </w:tr>
      <w:tr w:rsidR="00B57657" w:rsidRPr="00B63B73"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21 avril 2020</w:t>
            </w:r>
          </w:p>
          <w:p w:rsidR="00B57657" w:rsidRPr="00801F44" w:rsidRDefault="00B57657" w:rsidP="00E101D2">
            <w:pPr>
              <w:jc w:val="both"/>
              <w:rPr>
                <w:sz w:val="20"/>
                <w:szCs w:val="20"/>
                <w:lang w:val="fr-CA"/>
              </w:rPr>
            </w:pPr>
            <w:r w:rsidRPr="00801F44">
              <w:rPr>
                <w:sz w:val="20"/>
                <w:szCs w:val="20"/>
                <w:lang w:val="fr-CA"/>
              </w:rPr>
              <w:t>Cour suprême du Canada</w:t>
            </w: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Dépôt de la demande d’autorisation d’appel par Phillips.</w:t>
            </w:r>
          </w:p>
        </w:tc>
      </w:tr>
    </w:tbl>
    <w:p w:rsidR="00B57657" w:rsidRPr="00801F44" w:rsidRDefault="00B57657" w:rsidP="00B57657">
      <w:pPr>
        <w:jc w:val="both"/>
        <w:rPr>
          <w:sz w:val="20"/>
          <w:lang w:val="fr-CA"/>
        </w:rPr>
      </w:pPr>
    </w:p>
    <w:p w:rsidR="00B57657" w:rsidRPr="00801F44" w:rsidRDefault="00B63B73" w:rsidP="00B57657">
      <w:pPr>
        <w:jc w:val="both"/>
        <w:rPr>
          <w:sz w:val="20"/>
          <w:szCs w:val="20"/>
          <w:lang w:val="fr-CA"/>
        </w:rPr>
      </w:pPr>
      <w:r>
        <w:rPr>
          <w:sz w:val="20"/>
        </w:rPr>
        <w:pict>
          <v:rect id="_x0000_i1032" style="width:2in;height:1pt" o:hrpct="0" o:hralign="center" o:hrstd="t" o:hrnoshade="t" o:hr="t" fillcolor="black [3213]" stroked="f"/>
        </w:pict>
      </w:r>
    </w:p>
    <w:p w:rsidR="00B57657" w:rsidRPr="00801F44" w:rsidRDefault="00B57657" w:rsidP="00B57657">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7657" w:rsidRPr="00801F44" w:rsidTr="00E101D2">
        <w:tc>
          <w:tcPr>
            <w:tcW w:w="543" w:type="pct"/>
          </w:tcPr>
          <w:p w:rsidR="00B57657" w:rsidRPr="00801F44" w:rsidRDefault="00B57657" w:rsidP="00E101D2">
            <w:pPr>
              <w:jc w:val="both"/>
              <w:rPr>
                <w:sz w:val="20"/>
                <w:szCs w:val="20"/>
              </w:rPr>
            </w:pPr>
            <w:r w:rsidRPr="00801F44">
              <w:rPr>
                <w:rStyle w:val="SCCFileNumberChar"/>
                <w:sz w:val="20"/>
                <w:szCs w:val="20"/>
              </w:rPr>
              <w:t>39096</w:t>
            </w:r>
          </w:p>
        </w:tc>
        <w:tc>
          <w:tcPr>
            <w:tcW w:w="4457" w:type="pct"/>
            <w:gridSpan w:val="3"/>
          </w:tcPr>
          <w:p w:rsidR="00B57657" w:rsidRPr="00801F44" w:rsidRDefault="00B57657" w:rsidP="00E101D2">
            <w:pPr>
              <w:pStyle w:val="SCCLsocParty"/>
              <w:jc w:val="both"/>
              <w:rPr>
                <w:b/>
                <w:sz w:val="20"/>
                <w:szCs w:val="20"/>
                <w:lang w:val="en-US"/>
              </w:rPr>
            </w:pPr>
            <w:r w:rsidRPr="00801F44">
              <w:rPr>
                <w:b/>
                <w:sz w:val="20"/>
                <w:szCs w:val="20"/>
                <w:lang w:val="en-US"/>
              </w:rPr>
              <w:t>Democracy Watch v. Attorney General of Canada</w:t>
            </w:r>
          </w:p>
          <w:p w:rsidR="00B57657" w:rsidRPr="00801F44" w:rsidRDefault="00B57657" w:rsidP="00E101D2">
            <w:pPr>
              <w:jc w:val="both"/>
              <w:rPr>
                <w:sz w:val="20"/>
                <w:szCs w:val="20"/>
              </w:rPr>
            </w:pPr>
            <w:r w:rsidRPr="00801F44">
              <w:rPr>
                <w:sz w:val="20"/>
                <w:szCs w:val="20"/>
              </w:rPr>
              <w:t>(F</w:t>
            </w:r>
            <w:r w:rsidRPr="00801F44">
              <w:rPr>
                <w:sz w:val="20"/>
              </w:rPr>
              <w:t>.</w:t>
            </w:r>
            <w:r w:rsidRPr="00801F44">
              <w:rPr>
                <w:sz w:val="20"/>
                <w:szCs w:val="20"/>
              </w:rPr>
              <w:t>C</w:t>
            </w:r>
            <w:r w:rsidRPr="00801F44">
              <w:rPr>
                <w:sz w:val="20"/>
              </w:rPr>
              <w:t>.</w:t>
            </w:r>
            <w:r w:rsidRPr="00801F44">
              <w:rPr>
                <w:sz w:val="20"/>
                <w:szCs w:val="20"/>
              </w:rPr>
              <w:t>) (Civil) (By Leave)</w:t>
            </w:r>
          </w:p>
        </w:tc>
      </w:tr>
      <w:tr w:rsidR="00B57657" w:rsidRPr="00801F44" w:rsidTr="00E101D2">
        <w:tc>
          <w:tcPr>
            <w:tcW w:w="5000" w:type="pct"/>
            <w:gridSpan w:val="4"/>
          </w:tcPr>
          <w:p w:rsidR="00D86E5B" w:rsidRPr="00801F44" w:rsidRDefault="00D86E5B" w:rsidP="00D86E5B">
            <w:pPr>
              <w:jc w:val="both"/>
              <w:rPr>
                <w:sz w:val="20"/>
                <w:szCs w:val="20"/>
              </w:rPr>
            </w:pPr>
            <w:r w:rsidRPr="00801F44">
              <w:rPr>
                <w:sz w:val="20"/>
                <w:szCs w:val="20"/>
              </w:rPr>
              <w:t>The application for leave to appeal from the judgment of the Federal Court of Appeal, Numbers A-142-19 and A-143-19, 2020 FCA 28, dated January 28, 2020, is dismissed without costs.</w:t>
            </w:r>
          </w:p>
          <w:p w:rsidR="00B57657" w:rsidRPr="00801F44" w:rsidRDefault="00B57657" w:rsidP="00E101D2">
            <w:pPr>
              <w:jc w:val="both"/>
              <w:rPr>
                <w:sz w:val="20"/>
                <w:szCs w:val="20"/>
              </w:rPr>
            </w:pPr>
          </w:p>
        </w:tc>
      </w:tr>
      <w:tr w:rsidR="00B57657" w:rsidRPr="00801F44" w:rsidTr="00E101D2">
        <w:tc>
          <w:tcPr>
            <w:tcW w:w="5000" w:type="pct"/>
            <w:gridSpan w:val="4"/>
          </w:tcPr>
          <w:p w:rsidR="00B57657" w:rsidRPr="00801F44" w:rsidRDefault="00B57657" w:rsidP="00E101D2">
            <w:pPr>
              <w:jc w:val="both"/>
              <w:rPr>
                <w:sz w:val="20"/>
                <w:szCs w:val="20"/>
                <w:lang w:val="en"/>
              </w:rPr>
            </w:pPr>
            <w:r w:rsidRPr="00801F44">
              <w:rPr>
                <w:sz w:val="20"/>
                <w:szCs w:val="20"/>
              </w:rPr>
              <w:t>Administrative Law — Judicial Review — Governor</w:t>
            </w:r>
            <w:r w:rsidRPr="00801F44">
              <w:rPr>
                <w:sz w:val="20"/>
                <w:szCs w:val="20"/>
              </w:rPr>
              <w:noBreakHyphen/>
              <w:t>in</w:t>
            </w:r>
            <w:r w:rsidRPr="00801F44">
              <w:rPr>
                <w:sz w:val="20"/>
                <w:szCs w:val="20"/>
              </w:rPr>
              <w:noBreakHyphen/>
              <w:t xml:space="preserve">Council Appointments — Institutional Independence — Procedural Fairness — Reasonable Apprehension of Bias — Applicant challenging appointment of Federal Conflict of Interest and Ethics </w:t>
            </w:r>
            <w:r w:rsidRPr="00801F44">
              <w:rPr>
                <w:rFonts w:cs="Times New Roman"/>
                <w:sz w:val="20"/>
                <w:szCs w:val="20"/>
              </w:rPr>
              <w:t>Commissioner</w:t>
            </w:r>
            <w:r w:rsidRPr="00801F44">
              <w:rPr>
                <w:sz w:val="20"/>
                <w:szCs w:val="20"/>
              </w:rPr>
              <w:t xml:space="preserve"> and appointment of the Commissioner of Lobbying — Whether Governor in Council’s appointment process for the</w:t>
            </w:r>
            <w:r w:rsidRPr="00801F44">
              <w:rPr>
                <w:sz w:val="20"/>
                <w:szCs w:val="20"/>
                <w:lang w:val="en-US"/>
              </w:rPr>
              <w:t xml:space="preserve"> Ethics Commissioner</w:t>
            </w:r>
            <w:r w:rsidRPr="00801F44">
              <w:rPr>
                <w:rFonts w:cs="Times New Roman"/>
                <w:sz w:val="20"/>
                <w:szCs w:val="20"/>
                <w:lang w:val="en-US"/>
              </w:rPr>
              <w:t xml:space="preserve"> </w:t>
            </w:r>
            <w:r w:rsidRPr="00801F44">
              <w:rPr>
                <w:sz w:val="20"/>
                <w:szCs w:val="20"/>
                <w:lang w:val="en-US"/>
              </w:rPr>
              <w:t xml:space="preserve">complied </w:t>
            </w:r>
            <w:r w:rsidRPr="00801F44">
              <w:rPr>
                <w:rFonts w:cs="Times New Roman"/>
                <w:sz w:val="20"/>
                <w:szCs w:val="20"/>
                <w:lang w:val="en-US"/>
              </w:rPr>
              <w:t xml:space="preserve">with the </w:t>
            </w:r>
            <w:r w:rsidRPr="00801F44">
              <w:rPr>
                <w:i/>
                <w:sz w:val="20"/>
                <w:szCs w:val="20"/>
                <w:lang w:val="en-US"/>
              </w:rPr>
              <w:t>Parliament of Canada Act</w:t>
            </w:r>
            <w:r w:rsidRPr="00801F44">
              <w:rPr>
                <w:sz w:val="20"/>
                <w:szCs w:val="20"/>
                <w:lang w:val="en-US"/>
              </w:rPr>
              <w:t xml:space="preserve"> — Whether Governor in Council’s appointment process for </w:t>
            </w:r>
            <w:r w:rsidRPr="00801F44">
              <w:rPr>
                <w:rFonts w:cs="Times New Roman"/>
                <w:sz w:val="20"/>
                <w:szCs w:val="20"/>
                <w:lang w:val="en-US"/>
              </w:rPr>
              <w:t xml:space="preserve">the Commissioner of Lobbying complied with the </w:t>
            </w:r>
            <w:r w:rsidRPr="00801F44">
              <w:rPr>
                <w:rFonts w:cs="Times New Roman"/>
                <w:i/>
                <w:sz w:val="20"/>
                <w:szCs w:val="20"/>
                <w:lang w:val="en-US"/>
              </w:rPr>
              <w:t>Lobbying Act</w:t>
            </w:r>
            <w:r w:rsidRPr="00801F44">
              <w:rPr>
                <w:i/>
                <w:sz w:val="20"/>
                <w:szCs w:val="20"/>
                <w:lang w:val="en-US"/>
              </w:rPr>
              <w:t xml:space="preserve"> — </w:t>
            </w:r>
            <w:r w:rsidRPr="00801F44">
              <w:rPr>
                <w:sz w:val="20"/>
                <w:szCs w:val="20"/>
                <w:lang w:val="en-US"/>
              </w:rPr>
              <w:t>Whether the doctrine of reasonable apprehension of bias applies to exercise of Governor</w:t>
            </w:r>
            <w:r w:rsidR="00D86E5B" w:rsidRPr="00801F44">
              <w:rPr>
                <w:sz w:val="20"/>
                <w:szCs w:val="20"/>
                <w:lang w:val="en-US"/>
              </w:rPr>
              <w:t xml:space="preserve"> </w:t>
            </w:r>
            <w:r w:rsidRPr="00801F44">
              <w:rPr>
                <w:sz w:val="20"/>
                <w:szCs w:val="20"/>
                <w:lang w:val="en-US"/>
              </w:rPr>
              <w:t>in</w:t>
            </w:r>
            <w:r w:rsidRPr="00801F44">
              <w:rPr>
                <w:sz w:val="20"/>
                <w:szCs w:val="20"/>
                <w:lang w:val="en-US"/>
              </w:rPr>
              <w:noBreakHyphen/>
              <w:t xml:space="preserve">Council’s appointment powers under the </w:t>
            </w:r>
            <w:r w:rsidRPr="00801F44">
              <w:rPr>
                <w:i/>
                <w:sz w:val="20"/>
                <w:szCs w:val="20"/>
                <w:lang w:val="en-US"/>
              </w:rPr>
              <w:t>Parliament of Canada Act</w:t>
            </w:r>
            <w:r w:rsidRPr="00801F44">
              <w:rPr>
                <w:sz w:val="20"/>
                <w:szCs w:val="20"/>
                <w:lang w:val="en-US"/>
              </w:rPr>
              <w:t xml:space="preserve"> and the </w:t>
            </w:r>
            <w:r w:rsidRPr="00801F44">
              <w:rPr>
                <w:i/>
                <w:sz w:val="20"/>
                <w:szCs w:val="20"/>
                <w:lang w:val="en-US"/>
              </w:rPr>
              <w:t>Lobbying Act</w:t>
            </w:r>
            <w:r w:rsidRPr="00801F44">
              <w:rPr>
                <w:sz w:val="20"/>
                <w:szCs w:val="20"/>
                <w:lang w:val="en-US"/>
              </w:rPr>
              <w:t xml:space="preserve"> — Standard of review for Governor in Council’s appointment decisions —</w:t>
            </w:r>
            <w:r w:rsidRPr="00801F44">
              <w:rPr>
                <w:i/>
                <w:sz w:val="20"/>
                <w:szCs w:val="20"/>
                <w:lang w:val="en"/>
              </w:rPr>
              <w:t>Parliament of Canada Act</w:t>
            </w:r>
            <w:r w:rsidRPr="00801F44">
              <w:rPr>
                <w:sz w:val="20"/>
                <w:szCs w:val="20"/>
                <w:lang w:val="en"/>
              </w:rPr>
              <w:t>, R.S.C., 1985, c. P</w:t>
            </w:r>
            <w:r w:rsidRPr="00801F44">
              <w:rPr>
                <w:sz w:val="20"/>
                <w:szCs w:val="20"/>
                <w:lang w:val="en"/>
              </w:rPr>
              <w:noBreakHyphen/>
              <w:t xml:space="preserve">1 at s. 81, </w:t>
            </w:r>
            <w:r w:rsidRPr="00801F44">
              <w:rPr>
                <w:bCs/>
                <w:i/>
                <w:sz w:val="20"/>
                <w:szCs w:val="20"/>
                <w:lang w:val="en"/>
              </w:rPr>
              <w:t>Conflict of Interest Act,</w:t>
            </w:r>
            <w:r w:rsidRPr="00801F44">
              <w:rPr>
                <w:bCs/>
                <w:sz w:val="20"/>
                <w:szCs w:val="20"/>
                <w:lang w:val="en"/>
              </w:rPr>
              <w:t xml:space="preserve"> S.C. 2006, c. 9, s. 2 at s. 44, 45, 47, 66, </w:t>
            </w:r>
            <w:r w:rsidRPr="00801F44">
              <w:rPr>
                <w:i/>
                <w:sz w:val="20"/>
                <w:szCs w:val="20"/>
                <w:lang w:val="en"/>
              </w:rPr>
              <w:t>Lobbying Act,</w:t>
            </w:r>
            <w:r w:rsidRPr="00801F44">
              <w:rPr>
                <w:sz w:val="20"/>
                <w:szCs w:val="20"/>
                <w:lang w:val="en"/>
              </w:rPr>
              <w:t xml:space="preserve"> R.S.C., 1985, c. 44 (4th Supp.) at s. 4.1(1), 4.2(2).</w:t>
            </w:r>
          </w:p>
        </w:tc>
      </w:tr>
      <w:tr w:rsidR="00B57657" w:rsidRPr="00801F44" w:rsidTr="00E101D2">
        <w:tc>
          <w:tcPr>
            <w:tcW w:w="5000" w:type="pct"/>
            <w:gridSpan w:val="4"/>
          </w:tcPr>
          <w:p w:rsidR="00B57657" w:rsidRPr="00801F44" w:rsidRDefault="00B57657" w:rsidP="00E101D2">
            <w:pPr>
              <w:jc w:val="both"/>
              <w:rPr>
                <w:sz w:val="20"/>
                <w:szCs w:val="20"/>
              </w:rPr>
            </w:pPr>
          </w:p>
        </w:tc>
      </w:tr>
      <w:tr w:rsidR="00B57657" w:rsidRPr="00801F44" w:rsidTr="00E101D2">
        <w:tc>
          <w:tcPr>
            <w:tcW w:w="5000" w:type="pct"/>
            <w:gridSpan w:val="4"/>
          </w:tcPr>
          <w:p w:rsidR="00B57657" w:rsidRPr="00801F44" w:rsidRDefault="00B57657" w:rsidP="00E101D2">
            <w:pPr>
              <w:jc w:val="both"/>
              <w:rPr>
                <w:rFonts w:cs="Times New Roman"/>
                <w:color w:val="000000"/>
                <w:sz w:val="20"/>
                <w:szCs w:val="20"/>
                <w:lang w:val="en-US"/>
              </w:rPr>
            </w:pPr>
            <w:r w:rsidRPr="00801F44">
              <w:rPr>
                <w:rFonts w:cs="Times New Roman"/>
                <w:sz w:val="20"/>
                <w:szCs w:val="20"/>
              </w:rPr>
              <w:t xml:space="preserve">The applicant, Democracy Watch, brought an application for judicial review of the appointment by the Governor in Council (hereinafter “GIC”) of Mario Dion as the Federal Conflict of Interest and Ethics Commissioner (hereinafter “Ethics Commissioner”). Democracy Watch challenged </w:t>
            </w:r>
            <w:r w:rsidRPr="00801F44">
              <w:rPr>
                <w:rFonts w:cs="Times New Roman"/>
                <w:color w:val="000000"/>
                <w:sz w:val="20"/>
                <w:szCs w:val="20"/>
                <w:lang w:val="en-US"/>
              </w:rPr>
              <w:t>the appointment on the basis that it was made in contravention of the consultation requirement contained in s</w:t>
            </w:r>
            <w:r w:rsidRPr="00801F44">
              <w:rPr>
                <w:color w:val="000000"/>
                <w:sz w:val="20"/>
                <w:szCs w:val="20"/>
                <w:lang w:val="en-US"/>
              </w:rPr>
              <w:t>.</w:t>
            </w:r>
            <w:r w:rsidRPr="00801F44">
              <w:rPr>
                <w:rFonts w:cs="Times New Roman"/>
                <w:color w:val="000000"/>
                <w:sz w:val="20"/>
                <w:szCs w:val="20"/>
                <w:lang w:val="en-US"/>
              </w:rPr>
              <w:t xml:space="preserve"> 81(1) of the </w:t>
            </w:r>
            <w:r w:rsidRPr="00801F44">
              <w:rPr>
                <w:i/>
                <w:sz w:val="20"/>
                <w:szCs w:val="20"/>
                <w:lang w:val="en"/>
              </w:rPr>
              <w:t>Parliament of Canada Act</w:t>
            </w:r>
            <w:r w:rsidRPr="00801F44">
              <w:rPr>
                <w:sz w:val="20"/>
                <w:szCs w:val="20"/>
                <w:lang w:val="en"/>
              </w:rPr>
              <w:t>, R.S.C., 1985, c. P</w:t>
            </w:r>
            <w:r w:rsidRPr="00801F44">
              <w:rPr>
                <w:sz w:val="20"/>
                <w:szCs w:val="20"/>
                <w:lang w:val="en"/>
              </w:rPr>
              <w:noBreakHyphen/>
              <w:t xml:space="preserve">1 </w:t>
            </w:r>
            <w:r w:rsidRPr="00801F44">
              <w:rPr>
                <w:rFonts w:cs="Times New Roman"/>
                <w:color w:val="000000"/>
                <w:sz w:val="20"/>
                <w:szCs w:val="20"/>
                <w:lang w:val="en-US"/>
              </w:rPr>
              <w:t>and in contravention of s</w:t>
            </w:r>
            <w:r w:rsidRPr="00801F44">
              <w:rPr>
                <w:color w:val="000000"/>
                <w:sz w:val="20"/>
                <w:szCs w:val="20"/>
                <w:lang w:val="en-US"/>
              </w:rPr>
              <w:t>.</w:t>
            </w:r>
            <w:r w:rsidRPr="00801F44">
              <w:rPr>
                <w:rFonts w:cs="Times New Roman"/>
                <w:color w:val="000000"/>
                <w:sz w:val="20"/>
                <w:szCs w:val="20"/>
                <w:lang w:val="en-US"/>
              </w:rPr>
              <w:t> 4 and s</w:t>
            </w:r>
            <w:r w:rsidRPr="00801F44">
              <w:rPr>
                <w:color w:val="000000"/>
                <w:sz w:val="20"/>
                <w:szCs w:val="20"/>
                <w:lang w:val="en-US"/>
              </w:rPr>
              <w:t>.</w:t>
            </w:r>
            <w:r w:rsidRPr="00801F44">
              <w:rPr>
                <w:rFonts w:cs="Times New Roman"/>
                <w:color w:val="000000"/>
                <w:sz w:val="20"/>
                <w:szCs w:val="20"/>
                <w:lang w:val="en-US"/>
              </w:rPr>
              <w:t xml:space="preserve"> 6(1) of the </w:t>
            </w:r>
            <w:r w:rsidRPr="00801F44">
              <w:rPr>
                <w:rFonts w:cs="Times New Roman"/>
                <w:i/>
                <w:color w:val="000000"/>
                <w:sz w:val="20"/>
                <w:szCs w:val="20"/>
                <w:lang w:val="en-US"/>
              </w:rPr>
              <w:t xml:space="preserve">Conflict of Interest Act, </w:t>
            </w:r>
            <w:r w:rsidRPr="00801F44">
              <w:rPr>
                <w:color w:val="000000"/>
                <w:sz w:val="20"/>
                <w:szCs w:val="20"/>
                <w:lang w:val="en-US"/>
              </w:rPr>
              <w:t>S.C. 2006, c. 9, s. 2 (hereinafter</w:t>
            </w:r>
            <w:r w:rsidRPr="00801F44">
              <w:rPr>
                <w:i/>
                <w:color w:val="000000"/>
                <w:sz w:val="20"/>
                <w:szCs w:val="20"/>
                <w:lang w:val="en-US"/>
              </w:rPr>
              <w:t>“</w:t>
            </w:r>
            <w:r w:rsidRPr="00801F44">
              <w:rPr>
                <w:bCs/>
                <w:i/>
                <w:sz w:val="20"/>
                <w:szCs w:val="20"/>
                <w:lang w:val="en"/>
              </w:rPr>
              <w:t>Conflict of Interest Act</w:t>
            </w:r>
            <w:r w:rsidRPr="00801F44">
              <w:rPr>
                <w:i/>
                <w:color w:val="000000"/>
                <w:sz w:val="20"/>
                <w:szCs w:val="20"/>
                <w:lang w:val="en-US"/>
              </w:rPr>
              <w:t>”</w:t>
            </w:r>
            <w:r w:rsidRPr="00801F44">
              <w:rPr>
                <w:color w:val="000000"/>
                <w:sz w:val="20"/>
                <w:szCs w:val="20"/>
                <w:lang w:val="en-US"/>
              </w:rPr>
              <w:t>),</w:t>
            </w:r>
            <w:r w:rsidRPr="00801F44">
              <w:rPr>
                <w:rFonts w:cs="Times New Roman"/>
                <w:color w:val="000000"/>
                <w:sz w:val="20"/>
                <w:szCs w:val="20"/>
                <w:lang w:val="en-US"/>
              </w:rPr>
              <w:t xml:space="preserve"> as well as on the basis that the appointment process was procedurally unfair. </w:t>
            </w:r>
            <w:r w:rsidRPr="00801F44">
              <w:rPr>
                <w:rFonts w:cs="Times New Roman"/>
                <w:color w:val="000000"/>
                <w:sz w:val="20"/>
                <w:szCs w:val="20"/>
              </w:rPr>
              <w:t xml:space="preserve">Democracy Watch also brought an application for judicial review of the appointment of Nancy Belanger as the Commissioner of Lobbying, challenging the appointment on the basis that it was made in contravention of the consultation requirement contained in s. 4.1(1) of the </w:t>
            </w:r>
            <w:r w:rsidRPr="00801F44">
              <w:rPr>
                <w:rFonts w:cs="Times New Roman"/>
                <w:i/>
                <w:color w:val="000000"/>
                <w:sz w:val="20"/>
                <w:szCs w:val="20"/>
              </w:rPr>
              <w:t xml:space="preserve">Lobbying Act, </w:t>
            </w:r>
            <w:r w:rsidRPr="00801F44">
              <w:rPr>
                <w:rFonts w:cs="Times New Roman"/>
                <w:color w:val="000000"/>
                <w:sz w:val="20"/>
                <w:szCs w:val="20"/>
              </w:rPr>
              <w:t xml:space="preserve">and in contravention of s. 4 and s. 6(1) of the </w:t>
            </w:r>
            <w:r w:rsidRPr="00801F44">
              <w:rPr>
                <w:rFonts w:cs="Times New Roman"/>
                <w:bCs/>
                <w:i/>
                <w:color w:val="000000"/>
                <w:sz w:val="20"/>
                <w:szCs w:val="20"/>
                <w:lang w:val="en"/>
              </w:rPr>
              <w:t>Conflict of Interest Act</w:t>
            </w:r>
            <w:r w:rsidRPr="00801F44">
              <w:rPr>
                <w:rFonts w:cs="Times New Roman"/>
                <w:color w:val="000000"/>
                <w:sz w:val="20"/>
                <w:szCs w:val="20"/>
              </w:rPr>
              <w:t>, as well as on the basis that the appointment process was procedurally unfair.</w:t>
            </w:r>
            <w:r w:rsidRPr="00801F44">
              <w:rPr>
                <w:rFonts w:cs="Times New Roman"/>
                <w:color w:val="000000"/>
                <w:sz w:val="20"/>
                <w:szCs w:val="20"/>
                <w:lang w:val="en-US"/>
              </w:rPr>
              <w:t xml:space="preserve"> </w:t>
            </w:r>
            <w:r w:rsidRPr="00801F44">
              <w:rPr>
                <w:rFonts w:cs="Times New Roman"/>
                <w:color w:val="000000"/>
                <w:sz w:val="20"/>
                <w:szCs w:val="20"/>
              </w:rPr>
              <w:t xml:space="preserve">The Federal Court granted Democracy Watch public interest standing to bring the applications, but dismissed both applications for judicial review. The judge found that the GIC met the consultation requirements of both acts, that the issue of potential contraventions of the </w:t>
            </w:r>
            <w:r w:rsidRPr="00801F44">
              <w:rPr>
                <w:rFonts w:cs="Times New Roman"/>
                <w:i/>
                <w:color w:val="000000"/>
                <w:sz w:val="20"/>
                <w:szCs w:val="20"/>
              </w:rPr>
              <w:t>Conflict of Interest Act</w:t>
            </w:r>
            <w:r w:rsidRPr="00801F44">
              <w:rPr>
                <w:rFonts w:cs="Times New Roman"/>
                <w:color w:val="000000"/>
                <w:sz w:val="20"/>
                <w:szCs w:val="20"/>
              </w:rPr>
              <w:t xml:space="preserve"> were not justiciable, as the Ethics Commissioner has exclusive jurisdiction to decide this matter, and that the common law concerning reasonable apprehension of bias did not apply to the GIC’s exercise of its discretionary appointment power under both acts. </w:t>
            </w:r>
            <w:r w:rsidRPr="00801F44">
              <w:rPr>
                <w:rFonts w:cs="Times New Roman"/>
                <w:b/>
                <w:color w:val="000000"/>
                <w:sz w:val="20"/>
                <w:szCs w:val="20"/>
              </w:rPr>
              <w:t xml:space="preserve"> </w:t>
            </w:r>
            <w:r w:rsidRPr="00801F44">
              <w:rPr>
                <w:rFonts w:cs="Times New Roman"/>
                <w:color w:val="000000"/>
                <w:sz w:val="20"/>
                <w:szCs w:val="20"/>
              </w:rPr>
              <w:t xml:space="preserve">The Federal Court of Appeal dismissed Democracy Watch’s appeal, as it was not </w:t>
            </w:r>
            <w:r w:rsidRPr="00801F44">
              <w:rPr>
                <w:rFonts w:cs="Times New Roman"/>
                <w:sz w:val="20"/>
                <w:szCs w:val="20"/>
                <w:lang w:val="en-US"/>
              </w:rPr>
              <w:t>persuaded that the Governor in Council’s view was unreasonable</w:t>
            </w:r>
            <w:r w:rsidRPr="00801F44">
              <w:rPr>
                <w:rFonts w:cs="Times New Roman"/>
                <w:color w:val="000000"/>
                <w:sz w:val="20"/>
                <w:szCs w:val="20"/>
              </w:rPr>
              <w:t>. The Federal Court of Appeal also rejected Democracy Watch’s contention that the</w:t>
            </w:r>
            <w:r w:rsidRPr="00801F44">
              <w:rPr>
                <w:rFonts w:cs="Times New Roman"/>
                <w:sz w:val="20"/>
                <w:szCs w:val="20"/>
                <w:lang w:val="en-US"/>
              </w:rPr>
              <w:t xml:space="preserve"> Governor in Council was biased in making the appointment. The court found that that the nature of the scheme made such a situation inevitable, and that it had no grounds upon which to interfere with the legislative scheme.</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rFonts w:cs="Times New Roman"/>
                <w:sz w:val="20"/>
                <w:szCs w:val="20"/>
              </w:rPr>
            </w:pPr>
            <w:r w:rsidRPr="00801F44">
              <w:rPr>
                <w:rFonts w:cs="Times New Roman"/>
                <w:sz w:val="20"/>
                <w:szCs w:val="20"/>
              </w:rPr>
              <w:t>December 19, 2018</w:t>
            </w:r>
          </w:p>
          <w:p w:rsidR="00B57657" w:rsidRPr="00801F44" w:rsidRDefault="00B57657" w:rsidP="00E101D2">
            <w:pPr>
              <w:jc w:val="both"/>
              <w:rPr>
                <w:rFonts w:cs="Times New Roman"/>
                <w:sz w:val="20"/>
                <w:szCs w:val="20"/>
              </w:rPr>
            </w:pPr>
            <w:r w:rsidRPr="00801F44">
              <w:rPr>
                <w:rFonts w:cs="Times New Roman"/>
                <w:sz w:val="20"/>
                <w:szCs w:val="20"/>
              </w:rPr>
              <w:t>Federal Court</w:t>
            </w:r>
          </w:p>
          <w:p w:rsidR="00B57657" w:rsidRPr="00801F44" w:rsidRDefault="00B57657" w:rsidP="00E101D2">
            <w:pPr>
              <w:jc w:val="both"/>
              <w:rPr>
                <w:rFonts w:cs="Times New Roman"/>
                <w:sz w:val="20"/>
                <w:szCs w:val="20"/>
              </w:rPr>
            </w:pPr>
            <w:r w:rsidRPr="00801F44">
              <w:rPr>
                <w:rFonts w:cs="Times New Roman"/>
                <w:sz w:val="20"/>
                <w:szCs w:val="20"/>
              </w:rPr>
              <w:t>(Strickland J.)</w:t>
            </w:r>
          </w:p>
          <w:p w:rsidR="00B57657" w:rsidRPr="00801F44" w:rsidRDefault="00B63B73" w:rsidP="00E101D2">
            <w:pPr>
              <w:jc w:val="both"/>
              <w:rPr>
                <w:rFonts w:cs="Times New Roman"/>
                <w:sz w:val="20"/>
                <w:szCs w:val="20"/>
              </w:rPr>
            </w:pPr>
            <w:hyperlink r:id="rId23" w:history="1">
              <w:r w:rsidR="00B57657" w:rsidRPr="00801F44">
                <w:rPr>
                  <w:rStyle w:val="Hyperlink"/>
                  <w:sz w:val="20"/>
                  <w:szCs w:val="20"/>
                </w:rPr>
                <w:t>2018 FC 1290</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 xml:space="preserve">Application for judicial review of the appointment of Mario Dion as the Conflict of Interest and Ethics Commissioner dismissed </w:t>
            </w:r>
          </w:p>
          <w:p w:rsidR="00B57657" w:rsidRPr="00801F44" w:rsidRDefault="00B57657" w:rsidP="00E101D2">
            <w:pPr>
              <w:jc w:val="both"/>
              <w:rPr>
                <w:sz w:val="20"/>
                <w:szCs w:val="20"/>
              </w:rPr>
            </w:pP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rFonts w:cs="Times New Roman"/>
                <w:sz w:val="20"/>
                <w:szCs w:val="20"/>
              </w:rPr>
            </w:pPr>
            <w:r w:rsidRPr="00801F44">
              <w:rPr>
                <w:rFonts w:cs="Times New Roman"/>
                <w:sz w:val="20"/>
                <w:szCs w:val="20"/>
              </w:rPr>
              <w:t>December 19, 2018</w:t>
            </w:r>
          </w:p>
          <w:p w:rsidR="00B57657" w:rsidRPr="00801F44" w:rsidRDefault="00B57657" w:rsidP="00E101D2">
            <w:pPr>
              <w:jc w:val="both"/>
              <w:rPr>
                <w:rFonts w:cs="Times New Roman"/>
                <w:sz w:val="20"/>
                <w:szCs w:val="20"/>
              </w:rPr>
            </w:pPr>
            <w:r w:rsidRPr="00801F44">
              <w:rPr>
                <w:rFonts w:cs="Times New Roman"/>
                <w:sz w:val="20"/>
                <w:szCs w:val="20"/>
              </w:rPr>
              <w:t>Federal Court</w:t>
            </w:r>
          </w:p>
          <w:p w:rsidR="00B57657" w:rsidRPr="00801F44" w:rsidRDefault="00B57657" w:rsidP="00E101D2">
            <w:pPr>
              <w:jc w:val="both"/>
              <w:rPr>
                <w:rFonts w:cs="Times New Roman"/>
                <w:sz w:val="20"/>
                <w:szCs w:val="20"/>
              </w:rPr>
            </w:pPr>
            <w:r w:rsidRPr="00801F44">
              <w:rPr>
                <w:rFonts w:cs="Times New Roman"/>
                <w:sz w:val="20"/>
                <w:szCs w:val="20"/>
              </w:rPr>
              <w:t>(Strickland J.)</w:t>
            </w:r>
          </w:p>
          <w:p w:rsidR="00B57657" w:rsidRPr="00801F44" w:rsidRDefault="00B63B73" w:rsidP="00E101D2">
            <w:pPr>
              <w:jc w:val="both"/>
              <w:rPr>
                <w:rFonts w:cs="Times New Roman"/>
                <w:sz w:val="20"/>
                <w:szCs w:val="20"/>
              </w:rPr>
            </w:pPr>
            <w:hyperlink r:id="rId24" w:history="1">
              <w:r w:rsidR="00B57657" w:rsidRPr="00801F44">
                <w:rPr>
                  <w:rStyle w:val="Hyperlink"/>
                  <w:sz w:val="20"/>
                  <w:szCs w:val="20"/>
                </w:rPr>
                <w:t>2018 FC 1291</w:t>
              </w:r>
            </w:hyperlink>
          </w:p>
          <w:p w:rsidR="00B57657" w:rsidRPr="00801F44" w:rsidRDefault="00B57657" w:rsidP="00E101D2">
            <w:pPr>
              <w:jc w:val="both"/>
              <w:rPr>
                <w:rFonts w:cs="Times New Roman"/>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rFonts w:cs="Times New Roman"/>
                <w:sz w:val="20"/>
                <w:szCs w:val="20"/>
              </w:rPr>
              <w:t>Application for judicial review of the appointment of Nancy Belanger as the Commissioner of Lobbying dismissed</w:t>
            </w:r>
          </w:p>
        </w:tc>
      </w:tr>
      <w:tr w:rsidR="00B57657" w:rsidRPr="00801F44" w:rsidTr="00E101D2">
        <w:tc>
          <w:tcPr>
            <w:tcW w:w="2427" w:type="pct"/>
            <w:gridSpan w:val="2"/>
          </w:tcPr>
          <w:p w:rsidR="00B57657" w:rsidRPr="00801F44" w:rsidRDefault="00B57657" w:rsidP="00E101D2">
            <w:pPr>
              <w:jc w:val="both"/>
              <w:rPr>
                <w:rFonts w:cs="Times New Roman"/>
                <w:sz w:val="20"/>
                <w:szCs w:val="20"/>
              </w:rPr>
            </w:pPr>
            <w:r w:rsidRPr="00801F44">
              <w:rPr>
                <w:rFonts w:cs="Times New Roman"/>
                <w:sz w:val="20"/>
                <w:szCs w:val="20"/>
              </w:rPr>
              <w:t>January 28, 2020</w:t>
            </w:r>
          </w:p>
          <w:p w:rsidR="00B57657" w:rsidRPr="00801F44" w:rsidRDefault="00B57657" w:rsidP="00E101D2">
            <w:pPr>
              <w:jc w:val="both"/>
              <w:rPr>
                <w:rFonts w:cs="Times New Roman"/>
                <w:sz w:val="20"/>
                <w:szCs w:val="20"/>
              </w:rPr>
            </w:pPr>
            <w:r w:rsidRPr="00801F44">
              <w:rPr>
                <w:rFonts w:cs="Times New Roman"/>
                <w:sz w:val="20"/>
                <w:szCs w:val="20"/>
              </w:rPr>
              <w:t>Federal Court of Appeal</w:t>
            </w:r>
          </w:p>
          <w:p w:rsidR="00B57657" w:rsidRPr="00801F44" w:rsidRDefault="00B57657" w:rsidP="00E101D2">
            <w:pPr>
              <w:jc w:val="both"/>
              <w:rPr>
                <w:rFonts w:cs="Times New Roman"/>
                <w:sz w:val="20"/>
                <w:szCs w:val="20"/>
              </w:rPr>
            </w:pPr>
            <w:r w:rsidRPr="00801F44">
              <w:rPr>
                <w:rFonts w:cs="Times New Roman"/>
                <w:sz w:val="20"/>
                <w:szCs w:val="20"/>
              </w:rPr>
              <w:t>(Pelletier, Gleason, and Laskin JJ.A.)</w:t>
            </w:r>
          </w:p>
          <w:p w:rsidR="00B57657" w:rsidRPr="00801F44" w:rsidRDefault="00B63B73" w:rsidP="00E101D2">
            <w:pPr>
              <w:jc w:val="both"/>
              <w:rPr>
                <w:rFonts w:cs="Times New Roman"/>
                <w:sz w:val="20"/>
                <w:szCs w:val="20"/>
              </w:rPr>
            </w:pPr>
            <w:hyperlink r:id="rId25" w:history="1">
              <w:r w:rsidR="00B57657" w:rsidRPr="00801F44">
                <w:rPr>
                  <w:rStyle w:val="Hyperlink"/>
                  <w:sz w:val="20"/>
                  <w:szCs w:val="20"/>
                </w:rPr>
                <w:t>2020 FCA 28</w:t>
              </w:r>
            </w:hyperlink>
            <w:r w:rsidR="00B57657" w:rsidRPr="00801F44">
              <w:rPr>
                <w:rFonts w:cs="Times New Roman"/>
                <w:sz w:val="20"/>
                <w:szCs w:val="20"/>
              </w:rPr>
              <w:t xml:space="preserve"> </w:t>
            </w:r>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Appeal dismissed</w:t>
            </w: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March 27, 2020</w:t>
            </w:r>
          </w:p>
          <w:p w:rsidR="00B57657" w:rsidRPr="00801F44" w:rsidRDefault="00B57657" w:rsidP="00E101D2">
            <w:pPr>
              <w:jc w:val="both"/>
              <w:rPr>
                <w:sz w:val="20"/>
                <w:szCs w:val="20"/>
              </w:rPr>
            </w:pPr>
            <w:r w:rsidRPr="00801F44">
              <w:rPr>
                <w:sz w:val="20"/>
                <w:szCs w:val="20"/>
              </w:rPr>
              <w:t>Supreme Court of Canada</w:t>
            </w: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for leave to appeal filed</w:t>
            </w:r>
          </w:p>
          <w:p w:rsidR="00B57657" w:rsidRPr="00801F44" w:rsidRDefault="00B57657" w:rsidP="00E101D2">
            <w:pPr>
              <w:jc w:val="both"/>
              <w:rPr>
                <w:sz w:val="20"/>
                <w:szCs w:val="20"/>
              </w:rPr>
            </w:pPr>
          </w:p>
        </w:tc>
      </w:tr>
    </w:tbl>
    <w:p w:rsidR="00B57657" w:rsidRPr="00801F44" w:rsidRDefault="00B57657" w:rsidP="00B57657">
      <w:pPr>
        <w:jc w:val="both"/>
        <w:rPr>
          <w:sz w:val="20"/>
        </w:rPr>
      </w:pPr>
    </w:p>
    <w:p w:rsidR="00B57657" w:rsidRPr="00801F44" w:rsidRDefault="00B63B73" w:rsidP="00B57657">
      <w:pPr>
        <w:jc w:val="both"/>
        <w:rPr>
          <w:sz w:val="20"/>
          <w:szCs w:val="20"/>
        </w:rPr>
      </w:pPr>
      <w:r>
        <w:rPr>
          <w:sz w:val="20"/>
        </w:rPr>
        <w:pict>
          <v:rect id="_x0000_i1033" style="width:2in;height:1pt" o:hrpct="0" o:hralign="center" o:hrstd="t" o:hrnoshade="t" o:hr="t" fillcolor="black [3213]" stroked="f"/>
        </w:pict>
      </w:r>
    </w:p>
    <w:p w:rsidR="00B57657" w:rsidRPr="00801F44" w:rsidRDefault="00B57657" w:rsidP="00B5765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57657" w:rsidRPr="00B63B73" w:rsidTr="00E101D2">
        <w:tc>
          <w:tcPr>
            <w:tcW w:w="543" w:type="pct"/>
          </w:tcPr>
          <w:p w:rsidR="00B57657" w:rsidRPr="00801F44" w:rsidRDefault="00B57657" w:rsidP="00E101D2">
            <w:pPr>
              <w:jc w:val="both"/>
              <w:rPr>
                <w:sz w:val="20"/>
                <w:szCs w:val="20"/>
                <w:lang w:val="fr-CA"/>
              </w:rPr>
            </w:pPr>
            <w:r w:rsidRPr="00801F44">
              <w:rPr>
                <w:rStyle w:val="SCCFileNumberChar"/>
                <w:sz w:val="20"/>
                <w:szCs w:val="20"/>
                <w:lang w:val="fr-CA"/>
              </w:rPr>
              <w:t>39096</w:t>
            </w:r>
          </w:p>
        </w:tc>
        <w:tc>
          <w:tcPr>
            <w:tcW w:w="4457" w:type="pct"/>
          </w:tcPr>
          <w:p w:rsidR="00B57657" w:rsidRPr="00801F44" w:rsidRDefault="00B57657" w:rsidP="00E101D2">
            <w:pPr>
              <w:pStyle w:val="SCCLsocParty"/>
              <w:jc w:val="both"/>
              <w:rPr>
                <w:b/>
                <w:sz w:val="20"/>
                <w:szCs w:val="20"/>
              </w:rPr>
            </w:pPr>
            <w:r w:rsidRPr="00801F44">
              <w:rPr>
                <w:b/>
                <w:sz w:val="20"/>
                <w:szCs w:val="20"/>
              </w:rPr>
              <w:t xml:space="preserve">Démocratie en surveillance c. </w:t>
            </w:r>
            <w:r w:rsidR="00D86E5B" w:rsidRPr="00801F44">
              <w:rPr>
                <w:b/>
                <w:sz w:val="20"/>
                <w:szCs w:val="20"/>
              </w:rPr>
              <w:t>Procureur général du Canada</w:t>
            </w:r>
          </w:p>
          <w:p w:rsidR="00B57657" w:rsidRPr="00801F44" w:rsidRDefault="00B57657" w:rsidP="00E101D2">
            <w:pPr>
              <w:jc w:val="both"/>
              <w:rPr>
                <w:sz w:val="20"/>
                <w:szCs w:val="20"/>
                <w:lang w:val="fr-CA"/>
              </w:rPr>
            </w:pPr>
            <w:r w:rsidRPr="00801F44">
              <w:rPr>
                <w:sz w:val="20"/>
                <w:szCs w:val="20"/>
                <w:lang w:val="fr-CA"/>
              </w:rPr>
              <w:t>(C</w:t>
            </w:r>
            <w:r w:rsidRPr="00801F44">
              <w:rPr>
                <w:sz w:val="20"/>
                <w:lang w:val="fr-CA"/>
              </w:rPr>
              <w:t>.</w:t>
            </w:r>
            <w:r w:rsidRPr="00801F44">
              <w:rPr>
                <w:sz w:val="20"/>
                <w:szCs w:val="20"/>
                <w:lang w:val="fr-CA"/>
              </w:rPr>
              <w:t>F</w:t>
            </w:r>
            <w:r w:rsidRPr="00801F44">
              <w:rPr>
                <w:sz w:val="20"/>
                <w:lang w:val="fr-CA"/>
              </w:rPr>
              <w:t>.</w:t>
            </w:r>
            <w:r w:rsidRPr="00801F44">
              <w:rPr>
                <w:sz w:val="20"/>
                <w:szCs w:val="20"/>
                <w:lang w:val="fr-CA"/>
              </w:rPr>
              <w:t>) (Civile) (Sur autorisation)</w:t>
            </w:r>
          </w:p>
        </w:tc>
      </w:tr>
      <w:tr w:rsidR="00B57657" w:rsidRPr="00B63B73" w:rsidTr="00E101D2">
        <w:tc>
          <w:tcPr>
            <w:tcW w:w="5000" w:type="pct"/>
            <w:gridSpan w:val="2"/>
          </w:tcPr>
          <w:p w:rsidR="00B57657" w:rsidRPr="00801F44" w:rsidRDefault="00D86E5B" w:rsidP="00E101D2">
            <w:pPr>
              <w:jc w:val="both"/>
              <w:rPr>
                <w:sz w:val="20"/>
                <w:szCs w:val="20"/>
                <w:lang w:val="fr-CA"/>
              </w:rPr>
            </w:pPr>
            <w:r w:rsidRPr="00801F44">
              <w:rPr>
                <w:sz w:val="20"/>
                <w:szCs w:val="20"/>
                <w:lang w:val="fr-CA"/>
              </w:rPr>
              <w:t>La demande d’autorisation d’appel de l’arrêt de la Cour d’appel fédérale, numéros A-142-19 et A-143-19, 2020 CAF 28, daté du 28 janvier 2020, est rejet</w:t>
            </w:r>
            <w:r w:rsidRPr="00801F44">
              <w:rPr>
                <w:rFonts w:cs="Times New Roman"/>
                <w:sz w:val="20"/>
                <w:szCs w:val="20"/>
                <w:lang w:val="fr-CA"/>
              </w:rPr>
              <w:t>é</w:t>
            </w:r>
            <w:r w:rsidRPr="00801F44">
              <w:rPr>
                <w:sz w:val="20"/>
                <w:szCs w:val="20"/>
                <w:lang w:val="fr-CA"/>
              </w:rPr>
              <w:t>e sans d</w:t>
            </w:r>
            <w:r w:rsidRPr="00801F44">
              <w:rPr>
                <w:rFonts w:cs="Times New Roman"/>
                <w:sz w:val="20"/>
                <w:szCs w:val="20"/>
                <w:lang w:val="fr-CA"/>
              </w:rPr>
              <w:t>é</w:t>
            </w:r>
            <w:r w:rsidRPr="00801F44">
              <w:rPr>
                <w:sz w:val="20"/>
                <w:szCs w:val="20"/>
                <w:lang w:val="fr-CA"/>
              </w:rPr>
              <w:t>pens.</w:t>
            </w:r>
          </w:p>
          <w:p w:rsidR="00D86E5B" w:rsidRPr="00801F44" w:rsidRDefault="00D86E5B" w:rsidP="00E101D2">
            <w:pPr>
              <w:jc w:val="both"/>
              <w:rPr>
                <w:sz w:val="20"/>
                <w:szCs w:val="20"/>
                <w:lang w:val="fr-CA"/>
              </w:rPr>
            </w:pPr>
          </w:p>
        </w:tc>
      </w:tr>
      <w:tr w:rsidR="00B57657" w:rsidRPr="00B63B73" w:rsidTr="00E101D2">
        <w:tc>
          <w:tcPr>
            <w:tcW w:w="5000" w:type="pct"/>
            <w:gridSpan w:val="2"/>
          </w:tcPr>
          <w:p w:rsidR="00B57657" w:rsidRPr="00801F44" w:rsidRDefault="00B57657" w:rsidP="00E101D2">
            <w:pPr>
              <w:jc w:val="both"/>
              <w:rPr>
                <w:sz w:val="20"/>
                <w:szCs w:val="20"/>
                <w:lang w:val="fr-CA"/>
              </w:rPr>
            </w:pPr>
            <w:r w:rsidRPr="00801F44">
              <w:rPr>
                <w:sz w:val="20"/>
                <w:szCs w:val="20"/>
                <w:lang w:val="fr-CA"/>
              </w:rPr>
              <w:t>Droit administratif — Contrôle judiciaire — Nominations par le gouverneur en conseil — Indépendance institutionnelle — Équité procédurale — Crainte raisonnable de partialité — La partie demanderesse conteste la nomination du commissaire fédéral aux conflits d’intérêts et à l’éthique et la nomination de la commissaire au lobbying — Le processus suivi par le gouverneur en conseil dans le cadre de la nomination du commissaire à l’éthique était</w:t>
            </w:r>
            <w:r w:rsidRPr="00801F44">
              <w:rPr>
                <w:sz w:val="20"/>
                <w:szCs w:val="20"/>
                <w:lang w:val="fr-CA"/>
              </w:rPr>
              <w:noBreakHyphen/>
              <w:t xml:space="preserve">il conforme à la </w:t>
            </w:r>
            <w:r w:rsidRPr="00801F44">
              <w:rPr>
                <w:i/>
                <w:sz w:val="20"/>
                <w:szCs w:val="20"/>
                <w:lang w:val="fr-CA"/>
              </w:rPr>
              <w:t>Loi sur le Parlement du</w:t>
            </w:r>
            <w:r w:rsidRPr="00801F44">
              <w:rPr>
                <w:sz w:val="20"/>
                <w:szCs w:val="20"/>
                <w:lang w:val="fr-CA"/>
              </w:rPr>
              <w:t xml:space="preserve"> </w:t>
            </w:r>
            <w:r w:rsidRPr="00801F44">
              <w:rPr>
                <w:i/>
                <w:sz w:val="20"/>
                <w:szCs w:val="20"/>
                <w:lang w:val="fr-CA"/>
              </w:rPr>
              <w:t>Canada</w:t>
            </w:r>
            <w:r w:rsidRPr="00801F44">
              <w:rPr>
                <w:sz w:val="20"/>
                <w:szCs w:val="20"/>
                <w:lang w:val="fr-CA"/>
              </w:rPr>
              <w:t>? — Le processus suivi par le gouverneur en conseil dans le cadre de la nomination de la commissaire au lobbying était</w:t>
            </w:r>
            <w:r w:rsidRPr="00801F44">
              <w:rPr>
                <w:sz w:val="20"/>
                <w:szCs w:val="20"/>
                <w:lang w:val="fr-CA"/>
              </w:rPr>
              <w:noBreakHyphen/>
              <w:t xml:space="preserve">il conforme à la </w:t>
            </w:r>
            <w:r w:rsidRPr="00801F44">
              <w:rPr>
                <w:i/>
                <w:sz w:val="20"/>
                <w:szCs w:val="20"/>
                <w:lang w:val="fr-CA"/>
              </w:rPr>
              <w:t>Loi sur le lobbying</w:t>
            </w:r>
            <w:r w:rsidRPr="00801F44">
              <w:rPr>
                <w:sz w:val="20"/>
                <w:szCs w:val="20"/>
                <w:lang w:val="fr-CA"/>
              </w:rPr>
              <w:t xml:space="preserve">? </w:t>
            </w:r>
            <w:r w:rsidRPr="00801F44">
              <w:rPr>
                <w:i/>
                <w:sz w:val="20"/>
                <w:szCs w:val="20"/>
                <w:lang w:val="fr-CA"/>
              </w:rPr>
              <w:t xml:space="preserve">— </w:t>
            </w:r>
            <w:r w:rsidRPr="00801F44">
              <w:rPr>
                <w:sz w:val="20"/>
                <w:szCs w:val="20"/>
                <w:lang w:val="fr-CA"/>
              </w:rPr>
              <w:t>La doctrine de la crainte raisonnable de partialité s’applique</w:t>
            </w:r>
            <w:r w:rsidRPr="00801F44">
              <w:rPr>
                <w:sz w:val="20"/>
                <w:szCs w:val="20"/>
                <w:lang w:val="fr-CA"/>
              </w:rPr>
              <w:noBreakHyphen/>
              <w:t>t</w:t>
            </w:r>
            <w:r w:rsidRPr="00801F44">
              <w:rPr>
                <w:sz w:val="20"/>
                <w:szCs w:val="20"/>
                <w:lang w:val="fr-CA"/>
              </w:rPr>
              <w:noBreakHyphen/>
              <w:t xml:space="preserve">elle à l’exercice du pouvoir de nomination du gouverneur en conseil prévu sous les régimes de la </w:t>
            </w:r>
            <w:r w:rsidRPr="00801F44">
              <w:rPr>
                <w:i/>
                <w:sz w:val="20"/>
                <w:szCs w:val="20"/>
                <w:lang w:val="fr-CA"/>
              </w:rPr>
              <w:t>Loi sur le Parlement du</w:t>
            </w:r>
            <w:r w:rsidRPr="00801F44">
              <w:rPr>
                <w:sz w:val="20"/>
                <w:szCs w:val="20"/>
                <w:lang w:val="fr-CA"/>
              </w:rPr>
              <w:t xml:space="preserve"> </w:t>
            </w:r>
            <w:r w:rsidRPr="00801F44">
              <w:rPr>
                <w:i/>
                <w:sz w:val="20"/>
                <w:szCs w:val="20"/>
                <w:lang w:val="fr-CA"/>
              </w:rPr>
              <w:t>Canada</w:t>
            </w:r>
            <w:r w:rsidRPr="00801F44">
              <w:rPr>
                <w:sz w:val="20"/>
                <w:szCs w:val="20"/>
                <w:lang w:val="fr-CA"/>
              </w:rPr>
              <w:t xml:space="preserve"> et de la</w:t>
            </w:r>
            <w:r w:rsidRPr="00801F44">
              <w:rPr>
                <w:i/>
                <w:sz w:val="20"/>
                <w:szCs w:val="20"/>
                <w:lang w:val="fr-CA"/>
              </w:rPr>
              <w:t xml:space="preserve"> Loi sur le lobbying</w:t>
            </w:r>
            <w:r w:rsidRPr="00801F44">
              <w:rPr>
                <w:sz w:val="20"/>
                <w:szCs w:val="20"/>
                <w:lang w:val="fr-CA"/>
              </w:rPr>
              <w:t>? — Quelle est la norme de contrôle applicable aux décisions du gouverneur en conseil à l’égard des nominations? —</w:t>
            </w:r>
            <w:r w:rsidRPr="00801F44">
              <w:rPr>
                <w:i/>
                <w:sz w:val="20"/>
                <w:szCs w:val="20"/>
                <w:lang w:val="fr-CA"/>
              </w:rPr>
              <w:t xml:space="preserve"> Loi sur le Parlement du</w:t>
            </w:r>
            <w:r w:rsidRPr="00801F44">
              <w:rPr>
                <w:sz w:val="20"/>
                <w:szCs w:val="20"/>
                <w:lang w:val="fr-CA"/>
              </w:rPr>
              <w:t xml:space="preserve"> </w:t>
            </w:r>
            <w:r w:rsidRPr="00801F44">
              <w:rPr>
                <w:i/>
                <w:sz w:val="20"/>
                <w:szCs w:val="20"/>
                <w:lang w:val="fr-CA"/>
              </w:rPr>
              <w:t>Canada</w:t>
            </w:r>
            <w:r w:rsidRPr="00801F44">
              <w:rPr>
                <w:sz w:val="20"/>
                <w:szCs w:val="20"/>
                <w:lang w:val="fr-CA"/>
              </w:rPr>
              <w:t>, L.R.C. (1985), ch. P</w:t>
            </w:r>
            <w:r w:rsidRPr="00801F44">
              <w:rPr>
                <w:sz w:val="20"/>
                <w:szCs w:val="20"/>
                <w:lang w:val="fr-CA"/>
              </w:rPr>
              <w:noBreakHyphen/>
              <w:t xml:space="preserve">1, à l’art. 81, </w:t>
            </w:r>
            <w:r w:rsidRPr="00801F44">
              <w:rPr>
                <w:bCs/>
                <w:i/>
                <w:sz w:val="20"/>
                <w:szCs w:val="20"/>
                <w:lang w:val="fr-CA"/>
              </w:rPr>
              <w:t>Loi sur les conflits d’intérêts,</w:t>
            </w:r>
            <w:r w:rsidRPr="00801F44">
              <w:rPr>
                <w:bCs/>
                <w:sz w:val="20"/>
                <w:szCs w:val="20"/>
                <w:lang w:val="fr-CA"/>
              </w:rPr>
              <w:t xml:space="preserve"> L.C. 2006, ch. 9, art. 2, </w:t>
            </w:r>
            <w:proofErr w:type="gramStart"/>
            <w:r w:rsidRPr="00801F44">
              <w:rPr>
                <w:bCs/>
                <w:sz w:val="20"/>
                <w:szCs w:val="20"/>
                <w:lang w:val="fr-CA"/>
              </w:rPr>
              <w:t>aux art</w:t>
            </w:r>
            <w:proofErr w:type="gramEnd"/>
            <w:r w:rsidRPr="00801F44">
              <w:rPr>
                <w:bCs/>
                <w:sz w:val="20"/>
                <w:szCs w:val="20"/>
                <w:lang w:val="fr-CA"/>
              </w:rPr>
              <w:t xml:space="preserve">. 44, 45, 47 et 66, </w:t>
            </w:r>
            <w:r w:rsidRPr="00801F44">
              <w:rPr>
                <w:bCs/>
                <w:i/>
                <w:sz w:val="20"/>
                <w:szCs w:val="20"/>
                <w:lang w:val="fr-CA"/>
              </w:rPr>
              <w:t>Loi sur le l</w:t>
            </w:r>
            <w:r w:rsidRPr="00801F44">
              <w:rPr>
                <w:i/>
                <w:sz w:val="20"/>
                <w:szCs w:val="20"/>
                <w:lang w:val="fr-CA"/>
              </w:rPr>
              <w:t>obbying,</w:t>
            </w:r>
            <w:r w:rsidRPr="00801F44">
              <w:rPr>
                <w:sz w:val="20"/>
                <w:szCs w:val="20"/>
                <w:lang w:val="fr-CA"/>
              </w:rPr>
              <w:t xml:space="preserve"> L.R.C. (1985), ch. 44 (4</w:t>
            </w:r>
            <w:r w:rsidRPr="00801F44">
              <w:rPr>
                <w:sz w:val="20"/>
                <w:szCs w:val="20"/>
                <w:vertAlign w:val="superscript"/>
                <w:lang w:val="fr-CA"/>
              </w:rPr>
              <w:t>e</w:t>
            </w:r>
            <w:r w:rsidRPr="00801F44">
              <w:rPr>
                <w:sz w:val="20"/>
                <w:szCs w:val="20"/>
                <w:lang w:val="fr-CA"/>
              </w:rPr>
              <w:t xml:space="preserve"> suppl.) aux </w:t>
            </w:r>
            <w:proofErr w:type="spellStart"/>
            <w:r w:rsidRPr="00801F44">
              <w:rPr>
                <w:sz w:val="20"/>
                <w:szCs w:val="20"/>
                <w:lang w:val="fr-CA"/>
              </w:rPr>
              <w:t>par</w:t>
            </w:r>
            <w:proofErr w:type="spellEnd"/>
            <w:r w:rsidRPr="00801F44">
              <w:rPr>
                <w:sz w:val="20"/>
                <w:szCs w:val="20"/>
                <w:lang w:val="fr-CA"/>
              </w:rPr>
              <w:t>. 4.1(1) et 4.2(2).</w:t>
            </w:r>
          </w:p>
        </w:tc>
      </w:tr>
      <w:tr w:rsidR="00B57657" w:rsidRPr="00B63B73" w:rsidTr="00E101D2">
        <w:tc>
          <w:tcPr>
            <w:tcW w:w="5000" w:type="pct"/>
            <w:gridSpan w:val="2"/>
          </w:tcPr>
          <w:p w:rsidR="00B57657" w:rsidRPr="00801F44" w:rsidRDefault="00B57657" w:rsidP="00E101D2">
            <w:pPr>
              <w:jc w:val="both"/>
              <w:rPr>
                <w:sz w:val="20"/>
                <w:szCs w:val="20"/>
                <w:lang w:val="fr-CA"/>
              </w:rPr>
            </w:pPr>
          </w:p>
        </w:tc>
      </w:tr>
    </w:tbl>
    <w:p w:rsidR="005C2E38" w:rsidRPr="00801F44" w:rsidRDefault="005C2E38">
      <w:pPr>
        <w:rPr>
          <w:lang w:val="fr-CA"/>
        </w:rPr>
      </w:pPr>
      <w:r w:rsidRPr="00801F4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57657" w:rsidRPr="00B63B73" w:rsidTr="00E101D2">
        <w:tc>
          <w:tcPr>
            <w:tcW w:w="5000" w:type="pct"/>
            <w:gridSpan w:val="3"/>
          </w:tcPr>
          <w:p w:rsidR="00B57657" w:rsidRPr="00801F44" w:rsidRDefault="00B57657" w:rsidP="00E101D2">
            <w:pPr>
              <w:jc w:val="both"/>
              <w:rPr>
                <w:sz w:val="20"/>
                <w:szCs w:val="20"/>
                <w:lang w:val="fr-CA"/>
              </w:rPr>
            </w:pPr>
            <w:r w:rsidRPr="00801F44">
              <w:rPr>
                <w:rFonts w:cs="Times New Roman"/>
                <w:sz w:val="20"/>
                <w:szCs w:val="20"/>
                <w:lang w:val="fr-CA"/>
              </w:rPr>
              <w:t>La partie demanderesse, Démocratie en surveillance, a déposé une demande de contrôle judiciaire de la nomination, par</w:t>
            </w:r>
            <w:r w:rsidRPr="00801F44">
              <w:rPr>
                <w:sz w:val="20"/>
                <w:szCs w:val="20"/>
                <w:lang w:val="fr-CA"/>
              </w:rPr>
              <w:t xml:space="preserve"> le gouverneur en conseil </w:t>
            </w:r>
            <w:r w:rsidRPr="00801F44">
              <w:rPr>
                <w:rFonts w:cs="Times New Roman"/>
                <w:sz w:val="20"/>
                <w:szCs w:val="20"/>
                <w:lang w:val="fr-CA"/>
              </w:rPr>
              <w:t xml:space="preserve">(« GEC »), de Mario Dion à titre de </w:t>
            </w:r>
            <w:r w:rsidRPr="00801F44">
              <w:rPr>
                <w:sz w:val="20"/>
                <w:szCs w:val="20"/>
                <w:lang w:val="fr-CA"/>
              </w:rPr>
              <w:t>commissaire fédéral aux conflits d’intérêts et à l’éthique</w:t>
            </w:r>
            <w:r w:rsidRPr="00801F44">
              <w:rPr>
                <w:rFonts w:cs="Times New Roman"/>
                <w:sz w:val="20"/>
                <w:szCs w:val="20"/>
                <w:lang w:val="fr-CA"/>
              </w:rPr>
              <w:t xml:space="preserve"> (« commissaire à l’éthique »). Démocratie en surveillance contestait cette nomination au motif qu’elle était contraire à l’exigence de </w:t>
            </w:r>
            <w:r w:rsidRPr="00801F44">
              <w:rPr>
                <w:rFonts w:cs="Times New Roman"/>
                <w:color w:val="000000"/>
                <w:sz w:val="20"/>
                <w:szCs w:val="20"/>
                <w:lang w:val="fr-CA"/>
              </w:rPr>
              <w:t xml:space="preserve">consultation prévue au </w:t>
            </w:r>
            <w:proofErr w:type="spellStart"/>
            <w:r w:rsidRPr="00801F44">
              <w:rPr>
                <w:rFonts w:cs="Times New Roman"/>
                <w:color w:val="000000"/>
                <w:sz w:val="20"/>
                <w:szCs w:val="20"/>
                <w:lang w:val="fr-CA"/>
              </w:rPr>
              <w:t>par</w:t>
            </w:r>
            <w:proofErr w:type="spellEnd"/>
            <w:r w:rsidRPr="00801F44">
              <w:rPr>
                <w:color w:val="000000"/>
                <w:sz w:val="20"/>
                <w:szCs w:val="20"/>
                <w:lang w:val="fr-CA"/>
              </w:rPr>
              <w:t>.</w:t>
            </w:r>
            <w:r w:rsidRPr="00801F44">
              <w:rPr>
                <w:rFonts w:cs="Times New Roman"/>
                <w:color w:val="000000"/>
                <w:sz w:val="20"/>
                <w:szCs w:val="20"/>
                <w:lang w:val="fr-CA"/>
              </w:rPr>
              <w:t xml:space="preserve"> 81(1) de la </w:t>
            </w:r>
            <w:r w:rsidRPr="00801F44">
              <w:rPr>
                <w:rFonts w:cs="Times New Roman"/>
                <w:i/>
                <w:color w:val="000000"/>
                <w:sz w:val="20"/>
                <w:szCs w:val="20"/>
                <w:lang w:val="fr-CA"/>
              </w:rPr>
              <w:t>Loi sur le Parlement du</w:t>
            </w:r>
            <w:r w:rsidRPr="00801F44">
              <w:rPr>
                <w:i/>
                <w:sz w:val="20"/>
                <w:szCs w:val="20"/>
                <w:lang w:val="fr-CA"/>
              </w:rPr>
              <w:t xml:space="preserve"> Canada</w:t>
            </w:r>
            <w:r w:rsidRPr="00801F44">
              <w:rPr>
                <w:sz w:val="20"/>
                <w:szCs w:val="20"/>
                <w:lang w:val="fr-CA"/>
              </w:rPr>
              <w:t>, L.R.C. (1985), ch. P</w:t>
            </w:r>
            <w:r w:rsidRPr="00801F44">
              <w:rPr>
                <w:sz w:val="20"/>
                <w:szCs w:val="20"/>
                <w:lang w:val="fr-CA"/>
              </w:rPr>
              <w:noBreakHyphen/>
              <w:t>1 et qu’elle contrevenait à</w:t>
            </w:r>
            <w:r w:rsidRPr="00801F44">
              <w:rPr>
                <w:rFonts w:cs="Times New Roman"/>
                <w:color w:val="000000"/>
                <w:sz w:val="20"/>
                <w:szCs w:val="20"/>
                <w:lang w:val="fr-CA"/>
              </w:rPr>
              <w:t xml:space="preserve"> l’art</w:t>
            </w:r>
            <w:r w:rsidRPr="00801F44">
              <w:rPr>
                <w:color w:val="000000"/>
                <w:sz w:val="20"/>
                <w:szCs w:val="20"/>
                <w:lang w:val="fr-CA"/>
              </w:rPr>
              <w:t>.</w:t>
            </w:r>
            <w:r w:rsidRPr="00801F44">
              <w:rPr>
                <w:rFonts w:cs="Times New Roman"/>
                <w:color w:val="000000"/>
                <w:sz w:val="20"/>
                <w:szCs w:val="20"/>
                <w:lang w:val="fr-CA"/>
              </w:rPr>
              <w:t xml:space="preserve"> 4 et au </w:t>
            </w:r>
            <w:proofErr w:type="spellStart"/>
            <w:r w:rsidRPr="00801F44">
              <w:rPr>
                <w:rFonts w:cs="Times New Roman"/>
                <w:color w:val="000000"/>
                <w:sz w:val="20"/>
                <w:szCs w:val="20"/>
                <w:lang w:val="fr-CA"/>
              </w:rPr>
              <w:t>par</w:t>
            </w:r>
            <w:proofErr w:type="spellEnd"/>
            <w:r w:rsidRPr="00801F44">
              <w:rPr>
                <w:color w:val="000000"/>
                <w:sz w:val="20"/>
                <w:szCs w:val="20"/>
                <w:lang w:val="fr-CA"/>
              </w:rPr>
              <w:t>.</w:t>
            </w:r>
            <w:r w:rsidRPr="00801F44">
              <w:rPr>
                <w:rFonts w:cs="Times New Roman"/>
                <w:color w:val="000000"/>
                <w:sz w:val="20"/>
                <w:szCs w:val="20"/>
                <w:lang w:val="fr-CA"/>
              </w:rPr>
              <w:t xml:space="preserve"> 6(1) de la </w:t>
            </w:r>
            <w:r w:rsidRPr="00801F44">
              <w:rPr>
                <w:bCs/>
                <w:i/>
                <w:sz w:val="20"/>
                <w:szCs w:val="20"/>
                <w:lang w:val="fr-CA"/>
              </w:rPr>
              <w:t>Loi sur les conflits d’intérêts,</w:t>
            </w:r>
            <w:r w:rsidRPr="00801F44">
              <w:rPr>
                <w:bCs/>
                <w:sz w:val="20"/>
                <w:szCs w:val="20"/>
                <w:lang w:val="fr-CA"/>
              </w:rPr>
              <w:t xml:space="preserve"> L.C. 2006, ch. 9, art. 2</w:t>
            </w:r>
            <w:r w:rsidRPr="00801F44">
              <w:rPr>
                <w:color w:val="000000"/>
                <w:sz w:val="20"/>
                <w:szCs w:val="20"/>
                <w:lang w:val="fr-CA"/>
              </w:rPr>
              <w:t xml:space="preserve"> (« </w:t>
            </w:r>
            <w:r w:rsidRPr="00801F44">
              <w:rPr>
                <w:bCs/>
                <w:i/>
                <w:sz w:val="20"/>
                <w:szCs w:val="20"/>
                <w:lang w:val="fr-CA"/>
              </w:rPr>
              <w:t>Loi sur les conflits d’intérêts</w:t>
            </w:r>
            <w:r w:rsidRPr="00801F44">
              <w:rPr>
                <w:i/>
                <w:color w:val="000000"/>
                <w:sz w:val="20"/>
                <w:szCs w:val="20"/>
                <w:lang w:val="fr-CA"/>
              </w:rPr>
              <w:t> »</w:t>
            </w:r>
            <w:r w:rsidRPr="00801F44">
              <w:rPr>
                <w:color w:val="000000"/>
                <w:sz w:val="20"/>
                <w:szCs w:val="20"/>
                <w:lang w:val="fr-CA"/>
              </w:rPr>
              <w:t>),</w:t>
            </w:r>
            <w:r w:rsidRPr="00801F44">
              <w:rPr>
                <w:rFonts w:cs="Times New Roman"/>
                <w:color w:val="000000"/>
                <w:sz w:val="20"/>
                <w:szCs w:val="20"/>
                <w:lang w:val="fr-CA"/>
              </w:rPr>
              <w:t xml:space="preserve"> ainsi qu’au motif que le processus de nomination était entaché d’iniquité procédurale. </w:t>
            </w:r>
            <w:r w:rsidRPr="00801F44">
              <w:rPr>
                <w:rFonts w:cs="Times New Roman"/>
                <w:sz w:val="20"/>
                <w:szCs w:val="20"/>
                <w:lang w:val="fr-CA"/>
              </w:rPr>
              <w:t>Démocratie en surveillance</w:t>
            </w:r>
            <w:r w:rsidRPr="00801F44">
              <w:rPr>
                <w:rFonts w:cs="Times New Roman"/>
                <w:color w:val="000000"/>
                <w:sz w:val="20"/>
                <w:szCs w:val="20"/>
                <w:lang w:val="fr-CA"/>
              </w:rPr>
              <w:t xml:space="preserve"> a également déposé une</w:t>
            </w:r>
            <w:r w:rsidRPr="00801F44">
              <w:rPr>
                <w:rFonts w:cs="Times New Roman"/>
                <w:sz w:val="20"/>
                <w:szCs w:val="20"/>
                <w:lang w:val="fr-CA"/>
              </w:rPr>
              <w:t xml:space="preserve"> demande de contrôle judiciaire quant à la nomination de </w:t>
            </w:r>
            <w:r w:rsidRPr="00801F44">
              <w:rPr>
                <w:rFonts w:cs="Times New Roman"/>
                <w:color w:val="000000"/>
                <w:sz w:val="20"/>
                <w:szCs w:val="20"/>
                <w:lang w:val="fr-CA"/>
              </w:rPr>
              <w:t xml:space="preserve">Nancy Bélanger à titre de commissaire au lobbying, s’opposant à cette nomination au motif qu’elle était contraire à l’exigence de consultation prévue au </w:t>
            </w:r>
            <w:proofErr w:type="spellStart"/>
            <w:r w:rsidRPr="00801F44">
              <w:rPr>
                <w:rFonts w:cs="Times New Roman"/>
                <w:color w:val="000000"/>
                <w:sz w:val="20"/>
                <w:szCs w:val="20"/>
                <w:lang w:val="fr-CA"/>
              </w:rPr>
              <w:t>par</w:t>
            </w:r>
            <w:proofErr w:type="spellEnd"/>
            <w:r w:rsidRPr="00801F44">
              <w:rPr>
                <w:rFonts w:cs="Times New Roman"/>
                <w:color w:val="000000"/>
                <w:sz w:val="20"/>
                <w:szCs w:val="20"/>
                <w:lang w:val="fr-CA"/>
              </w:rPr>
              <w:t xml:space="preserve">. 4.1(1) de la </w:t>
            </w:r>
            <w:r w:rsidRPr="00801F44">
              <w:rPr>
                <w:rFonts w:cs="Times New Roman"/>
                <w:i/>
                <w:color w:val="000000"/>
                <w:sz w:val="20"/>
                <w:szCs w:val="20"/>
                <w:lang w:val="fr-CA"/>
              </w:rPr>
              <w:t xml:space="preserve">Loi sur le lobbying, </w:t>
            </w:r>
            <w:r w:rsidRPr="00801F44">
              <w:rPr>
                <w:rFonts w:cs="Times New Roman"/>
                <w:color w:val="000000"/>
                <w:sz w:val="20"/>
                <w:szCs w:val="20"/>
                <w:lang w:val="fr-CA"/>
              </w:rPr>
              <w:t xml:space="preserve">et </w:t>
            </w:r>
            <w:r w:rsidRPr="00801F44">
              <w:rPr>
                <w:sz w:val="20"/>
                <w:szCs w:val="20"/>
                <w:lang w:val="fr-CA"/>
              </w:rPr>
              <w:t>qu’elle contrevenait à</w:t>
            </w:r>
            <w:r w:rsidRPr="00801F44">
              <w:rPr>
                <w:rFonts w:cs="Times New Roman"/>
                <w:color w:val="000000"/>
                <w:sz w:val="20"/>
                <w:szCs w:val="20"/>
                <w:lang w:val="fr-CA"/>
              </w:rPr>
              <w:t xml:space="preserve"> l’art</w:t>
            </w:r>
            <w:r w:rsidRPr="00801F44">
              <w:rPr>
                <w:color w:val="000000"/>
                <w:sz w:val="20"/>
                <w:szCs w:val="20"/>
                <w:lang w:val="fr-CA"/>
              </w:rPr>
              <w:t>.</w:t>
            </w:r>
            <w:r w:rsidRPr="00801F44">
              <w:rPr>
                <w:rFonts w:cs="Times New Roman"/>
                <w:color w:val="000000"/>
                <w:sz w:val="20"/>
                <w:szCs w:val="20"/>
                <w:lang w:val="fr-CA"/>
              </w:rPr>
              <w:t xml:space="preserve"> 4 et au </w:t>
            </w:r>
            <w:proofErr w:type="spellStart"/>
            <w:r w:rsidRPr="00801F44">
              <w:rPr>
                <w:rFonts w:cs="Times New Roman"/>
                <w:color w:val="000000"/>
                <w:sz w:val="20"/>
                <w:szCs w:val="20"/>
                <w:lang w:val="fr-CA"/>
              </w:rPr>
              <w:t>par</w:t>
            </w:r>
            <w:proofErr w:type="spellEnd"/>
            <w:r w:rsidRPr="00801F44">
              <w:rPr>
                <w:color w:val="000000"/>
                <w:sz w:val="20"/>
                <w:szCs w:val="20"/>
                <w:lang w:val="fr-CA"/>
              </w:rPr>
              <w:t>.</w:t>
            </w:r>
            <w:r w:rsidRPr="00801F44">
              <w:rPr>
                <w:rFonts w:cs="Times New Roman"/>
                <w:color w:val="000000"/>
                <w:sz w:val="20"/>
                <w:szCs w:val="20"/>
                <w:lang w:val="fr-CA"/>
              </w:rPr>
              <w:t xml:space="preserve"> 6(1) de la </w:t>
            </w:r>
            <w:r w:rsidRPr="00801F44">
              <w:rPr>
                <w:bCs/>
                <w:i/>
                <w:sz w:val="20"/>
                <w:szCs w:val="20"/>
                <w:lang w:val="fr-CA"/>
              </w:rPr>
              <w:t>Loi sur les conflits d’intérêts</w:t>
            </w:r>
            <w:r w:rsidRPr="00801F44">
              <w:rPr>
                <w:rFonts w:cs="Times New Roman"/>
                <w:color w:val="000000"/>
                <w:sz w:val="20"/>
                <w:szCs w:val="20"/>
                <w:lang w:val="fr-CA"/>
              </w:rPr>
              <w:t xml:space="preserve">, ainsi qu’au motif que le processus de nomination était entaché d’iniquité procédurale. La Cour fédérale a conclu que </w:t>
            </w:r>
            <w:r w:rsidRPr="00801F44">
              <w:rPr>
                <w:rFonts w:cs="Times New Roman"/>
                <w:sz w:val="20"/>
                <w:szCs w:val="20"/>
                <w:lang w:val="fr-CA"/>
              </w:rPr>
              <w:t>Démocratie en surveillance</w:t>
            </w:r>
            <w:r w:rsidRPr="00801F44">
              <w:rPr>
                <w:rFonts w:cs="Times New Roman"/>
                <w:color w:val="000000"/>
                <w:sz w:val="20"/>
                <w:szCs w:val="20"/>
                <w:lang w:val="fr-CA"/>
              </w:rPr>
              <w:t xml:space="preserve"> avait la qualité pour agir dans l’intérêt public nécessaire afin de déposer ces demandes, mais a rejeté les deux demandes de contrôle judiciaire. La juge a statué que le GEC avait satisfait aux exigences de consultation prévues par les deux lois, que la question de possibles contraventions à la </w:t>
            </w:r>
            <w:r w:rsidRPr="00801F44">
              <w:rPr>
                <w:bCs/>
                <w:i/>
                <w:sz w:val="20"/>
                <w:szCs w:val="20"/>
                <w:lang w:val="fr-CA"/>
              </w:rPr>
              <w:t>Loi sur les conflits d’intérêts</w:t>
            </w:r>
            <w:r w:rsidRPr="00801F44">
              <w:rPr>
                <w:rFonts w:cs="Times New Roman"/>
                <w:color w:val="000000"/>
                <w:sz w:val="20"/>
                <w:szCs w:val="20"/>
                <w:lang w:val="fr-CA"/>
              </w:rPr>
              <w:t xml:space="preserve"> n’était pas justiciable, puisque la compétence exclusive pour régler l’affaire relève du commissaire à l’éthique, et que, sous le régime de la common law, la </w:t>
            </w:r>
            <w:r w:rsidRPr="00801F44">
              <w:rPr>
                <w:sz w:val="20"/>
                <w:szCs w:val="20"/>
                <w:lang w:val="fr-CA"/>
              </w:rPr>
              <w:t>crainte raisonnable de partialité ne s’applique pas à l’</w:t>
            </w:r>
            <w:r w:rsidRPr="00801F44">
              <w:rPr>
                <w:rFonts w:cs="Times New Roman"/>
                <w:color w:val="000000"/>
                <w:sz w:val="20"/>
                <w:szCs w:val="20"/>
                <w:lang w:val="fr-CA"/>
              </w:rPr>
              <w:t xml:space="preserve">exercice du pouvoir discrétionnaire de nomination qui revient au GEC en vertu des deux lois. La Cour d’appel fédérale a rejeté l’appel de </w:t>
            </w:r>
            <w:r w:rsidRPr="00801F44">
              <w:rPr>
                <w:rFonts w:cs="Times New Roman"/>
                <w:sz w:val="20"/>
                <w:szCs w:val="20"/>
                <w:lang w:val="fr-CA"/>
              </w:rPr>
              <w:t>Démocratie en surveillance</w:t>
            </w:r>
            <w:r w:rsidRPr="00801F44">
              <w:rPr>
                <w:rFonts w:cs="Times New Roman"/>
                <w:color w:val="000000"/>
                <w:sz w:val="20"/>
                <w:szCs w:val="20"/>
                <w:lang w:val="fr-CA"/>
              </w:rPr>
              <w:t xml:space="preserve">, car elle n’était pas convaincue que le point de vue du gouverneur en conseil était déraisonnable. La Cour d’appel fédérale a, en outre, rejeté la prétention de </w:t>
            </w:r>
            <w:r w:rsidRPr="00801F44">
              <w:rPr>
                <w:rFonts w:cs="Times New Roman"/>
                <w:sz w:val="20"/>
                <w:szCs w:val="20"/>
                <w:lang w:val="fr-CA"/>
              </w:rPr>
              <w:t>Démocratie en surveillance</w:t>
            </w:r>
            <w:r w:rsidRPr="00801F44">
              <w:rPr>
                <w:rFonts w:cs="Times New Roman"/>
                <w:color w:val="000000"/>
                <w:sz w:val="20"/>
                <w:szCs w:val="20"/>
                <w:lang w:val="fr-CA"/>
              </w:rPr>
              <w:t xml:space="preserve"> voulant que le gouverneur en conseil </w:t>
            </w:r>
            <w:r w:rsidRPr="00801F44">
              <w:rPr>
                <w:rFonts w:cs="Times New Roman"/>
                <w:sz w:val="20"/>
                <w:szCs w:val="20"/>
                <w:lang w:val="fr-CA"/>
              </w:rPr>
              <w:t>avait un parti-pris au moment d’effectuer la nomination. La cour a conclu que la nature du régime faisait en sorte que la situation soit inévitable, et qu’elle n’avait aucun motif d’empiéter sur le régime législatif.</w:t>
            </w:r>
          </w:p>
          <w:p w:rsidR="00B57657" w:rsidRPr="00801F44" w:rsidRDefault="00B57657" w:rsidP="00E101D2">
            <w:pPr>
              <w:jc w:val="both"/>
              <w:rPr>
                <w:sz w:val="20"/>
                <w:szCs w:val="20"/>
                <w:lang w:val="fr-CA"/>
              </w:rPr>
            </w:pPr>
          </w:p>
        </w:tc>
      </w:tr>
      <w:tr w:rsidR="00B57657" w:rsidRPr="00B63B73" w:rsidTr="00E101D2">
        <w:tc>
          <w:tcPr>
            <w:tcW w:w="2427" w:type="pct"/>
          </w:tcPr>
          <w:p w:rsidR="00B57657" w:rsidRPr="00801F44" w:rsidRDefault="00B57657" w:rsidP="00E101D2">
            <w:pPr>
              <w:jc w:val="both"/>
              <w:rPr>
                <w:rFonts w:cs="Times New Roman"/>
                <w:sz w:val="20"/>
                <w:szCs w:val="20"/>
                <w:lang w:val="fr-CA"/>
              </w:rPr>
            </w:pPr>
            <w:r w:rsidRPr="00801F44">
              <w:rPr>
                <w:rFonts w:cs="Times New Roman"/>
                <w:sz w:val="20"/>
                <w:szCs w:val="20"/>
                <w:lang w:val="fr-CA"/>
              </w:rPr>
              <w:t>19 décembre 2018</w:t>
            </w:r>
          </w:p>
          <w:p w:rsidR="00B57657" w:rsidRPr="00801F44" w:rsidRDefault="00B57657" w:rsidP="00E101D2">
            <w:pPr>
              <w:jc w:val="both"/>
              <w:rPr>
                <w:rFonts w:cs="Times New Roman"/>
                <w:sz w:val="20"/>
                <w:szCs w:val="20"/>
                <w:lang w:val="fr-CA"/>
              </w:rPr>
            </w:pPr>
            <w:r w:rsidRPr="00801F44">
              <w:rPr>
                <w:rFonts w:cs="Times New Roman"/>
                <w:sz w:val="20"/>
                <w:szCs w:val="20"/>
                <w:lang w:val="fr-CA"/>
              </w:rPr>
              <w:t>Cour fédérale</w:t>
            </w:r>
          </w:p>
          <w:p w:rsidR="00B57657" w:rsidRPr="00801F44" w:rsidRDefault="00B57657" w:rsidP="00E101D2">
            <w:pPr>
              <w:jc w:val="both"/>
              <w:rPr>
                <w:rFonts w:cs="Times New Roman"/>
                <w:sz w:val="20"/>
                <w:szCs w:val="20"/>
                <w:lang w:val="fr-CA"/>
              </w:rPr>
            </w:pPr>
            <w:r w:rsidRPr="00801F44">
              <w:rPr>
                <w:rFonts w:cs="Times New Roman"/>
                <w:sz w:val="20"/>
                <w:szCs w:val="20"/>
                <w:lang w:val="fr-CA"/>
              </w:rPr>
              <w:t>(Juge Strickland)</w:t>
            </w:r>
          </w:p>
          <w:p w:rsidR="00B57657" w:rsidRPr="00801F44" w:rsidRDefault="00B63B73" w:rsidP="00E101D2">
            <w:pPr>
              <w:jc w:val="both"/>
              <w:rPr>
                <w:rFonts w:cs="Times New Roman"/>
                <w:sz w:val="20"/>
                <w:szCs w:val="20"/>
                <w:lang w:val="fr-CA"/>
              </w:rPr>
            </w:pPr>
            <w:hyperlink r:id="rId26" w:history="1">
              <w:r w:rsidR="00B57657" w:rsidRPr="00801F44">
                <w:rPr>
                  <w:rStyle w:val="Hyperlink"/>
                  <w:sz w:val="20"/>
                  <w:szCs w:val="20"/>
                  <w:lang w:val="fr-CA"/>
                </w:rPr>
                <w:t>2018 CF 1290</w:t>
              </w:r>
            </w:hyperlink>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rFonts w:cs="Times New Roman"/>
                <w:sz w:val="20"/>
                <w:szCs w:val="20"/>
                <w:lang w:val="fr-CA"/>
              </w:rPr>
              <w:t>Demande de contrôle judiciaire de la nomination de</w:t>
            </w:r>
            <w:r w:rsidRPr="00801F44">
              <w:rPr>
                <w:sz w:val="20"/>
                <w:szCs w:val="20"/>
                <w:lang w:val="fr-CA"/>
              </w:rPr>
              <w:t xml:space="preserve"> Mario Dion </w:t>
            </w:r>
            <w:r w:rsidRPr="00801F44">
              <w:rPr>
                <w:rFonts w:cs="Times New Roman"/>
                <w:sz w:val="20"/>
                <w:szCs w:val="20"/>
                <w:lang w:val="fr-CA"/>
              </w:rPr>
              <w:t xml:space="preserve">à titre de </w:t>
            </w:r>
            <w:r w:rsidRPr="00801F44">
              <w:rPr>
                <w:sz w:val="20"/>
                <w:szCs w:val="20"/>
                <w:lang w:val="fr-CA"/>
              </w:rPr>
              <w:t>commissaire fédéral aux conflits d’intérêts et à l’éthique rejetée.</w:t>
            </w:r>
          </w:p>
          <w:p w:rsidR="00B57657" w:rsidRPr="00801F44" w:rsidRDefault="00B57657" w:rsidP="00E101D2">
            <w:pPr>
              <w:jc w:val="both"/>
              <w:rPr>
                <w:sz w:val="20"/>
                <w:szCs w:val="20"/>
                <w:lang w:val="fr-CA"/>
              </w:rPr>
            </w:pPr>
          </w:p>
        </w:tc>
      </w:tr>
      <w:tr w:rsidR="00B57657" w:rsidRPr="00B63B73" w:rsidTr="00E101D2">
        <w:tc>
          <w:tcPr>
            <w:tcW w:w="2427" w:type="pct"/>
          </w:tcPr>
          <w:p w:rsidR="00B57657" w:rsidRPr="00801F44" w:rsidRDefault="00B57657" w:rsidP="00E101D2">
            <w:pPr>
              <w:jc w:val="both"/>
              <w:rPr>
                <w:rFonts w:cs="Times New Roman"/>
                <w:sz w:val="20"/>
                <w:szCs w:val="20"/>
                <w:lang w:val="fr-CA"/>
              </w:rPr>
            </w:pPr>
            <w:r w:rsidRPr="00801F44">
              <w:rPr>
                <w:rFonts w:cs="Times New Roman"/>
                <w:sz w:val="20"/>
                <w:szCs w:val="20"/>
                <w:lang w:val="fr-CA"/>
              </w:rPr>
              <w:t>19 décembre 2018</w:t>
            </w:r>
          </w:p>
          <w:p w:rsidR="00B57657" w:rsidRPr="00801F44" w:rsidRDefault="00B57657" w:rsidP="00E101D2">
            <w:pPr>
              <w:jc w:val="both"/>
              <w:rPr>
                <w:rFonts w:cs="Times New Roman"/>
                <w:sz w:val="20"/>
                <w:szCs w:val="20"/>
                <w:lang w:val="fr-CA"/>
              </w:rPr>
            </w:pPr>
            <w:r w:rsidRPr="00801F44">
              <w:rPr>
                <w:rFonts w:cs="Times New Roman"/>
                <w:sz w:val="20"/>
                <w:szCs w:val="20"/>
                <w:lang w:val="fr-CA"/>
              </w:rPr>
              <w:t>Cour fédérale</w:t>
            </w:r>
          </w:p>
          <w:p w:rsidR="00B57657" w:rsidRPr="00801F44" w:rsidRDefault="00B57657" w:rsidP="00E101D2">
            <w:pPr>
              <w:jc w:val="both"/>
              <w:rPr>
                <w:rFonts w:cs="Times New Roman"/>
                <w:sz w:val="20"/>
                <w:szCs w:val="20"/>
                <w:lang w:val="fr-CA"/>
              </w:rPr>
            </w:pPr>
            <w:r w:rsidRPr="00801F44">
              <w:rPr>
                <w:rFonts w:cs="Times New Roman"/>
                <w:sz w:val="20"/>
                <w:szCs w:val="20"/>
                <w:lang w:val="fr-CA"/>
              </w:rPr>
              <w:t>(Juge Strickland)</w:t>
            </w:r>
          </w:p>
          <w:p w:rsidR="00B57657" w:rsidRPr="00801F44" w:rsidRDefault="00B63B73" w:rsidP="00E101D2">
            <w:pPr>
              <w:jc w:val="both"/>
              <w:rPr>
                <w:rFonts w:cs="Times New Roman"/>
                <w:sz w:val="20"/>
                <w:szCs w:val="20"/>
                <w:lang w:val="fr-CA"/>
              </w:rPr>
            </w:pPr>
            <w:hyperlink r:id="rId27" w:history="1">
              <w:r w:rsidR="00B57657" w:rsidRPr="00801F44">
                <w:rPr>
                  <w:rStyle w:val="Hyperlink"/>
                  <w:sz w:val="20"/>
                  <w:szCs w:val="20"/>
                  <w:lang w:val="fr-CA"/>
                </w:rPr>
                <w:t>2018 CF 1291</w:t>
              </w:r>
            </w:hyperlink>
          </w:p>
          <w:p w:rsidR="00B57657" w:rsidRPr="00801F44" w:rsidRDefault="00B57657" w:rsidP="00E101D2">
            <w:pPr>
              <w:jc w:val="both"/>
              <w:rPr>
                <w:rFonts w:cs="Times New Roman"/>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rFonts w:cs="Times New Roman"/>
                <w:sz w:val="20"/>
                <w:szCs w:val="20"/>
                <w:lang w:val="fr-CA"/>
              </w:rPr>
              <w:t>Demande de contrôle judiciaire de la nomination de Nancy Belanger à titre de commissaire au lobbying rejetée.</w:t>
            </w:r>
          </w:p>
        </w:tc>
      </w:tr>
      <w:tr w:rsidR="00B57657" w:rsidRPr="00801F44" w:rsidTr="00E101D2">
        <w:tc>
          <w:tcPr>
            <w:tcW w:w="2427" w:type="pct"/>
          </w:tcPr>
          <w:p w:rsidR="00B57657" w:rsidRPr="00801F44" w:rsidRDefault="00B57657" w:rsidP="00E101D2">
            <w:pPr>
              <w:jc w:val="both"/>
              <w:rPr>
                <w:rFonts w:cs="Times New Roman"/>
                <w:sz w:val="20"/>
                <w:szCs w:val="20"/>
                <w:lang w:val="fr-CA"/>
              </w:rPr>
            </w:pPr>
            <w:r w:rsidRPr="00801F44">
              <w:rPr>
                <w:rFonts w:cs="Times New Roman"/>
                <w:sz w:val="20"/>
                <w:szCs w:val="20"/>
                <w:lang w:val="fr-CA"/>
              </w:rPr>
              <w:t>28 janvier 2020</w:t>
            </w:r>
          </w:p>
          <w:p w:rsidR="00B57657" w:rsidRPr="00801F44" w:rsidRDefault="00B57657" w:rsidP="00E101D2">
            <w:pPr>
              <w:jc w:val="both"/>
              <w:rPr>
                <w:rFonts w:cs="Times New Roman"/>
                <w:sz w:val="20"/>
                <w:szCs w:val="20"/>
                <w:lang w:val="fr-CA"/>
              </w:rPr>
            </w:pPr>
            <w:r w:rsidRPr="00801F44">
              <w:rPr>
                <w:rFonts w:cs="Times New Roman"/>
                <w:sz w:val="20"/>
                <w:szCs w:val="20"/>
                <w:lang w:val="fr-CA"/>
              </w:rPr>
              <w:t>Cour d’appel fédérale</w:t>
            </w:r>
          </w:p>
          <w:p w:rsidR="00B57657" w:rsidRPr="00801F44" w:rsidRDefault="00B57657" w:rsidP="00E101D2">
            <w:pPr>
              <w:jc w:val="both"/>
              <w:rPr>
                <w:rFonts w:cs="Times New Roman"/>
                <w:sz w:val="20"/>
                <w:szCs w:val="20"/>
                <w:lang w:val="fr-CA"/>
              </w:rPr>
            </w:pPr>
            <w:r w:rsidRPr="00801F44">
              <w:rPr>
                <w:rFonts w:cs="Times New Roman"/>
                <w:sz w:val="20"/>
                <w:szCs w:val="20"/>
                <w:lang w:val="fr-CA"/>
              </w:rPr>
              <w:t xml:space="preserve">(Juges Pelletier, </w:t>
            </w:r>
            <w:proofErr w:type="spellStart"/>
            <w:r w:rsidRPr="00801F44">
              <w:rPr>
                <w:rFonts w:cs="Times New Roman"/>
                <w:sz w:val="20"/>
                <w:szCs w:val="20"/>
                <w:lang w:val="fr-CA"/>
              </w:rPr>
              <w:t>Gleason</w:t>
            </w:r>
            <w:proofErr w:type="spellEnd"/>
            <w:r w:rsidRPr="00801F44">
              <w:rPr>
                <w:rFonts w:cs="Times New Roman"/>
                <w:sz w:val="20"/>
                <w:szCs w:val="20"/>
                <w:lang w:val="fr-CA"/>
              </w:rPr>
              <w:t xml:space="preserve"> et Laskin)</w:t>
            </w:r>
          </w:p>
          <w:p w:rsidR="00B57657" w:rsidRPr="00801F44" w:rsidRDefault="00B63B73" w:rsidP="00E101D2">
            <w:pPr>
              <w:jc w:val="both"/>
              <w:rPr>
                <w:rFonts w:cs="Times New Roman"/>
                <w:sz w:val="20"/>
                <w:szCs w:val="20"/>
                <w:lang w:val="fr-CA"/>
              </w:rPr>
            </w:pPr>
            <w:hyperlink r:id="rId28" w:history="1">
              <w:r w:rsidR="00B57657" w:rsidRPr="00801F44">
                <w:rPr>
                  <w:rStyle w:val="Hyperlink"/>
                  <w:sz w:val="20"/>
                  <w:szCs w:val="20"/>
                  <w:lang w:val="fr-CA"/>
                </w:rPr>
                <w:t>2020 CAF 28</w:t>
              </w:r>
            </w:hyperlink>
            <w:r w:rsidR="00B57657" w:rsidRPr="00801F44">
              <w:rPr>
                <w:rFonts w:cs="Times New Roman"/>
                <w:sz w:val="20"/>
                <w:szCs w:val="20"/>
                <w:lang w:val="fr-CA"/>
              </w:rPr>
              <w:t xml:space="preserve"> </w:t>
            </w:r>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Appel rejeté.</w:t>
            </w:r>
          </w:p>
        </w:tc>
      </w:tr>
      <w:tr w:rsidR="00B57657" w:rsidRPr="00801F44" w:rsidTr="00E101D2">
        <w:tc>
          <w:tcPr>
            <w:tcW w:w="2427" w:type="pct"/>
          </w:tcPr>
          <w:p w:rsidR="00B57657" w:rsidRPr="00801F44" w:rsidRDefault="00B57657" w:rsidP="00E101D2">
            <w:pPr>
              <w:jc w:val="both"/>
              <w:rPr>
                <w:sz w:val="20"/>
                <w:szCs w:val="20"/>
                <w:lang w:val="fr-CA"/>
              </w:rPr>
            </w:pPr>
            <w:r w:rsidRPr="00801F44">
              <w:rPr>
                <w:sz w:val="20"/>
                <w:szCs w:val="20"/>
                <w:lang w:val="fr-CA"/>
              </w:rPr>
              <w:t>27 mars 2020</w:t>
            </w:r>
          </w:p>
          <w:p w:rsidR="00B57657" w:rsidRPr="00801F44" w:rsidRDefault="00B57657" w:rsidP="00E101D2">
            <w:pPr>
              <w:jc w:val="both"/>
              <w:rPr>
                <w:sz w:val="20"/>
                <w:szCs w:val="20"/>
                <w:lang w:val="fr-CA"/>
              </w:rPr>
            </w:pPr>
            <w:r w:rsidRPr="00801F44">
              <w:rPr>
                <w:sz w:val="20"/>
                <w:szCs w:val="20"/>
                <w:lang w:val="fr-CA"/>
              </w:rPr>
              <w:t>Cour suprême du Canada</w:t>
            </w: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Demande d’autorisation d’appel déposée.</w:t>
            </w:r>
          </w:p>
          <w:p w:rsidR="00B57657" w:rsidRPr="00801F44" w:rsidRDefault="00B57657" w:rsidP="00E101D2">
            <w:pPr>
              <w:jc w:val="both"/>
              <w:rPr>
                <w:sz w:val="20"/>
                <w:szCs w:val="20"/>
                <w:lang w:val="fr-CA"/>
              </w:rPr>
            </w:pPr>
          </w:p>
        </w:tc>
      </w:tr>
    </w:tbl>
    <w:p w:rsidR="00B57657" w:rsidRPr="00801F44" w:rsidRDefault="00B57657" w:rsidP="00B57657">
      <w:pPr>
        <w:jc w:val="both"/>
        <w:rPr>
          <w:sz w:val="20"/>
          <w:lang w:val="fr-CA"/>
        </w:rPr>
      </w:pPr>
    </w:p>
    <w:p w:rsidR="00B57657" w:rsidRPr="00801F44" w:rsidRDefault="00B63B73" w:rsidP="00B57657">
      <w:pPr>
        <w:jc w:val="both"/>
        <w:rPr>
          <w:sz w:val="20"/>
          <w:szCs w:val="20"/>
          <w:lang w:val="fr-CA"/>
        </w:rPr>
      </w:pPr>
      <w:r>
        <w:rPr>
          <w:sz w:val="20"/>
        </w:rPr>
        <w:pict>
          <v:rect id="_x0000_i1034" style="width:2in;height:1pt" o:hrpct="0" o:hralign="center" o:hrstd="t" o:hrnoshade="t" o:hr="t" fillcolor="black [3213]" stroked="f"/>
        </w:pict>
      </w:r>
    </w:p>
    <w:p w:rsidR="00B57657" w:rsidRPr="00801F44" w:rsidRDefault="00B57657" w:rsidP="00B5765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7657" w:rsidRPr="00801F44" w:rsidTr="00E101D2">
        <w:tc>
          <w:tcPr>
            <w:tcW w:w="543" w:type="pct"/>
          </w:tcPr>
          <w:p w:rsidR="00B57657" w:rsidRPr="00801F44" w:rsidRDefault="00B57657" w:rsidP="00E101D2">
            <w:pPr>
              <w:jc w:val="both"/>
              <w:rPr>
                <w:sz w:val="20"/>
                <w:szCs w:val="20"/>
              </w:rPr>
            </w:pPr>
            <w:r w:rsidRPr="00801F44">
              <w:rPr>
                <w:rStyle w:val="SCCFileNumberChar"/>
                <w:sz w:val="20"/>
                <w:szCs w:val="20"/>
              </w:rPr>
              <w:t>39106</w:t>
            </w:r>
          </w:p>
        </w:tc>
        <w:tc>
          <w:tcPr>
            <w:tcW w:w="4457" w:type="pct"/>
            <w:gridSpan w:val="3"/>
          </w:tcPr>
          <w:p w:rsidR="00B57657" w:rsidRPr="00801F44" w:rsidRDefault="00B57657" w:rsidP="00E101D2">
            <w:pPr>
              <w:pStyle w:val="SCCLsocParty"/>
              <w:jc w:val="both"/>
              <w:rPr>
                <w:b/>
                <w:sz w:val="20"/>
                <w:szCs w:val="20"/>
                <w:lang w:val="en-US"/>
              </w:rPr>
            </w:pPr>
            <w:r w:rsidRPr="00801F44">
              <w:rPr>
                <w:b/>
                <w:sz w:val="20"/>
                <w:szCs w:val="20"/>
                <w:lang w:val="en-US"/>
              </w:rPr>
              <w:t>Jason Michael Thistle v. James Schumilas, Jr.</w:t>
            </w:r>
          </w:p>
          <w:p w:rsidR="00B57657" w:rsidRPr="00801F44" w:rsidRDefault="00B57657" w:rsidP="00E101D2">
            <w:pPr>
              <w:jc w:val="both"/>
              <w:rPr>
                <w:sz w:val="20"/>
                <w:szCs w:val="20"/>
              </w:rPr>
            </w:pPr>
            <w:r w:rsidRPr="00801F44">
              <w:rPr>
                <w:sz w:val="20"/>
                <w:szCs w:val="20"/>
              </w:rPr>
              <w:t>(Ont.) (Civil) (By Leave)</w:t>
            </w:r>
          </w:p>
        </w:tc>
      </w:tr>
      <w:tr w:rsidR="00B57657" w:rsidRPr="00801F44" w:rsidTr="00E101D2">
        <w:tc>
          <w:tcPr>
            <w:tcW w:w="5000" w:type="pct"/>
            <w:gridSpan w:val="4"/>
          </w:tcPr>
          <w:p w:rsidR="00770024" w:rsidRPr="00801F44" w:rsidRDefault="00770024" w:rsidP="00770024">
            <w:pPr>
              <w:jc w:val="both"/>
              <w:rPr>
                <w:sz w:val="20"/>
                <w:szCs w:val="20"/>
              </w:rPr>
            </w:pPr>
            <w:r w:rsidRPr="00801F44">
              <w:rPr>
                <w:sz w:val="20"/>
                <w:szCs w:val="20"/>
              </w:rPr>
              <w:t>The application for leave to appeal from the judgment of the Court of Appeal for Ontario, Number C66432, 2020 ONCA 88, dated February 6, 2020, is dismissed with costs.</w:t>
            </w:r>
          </w:p>
          <w:p w:rsidR="00B57657" w:rsidRPr="00801F44" w:rsidRDefault="00B57657" w:rsidP="00E101D2">
            <w:pPr>
              <w:jc w:val="both"/>
              <w:rPr>
                <w:sz w:val="20"/>
                <w:szCs w:val="20"/>
              </w:rPr>
            </w:pPr>
          </w:p>
        </w:tc>
      </w:tr>
      <w:tr w:rsidR="00B57657" w:rsidRPr="00801F44" w:rsidTr="00E101D2">
        <w:tc>
          <w:tcPr>
            <w:tcW w:w="5000" w:type="pct"/>
            <w:gridSpan w:val="4"/>
          </w:tcPr>
          <w:p w:rsidR="00B57657" w:rsidRPr="00801F44" w:rsidRDefault="00B57657" w:rsidP="00E101D2">
            <w:pPr>
              <w:jc w:val="both"/>
              <w:rPr>
                <w:sz w:val="20"/>
                <w:szCs w:val="20"/>
              </w:rPr>
            </w:pPr>
            <w:r w:rsidRPr="00801F44">
              <w:rPr>
                <w:sz w:val="20"/>
                <w:szCs w:val="20"/>
              </w:rPr>
              <w:t xml:space="preserve">Judgments and orders — Plaintiff seeking to regularize claim that should have been brought by trustee in bankruptcy with an order </w:t>
            </w:r>
            <w:r w:rsidRPr="00801F44">
              <w:rPr>
                <w:i/>
                <w:sz w:val="20"/>
                <w:szCs w:val="20"/>
              </w:rPr>
              <w:t>nunc pro tunc</w:t>
            </w:r>
            <w:r w:rsidRPr="00801F44">
              <w:rPr>
                <w:sz w:val="20"/>
                <w:szCs w:val="20"/>
              </w:rPr>
              <w:t xml:space="preserve"> — Court of Appeal dismissing plaintiff’s action — Does decision in </w:t>
            </w:r>
            <w:r w:rsidRPr="00801F44">
              <w:rPr>
                <w:i/>
                <w:sz w:val="20"/>
                <w:szCs w:val="20"/>
              </w:rPr>
              <w:t>Canadian Imperial Bank of Commerce</w:t>
            </w:r>
            <w:r w:rsidRPr="00801F44">
              <w:rPr>
                <w:sz w:val="20"/>
                <w:szCs w:val="20"/>
              </w:rPr>
              <w:t xml:space="preserve"> </w:t>
            </w:r>
            <w:r w:rsidRPr="00801F44">
              <w:rPr>
                <w:i/>
                <w:sz w:val="20"/>
                <w:szCs w:val="20"/>
              </w:rPr>
              <w:t>v.</w:t>
            </w:r>
            <w:r w:rsidRPr="00801F44">
              <w:rPr>
                <w:sz w:val="20"/>
                <w:szCs w:val="20"/>
              </w:rPr>
              <w:t xml:space="preserve"> </w:t>
            </w:r>
            <w:r w:rsidRPr="00801F44">
              <w:rPr>
                <w:i/>
                <w:sz w:val="20"/>
                <w:szCs w:val="20"/>
              </w:rPr>
              <w:t>Green</w:t>
            </w:r>
            <w:r w:rsidRPr="00801F44">
              <w:rPr>
                <w:sz w:val="20"/>
                <w:szCs w:val="20"/>
              </w:rPr>
              <w:t xml:space="preserve">, 2015 SCC 60, establish a blanket rule preventing courts from granting a </w:t>
            </w:r>
            <w:r w:rsidRPr="00801F44">
              <w:rPr>
                <w:i/>
                <w:sz w:val="20"/>
                <w:szCs w:val="20"/>
              </w:rPr>
              <w:t xml:space="preserve">nunc pro tunc </w:t>
            </w:r>
            <w:r w:rsidRPr="00801F44">
              <w:rPr>
                <w:sz w:val="20"/>
                <w:szCs w:val="20"/>
              </w:rPr>
              <w:t>order in any case where the moving party did not bring the motion for such relief within the applicable limitation period, regardless of the applicable legislative scheme and its intent and the factual circumstances of the case.</w:t>
            </w:r>
          </w:p>
        </w:tc>
      </w:tr>
      <w:tr w:rsidR="00B57657" w:rsidRPr="00801F44" w:rsidTr="00E101D2">
        <w:tc>
          <w:tcPr>
            <w:tcW w:w="5000" w:type="pct"/>
            <w:gridSpan w:val="4"/>
          </w:tcPr>
          <w:p w:rsidR="00B57657" w:rsidRPr="00801F44" w:rsidRDefault="00B57657" w:rsidP="00E101D2">
            <w:pPr>
              <w:jc w:val="both"/>
              <w:rPr>
                <w:sz w:val="20"/>
                <w:szCs w:val="20"/>
              </w:rPr>
            </w:pPr>
          </w:p>
        </w:tc>
      </w:tr>
      <w:tr w:rsidR="00B57657" w:rsidRPr="00801F44" w:rsidTr="00E101D2">
        <w:tc>
          <w:tcPr>
            <w:tcW w:w="5000" w:type="pct"/>
            <w:gridSpan w:val="4"/>
          </w:tcPr>
          <w:p w:rsidR="00B57657" w:rsidRPr="00801F44" w:rsidRDefault="00B57657" w:rsidP="00E101D2">
            <w:pPr>
              <w:pStyle w:val="aparanumbering"/>
              <w:jc w:val="both"/>
              <w:rPr>
                <w:sz w:val="20"/>
                <w:szCs w:val="20"/>
                <w:lang w:val="en"/>
              </w:rPr>
            </w:pPr>
            <w:r w:rsidRPr="00801F44">
              <w:rPr>
                <w:sz w:val="20"/>
                <w:szCs w:val="20"/>
                <w:lang w:val="en-CA"/>
              </w:rPr>
              <w:t xml:space="preserve">In </w:t>
            </w:r>
            <w:r w:rsidRPr="00801F44">
              <w:rPr>
                <w:sz w:val="20"/>
                <w:szCs w:val="20"/>
                <w:lang w:val="en"/>
              </w:rPr>
              <w:t xml:space="preserve">June 2009, Equitable Life of Canada issued a life insurance policy to Mr. Thistle’s wife in the amount of $600,000, after her previous life insurance policy had lapsed. Mr. Thistle was the sole beneficiary. Mr. Thistle made a voluntary assignment in bankruptcy, effective June 25, 2009. He was not discharged from bankruptcy until June 13, 2011. Mr. Thistle’s wife died in the fall of 2010 and he made a claim under the policy. Equitable Life denied the claim on the basis that his spouse had misrepresented or failed to disclose material facts on her application for insurance. Mr. Thistle commenced an action against Equitable Life, seeking a declaration that Equitable Life was required to pay him as beneficiary under the policy. </w:t>
            </w:r>
          </w:p>
          <w:p w:rsidR="00B57657" w:rsidRPr="00801F44" w:rsidRDefault="00B57657" w:rsidP="00E101D2">
            <w:pPr>
              <w:pStyle w:val="aparanumbering"/>
              <w:jc w:val="both"/>
              <w:rPr>
                <w:sz w:val="20"/>
                <w:szCs w:val="20"/>
                <w:lang w:val="en"/>
              </w:rPr>
            </w:pPr>
            <w:r w:rsidRPr="00801F44">
              <w:rPr>
                <w:sz w:val="20"/>
                <w:szCs w:val="20"/>
                <w:lang w:val="en"/>
              </w:rPr>
              <w:t>In December 2012, Mr. Thistle became aware of a potential claim in professional negligence against the respondent, Mr. Schumilas, who had acted as his wife’s insurance agent when she purchased the policy. On February 11, 2013, Mr. Thistle commenced a claim against Mr. Schumilas, seeking damages equivalent to the policy’s value. He did not disclose his interest in this cause of action to the trustee in bankruptcy because he did not become aware of it until after his discharge from bankruptcy.</w:t>
            </w:r>
          </w:p>
          <w:p w:rsidR="00B57657" w:rsidRPr="00801F44" w:rsidRDefault="00B57657" w:rsidP="00E101D2">
            <w:pPr>
              <w:jc w:val="both"/>
              <w:rPr>
                <w:sz w:val="20"/>
                <w:szCs w:val="20"/>
              </w:rPr>
            </w:pPr>
            <w:r w:rsidRPr="00801F44">
              <w:rPr>
                <w:sz w:val="20"/>
                <w:szCs w:val="20"/>
                <w:lang w:val="en"/>
              </w:rPr>
              <w:t xml:space="preserve">Mr. Schumilas brought a motion for summary judgment to dismiss the action on the basis that any right to assert a claim against him arose when Mr. Thistle was an undischarged bankrupt and, therefore, the cause of action vested with his trustee in bankruptcy. In the meantime, the applicable limitation period had expired. Mr. Thistle brought a cross-motion seeking a retroactive order granting him standing to bring the action. </w:t>
            </w:r>
            <w:r w:rsidRPr="00801F44">
              <w:rPr>
                <w:sz w:val="20"/>
                <w:szCs w:val="20"/>
              </w:rPr>
              <w:t xml:space="preserve">The motion judge granted Mr. Thistle’s motion and made a </w:t>
            </w:r>
            <w:r w:rsidRPr="00801F44">
              <w:rPr>
                <w:i/>
                <w:sz w:val="20"/>
                <w:szCs w:val="20"/>
              </w:rPr>
              <w:t>nunc pro tunc</w:t>
            </w:r>
            <w:r w:rsidRPr="00801F44">
              <w:rPr>
                <w:sz w:val="20"/>
                <w:szCs w:val="20"/>
              </w:rPr>
              <w:t xml:space="preserve"> order, allowing his action to continue.  This decision was overturned on appeal and the action was dismissed.</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December 21, 2018</w:t>
            </w:r>
          </w:p>
          <w:p w:rsidR="00B57657" w:rsidRPr="00801F44" w:rsidRDefault="00B57657" w:rsidP="00E101D2">
            <w:pPr>
              <w:jc w:val="both"/>
              <w:rPr>
                <w:sz w:val="20"/>
                <w:szCs w:val="20"/>
              </w:rPr>
            </w:pPr>
            <w:r w:rsidRPr="00801F44">
              <w:rPr>
                <w:sz w:val="20"/>
                <w:szCs w:val="20"/>
              </w:rPr>
              <w:t>Ontario Superior Court of Justice</w:t>
            </w:r>
          </w:p>
          <w:p w:rsidR="00B57657" w:rsidRPr="00801F44" w:rsidRDefault="00B57657" w:rsidP="00E101D2">
            <w:pPr>
              <w:jc w:val="both"/>
              <w:rPr>
                <w:sz w:val="20"/>
                <w:szCs w:val="20"/>
              </w:rPr>
            </w:pPr>
            <w:r w:rsidRPr="00801F44">
              <w:rPr>
                <w:sz w:val="20"/>
                <w:szCs w:val="20"/>
              </w:rPr>
              <w:t>(Braid J.)</w:t>
            </w:r>
          </w:p>
          <w:p w:rsidR="00B57657" w:rsidRPr="00801F44" w:rsidRDefault="00B57657" w:rsidP="00E101D2">
            <w:pPr>
              <w:jc w:val="both"/>
              <w:rPr>
                <w:sz w:val="20"/>
                <w:szCs w:val="20"/>
              </w:rPr>
            </w:pPr>
            <w:r w:rsidRPr="00801F44">
              <w:rPr>
                <w:sz w:val="20"/>
                <w:szCs w:val="20"/>
              </w:rPr>
              <w:t>2018 ONSC 6390</w:t>
            </w:r>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 xml:space="preserve">Applicant’s motion for order </w:t>
            </w:r>
            <w:r w:rsidRPr="00801F44">
              <w:rPr>
                <w:i/>
                <w:sz w:val="20"/>
                <w:szCs w:val="20"/>
              </w:rPr>
              <w:t>nunc pro tunc</w:t>
            </w:r>
            <w:r w:rsidRPr="00801F44">
              <w:rPr>
                <w:sz w:val="20"/>
                <w:szCs w:val="20"/>
              </w:rPr>
              <w:t xml:space="preserve"> granted</w:t>
            </w:r>
          </w:p>
          <w:p w:rsidR="00B57657" w:rsidRPr="00801F44" w:rsidRDefault="00B57657" w:rsidP="00E101D2">
            <w:pPr>
              <w:jc w:val="both"/>
              <w:rPr>
                <w:sz w:val="20"/>
                <w:szCs w:val="20"/>
              </w:rPr>
            </w:pP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February 6, 2020</w:t>
            </w:r>
          </w:p>
          <w:p w:rsidR="00B57657" w:rsidRPr="00801F44" w:rsidRDefault="00B57657" w:rsidP="00E101D2">
            <w:pPr>
              <w:jc w:val="both"/>
              <w:rPr>
                <w:sz w:val="20"/>
                <w:szCs w:val="20"/>
              </w:rPr>
            </w:pPr>
            <w:r w:rsidRPr="00801F44">
              <w:rPr>
                <w:sz w:val="20"/>
                <w:szCs w:val="20"/>
              </w:rPr>
              <w:t>Court of Appeal for Ontario</w:t>
            </w:r>
          </w:p>
          <w:p w:rsidR="00B57657" w:rsidRPr="00801F44" w:rsidRDefault="00B57657" w:rsidP="00E101D2">
            <w:pPr>
              <w:jc w:val="both"/>
              <w:rPr>
                <w:sz w:val="20"/>
                <w:szCs w:val="20"/>
              </w:rPr>
            </w:pPr>
            <w:r w:rsidRPr="00801F44">
              <w:rPr>
                <w:sz w:val="20"/>
                <w:szCs w:val="20"/>
              </w:rPr>
              <w:t>(Watt, Hourigan and Trotter JJ.A.)</w:t>
            </w:r>
          </w:p>
          <w:p w:rsidR="00B57657" w:rsidRPr="00801F44" w:rsidRDefault="00B63B73" w:rsidP="00E101D2">
            <w:pPr>
              <w:jc w:val="both"/>
              <w:rPr>
                <w:rStyle w:val="Hyperlink"/>
                <w:sz w:val="20"/>
                <w:szCs w:val="20"/>
              </w:rPr>
            </w:pPr>
            <w:hyperlink r:id="rId29" w:history="1">
              <w:r w:rsidR="00B57657" w:rsidRPr="00801F44">
                <w:rPr>
                  <w:rStyle w:val="Hyperlink"/>
                  <w:sz w:val="20"/>
                  <w:szCs w:val="20"/>
                </w:rPr>
                <w:t>2020 ONCA 88</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Respondent’s appeal granted; Applicant’s action dismissed</w:t>
            </w:r>
          </w:p>
          <w:p w:rsidR="00B57657" w:rsidRPr="00801F44" w:rsidRDefault="00B57657" w:rsidP="00E101D2">
            <w:pPr>
              <w:jc w:val="both"/>
              <w:rPr>
                <w:sz w:val="20"/>
                <w:szCs w:val="20"/>
              </w:rPr>
            </w:pP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April 3, 2020</w:t>
            </w:r>
          </w:p>
          <w:p w:rsidR="00B57657" w:rsidRPr="00801F44" w:rsidRDefault="00B57657" w:rsidP="00E101D2">
            <w:pPr>
              <w:jc w:val="both"/>
              <w:rPr>
                <w:sz w:val="20"/>
                <w:szCs w:val="20"/>
              </w:rPr>
            </w:pPr>
            <w:r w:rsidRPr="00801F44">
              <w:rPr>
                <w:sz w:val="20"/>
                <w:szCs w:val="20"/>
              </w:rPr>
              <w:t>Supreme Court of Canada</w:t>
            </w: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for leave to appeal filed</w:t>
            </w:r>
          </w:p>
          <w:p w:rsidR="00B57657" w:rsidRPr="00801F44" w:rsidRDefault="00B57657" w:rsidP="00E101D2">
            <w:pPr>
              <w:jc w:val="both"/>
              <w:rPr>
                <w:sz w:val="20"/>
                <w:szCs w:val="20"/>
              </w:rPr>
            </w:pPr>
          </w:p>
        </w:tc>
      </w:tr>
    </w:tbl>
    <w:p w:rsidR="00B57657" w:rsidRPr="00801F44" w:rsidRDefault="00B57657" w:rsidP="00B57657">
      <w:pPr>
        <w:jc w:val="both"/>
        <w:rPr>
          <w:sz w:val="20"/>
        </w:rPr>
      </w:pPr>
    </w:p>
    <w:p w:rsidR="00B57657" w:rsidRPr="00801F44" w:rsidRDefault="00B63B73" w:rsidP="00B57657">
      <w:pPr>
        <w:jc w:val="both"/>
        <w:rPr>
          <w:sz w:val="20"/>
        </w:rPr>
      </w:pPr>
      <w:r>
        <w:rPr>
          <w:sz w:val="20"/>
        </w:rPr>
        <w:pict>
          <v:rect id="_x0000_i1035" style="width:2in;height:1pt" o:hrpct="0" o:hralign="center" o:hrstd="t" o:hrnoshade="t" o:hr="t" fillcolor="black [3213]" stroked="f"/>
        </w:pict>
      </w:r>
    </w:p>
    <w:p w:rsidR="00B57657" w:rsidRPr="00801F44" w:rsidRDefault="00B57657" w:rsidP="00B5765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57657" w:rsidRPr="00801F44" w:rsidTr="00E101D2">
        <w:tc>
          <w:tcPr>
            <w:tcW w:w="543" w:type="pct"/>
          </w:tcPr>
          <w:p w:rsidR="00B57657" w:rsidRPr="00801F44" w:rsidRDefault="00B57657" w:rsidP="00E101D2">
            <w:pPr>
              <w:jc w:val="both"/>
              <w:rPr>
                <w:sz w:val="20"/>
                <w:szCs w:val="20"/>
                <w:lang w:val="fr-CA"/>
              </w:rPr>
            </w:pPr>
            <w:r w:rsidRPr="00801F44">
              <w:rPr>
                <w:rStyle w:val="SCCFileNumberChar"/>
                <w:sz w:val="20"/>
                <w:szCs w:val="20"/>
                <w:lang w:val="fr-CA"/>
              </w:rPr>
              <w:t>39106</w:t>
            </w:r>
          </w:p>
        </w:tc>
        <w:tc>
          <w:tcPr>
            <w:tcW w:w="4457" w:type="pct"/>
          </w:tcPr>
          <w:p w:rsidR="00B57657" w:rsidRPr="00801F44" w:rsidRDefault="00B57657" w:rsidP="00E101D2">
            <w:pPr>
              <w:pStyle w:val="SCCLsocParty"/>
              <w:jc w:val="both"/>
              <w:rPr>
                <w:b/>
                <w:sz w:val="20"/>
                <w:szCs w:val="20"/>
                <w:lang w:val="en-US"/>
              </w:rPr>
            </w:pPr>
            <w:r w:rsidRPr="00801F44">
              <w:rPr>
                <w:b/>
                <w:sz w:val="20"/>
                <w:szCs w:val="20"/>
                <w:lang w:val="en-US"/>
              </w:rPr>
              <w:t>Jason Michael Thistle c. James Schumilas, Jr.</w:t>
            </w:r>
          </w:p>
          <w:p w:rsidR="00B57657" w:rsidRPr="00801F44" w:rsidRDefault="00B57657" w:rsidP="00E101D2">
            <w:pPr>
              <w:jc w:val="both"/>
              <w:rPr>
                <w:sz w:val="20"/>
                <w:szCs w:val="20"/>
                <w:lang w:val="fr-CA"/>
              </w:rPr>
            </w:pPr>
            <w:r w:rsidRPr="00801F44">
              <w:rPr>
                <w:sz w:val="20"/>
                <w:szCs w:val="20"/>
                <w:lang w:val="fr-CA"/>
              </w:rPr>
              <w:t>(Ont.) (Civile) (Autorisation)</w:t>
            </w:r>
          </w:p>
        </w:tc>
      </w:tr>
      <w:tr w:rsidR="00B57657" w:rsidRPr="00B63B73" w:rsidTr="00E101D2">
        <w:tc>
          <w:tcPr>
            <w:tcW w:w="5000" w:type="pct"/>
            <w:gridSpan w:val="2"/>
          </w:tcPr>
          <w:p w:rsidR="00B57657" w:rsidRPr="00801F44" w:rsidRDefault="00770024" w:rsidP="00E101D2">
            <w:pPr>
              <w:jc w:val="both"/>
              <w:rPr>
                <w:sz w:val="20"/>
                <w:szCs w:val="20"/>
                <w:lang w:val="fr-CA"/>
              </w:rPr>
            </w:pPr>
            <w:r w:rsidRPr="00801F44">
              <w:rPr>
                <w:sz w:val="20"/>
                <w:szCs w:val="20"/>
                <w:lang w:val="fr-CA"/>
              </w:rPr>
              <w:t>La demande d’autorisation d’appel de l’arrêt de la Cour d’appel de l’Ontario, numéro C66432, 2020 ONCA 88, daté du 6 février 2020, est rejetée avec dépens.</w:t>
            </w:r>
          </w:p>
          <w:p w:rsidR="00770024" w:rsidRPr="00801F44" w:rsidRDefault="00770024" w:rsidP="00E101D2">
            <w:pPr>
              <w:jc w:val="both"/>
              <w:rPr>
                <w:sz w:val="20"/>
                <w:szCs w:val="20"/>
                <w:lang w:val="fr-CA"/>
              </w:rPr>
            </w:pPr>
          </w:p>
        </w:tc>
      </w:tr>
      <w:tr w:rsidR="00B57657" w:rsidRPr="00B63B73" w:rsidTr="00E101D2">
        <w:tc>
          <w:tcPr>
            <w:tcW w:w="5000" w:type="pct"/>
            <w:gridSpan w:val="2"/>
          </w:tcPr>
          <w:p w:rsidR="00B57657" w:rsidRPr="00801F44" w:rsidRDefault="00B57657" w:rsidP="00E101D2">
            <w:pPr>
              <w:jc w:val="both"/>
              <w:rPr>
                <w:sz w:val="20"/>
                <w:szCs w:val="20"/>
                <w:lang w:val="fr-CA"/>
              </w:rPr>
            </w:pPr>
            <w:r w:rsidRPr="00801F44">
              <w:rPr>
                <w:sz w:val="20"/>
                <w:szCs w:val="20"/>
                <w:lang w:val="fr-CA"/>
              </w:rPr>
              <w:t xml:space="preserve">Jugements et ordonnances — Le demandeur cherche à régulariser, par une ordonnance </w:t>
            </w:r>
            <w:r w:rsidRPr="00801F44">
              <w:rPr>
                <w:i/>
                <w:sz w:val="20"/>
                <w:szCs w:val="20"/>
                <w:lang w:val="fr-CA"/>
              </w:rPr>
              <w:t>nunc pro tunc</w:t>
            </w:r>
            <w:r w:rsidRPr="00801F44">
              <w:rPr>
                <w:sz w:val="20"/>
                <w:szCs w:val="20"/>
                <w:lang w:val="fr-CA"/>
              </w:rPr>
              <w:t xml:space="preserve">, une demande qui aurait dû être présentée par le syndic de faillite — La Cour d’appel a rejeté l’action du demandeur — L’arrêt </w:t>
            </w:r>
            <w:r w:rsidRPr="00801F44">
              <w:rPr>
                <w:i/>
                <w:sz w:val="20"/>
                <w:szCs w:val="20"/>
                <w:lang w:val="fr-CA"/>
              </w:rPr>
              <w:t>Banque Canadienne Impériale de Commerce</w:t>
            </w:r>
            <w:r w:rsidRPr="00801F44">
              <w:rPr>
                <w:sz w:val="20"/>
                <w:szCs w:val="20"/>
                <w:lang w:val="fr-CA"/>
              </w:rPr>
              <w:t xml:space="preserve"> </w:t>
            </w:r>
            <w:r w:rsidRPr="00801F44">
              <w:rPr>
                <w:i/>
                <w:sz w:val="20"/>
                <w:szCs w:val="20"/>
                <w:lang w:val="fr-CA"/>
              </w:rPr>
              <w:t>c.</w:t>
            </w:r>
            <w:r w:rsidRPr="00801F44">
              <w:rPr>
                <w:sz w:val="20"/>
                <w:szCs w:val="20"/>
                <w:lang w:val="fr-CA"/>
              </w:rPr>
              <w:t xml:space="preserve"> </w:t>
            </w:r>
            <w:r w:rsidRPr="00801F44">
              <w:rPr>
                <w:i/>
                <w:sz w:val="20"/>
                <w:szCs w:val="20"/>
                <w:lang w:val="fr-CA"/>
              </w:rPr>
              <w:t>Green</w:t>
            </w:r>
            <w:r w:rsidRPr="00801F44">
              <w:rPr>
                <w:sz w:val="20"/>
                <w:szCs w:val="20"/>
                <w:lang w:val="fr-CA"/>
              </w:rPr>
              <w:t>, 2015 CSC 60, établit</w:t>
            </w:r>
            <w:r w:rsidRPr="00801F44">
              <w:rPr>
                <w:sz w:val="20"/>
                <w:szCs w:val="20"/>
                <w:lang w:val="fr-CA"/>
              </w:rPr>
              <w:noBreakHyphen/>
              <w:t xml:space="preserve">il une règle générale qui empêche les tribunaux de prononcer des ordonnances </w:t>
            </w:r>
            <w:r w:rsidRPr="00801F44">
              <w:rPr>
                <w:i/>
                <w:sz w:val="20"/>
                <w:szCs w:val="20"/>
                <w:lang w:val="fr-CA"/>
              </w:rPr>
              <w:t xml:space="preserve">nunc pro tunc </w:t>
            </w:r>
            <w:r w:rsidRPr="00801F44">
              <w:rPr>
                <w:sz w:val="20"/>
                <w:szCs w:val="20"/>
                <w:lang w:val="fr-CA"/>
              </w:rPr>
              <w:t>dans les affaires où la partie requérante n’a pas présenté de motion en vue d’obtenir une telle mesure de redressement dans le délai de prescription applicable, sans égard au régime législatif applicable, au but qu’il vise et aux faits propres à l’affaire?</w:t>
            </w:r>
          </w:p>
        </w:tc>
      </w:tr>
      <w:tr w:rsidR="00B57657" w:rsidRPr="00B63B73" w:rsidTr="00E101D2">
        <w:tc>
          <w:tcPr>
            <w:tcW w:w="5000" w:type="pct"/>
            <w:gridSpan w:val="2"/>
          </w:tcPr>
          <w:p w:rsidR="00B57657" w:rsidRPr="00801F44" w:rsidRDefault="00B57657" w:rsidP="00E101D2">
            <w:pPr>
              <w:jc w:val="both"/>
              <w:rPr>
                <w:sz w:val="20"/>
                <w:szCs w:val="20"/>
                <w:lang w:val="fr-CA"/>
              </w:rPr>
            </w:pPr>
          </w:p>
        </w:tc>
      </w:tr>
    </w:tbl>
    <w:p w:rsidR="005C2E38" w:rsidRPr="00801F44" w:rsidRDefault="005C2E38">
      <w:pPr>
        <w:rPr>
          <w:lang w:val="fr-CA"/>
        </w:rPr>
      </w:pPr>
      <w:r w:rsidRPr="00801F4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57657" w:rsidRPr="00B63B73" w:rsidTr="00E101D2">
        <w:tc>
          <w:tcPr>
            <w:tcW w:w="5000" w:type="pct"/>
            <w:gridSpan w:val="3"/>
          </w:tcPr>
          <w:p w:rsidR="00B57657" w:rsidRPr="00801F44" w:rsidRDefault="00B57657" w:rsidP="00E101D2">
            <w:pPr>
              <w:pStyle w:val="aparanumbering"/>
              <w:jc w:val="both"/>
              <w:rPr>
                <w:sz w:val="20"/>
                <w:szCs w:val="20"/>
                <w:lang w:val="fr-CA"/>
              </w:rPr>
            </w:pPr>
            <w:r w:rsidRPr="00801F44">
              <w:rPr>
                <w:sz w:val="20"/>
                <w:szCs w:val="20"/>
                <w:lang w:val="fr-CA"/>
              </w:rPr>
              <w:t xml:space="preserve">En juin 2009, Assurance vie Équitable du Canada a délivré une police d’assurance vie à l’épouse de M. Thistle au montant de 600 000 $, après que la police d’assurance vie précédente de l’épouse est tombée en déchéance. Monsieur Thistle était le seul bénéficiaire. Monsieur Thistle a fait une cession volontaire de faillite avec prise d’effet le 25 juin 2009. Ce n’est que le 13 juin 2011 qu’il a été libéré de la faillite. L’épouse de M. Thistle est décédée à l’automne 2010 et M. Thistle a fait une réclamation en vertu de la police. Assurance vie Équitable a rejeté la réclamation au motif que son épouse avait déclaré de façon inexacte ou omis de divulguer des faits importants dans sa demande d’assurance. Monsieur Thistle a intenté une action contre Assurance vie Équitable, sollicitant un jugement déclarant qu’Assurance vie devait le payer en sa qualité de bénéficiaire en vertu de la police. </w:t>
            </w:r>
          </w:p>
          <w:p w:rsidR="00B57657" w:rsidRPr="00801F44" w:rsidRDefault="00B57657" w:rsidP="00E101D2">
            <w:pPr>
              <w:pStyle w:val="aparanumbering"/>
              <w:jc w:val="both"/>
              <w:rPr>
                <w:sz w:val="20"/>
                <w:szCs w:val="20"/>
                <w:lang w:val="fr-CA"/>
              </w:rPr>
            </w:pPr>
            <w:r w:rsidRPr="00801F44">
              <w:rPr>
                <w:sz w:val="20"/>
                <w:szCs w:val="20"/>
                <w:lang w:val="fr-CA"/>
              </w:rPr>
              <w:t>En décembre 2012, M. Thistle a pris connaissance d’une action éventuelle en négligence professionnelle contre l’intimé, M. Schumilas, qui avait agi comme agent d’assurance de son épouse lorsqu’elle avait souscrit la police. Le 11 février 2013, M. Thistle a introduit une demande contre M. Schumilas, sollicitant des dommages</w:t>
            </w:r>
            <w:r w:rsidRPr="00801F44">
              <w:rPr>
                <w:sz w:val="20"/>
                <w:szCs w:val="20"/>
                <w:lang w:val="fr-CA"/>
              </w:rPr>
              <w:noBreakHyphen/>
              <w:t>intérêts équivalents à la valeur de la police. Il n’a pas révélé au syndic de faillite son droit à l’égard de cette cause d’action parce qu’il n’en a pris connaissance qu’après sa libération de faillite.</w:t>
            </w:r>
          </w:p>
          <w:p w:rsidR="00B57657" w:rsidRPr="00801F44" w:rsidRDefault="00B57657" w:rsidP="00E101D2">
            <w:pPr>
              <w:jc w:val="both"/>
              <w:rPr>
                <w:sz w:val="20"/>
                <w:szCs w:val="20"/>
                <w:lang w:val="fr-CA"/>
              </w:rPr>
            </w:pPr>
            <w:r w:rsidRPr="00801F44">
              <w:rPr>
                <w:sz w:val="20"/>
                <w:szCs w:val="20"/>
                <w:lang w:val="fr-CA"/>
              </w:rPr>
              <w:t xml:space="preserve">Monsieur Schumilas a présenté une motion en jugement sommaire en rejet de l’action au motif que tout droit d’intenter une action contre lui a pris naissance lorsque M. Thistle est devenu un failli non libéré, si bien que la cause d’action était dévolue à son syndic de faillite. Entretemps, le délai de prescription applicable était arrivé à échéance. Monsieur Thistle a présenté une motion incidente sollicitant une ordonnance rétroactive lui reconnaissant la qualité pour intenter l’action. La juge de première instance a accueilli la motion et prononcé une ordonnance </w:t>
            </w:r>
            <w:r w:rsidRPr="00801F44">
              <w:rPr>
                <w:i/>
                <w:sz w:val="20"/>
                <w:szCs w:val="20"/>
                <w:lang w:val="fr-CA"/>
              </w:rPr>
              <w:t>nunc pro tunc</w:t>
            </w:r>
            <w:r w:rsidRPr="00801F44">
              <w:rPr>
                <w:sz w:val="20"/>
                <w:szCs w:val="20"/>
                <w:lang w:val="fr-CA"/>
              </w:rPr>
              <w:t>, permettant la poursuite de son action. Cette décision a été infirmée en appel et l’action a été rejetée.</w:t>
            </w:r>
          </w:p>
          <w:p w:rsidR="00B57657" w:rsidRPr="00801F44" w:rsidRDefault="00B57657" w:rsidP="00E101D2">
            <w:pPr>
              <w:jc w:val="both"/>
              <w:rPr>
                <w:sz w:val="20"/>
                <w:szCs w:val="20"/>
                <w:lang w:val="fr-CA"/>
              </w:rPr>
            </w:pPr>
          </w:p>
        </w:tc>
      </w:tr>
      <w:tr w:rsidR="00B57657" w:rsidRPr="00B63B73" w:rsidTr="00E101D2">
        <w:tc>
          <w:tcPr>
            <w:tcW w:w="2427" w:type="pct"/>
          </w:tcPr>
          <w:p w:rsidR="00B57657" w:rsidRPr="00801F44" w:rsidRDefault="00B57657" w:rsidP="00E101D2">
            <w:pPr>
              <w:jc w:val="both"/>
              <w:rPr>
                <w:sz w:val="20"/>
                <w:szCs w:val="20"/>
                <w:lang w:val="fr-CA"/>
              </w:rPr>
            </w:pPr>
            <w:r w:rsidRPr="00801F44">
              <w:rPr>
                <w:sz w:val="20"/>
                <w:szCs w:val="20"/>
                <w:lang w:val="fr-CA"/>
              </w:rPr>
              <w:t>21 décembre 2018</w:t>
            </w:r>
          </w:p>
          <w:p w:rsidR="00B57657" w:rsidRPr="00801F44" w:rsidRDefault="00B57657" w:rsidP="00E101D2">
            <w:pPr>
              <w:jc w:val="both"/>
              <w:rPr>
                <w:sz w:val="20"/>
                <w:szCs w:val="20"/>
                <w:lang w:val="fr-CA"/>
              </w:rPr>
            </w:pPr>
            <w:r w:rsidRPr="00801F44">
              <w:rPr>
                <w:sz w:val="20"/>
                <w:szCs w:val="20"/>
                <w:lang w:val="fr-CA"/>
              </w:rPr>
              <w:t>Cour supérieure de justice de l’Ontario</w:t>
            </w:r>
          </w:p>
          <w:p w:rsidR="00B57657" w:rsidRPr="00801F44" w:rsidRDefault="00B57657" w:rsidP="00E101D2">
            <w:pPr>
              <w:jc w:val="both"/>
              <w:rPr>
                <w:sz w:val="20"/>
                <w:szCs w:val="20"/>
                <w:lang w:val="fr-CA"/>
              </w:rPr>
            </w:pPr>
            <w:r w:rsidRPr="00801F44">
              <w:rPr>
                <w:sz w:val="20"/>
                <w:szCs w:val="20"/>
                <w:lang w:val="fr-CA"/>
              </w:rPr>
              <w:t xml:space="preserve">(Juge </w:t>
            </w:r>
            <w:proofErr w:type="spellStart"/>
            <w:r w:rsidRPr="00801F44">
              <w:rPr>
                <w:sz w:val="20"/>
                <w:szCs w:val="20"/>
                <w:lang w:val="fr-CA"/>
              </w:rPr>
              <w:t>Braid</w:t>
            </w:r>
            <w:proofErr w:type="spellEnd"/>
            <w:r w:rsidRPr="00801F44">
              <w:rPr>
                <w:sz w:val="20"/>
                <w:szCs w:val="20"/>
                <w:lang w:val="fr-CA"/>
              </w:rPr>
              <w:t>)</w:t>
            </w:r>
          </w:p>
          <w:p w:rsidR="00B57657" w:rsidRPr="00801F44" w:rsidRDefault="00B57657" w:rsidP="00E101D2">
            <w:pPr>
              <w:jc w:val="both"/>
              <w:rPr>
                <w:sz w:val="20"/>
                <w:szCs w:val="20"/>
                <w:lang w:val="fr-CA"/>
              </w:rPr>
            </w:pPr>
            <w:r w:rsidRPr="00801F44">
              <w:rPr>
                <w:sz w:val="20"/>
                <w:szCs w:val="20"/>
                <w:lang w:val="fr-CA"/>
              </w:rPr>
              <w:t>2018 ONSC 6390</w:t>
            </w:r>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 xml:space="preserve">Jugement accueillant la motion du demandeur en vue d’obtenir une ordonnance </w:t>
            </w:r>
            <w:r w:rsidRPr="00801F44">
              <w:rPr>
                <w:i/>
                <w:sz w:val="20"/>
                <w:szCs w:val="20"/>
                <w:lang w:val="fr-CA"/>
              </w:rPr>
              <w:t>nunc pro tunc</w:t>
            </w:r>
            <w:r w:rsidRPr="00801F44">
              <w:rPr>
                <w:sz w:val="20"/>
                <w:szCs w:val="20"/>
                <w:lang w:val="fr-CA"/>
              </w:rPr>
              <w:t xml:space="preserve"> </w:t>
            </w:r>
          </w:p>
          <w:p w:rsidR="00B57657" w:rsidRPr="00801F44" w:rsidRDefault="00B57657" w:rsidP="00E101D2">
            <w:pPr>
              <w:jc w:val="both"/>
              <w:rPr>
                <w:sz w:val="20"/>
                <w:szCs w:val="20"/>
                <w:lang w:val="fr-CA"/>
              </w:rPr>
            </w:pPr>
          </w:p>
          <w:p w:rsidR="00B57657" w:rsidRPr="00801F44" w:rsidRDefault="00B57657" w:rsidP="00E101D2">
            <w:pPr>
              <w:jc w:val="both"/>
              <w:rPr>
                <w:sz w:val="20"/>
                <w:szCs w:val="20"/>
                <w:lang w:val="fr-CA"/>
              </w:rPr>
            </w:pPr>
          </w:p>
        </w:tc>
      </w:tr>
      <w:tr w:rsidR="00B57657" w:rsidRPr="00B63B73" w:rsidTr="00E101D2">
        <w:tc>
          <w:tcPr>
            <w:tcW w:w="2427" w:type="pct"/>
          </w:tcPr>
          <w:p w:rsidR="00B57657" w:rsidRPr="00801F44" w:rsidRDefault="00B57657" w:rsidP="00E101D2">
            <w:pPr>
              <w:jc w:val="both"/>
              <w:rPr>
                <w:sz w:val="20"/>
                <w:szCs w:val="20"/>
                <w:lang w:val="fr-CA"/>
              </w:rPr>
            </w:pPr>
            <w:r w:rsidRPr="00801F44">
              <w:rPr>
                <w:sz w:val="20"/>
                <w:szCs w:val="20"/>
                <w:lang w:val="fr-CA"/>
              </w:rPr>
              <w:t>6 février 2020</w:t>
            </w:r>
          </w:p>
          <w:p w:rsidR="00B57657" w:rsidRPr="00801F44" w:rsidRDefault="00B57657" w:rsidP="00E101D2">
            <w:pPr>
              <w:jc w:val="both"/>
              <w:rPr>
                <w:sz w:val="20"/>
                <w:szCs w:val="20"/>
                <w:lang w:val="fr-CA"/>
              </w:rPr>
            </w:pPr>
            <w:r w:rsidRPr="00801F44">
              <w:rPr>
                <w:sz w:val="20"/>
                <w:szCs w:val="20"/>
                <w:lang w:val="fr-CA"/>
              </w:rPr>
              <w:t>Cour d’appel de l’Ontario</w:t>
            </w:r>
          </w:p>
          <w:p w:rsidR="00B57657" w:rsidRPr="00801F44" w:rsidRDefault="00B57657" w:rsidP="00E101D2">
            <w:pPr>
              <w:jc w:val="both"/>
              <w:rPr>
                <w:sz w:val="20"/>
                <w:szCs w:val="20"/>
                <w:lang w:val="fr-CA"/>
              </w:rPr>
            </w:pPr>
            <w:r w:rsidRPr="00801F44">
              <w:rPr>
                <w:sz w:val="20"/>
                <w:szCs w:val="20"/>
                <w:lang w:val="fr-CA"/>
              </w:rPr>
              <w:t xml:space="preserve">(Juges Watt, </w:t>
            </w:r>
            <w:proofErr w:type="spellStart"/>
            <w:r w:rsidRPr="00801F44">
              <w:rPr>
                <w:sz w:val="20"/>
                <w:szCs w:val="20"/>
                <w:lang w:val="fr-CA"/>
              </w:rPr>
              <w:t>Hourigan</w:t>
            </w:r>
            <w:proofErr w:type="spellEnd"/>
            <w:r w:rsidRPr="00801F44">
              <w:rPr>
                <w:sz w:val="20"/>
                <w:szCs w:val="20"/>
                <w:lang w:val="fr-CA"/>
              </w:rPr>
              <w:t xml:space="preserve"> et Trotter)</w:t>
            </w:r>
          </w:p>
          <w:p w:rsidR="00B57657" w:rsidRPr="00801F44" w:rsidRDefault="00B63B73" w:rsidP="00E101D2">
            <w:pPr>
              <w:jc w:val="both"/>
              <w:rPr>
                <w:rStyle w:val="Hyperlink"/>
                <w:sz w:val="20"/>
                <w:szCs w:val="20"/>
                <w:lang w:val="fr-CA"/>
              </w:rPr>
            </w:pPr>
            <w:hyperlink r:id="rId30" w:history="1">
              <w:r w:rsidR="00B57657" w:rsidRPr="00801F44">
                <w:rPr>
                  <w:rStyle w:val="Hyperlink"/>
                  <w:sz w:val="20"/>
                  <w:szCs w:val="20"/>
                  <w:lang w:val="fr-CA"/>
                </w:rPr>
                <w:t>2020 ONCA 88</w:t>
              </w:r>
            </w:hyperlink>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Arrêt accueillant l’appel de l’intimé et rejetant l’action du demandeur</w:t>
            </w:r>
          </w:p>
          <w:p w:rsidR="00B57657" w:rsidRPr="00801F44" w:rsidRDefault="00B57657" w:rsidP="00E101D2">
            <w:pPr>
              <w:jc w:val="both"/>
              <w:rPr>
                <w:sz w:val="20"/>
                <w:szCs w:val="20"/>
                <w:lang w:val="fr-CA"/>
              </w:rPr>
            </w:pPr>
          </w:p>
          <w:p w:rsidR="00B57657" w:rsidRPr="00801F44" w:rsidRDefault="00B57657" w:rsidP="00E101D2">
            <w:pPr>
              <w:jc w:val="both"/>
              <w:rPr>
                <w:sz w:val="20"/>
                <w:szCs w:val="20"/>
                <w:lang w:val="fr-CA"/>
              </w:rPr>
            </w:pPr>
          </w:p>
        </w:tc>
      </w:tr>
      <w:tr w:rsidR="00B57657" w:rsidRPr="00B63B73" w:rsidTr="00E101D2">
        <w:tc>
          <w:tcPr>
            <w:tcW w:w="2427" w:type="pct"/>
          </w:tcPr>
          <w:p w:rsidR="00B57657" w:rsidRPr="00801F44" w:rsidRDefault="00B57657" w:rsidP="00E101D2">
            <w:pPr>
              <w:jc w:val="both"/>
              <w:rPr>
                <w:sz w:val="20"/>
                <w:szCs w:val="20"/>
                <w:lang w:val="fr-CA"/>
              </w:rPr>
            </w:pPr>
            <w:r w:rsidRPr="00801F44">
              <w:rPr>
                <w:sz w:val="20"/>
                <w:szCs w:val="20"/>
                <w:lang w:val="fr-CA"/>
              </w:rPr>
              <w:t>3 avril 2020</w:t>
            </w:r>
          </w:p>
          <w:p w:rsidR="00B57657" w:rsidRPr="00801F44" w:rsidRDefault="00B57657" w:rsidP="00E101D2">
            <w:pPr>
              <w:jc w:val="both"/>
              <w:rPr>
                <w:sz w:val="20"/>
                <w:szCs w:val="20"/>
                <w:lang w:val="fr-CA"/>
              </w:rPr>
            </w:pPr>
            <w:r w:rsidRPr="00801F44">
              <w:rPr>
                <w:sz w:val="20"/>
                <w:szCs w:val="20"/>
                <w:lang w:val="fr-CA"/>
              </w:rPr>
              <w:t>Cour suprême du Canada</w:t>
            </w: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Dépôt de la demande d’autorisation d’appel</w:t>
            </w:r>
          </w:p>
          <w:p w:rsidR="00B57657" w:rsidRPr="00801F44" w:rsidRDefault="00B57657" w:rsidP="00E101D2">
            <w:pPr>
              <w:jc w:val="both"/>
              <w:rPr>
                <w:sz w:val="20"/>
                <w:szCs w:val="20"/>
                <w:lang w:val="fr-CA"/>
              </w:rPr>
            </w:pPr>
          </w:p>
        </w:tc>
      </w:tr>
    </w:tbl>
    <w:p w:rsidR="00B57657" w:rsidRPr="00801F44" w:rsidRDefault="00B57657" w:rsidP="00B57657">
      <w:pPr>
        <w:jc w:val="both"/>
        <w:rPr>
          <w:sz w:val="20"/>
          <w:lang w:val="fr-CA"/>
        </w:rPr>
      </w:pPr>
    </w:p>
    <w:p w:rsidR="00B57657" w:rsidRPr="00801F44" w:rsidRDefault="00B63B73" w:rsidP="00B57657">
      <w:pPr>
        <w:jc w:val="both"/>
        <w:rPr>
          <w:sz w:val="20"/>
          <w:szCs w:val="20"/>
          <w:lang w:val="fr-CA"/>
        </w:rPr>
      </w:pPr>
      <w:r>
        <w:rPr>
          <w:sz w:val="20"/>
        </w:rPr>
        <w:pict>
          <v:rect id="_x0000_i1036" style="width:2in;height:1pt" o:hrpct="0" o:hralign="center" o:hrstd="t" o:hrnoshade="t" o:hr="t" fillcolor="black [3213]" stroked="f"/>
        </w:pict>
      </w:r>
    </w:p>
    <w:p w:rsidR="00B57657" w:rsidRPr="00801F44" w:rsidRDefault="00B57657" w:rsidP="00B57657">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57657" w:rsidRPr="00801F44" w:rsidTr="00E101D2">
        <w:tc>
          <w:tcPr>
            <w:tcW w:w="543" w:type="pct"/>
          </w:tcPr>
          <w:p w:rsidR="00B57657" w:rsidRPr="00801F44" w:rsidRDefault="00B57657" w:rsidP="00E101D2">
            <w:pPr>
              <w:jc w:val="both"/>
              <w:rPr>
                <w:sz w:val="20"/>
                <w:szCs w:val="20"/>
              </w:rPr>
            </w:pPr>
            <w:r w:rsidRPr="00801F44">
              <w:rPr>
                <w:rStyle w:val="SCCFileNumberChar"/>
                <w:sz w:val="20"/>
                <w:szCs w:val="20"/>
              </w:rPr>
              <w:t>39193</w:t>
            </w:r>
          </w:p>
        </w:tc>
        <w:tc>
          <w:tcPr>
            <w:tcW w:w="4457" w:type="pct"/>
          </w:tcPr>
          <w:p w:rsidR="00B57657" w:rsidRPr="00801F44" w:rsidRDefault="00B57657" w:rsidP="00E101D2">
            <w:pPr>
              <w:pStyle w:val="SCCLsocParty"/>
              <w:jc w:val="both"/>
              <w:rPr>
                <w:b/>
                <w:sz w:val="20"/>
                <w:szCs w:val="20"/>
                <w:lang w:val="en-US"/>
              </w:rPr>
            </w:pPr>
            <w:r w:rsidRPr="00801F44">
              <w:rPr>
                <w:b/>
                <w:sz w:val="20"/>
                <w:szCs w:val="20"/>
                <w:lang w:val="en-US"/>
              </w:rPr>
              <w:t>Sohan Singh v. Stephen Dennis James Braithwaite</w:t>
            </w:r>
          </w:p>
          <w:p w:rsidR="00B57657" w:rsidRPr="00801F44" w:rsidRDefault="00B57657" w:rsidP="00E101D2">
            <w:pPr>
              <w:jc w:val="both"/>
              <w:rPr>
                <w:sz w:val="20"/>
                <w:szCs w:val="20"/>
              </w:rPr>
            </w:pPr>
            <w:r w:rsidRPr="00801F44">
              <w:rPr>
                <w:sz w:val="20"/>
                <w:szCs w:val="20"/>
              </w:rPr>
              <w:t>(Ont.) (Civil) (By Leave)</w:t>
            </w:r>
          </w:p>
        </w:tc>
      </w:tr>
      <w:tr w:rsidR="00B57657" w:rsidRPr="00801F44" w:rsidTr="00E101D2">
        <w:tc>
          <w:tcPr>
            <w:tcW w:w="5000" w:type="pct"/>
            <w:gridSpan w:val="2"/>
          </w:tcPr>
          <w:p w:rsidR="00B0089B" w:rsidRPr="00801F44" w:rsidRDefault="00B0089B" w:rsidP="00B0089B">
            <w:pPr>
              <w:jc w:val="both"/>
              <w:rPr>
                <w:sz w:val="20"/>
                <w:szCs w:val="20"/>
              </w:rPr>
            </w:pPr>
            <w:r w:rsidRPr="00801F44">
              <w:rPr>
                <w:sz w:val="20"/>
                <w:szCs w:val="20"/>
              </w:rPr>
              <w:t>The application for leave to appeal from the judgment of the Court of Appeal for Ontario, Number C65602, 2019 ONCA 174, dated February 25, 2019, is dismissed with costs.</w:t>
            </w:r>
          </w:p>
          <w:p w:rsidR="00B57657" w:rsidRPr="00801F44" w:rsidRDefault="00B57657" w:rsidP="00E101D2">
            <w:pPr>
              <w:jc w:val="both"/>
              <w:rPr>
                <w:sz w:val="20"/>
                <w:szCs w:val="20"/>
              </w:rPr>
            </w:pPr>
          </w:p>
        </w:tc>
      </w:tr>
      <w:tr w:rsidR="00B57657" w:rsidRPr="00801F44" w:rsidTr="00E101D2">
        <w:tc>
          <w:tcPr>
            <w:tcW w:w="5000" w:type="pct"/>
            <w:gridSpan w:val="2"/>
          </w:tcPr>
          <w:p w:rsidR="00B57657" w:rsidRPr="00801F44" w:rsidRDefault="00B57657" w:rsidP="00E101D2">
            <w:pPr>
              <w:jc w:val="both"/>
              <w:rPr>
                <w:sz w:val="20"/>
                <w:szCs w:val="20"/>
              </w:rPr>
            </w:pPr>
            <w:r w:rsidRPr="00801F44">
              <w:rPr>
                <w:sz w:val="20"/>
                <w:szCs w:val="20"/>
              </w:rPr>
              <w:t>Law of professions — Barristers and solicitors — Delay — Whether a lawyer has authority to abandon his client’s action without consent or consultation — Whether the underlining actions were prejudiced by delay when in fact, the defendant/respondent had carriage of the actions for a period of seven years, during which the preponderance of delay, if any, occurred.</w:t>
            </w:r>
          </w:p>
        </w:tc>
      </w:tr>
      <w:tr w:rsidR="00B57657" w:rsidRPr="00801F44" w:rsidTr="00E101D2">
        <w:tc>
          <w:tcPr>
            <w:tcW w:w="5000" w:type="pct"/>
            <w:gridSpan w:val="2"/>
          </w:tcPr>
          <w:p w:rsidR="00B57657" w:rsidRPr="00801F44" w:rsidRDefault="00B57657" w:rsidP="00E101D2">
            <w:pPr>
              <w:jc w:val="both"/>
              <w:rPr>
                <w:sz w:val="20"/>
                <w:szCs w:val="20"/>
              </w:rPr>
            </w:pPr>
          </w:p>
          <w:p w:rsidR="00B57657" w:rsidRPr="00801F44" w:rsidRDefault="00B57657" w:rsidP="00E101D2">
            <w:pPr>
              <w:jc w:val="both"/>
              <w:rPr>
                <w:sz w:val="20"/>
                <w:szCs w:val="20"/>
              </w:rPr>
            </w:pPr>
            <w:r w:rsidRPr="00801F44">
              <w:rPr>
                <w:sz w:val="20"/>
                <w:szCs w:val="20"/>
              </w:rPr>
              <w:t>The applicant Mr. Singh instituted proceedings against the respondent Mr. Braithwaite, alleging solicitor negligence. The Superior Court dismissed Mr. Singh’s action, for delay. The Court of Appeal dismissed the appeal.</w:t>
            </w:r>
          </w:p>
        </w:tc>
      </w:tr>
      <w:tr w:rsidR="00B57657" w:rsidRPr="00801F44" w:rsidTr="00E101D2">
        <w:tc>
          <w:tcPr>
            <w:tcW w:w="5000" w:type="pct"/>
            <w:gridSpan w:val="2"/>
          </w:tcPr>
          <w:p w:rsidR="00B57657" w:rsidRPr="00801F44" w:rsidRDefault="00B57657" w:rsidP="00E101D2">
            <w:pPr>
              <w:jc w:val="both"/>
              <w:rPr>
                <w:sz w:val="20"/>
                <w:szCs w:val="20"/>
              </w:rPr>
            </w:pPr>
          </w:p>
        </w:tc>
      </w:tr>
    </w:tbl>
    <w:p w:rsidR="005C2E38" w:rsidRPr="00801F44" w:rsidRDefault="005C2E38">
      <w:r w:rsidRPr="00801F4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57657" w:rsidRPr="00801F44" w:rsidTr="00E101D2">
        <w:tc>
          <w:tcPr>
            <w:tcW w:w="2427" w:type="pct"/>
          </w:tcPr>
          <w:p w:rsidR="00B57657" w:rsidRPr="00801F44" w:rsidRDefault="00B57657" w:rsidP="00E101D2">
            <w:pPr>
              <w:jc w:val="both"/>
              <w:rPr>
                <w:sz w:val="20"/>
                <w:szCs w:val="20"/>
              </w:rPr>
            </w:pPr>
            <w:r w:rsidRPr="00801F44">
              <w:rPr>
                <w:sz w:val="20"/>
                <w:szCs w:val="20"/>
              </w:rPr>
              <w:t>June 21, 2018</w:t>
            </w:r>
          </w:p>
          <w:p w:rsidR="00B57657" w:rsidRPr="00801F44" w:rsidRDefault="00B57657" w:rsidP="00E101D2">
            <w:pPr>
              <w:jc w:val="both"/>
              <w:rPr>
                <w:sz w:val="20"/>
                <w:szCs w:val="20"/>
              </w:rPr>
            </w:pPr>
            <w:r w:rsidRPr="00801F44">
              <w:rPr>
                <w:sz w:val="20"/>
                <w:szCs w:val="20"/>
              </w:rPr>
              <w:t>Ontario Superior Court of Justice</w:t>
            </w:r>
          </w:p>
          <w:p w:rsidR="00B57657" w:rsidRPr="00801F44" w:rsidRDefault="00B57657" w:rsidP="00E101D2">
            <w:pPr>
              <w:jc w:val="both"/>
              <w:rPr>
                <w:sz w:val="20"/>
                <w:szCs w:val="20"/>
              </w:rPr>
            </w:pPr>
            <w:r w:rsidRPr="00801F44">
              <w:rPr>
                <w:sz w:val="20"/>
                <w:szCs w:val="20"/>
              </w:rPr>
              <w:t>(</w:t>
            </w:r>
            <w:proofErr w:type="spellStart"/>
            <w:r w:rsidRPr="00801F44">
              <w:rPr>
                <w:sz w:val="20"/>
                <w:szCs w:val="20"/>
              </w:rPr>
              <w:t>Glustein</w:t>
            </w:r>
            <w:proofErr w:type="spellEnd"/>
            <w:r w:rsidRPr="00801F44">
              <w:rPr>
                <w:sz w:val="20"/>
                <w:szCs w:val="20"/>
              </w:rPr>
              <w:t xml:space="preserve"> J.)</w:t>
            </w:r>
          </w:p>
          <w:p w:rsidR="00B57657" w:rsidRPr="00801F44" w:rsidRDefault="00B63B73" w:rsidP="00E101D2">
            <w:pPr>
              <w:jc w:val="both"/>
              <w:rPr>
                <w:sz w:val="20"/>
                <w:szCs w:val="20"/>
              </w:rPr>
            </w:pPr>
            <w:hyperlink r:id="rId31" w:history="1">
              <w:r w:rsidR="00B57657" w:rsidRPr="00801F44">
                <w:rPr>
                  <w:rStyle w:val="Hyperlink"/>
                  <w:sz w:val="20"/>
                  <w:szCs w:val="20"/>
                </w:rPr>
                <w:t>2018 ONSC 3889</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 xml:space="preserve">Action dismissed </w:t>
            </w:r>
          </w:p>
        </w:tc>
      </w:tr>
      <w:tr w:rsidR="00B57657" w:rsidRPr="00801F44" w:rsidTr="00E101D2">
        <w:tc>
          <w:tcPr>
            <w:tcW w:w="2427" w:type="pct"/>
          </w:tcPr>
          <w:p w:rsidR="00B57657" w:rsidRPr="00801F44" w:rsidRDefault="00B57657" w:rsidP="00E101D2">
            <w:pPr>
              <w:jc w:val="both"/>
              <w:rPr>
                <w:sz w:val="20"/>
                <w:szCs w:val="20"/>
              </w:rPr>
            </w:pPr>
            <w:r w:rsidRPr="00801F44">
              <w:rPr>
                <w:sz w:val="20"/>
                <w:szCs w:val="20"/>
              </w:rPr>
              <w:t>February 25, 2019</w:t>
            </w:r>
          </w:p>
          <w:p w:rsidR="00B57657" w:rsidRPr="00801F44" w:rsidRDefault="00B57657" w:rsidP="00E101D2">
            <w:pPr>
              <w:jc w:val="both"/>
              <w:rPr>
                <w:sz w:val="20"/>
                <w:szCs w:val="20"/>
              </w:rPr>
            </w:pPr>
            <w:r w:rsidRPr="00801F44">
              <w:rPr>
                <w:sz w:val="20"/>
                <w:szCs w:val="20"/>
              </w:rPr>
              <w:t>Court of Appeal for Ontario</w:t>
            </w:r>
          </w:p>
          <w:p w:rsidR="00B57657" w:rsidRPr="00801F44" w:rsidRDefault="00B57657" w:rsidP="00E101D2">
            <w:pPr>
              <w:jc w:val="both"/>
              <w:rPr>
                <w:sz w:val="20"/>
                <w:szCs w:val="20"/>
              </w:rPr>
            </w:pPr>
            <w:r w:rsidRPr="00801F44">
              <w:rPr>
                <w:sz w:val="20"/>
                <w:szCs w:val="20"/>
              </w:rPr>
              <w:t>(Simmons, Tulloch and Brown David JJ.A.)</w:t>
            </w:r>
          </w:p>
          <w:p w:rsidR="00B57657" w:rsidRPr="00801F44" w:rsidRDefault="00B63B73" w:rsidP="00E101D2">
            <w:pPr>
              <w:jc w:val="both"/>
              <w:rPr>
                <w:sz w:val="20"/>
                <w:szCs w:val="20"/>
              </w:rPr>
            </w:pPr>
            <w:hyperlink r:id="rId32" w:history="1">
              <w:r w:rsidR="00B57657" w:rsidRPr="00801F44">
                <w:rPr>
                  <w:rStyle w:val="Hyperlink"/>
                  <w:sz w:val="20"/>
                  <w:szCs w:val="20"/>
                </w:rPr>
                <w:t>2019 ONCA 174</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Appeal dismissed</w:t>
            </w:r>
          </w:p>
          <w:p w:rsidR="00B57657" w:rsidRPr="00801F44" w:rsidRDefault="00B57657" w:rsidP="00E101D2">
            <w:pPr>
              <w:jc w:val="both"/>
              <w:rPr>
                <w:sz w:val="20"/>
                <w:szCs w:val="20"/>
              </w:rPr>
            </w:pPr>
          </w:p>
        </w:tc>
      </w:tr>
      <w:tr w:rsidR="00B57657" w:rsidRPr="00801F44" w:rsidTr="00E101D2">
        <w:tc>
          <w:tcPr>
            <w:tcW w:w="2427" w:type="pct"/>
          </w:tcPr>
          <w:p w:rsidR="00B57657" w:rsidRPr="00801F44" w:rsidRDefault="00B57657" w:rsidP="00E101D2">
            <w:pPr>
              <w:jc w:val="both"/>
              <w:rPr>
                <w:sz w:val="20"/>
                <w:szCs w:val="20"/>
              </w:rPr>
            </w:pPr>
            <w:r w:rsidRPr="00801F44">
              <w:rPr>
                <w:sz w:val="20"/>
                <w:szCs w:val="20"/>
              </w:rPr>
              <w:t>April 26, 2019</w:t>
            </w:r>
          </w:p>
          <w:p w:rsidR="00B57657" w:rsidRPr="00801F44" w:rsidRDefault="00B57657" w:rsidP="00E101D2">
            <w:pPr>
              <w:jc w:val="both"/>
              <w:rPr>
                <w:sz w:val="20"/>
                <w:szCs w:val="20"/>
              </w:rPr>
            </w:pPr>
            <w:r w:rsidRPr="00801F44">
              <w:rPr>
                <w:sz w:val="20"/>
                <w:szCs w:val="20"/>
              </w:rPr>
              <w:t>Supreme Court of Canada</w:t>
            </w: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for leave to appeal filed</w:t>
            </w:r>
          </w:p>
          <w:p w:rsidR="00B57657" w:rsidRPr="00801F44" w:rsidRDefault="00B57657" w:rsidP="00E101D2">
            <w:pPr>
              <w:jc w:val="both"/>
              <w:rPr>
                <w:sz w:val="20"/>
                <w:szCs w:val="20"/>
              </w:rPr>
            </w:pPr>
          </w:p>
        </w:tc>
      </w:tr>
    </w:tbl>
    <w:p w:rsidR="00B57657" w:rsidRPr="00801F44" w:rsidRDefault="00B57657" w:rsidP="00B57657">
      <w:pPr>
        <w:jc w:val="both"/>
        <w:rPr>
          <w:sz w:val="20"/>
          <w:szCs w:val="20"/>
        </w:rPr>
      </w:pPr>
    </w:p>
    <w:p w:rsidR="00B57657" w:rsidRPr="00801F44" w:rsidRDefault="00B63B73" w:rsidP="00B57657">
      <w:pPr>
        <w:jc w:val="both"/>
        <w:rPr>
          <w:sz w:val="20"/>
          <w:szCs w:val="20"/>
        </w:rPr>
      </w:pPr>
      <w:r>
        <w:rPr>
          <w:sz w:val="20"/>
        </w:rPr>
        <w:pict>
          <v:rect id="_x0000_i1037" style="width:2in;height:1pt" o:hrpct="0" o:hralign="center" o:hrstd="t" o:hrnoshade="t" o:hr="t" fillcolor="black [3213]" stroked="f"/>
        </w:pict>
      </w:r>
    </w:p>
    <w:p w:rsidR="00B57657" w:rsidRPr="00801F44" w:rsidRDefault="00B57657" w:rsidP="00B5765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7657" w:rsidRPr="00801F44" w:rsidTr="00E101D2">
        <w:tc>
          <w:tcPr>
            <w:tcW w:w="543" w:type="pct"/>
          </w:tcPr>
          <w:p w:rsidR="00B57657" w:rsidRPr="00801F44" w:rsidRDefault="00B57657" w:rsidP="00E101D2">
            <w:pPr>
              <w:jc w:val="both"/>
              <w:rPr>
                <w:sz w:val="20"/>
                <w:szCs w:val="20"/>
                <w:lang w:val="fr-CA"/>
              </w:rPr>
            </w:pPr>
            <w:r w:rsidRPr="00801F44">
              <w:rPr>
                <w:rStyle w:val="SCCFileNumberChar"/>
                <w:sz w:val="20"/>
                <w:szCs w:val="20"/>
                <w:lang w:val="fr-CA"/>
              </w:rPr>
              <w:t>39193</w:t>
            </w:r>
          </w:p>
        </w:tc>
        <w:tc>
          <w:tcPr>
            <w:tcW w:w="4457" w:type="pct"/>
            <w:gridSpan w:val="3"/>
          </w:tcPr>
          <w:p w:rsidR="00B57657" w:rsidRPr="00801F44" w:rsidRDefault="00B57657" w:rsidP="00E101D2">
            <w:pPr>
              <w:pStyle w:val="SCCLsocParty"/>
              <w:jc w:val="both"/>
              <w:rPr>
                <w:b/>
                <w:sz w:val="20"/>
                <w:szCs w:val="20"/>
                <w:lang w:val="en-US"/>
              </w:rPr>
            </w:pPr>
            <w:r w:rsidRPr="00801F44">
              <w:rPr>
                <w:b/>
                <w:sz w:val="20"/>
                <w:szCs w:val="20"/>
                <w:lang w:val="en-US"/>
              </w:rPr>
              <w:t>Sohan Singh c. Stephen Dennis James Braithwaite</w:t>
            </w:r>
          </w:p>
          <w:p w:rsidR="00B57657" w:rsidRPr="00801F44" w:rsidRDefault="00B57657" w:rsidP="00E101D2">
            <w:pPr>
              <w:jc w:val="both"/>
              <w:rPr>
                <w:sz w:val="20"/>
                <w:szCs w:val="20"/>
                <w:lang w:val="fr-CA"/>
              </w:rPr>
            </w:pPr>
            <w:r w:rsidRPr="00801F44">
              <w:rPr>
                <w:sz w:val="20"/>
                <w:szCs w:val="20"/>
                <w:lang w:val="fr-CA"/>
              </w:rPr>
              <w:t>(Ont.) (Civile) (Sur autorisation)</w:t>
            </w:r>
          </w:p>
        </w:tc>
      </w:tr>
      <w:tr w:rsidR="00B57657" w:rsidRPr="00B63B73" w:rsidTr="00E101D2">
        <w:tc>
          <w:tcPr>
            <w:tcW w:w="5000" w:type="pct"/>
            <w:gridSpan w:val="4"/>
          </w:tcPr>
          <w:p w:rsidR="00B57657" w:rsidRPr="00801F44" w:rsidRDefault="00B0089B" w:rsidP="00E101D2">
            <w:pPr>
              <w:jc w:val="both"/>
              <w:rPr>
                <w:sz w:val="20"/>
                <w:szCs w:val="20"/>
                <w:lang w:val="fr-CA"/>
              </w:rPr>
            </w:pPr>
            <w:r w:rsidRPr="00801F44">
              <w:rPr>
                <w:sz w:val="20"/>
                <w:szCs w:val="20"/>
                <w:lang w:val="fr-CA"/>
              </w:rPr>
              <w:t>La demande d’autorisation d’appel de l’arrêt de la Cour d’appel de l’Ontario, numéro C65602, 2019 ONCA 174, daté du 25 février 2019, est rejetée avec dépens.</w:t>
            </w:r>
          </w:p>
          <w:p w:rsidR="00B0089B" w:rsidRPr="00801F44" w:rsidRDefault="00B0089B" w:rsidP="00E101D2">
            <w:pPr>
              <w:jc w:val="both"/>
              <w:rPr>
                <w:sz w:val="20"/>
                <w:szCs w:val="20"/>
                <w:lang w:val="fr-CA"/>
              </w:rPr>
            </w:pPr>
          </w:p>
        </w:tc>
      </w:tr>
      <w:tr w:rsidR="00B57657" w:rsidRPr="00B63B73" w:rsidTr="00E101D2">
        <w:tc>
          <w:tcPr>
            <w:tcW w:w="5000" w:type="pct"/>
            <w:gridSpan w:val="4"/>
          </w:tcPr>
          <w:p w:rsidR="00B57657" w:rsidRPr="00801F44" w:rsidRDefault="00B57657" w:rsidP="00E101D2">
            <w:pPr>
              <w:jc w:val="both"/>
              <w:rPr>
                <w:sz w:val="20"/>
                <w:szCs w:val="20"/>
                <w:lang w:val="fr-CA"/>
              </w:rPr>
            </w:pPr>
            <w:r w:rsidRPr="00801F44">
              <w:rPr>
                <w:sz w:val="20"/>
                <w:szCs w:val="20"/>
                <w:lang w:val="fr-CA"/>
              </w:rPr>
              <w:t>Droit des professions — Avocats et procureurs — Délai — Un avocat est</w:t>
            </w:r>
            <w:r w:rsidRPr="00801F44">
              <w:rPr>
                <w:sz w:val="20"/>
                <w:szCs w:val="20"/>
                <w:lang w:val="fr-CA"/>
              </w:rPr>
              <w:noBreakHyphen/>
              <w:t>il autorisé à se désister d’une action intentée par son client sans avoir consulté ce dernier ni avoir obtenu son consentement ? — Le retard à agir dans les actions sous</w:t>
            </w:r>
            <w:r w:rsidRPr="00801F44">
              <w:rPr>
                <w:sz w:val="20"/>
                <w:szCs w:val="20"/>
                <w:lang w:val="fr-CA"/>
              </w:rPr>
              <w:noBreakHyphen/>
              <w:t>jacentes a</w:t>
            </w:r>
            <w:r w:rsidRPr="00801F44">
              <w:rPr>
                <w:sz w:val="20"/>
                <w:szCs w:val="20"/>
                <w:lang w:val="fr-CA"/>
              </w:rPr>
              <w:noBreakHyphen/>
              <w:t>t</w:t>
            </w:r>
            <w:r w:rsidRPr="00801F44">
              <w:rPr>
                <w:sz w:val="20"/>
                <w:szCs w:val="20"/>
                <w:lang w:val="fr-CA"/>
              </w:rPr>
              <w:noBreakHyphen/>
              <w:t>il causé un préjudice alors que, dans les faits, le défendeur/intimé était responsable des actions pendant sept ans, période au cours de laquelle le gros du retard, s’il y a eu retard, s’est produit ?</w:t>
            </w:r>
          </w:p>
        </w:tc>
      </w:tr>
      <w:tr w:rsidR="00B57657" w:rsidRPr="00801F44" w:rsidTr="00E101D2">
        <w:tc>
          <w:tcPr>
            <w:tcW w:w="5000" w:type="pct"/>
            <w:gridSpan w:val="4"/>
          </w:tcPr>
          <w:p w:rsidR="00B57657" w:rsidRPr="00801F44" w:rsidRDefault="00B57657" w:rsidP="00E101D2">
            <w:pPr>
              <w:jc w:val="both"/>
              <w:rPr>
                <w:sz w:val="20"/>
                <w:szCs w:val="20"/>
                <w:lang w:val="fr-CA"/>
              </w:rPr>
            </w:pPr>
          </w:p>
          <w:p w:rsidR="00B57657" w:rsidRPr="00801F44" w:rsidRDefault="00B57657" w:rsidP="00E101D2">
            <w:pPr>
              <w:jc w:val="both"/>
              <w:rPr>
                <w:sz w:val="20"/>
                <w:szCs w:val="20"/>
                <w:lang w:val="fr-CA"/>
              </w:rPr>
            </w:pPr>
            <w:r w:rsidRPr="00801F44">
              <w:rPr>
                <w:sz w:val="20"/>
                <w:szCs w:val="20"/>
                <w:lang w:val="fr-CA"/>
              </w:rPr>
              <w:t>L’appelant, M. Singh, a intenté des poursuites contre le procureur intimé, M. Braithwaite, lui reprochant d’avoir fait montre de négligence. La Cour supérieure a rejeté l’action de M. Singh pour cause de retard. La Cour d’appel a rejeté l’appel.</w:t>
            </w:r>
          </w:p>
        </w:tc>
      </w:tr>
      <w:tr w:rsidR="00B57657" w:rsidRPr="00801F44" w:rsidTr="00E101D2">
        <w:tc>
          <w:tcPr>
            <w:tcW w:w="5000" w:type="pct"/>
            <w:gridSpan w:val="4"/>
          </w:tcPr>
          <w:p w:rsidR="00B57657" w:rsidRPr="00801F44" w:rsidRDefault="00B57657" w:rsidP="00E101D2">
            <w:pPr>
              <w:jc w:val="both"/>
              <w:rPr>
                <w:sz w:val="20"/>
                <w:szCs w:val="20"/>
                <w:lang w:val="fr-CA"/>
              </w:rPr>
            </w:pPr>
          </w:p>
        </w:tc>
      </w:tr>
      <w:tr w:rsidR="00B57657" w:rsidRPr="00801F44"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21 juin 2018</w:t>
            </w:r>
          </w:p>
          <w:p w:rsidR="00B57657" w:rsidRPr="00801F44" w:rsidRDefault="00B57657" w:rsidP="00E101D2">
            <w:pPr>
              <w:jc w:val="both"/>
              <w:rPr>
                <w:sz w:val="20"/>
                <w:szCs w:val="20"/>
                <w:lang w:val="fr-CA"/>
              </w:rPr>
            </w:pPr>
            <w:r w:rsidRPr="00801F44">
              <w:rPr>
                <w:sz w:val="20"/>
                <w:szCs w:val="20"/>
                <w:lang w:val="fr-CA"/>
              </w:rPr>
              <w:t>Cour supérieure de justice de l’Ontario</w:t>
            </w:r>
          </w:p>
          <w:p w:rsidR="00B57657" w:rsidRPr="00801F44" w:rsidRDefault="00B57657" w:rsidP="00E101D2">
            <w:pPr>
              <w:jc w:val="both"/>
              <w:rPr>
                <w:sz w:val="20"/>
                <w:szCs w:val="20"/>
                <w:lang w:val="fr-CA"/>
              </w:rPr>
            </w:pPr>
            <w:r w:rsidRPr="00801F44">
              <w:rPr>
                <w:sz w:val="20"/>
                <w:szCs w:val="20"/>
                <w:lang w:val="fr-CA"/>
              </w:rPr>
              <w:t xml:space="preserve">(Juge </w:t>
            </w:r>
            <w:proofErr w:type="spellStart"/>
            <w:r w:rsidRPr="00801F44">
              <w:rPr>
                <w:sz w:val="20"/>
                <w:szCs w:val="20"/>
                <w:lang w:val="fr-CA"/>
              </w:rPr>
              <w:t>Glustein</w:t>
            </w:r>
            <w:proofErr w:type="spellEnd"/>
            <w:r w:rsidRPr="00801F44">
              <w:rPr>
                <w:sz w:val="20"/>
                <w:szCs w:val="20"/>
                <w:lang w:val="fr-CA"/>
              </w:rPr>
              <w:t>)</w:t>
            </w:r>
          </w:p>
          <w:p w:rsidR="00B57657" w:rsidRPr="00801F44" w:rsidRDefault="00B63B73" w:rsidP="00E101D2">
            <w:pPr>
              <w:jc w:val="both"/>
              <w:rPr>
                <w:sz w:val="20"/>
                <w:szCs w:val="20"/>
                <w:lang w:val="fr-CA"/>
              </w:rPr>
            </w:pPr>
            <w:hyperlink r:id="rId33" w:history="1">
              <w:r w:rsidR="00B57657" w:rsidRPr="00801F44">
                <w:rPr>
                  <w:rStyle w:val="Hyperlink"/>
                  <w:sz w:val="20"/>
                  <w:szCs w:val="20"/>
                  <w:lang w:val="fr-CA"/>
                </w:rPr>
                <w:t>2018 ONSC 3889</w:t>
              </w:r>
            </w:hyperlink>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Action rejetée.</w:t>
            </w:r>
          </w:p>
        </w:tc>
      </w:tr>
      <w:tr w:rsidR="00B57657" w:rsidRPr="00801F44"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25 février 2019</w:t>
            </w:r>
          </w:p>
          <w:p w:rsidR="00B57657" w:rsidRPr="00801F44" w:rsidRDefault="00B57657" w:rsidP="00E101D2">
            <w:pPr>
              <w:jc w:val="both"/>
              <w:rPr>
                <w:sz w:val="20"/>
                <w:szCs w:val="20"/>
                <w:lang w:val="fr-CA"/>
              </w:rPr>
            </w:pPr>
            <w:r w:rsidRPr="00801F44">
              <w:rPr>
                <w:sz w:val="20"/>
                <w:szCs w:val="20"/>
                <w:lang w:val="fr-CA"/>
              </w:rPr>
              <w:t>Cour d’appel de l’Ontario</w:t>
            </w:r>
          </w:p>
          <w:p w:rsidR="00B57657" w:rsidRPr="00801F44" w:rsidRDefault="00B57657" w:rsidP="00E101D2">
            <w:pPr>
              <w:jc w:val="both"/>
              <w:rPr>
                <w:sz w:val="20"/>
                <w:szCs w:val="20"/>
                <w:lang w:val="fr-CA"/>
              </w:rPr>
            </w:pPr>
            <w:r w:rsidRPr="00801F44">
              <w:rPr>
                <w:sz w:val="20"/>
                <w:szCs w:val="20"/>
                <w:lang w:val="fr-CA"/>
              </w:rPr>
              <w:t xml:space="preserve">(Juges Simmons, </w:t>
            </w:r>
            <w:proofErr w:type="spellStart"/>
            <w:r w:rsidRPr="00801F44">
              <w:rPr>
                <w:sz w:val="20"/>
                <w:szCs w:val="20"/>
                <w:lang w:val="fr-CA"/>
              </w:rPr>
              <w:t>Tulloch</w:t>
            </w:r>
            <w:proofErr w:type="spellEnd"/>
            <w:r w:rsidRPr="00801F44">
              <w:rPr>
                <w:sz w:val="20"/>
                <w:szCs w:val="20"/>
                <w:lang w:val="fr-CA"/>
              </w:rPr>
              <w:t xml:space="preserve"> et Brown)</w:t>
            </w:r>
          </w:p>
          <w:p w:rsidR="00B57657" w:rsidRPr="00801F44" w:rsidRDefault="00B63B73" w:rsidP="00E101D2">
            <w:pPr>
              <w:jc w:val="both"/>
              <w:rPr>
                <w:sz w:val="20"/>
                <w:szCs w:val="20"/>
                <w:lang w:val="fr-CA"/>
              </w:rPr>
            </w:pPr>
            <w:hyperlink r:id="rId34" w:history="1">
              <w:r w:rsidR="00B57657" w:rsidRPr="00801F44">
                <w:rPr>
                  <w:rStyle w:val="Hyperlink"/>
                  <w:sz w:val="20"/>
                  <w:szCs w:val="20"/>
                  <w:lang w:val="fr-CA"/>
                </w:rPr>
                <w:t>2019 ONCA 174</w:t>
              </w:r>
            </w:hyperlink>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A</w:t>
            </w:r>
            <w:proofErr w:type="spellStart"/>
            <w:r w:rsidRPr="00801F44">
              <w:rPr>
                <w:sz w:val="20"/>
                <w:szCs w:val="20"/>
              </w:rPr>
              <w:t>ppel</w:t>
            </w:r>
            <w:proofErr w:type="spellEnd"/>
            <w:r w:rsidRPr="00801F44">
              <w:rPr>
                <w:sz w:val="20"/>
                <w:szCs w:val="20"/>
              </w:rPr>
              <w:t xml:space="preserve"> rejeté</w:t>
            </w:r>
            <w:r w:rsidRPr="00801F44">
              <w:rPr>
                <w:sz w:val="20"/>
                <w:szCs w:val="20"/>
                <w:lang w:val="fr-CA"/>
              </w:rPr>
              <w:t>.</w:t>
            </w:r>
          </w:p>
          <w:p w:rsidR="00B57657" w:rsidRPr="00801F44" w:rsidRDefault="00B57657" w:rsidP="00E101D2">
            <w:pPr>
              <w:jc w:val="both"/>
              <w:rPr>
                <w:sz w:val="20"/>
                <w:szCs w:val="20"/>
                <w:lang w:val="fr-CA"/>
              </w:rPr>
            </w:pPr>
          </w:p>
        </w:tc>
      </w:tr>
      <w:tr w:rsidR="00B57657" w:rsidRPr="00801F44"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26 avril 2019</w:t>
            </w:r>
          </w:p>
          <w:p w:rsidR="00B57657" w:rsidRPr="00801F44" w:rsidRDefault="00B57657" w:rsidP="00E101D2">
            <w:pPr>
              <w:jc w:val="both"/>
              <w:rPr>
                <w:sz w:val="20"/>
                <w:szCs w:val="20"/>
                <w:lang w:val="fr-CA"/>
              </w:rPr>
            </w:pPr>
            <w:r w:rsidRPr="00801F44">
              <w:rPr>
                <w:sz w:val="20"/>
                <w:szCs w:val="20"/>
                <w:lang w:val="fr-CA"/>
              </w:rPr>
              <w:t>Cour suprême du Canada</w:t>
            </w: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Demande d’autorisation d’appel déposée.</w:t>
            </w:r>
          </w:p>
          <w:p w:rsidR="00B57657" w:rsidRPr="00801F44" w:rsidRDefault="00B57657" w:rsidP="00E101D2">
            <w:pPr>
              <w:jc w:val="both"/>
              <w:rPr>
                <w:sz w:val="20"/>
                <w:szCs w:val="20"/>
                <w:lang w:val="fr-CA"/>
              </w:rPr>
            </w:pPr>
          </w:p>
        </w:tc>
      </w:tr>
    </w:tbl>
    <w:p w:rsidR="00B57657" w:rsidRPr="00801F44" w:rsidRDefault="00B57657" w:rsidP="00B57657">
      <w:pPr>
        <w:jc w:val="both"/>
        <w:rPr>
          <w:sz w:val="20"/>
          <w:lang w:val="fr-CA"/>
        </w:rPr>
      </w:pPr>
    </w:p>
    <w:p w:rsidR="00B57657" w:rsidRPr="00801F44" w:rsidRDefault="00B63B73" w:rsidP="00B57657">
      <w:pPr>
        <w:jc w:val="both"/>
        <w:rPr>
          <w:sz w:val="20"/>
          <w:szCs w:val="20"/>
          <w:lang w:val="fr-CA"/>
        </w:rPr>
      </w:pPr>
      <w:r>
        <w:rPr>
          <w:sz w:val="20"/>
        </w:rPr>
        <w:pict>
          <v:rect id="_x0000_i1038" style="width:2in;height:1pt" o:hrpct="0" o:hralign="center" o:hrstd="t" o:hrnoshade="t" o:hr="t" fillcolor="black [3213]" stroked="f"/>
        </w:pict>
      </w:r>
    </w:p>
    <w:p w:rsidR="00B57657" w:rsidRPr="00801F44" w:rsidRDefault="00B57657" w:rsidP="00B57657">
      <w:pPr>
        <w:jc w:val="both"/>
        <w:rPr>
          <w:sz w:val="20"/>
          <w:szCs w:val="20"/>
          <w:lang w:val="fr-CA"/>
        </w:rPr>
      </w:pPr>
    </w:p>
    <w:p w:rsidR="005C2E38" w:rsidRPr="00801F44" w:rsidRDefault="005C2E38">
      <w:r w:rsidRPr="00801F4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7657" w:rsidRPr="00801F44" w:rsidTr="00E101D2">
        <w:tc>
          <w:tcPr>
            <w:tcW w:w="543" w:type="pct"/>
          </w:tcPr>
          <w:p w:rsidR="00B57657" w:rsidRPr="00801F44" w:rsidRDefault="00B57657" w:rsidP="00E101D2">
            <w:pPr>
              <w:jc w:val="both"/>
              <w:rPr>
                <w:sz w:val="20"/>
                <w:szCs w:val="20"/>
              </w:rPr>
            </w:pPr>
            <w:r w:rsidRPr="00801F44">
              <w:rPr>
                <w:rStyle w:val="SCCFileNumberChar"/>
                <w:sz w:val="20"/>
                <w:szCs w:val="20"/>
              </w:rPr>
              <w:t>39128</w:t>
            </w:r>
          </w:p>
        </w:tc>
        <w:tc>
          <w:tcPr>
            <w:tcW w:w="4457" w:type="pct"/>
            <w:gridSpan w:val="3"/>
          </w:tcPr>
          <w:p w:rsidR="00B57657" w:rsidRPr="00801F44" w:rsidRDefault="00B57657" w:rsidP="00E101D2">
            <w:pPr>
              <w:pStyle w:val="SCCLsocParty"/>
              <w:jc w:val="both"/>
              <w:rPr>
                <w:b/>
                <w:sz w:val="20"/>
                <w:szCs w:val="20"/>
              </w:rPr>
            </w:pPr>
            <w:r w:rsidRPr="00801F44">
              <w:rPr>
                <w:b/>
                <w:sz w:val="20"/>
                <w:szCs w:val="20"/>
              </w:rPr>
              <w:t xml:space="preserve">Claire Gagné v. CIUSSS de Centre-Ouest-de-l’Île-de-Montréal / Hôpital général </w:t>
            </w:r>
            <w:r w:rsidR="00E65DA7" w:rsidRPr="00801F44">
              <w:rPr>
                <w:b/>
                <w:sz w:val="20"/>
                <w:szCs w:val="20"/>
              </w:rPr>
              <w:t>juif – Sir Mortimer B. Davis</w:t>
            </w:r>
          </w:p>
          <w:p w:rsidR="00B57657" w:rsidRPr="00801F44" w:rsidRDefault="00B57657" w:rsidP="00E101D2">
            <w:pPr>
              <w:pStyle w:val="SCCLsocOtherPartySeparator"/>
              <w:jc w:val="both"/>
              <w:rPr>
                <w:sz w:val="20"/>
                <w:szCs w:val="20"/>
                <w:lang w:val="en-CA"/>
              </w:rPr>
            </w:pPr>
            <w:r w:rsidRPr="00801F44">
              <w:rPr>
                <w:sz w:val="20"/>
                <w:szCs w:val="20"/>
                <w:lang w:val="en-CA"/>
              </w:rPr>
              <w:t>- and -</w:t>
            </w:r>
          </w:p>
          <w:p w:rsidR="00B57657" w:rsidRPr="00801F44" w:rsidRDefault="00B57657" w:rsidP="00E101D2">
            <w:pPr>
              <w:pStyle w:val="SCCLsocParty"/>
              <w:jc w:val="both"/>
              <w:rPr>
                <w:b/>
                <w:sz w:val="20"/>
                <w:szCs w:val="20"/>
                <w:lang w:val="en-CA"/>
              </w:rPr>
            </w:pPr>
            <w:r w:rsidRPr="00801F44">
              <w:rPr>
                <w:b/>
                <w:sz w:val="20"/>
                <w:szCs w:val="20"/>
                <w:lang w:val="en-CA"/>
              </w:rPr>
              <w:t xml:space="preserve">Administrative Labour </w:t>
            </w:r>
            <w:r w:rsidR="00E65DA7" w:rsidRPr="00801F44">
              <w:rPr>
                <w:b/>
                <w:sz w:val="20"/>
                <w:szCs w:val="20"/>
                <w:lang w:val="en-CA"/>
              </w:rPr>
              <w:t>Tribunal – Occupational Health and Safety Division</w:t>
            </w:r>
          </w:p>
          <w:p w:rsidR="00B57657" w:rsidRPr="00801F44" w:rsidRDefault="00B57657" w:rsidP="00E101D2">
            <w:pPr>
              <w:jc w:val="both"/>
              <w:rPr>
                <w:sz w:val="20"/>
                <w:szCs w:val="20"/>
              </w:rPr>
            </w:pPr>
            <w:r w:rsidRPr="00801F44">
              <w:rPr>
                <w:sz w:val="20"/>
                <w:szCs w:val="20"/>
              </w:rPr>
              <w:t>(Que.) (Civil) (By Leave)</w:t>
            </w:r>
          </w:p>
        </w:tc>
      </w:tr>
      <w:tr w:rsidR="00B57657" w:rsidRPr="00801F44" w:rsidTr="00E101D2">
        <w:tc>
          <w:tcPr>
            <w:tcW w:w="5000" w:type="pct"/>
            <w:gridSpan w:val="4"/>
          </w:tcPr>
          <w:p w:rsidR="00B57657" w:rsidRPr="00801F44" w:rsidRDefault="00E65DA7" w:rsidP="00E101D2">
            <w:pPr>
              <w:jc w:val="both"/>
              <w:rPr>
                <w:sz w:val="20"/>
                <w:szCs w:val="20"/>
              </w:rPr>
            </w:pPr>
            <w:r w:rsidRPr="00801F44">
              <w:rPr>
                <w:sz w:val="20"/>
                <w:szCs w:val="20"/>
              </w:rPr>
              <w:t xml:space="preserve">The application for leave to appeal from the judgment of the </w:t>
            </w:r>
            <w:r w:rsidRPr="00801F44">
              <w:rPr>
                <w:sz w:val="20"/>
                <w:szCs w:val="20"/>
                <w:lang w:val="en-US"/>
              </w:rPr>
              <w:t>Court of Appeal of Quebec (Montréal)</w:t>
            </w:r>
            <w:r w:rsidRPr="00801F44">
              <w:rPr>
                <w:sz w:val="20"/>
                <w:szCs w:val="20"/>
              </w:rPr>
              <w:t xml:space="preserve">, Number </w:t>
            </w:r>
            <w:r w:rsidRPr="00801F44">
              <w:rPr>
                <w:sz w:val="20"/>
                <w:szCs w:val="20"/>
                <w:lang w:val="en-US"/>
              </w:rPr>
              <w:t xml:space="preserve">500-09-028003-184, 2020 QCCA 278, </w:t>
            </w:r>
            <w:r w:rsidRPr="00801F44">
              <w:rPr>
                <w:sz w:val="20"/>
                <w:szCs w:val="20"/>
              </w:rPr>
              <w:t xml:space="preserve">dated </w:t>
            </w:r>
            <w:r w:rsidRPr="00801F44">
              <w:rPr>
                <w:sz w:val="20"/>
                <w:szCs w:val="20"/>
                <w:lang w:val="en-US"/>
              </w:rPr>
              <w:t>February 20, 2020,</w:t>
            </w:r>
            <w:r w:rsidRPr="00801F44">
              <w:rPr>
                <w:sz w:val="20"/>
                <w:szCs w:val="20"/>
              </w:rPr>
              <w:t xml:space="preserve"> is dismissed with costs.</w:t>
            </w:r>
          </w:p>
          <w:p w:rsidR="00E65DA7" w:rsidRPr="00801F44" w:rsidRDefault="00E65DA7" w:rsidP="00E101D2">
            <w:pPr>
              <w:jc w:val="both"/>
              <w:rPr>
                <w:sz w:val="20"/>
                <w:szCs w:val="20"/>
              </w:rPr>
            </w:pPr>
          </w:p>
        </w:tc>
      </w:tr>
      <w:tr w:rsidR="00B57657" w:rsidRPr="00801F44" w:rsidTr="00E101D2">
        <w:tc>
          <w:tcPr>
            <w:tcW w:w="5000" w:type="pct"/>
            <w:gridSpan w:val="4"/>
          </w:tcPr>
          <w:p w:rsidR="00B57657" w:rsidRPr="00801F44" w:rsidRDefault="00B57657" w:rsidP="00E101D2">
            <w:pPr>
              <w:jc w:val="both"/>
              <w:rPr>
                <w:sz w:val="20"/>
                <w:szCs w:val="20"/>
              </w:rPr>
            </w:pPr>
            <w:r w:rsidRPr="00801F44">
              <w:rPr>
                <w:sz w:val="20"/>
                <w:szCs w:val="20"/>
              </w:rPr>
              <w:t xml:space="preserve">Administrative law — Judicial review — Procedure — Offer to make transaction — Principle of indivisibility of transaction — Motion to annul discontinuances brought in Administrative Labour Tribunal (“ALT”) — Discontinuances being part of broader transaction to settle number of claims before various bodies — Superior Court and Court of Appeal holding that partial annulment of transaction by ALT falling outside range of possible acceptable outcomes having regard to applicable facts and law — Whether Court of Appeal erred in law in linking its decision to principle of indivisibility of transaction rather than referring case back — Whether upholding quashing of ALT’s decision is inconsistent with principle of deference and impedes access to justice — </w:t>
            </w:r>
            <w:r w:rsidRPr="00801F44">
              <w:rPr>
                <w:i/>
                <w:sz w:val="20"/>
                <w:szCs w:val="20"/>
              </w:rPr>
              <w:t>Civil Code of Québec</w:t>
            </w:r>
            <w:r w:rsidRPr="00801F44">
              <w:rPr>
                <w:sz w:val="20"/>
                <w:szCs w:val="20"/>
              </w:rPr>
              <w:t>, art. 2631.</w:t>
            </w:r>
          </w:p>
        </w:tc>
      </w:tr>
      <w:tr w:rsidR="00B57657" w:rsidRPr="00801F44" w:rsidTr="00E101D2">
        <w:tc>
          <w:tcPr>
            <w:tcW w:w="5000" w:type="pct"/>
            <w:gridSpan w:val="4"/>
          </w:tcPr>
          <w:p w:rsidR="00B57657" w:rsidRPr="00801F44" w:rsidRDefault="00B57657" w:rsidP="00E101D2">
            <w:pPr>
              <w:jc w:val="both"/>
              <w:rPr>
                <w:sz w:val="20"/>
                <w:szCs w:val="20"/>
              </w:rPr>
            </w:pPr>
          </w:p>
        </w:tc>
      </w:tr>
      <w:tr w:rsidR="00B57657" w:rsidRPr="00801F44" w:rsidTr="00E101D2">
        <w:tc>
          <w:tcPr>
            <w:tcW w:w="5000" w:type="pct"/>
            <w:gridSpan w:val="4"/>
          </w:tcPr>
          <w:p w:rsidR="00B57657" w:rsidRPr="00801F44" w:rsidRDefault="00B57657" w:rsidP="00E101D2">
            <w:pPr>
              <w:tabs>
                <w:tab w:val="left" w:pos="2418"/>
              </w:tabs>
              <w:jc w:val="both"/>
              <w:rPr>
                <w:sz w:val="20"/>
                <w:szCs w:val="20"/>
              </w:rPr>
            </w:pPr>
            <w:r w:rsidRPr="00801F44">
              <w:rPr>
                <w:sz w:val="20"/>
                <w:szCs w:val="20"/>
              </w:rPr>
              <w:t>This case concerns the discontinuance by the applicant, Ms. Gagné, of six proceedings she had brought before the Commission des lésions professionnelles (“CLP”), which subsequently became the Administrative Labour Tribunal (“ALT”). In April 2012, Ms. Gagné signed a transaction and discontinued a number of proceedings, including those before the CLP. The next month, through her new counsel, she filed a motion to withdraw her discontinuances. The ALT found that Ms. Gagné had not given free, intentional and enlightened consent in signing the discontinuances, and annulled them on that basis</w:t>
            </w:r>
            <w:r w:rsidRPr="00801F44">
              <w:rPr>
                <w:rFonts w:cs="Times New Roman"/>
                <w:sz w:val="20"/>
                <w:szCs w:val="20"/>
              </w:rPr>
              <w:t>. The Superior Court intervened to quash the ALT’s decision, holding on the basis of the principle of indivisibility of a</w:t>
            </w:r>
            <w:r w:rsidRPr="00801F44">
              <w:rPr>
                <w:sz w:val="20"/>
                <w:szCs w:val="20"/>
              </w:rPr>
              <w:t xml:space="preserve"> transaction that a transaction cannot be annulled in part. The discontinuances in question could not be dissociated from the agreement and could not be annulled without also annulling the other parts of the transaction. The Court of Appeal dismissed Ms. Gagné’s appeal, as it found no errors in the Superior Court’s analysis.</w:t>
            </w:r>
          </w:p>
          <w:p w:rsidR="00B57657" w:rsidRPr="00801F44" w:rsidRDefault="00B57657" w:rsidP="00E101D2">
            <w:pPr>
              <w:tabs>
                <w:tab w:val="left" w:pos="2418"/>
              </w:tabs>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February 10, 2016</w:t>
            </w:r>
          </w:p>
          <w:p w:rsidR="00B57657" w:rsidRPr="00801F44" w:rsidRDefault="00B57657" w:rsidP="00E101D2">
            <w:pPr>
              <w:jc w:val="both"/>
              <w:rPr>
                <w:sz w:val="20"/>
                <w:szCs w:val="20"/>
              </w:rPr>
            </w:pPr>
            <w:r w:rsidRPr="00801F44">
              <w:rPr>
                <w:sz w:val="20"/>
                <w:szCs w:val="20"/>
              </w:rPr>
              <w:t>Administrative Labour Tribunal</w:t>
            </w:r>
          </w:p>
          <w:p w:rsidR="00B57657" w:rsidRPr="00801F44" w:rsidRDefault="00B57657" w:rsidP="00E101D2">
            <w:pPr>
              <w:jc w:val="both"/>
              <w:rPr>
                <w:sz w:val="20"/>
                <w:szCs w:val="20"/>
              </w:rPr>
            </w:pPr>
            <w:r w:rsidRPr="00801F44">
              <w:rPr>
                <w:sz w:val="20"/>
                <w:szCs w:val="20"/>
              </w:rPr>
              <w:t xml:space="preserve">(Administrative Judge </w:t>
            </w:r>
            <w:proofErr w:type="spellStart"/>
            <w:r w:rsidRPr="00801F44">
              <w:rPr>
                <w:sz w:val="20"/>
                <w:szCs w:val="20"/>
              </w:rPr>
              <w:t>Crochetière</w:t>
            </w:r>
            <w:proofErr w:type="spellEnd"/>
            <w:r w:rsidRPr="00801F44">
              <w:rPr>
                <w:sz w:val="20"/>
                <w:szCs w:val="20"/>
              </w:rPr>
              <w:t>)</w:t>
            </w:r>
          </w:p>
          <w:p w:rsidR="00B57657" w:rsidRPr="00801F44" w:rsidRDefault="00B63B73" w:rsidP="00E101D2">
            <w:pPr>
              <w:jc w:val="both"/>
              <w:rPr>
                <w:sz w:val="20"/>
                <w:szCs w:val="20"/>
              </w:rPr>
            </w:pPr>
            <w:hyperlink r:id="rId35" w:history="1">
              <w:r w:rsidR="00B57657" w:rsidRPr="00801F44">
                <w:rPr>
                  <w:rStyle w:val="Hyperlink"/>
                  <w:sz w:val="20"/>
                  <w:szCs w:val="20"/>
                </w:rPr>
                <w:t>2016 QCTAT 829</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Motion to annul discontinuances granted</w:t>
            </w: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November 13, 2018</w:t>
            </w:r>
          </w:p>
          <w:p w:rsidR="00B57657" w:rsidRPr="00801F44" w:rsidRDefault="00B57657" w:rsidP="00E101D2">
            <w:pPr>
              <w:jc w:val="both"/>
              <w:rPr>
                <w:sz w:val="20"/>
                <w:szCs w:val="20"/>
              </w:rPr>
            </w:pPr>
            <w:r w:rsidRPr="00801F44">
              <w:rPr>
                <w:sz w:val="20"/>
                <w:szCs w:val="20"/>
              </w:rPr>
              <w:t>Quebec Superior Court</w:t>
            </w:r>
          </w:p>
          <w:p w:rsidR="00B57657" w:rsidRPr="00801F44" w:rsidRDefault="00B57657" w:rsidP="00E101D2">
            <w:pPr>
              <w:jc w:val="both"/>
              <w:rPr>
                <w:sz w:val="20"/>
                <w:szCs w:val="20"/>
              </w:rPr>
            </w:pPr>
            <w:r w:rsidRPr="00801F44">
              <w:rPr>
                <w:sz w:val="20"/>
                <w:szCs w:val="20"/>
              </w:rPr>
              <w:t>(</w:t>
            </w:r>
            <w:proofErr w:type="spellStart"/>
            <w:r w:rsidRPr="00801F44">
              <w:rPr>
                <w:sz w:val="20"/>
                <w:szCs w:val="20"/>
              </w:rPr>
              <w:t>Courchesne</w:t>
            </w:r>
            <w:proofErr w:type="spellEnd"/>
            <w:r w:rsidRPr="00801F44">
              <w:rPr>
                <w:sz w:val="20"/>
                <w:szCs w:val="20"/>
              </w:rPr>
              <w:t xml:space="preserve"> J.)</w:t>
            </w:r>
          </w:p>
          <w:p w:rsidR="00B57657" w:rsidRPr="00801F44" w:rsidRDefault="00B63B73" w:rsidP="00E101D2">
            <w:pPr>
              <w:jc w:val="both"/>
              <w:rPr>
                <w:sz w:val="20"/>
                <w:szCs w:val="20"/>
              </w:rPr>
            </w:pPr>
            <w:hyperlink r:id="rId36" w:history="1">
              <w:r w:rsidR="00B57657" w:rsidRPr="00801F44">
                <w:rPr>
                  <w:rStyle w:val="Hyperlink"/>
                  <w:sz w:val="20"/>
                  <w:szCs w:val="20"/>
                </w:rPr>
                <w:t>2018 QCCS 4836</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for leave to appeal granted</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February 20, 2020</w:t>
            </w:r>
          </w:p>
          <w:p w:rsidR="00B57657" w:rsidRPr="00801F44" w:rsidRDefault="00B57657" w:rsidP="00E101D2">
            <w:pPr>
              <w:jc w:val="both"/>
              <w:rPr>
                <w:sz w:val="20"/>
                <w:szCs w:val="20"/>
              </w:rPr>
            </w:pPr>
            <w:r w:rsidRPr="00801F44">
              <w:rPr>
                <w:sz w:val="20"/>
                <w:szCs w:val="20"/>
              </w:rPr>
              <w:t>Quebec Court of Appeal (Montréal)</w:t>
            </w:r>
          </w:p>
          <w:p w:rsidR="00B57657" w:rsidRPr="00801F44" w:rsidRDefault="00B57657" w:rsidP="00E101D2">
            <w:pPr>
              <w:jc w:val="both"/>
              <w:rPr>
                <w:sz w:val="20"/>
                <w:szCs w:val="20"/>
              </w:rPr>
            </w:pPr>
            <w:r w:rsidRPr="00801F44">
              <w:rPr>
                <w:sz w:val="20"/>
                <w:szCs w:val="20"/>
              </w:rPr>
              <w:t>(</w:t>
            </w:r>
            <w:proofErr w:type="spellStart"/>
            <w:r w:rsidRPr="00801F44">
              <w:rPr>
                <w:sz w:val="20"/>
                <w:szCs w:val="20"/>
              </w:rPr>
              <w:t>Morissette</w:t>
            </w:r>
            <w:proofErr w:type="spellEnd"/>
            <w:r w:rsidRPr="00801F44">
              <w:rPr>
                <w:sz w:val="20"/>
                <w:szCs w:val="20"/>
              </w:rPr>
              <w:t>, Bélanger and Fournier JJ.A.)</w:t>
            </w:r>
          </w:p>
          <w:p w:rsidR="00B57657" w:rsidRPr="00801F44" w:rsidRDefault="00B57657" w:rsidP="00E101D2">
            <w:pPr>
              <w:jc w:val="both"/>
              <w:rPr>
                <w:sz w:val="20"/>
                <w:szCs w:val="20"/>
              </w:rPr>
            </w:pPr>
            <w:r w:rsidRPr="00801F44">
              <w:rPr>
                <w:sz w:val="20"/>
                <w:szCs w:val="20"/>
              </w:rPr>
              <w:t>File No. 500</w:t>
            </w:r>
            <w:r w:rsidRPr="00801F44">
              <w:rPr>
                <w:sz w:val="20"/>
                <w:szCs w:val="20"/>
              </w:rPr>
              <w:noBreakHyphen/>
              <w:t>09</w:t>
            </w:r>
            <w:r w:rsidRPr="00801F44">
              <w:rPr>
                <w:sz w:val="20"/>
                <w:szCs w:val="20"/>
              </w:rPr>
              <w:noBreakHyphen/>
              <w:t>028003</w:t>
            </w:r>
            <w:r w:rsidRPr="00801F44">
              <w:rPr>
                <w:sz w:val="20"/>
                <w:szCs w:val="20"/>
              </w:rPr>
              <w:noBreakHyphen/>
              <w:t>184</w:t>
            </w:r>
          </w:p>
          <w:p w:rsidR="00B57657" w:rsidRPr="00801F44" w:rsidRDefault="00B63B73" w:rsidP="00E101D2">
            <w:pPr>
              <w:jc w:val="both"/>
              <w:rPr>
                <w:sz w:val="20"/>
                <w:szCs w:val="20"/>
              </w:rPr>
            </w:pPr>
            <w:hyperlink r:id="rId37" w:history="1">
              <w:r w:rsidR="00B57657" w:rsidRPr="00801F44">
                <w:rPr>
                  <w:rStyle w:val="Hyperlink"/>
                  <w:sz w:val="20"/>
                  <w:szCs w:val="20"/>
                </w:rPr>
                <w:t>2020 QCCA 278</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Appeal dismissed</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April 20, 2020</w:t>
            </w:r>
          </w:p>
          <w:p w:rsidR="00B57657" w:rsidRPr="00801F44" w:rsidRDefault="00B57657" w:rsidP="00E101D2">
            <w:pPr>
              <w:jc w:val="both"/>
              <w:rPr>
                <w:sz w:val="20"/>
                <w:szCs w:val="20"/>
              </w:rPr>
            </w:pPr>
            <w:r w:rsidRPr="00801F44">
              <w:rPr>
                <w:sz w:val="20"/>
                <w:szCs w:val="20"/>
              </w:rPr>
              <w:t>Supreme Court of Canada</w:t>
            </w: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for leave to appeal filed</w:t>
            </w:r>
          </w:p>
          <w:p w:rsidR="00B57657" w:rsidRPr="00801F44" w:rsidRDefault="00B57657" w:rsidP="00E101D2">
            <w:pPr>
              <w:jc w:val="both"/>
              <w:rPr>
                <w:sz w:val="20"/>
                <w:szCs w:val="20"/>
              </w:rPr>
            </w:pPr>
          </w:p>
        </w:tc>
      </w:tr>
    </w:tbl>
    <w:p w:rsidR="00B57657" w:rsidRPr="00801F44" w:rsidRDefault="00B57657" w:rsidP="00B57657">
      <w:pPr>
        <w:jc w:val="both"/>
        <w:rPr>
          <w:sz w:val="20"/>
        </w:rPr>
      </w:pPr>
    </w:p>
    <w:p w:rsidR="00B57657" w:rsidRPr="00801F44" w:rsidRDefault="00B63B73" w:rsidP="00B57657">
      <w:pPr>
        <w:jc w:val="both"/>
        <w:rPr>
          <w:sz w:val="20"/>
        </w:rPr>
      </w:pPr>
      <w:r>
        <w:rPr>
          <w:sz w:val="20"/>
        </w:rPr>
        <w:pict>
          <v:rect id="_x0000_i1039" style="width:2in;height:1pt" o:hrpct="0" o:hralign="center" o:hrstd="t" o:hrnoshade="t" o:hr="t" fillcolor="black [3213]" stroked="f"/>
        </w:pict>
      </w:r>
    </w:p>
    <w:p w:rsidR="00B57657" w:rsidRPr="00801F44" w:rsidRDefault="00B57657" w:rsidP="00B57657">
      <w:pPr>
        <w:jc w:val="both"/>
        <w:rPr>
          <w:sz w:val="20"/>
          <w:szCs w:val="20"/>
        </w:rPr>
      </w:pPr>
    </w:p>
    <w:p w:rsidR="005C2E38" w:rsidRPr="00801F44" w:rsidRDefault="005C2E38">
      <w:r w:rsidRPr="00801F4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7657" w:rsidRPr="00801F44" w:rsidTr="00E101D2">
        <w:tc>
          <w:tcPr>
            <w:tcW w:w="543" w:type="pct"/>
          </w:tcPr>
          <w:p w:rsidR="00B57657" w:rsidRPr="00801F44" w:rsidRDefault="00B57657" w:rsidP="00E101D2">
            <w:pPr>
              <w:jc w:val="both"/>
              <w:rPr>
                <w:sz w:val="20"/>
                <w:szCs w:val="20"/>
              </w:rPr>
            </w:pPr>
            <w:r w:rsidRPr="00801F44">
              <w:rPr>
                <w:rStyle w:val="SCCFileNumberChar"/>
                <w:sz w:val="20"/>
                <w:szCs w:val="20"/>
              </w:rPr>
              <w:t>39128</w:t>
            </w:r>
          </w:p>
        </w:tc>
        <w:tc>
          <w:tcPr>
            <w:tcW w:w="4457" w:type="pct"/>
            <w:gridSpan w:val="3"/>
          </w:tcPr>
          <w:p w:rsidR="00B57657" w:rsidRPr="00801F44" w:rsidRDefault="00B57657" w:rsidP="00E101D2">
            <w:pPr>
              <w:pStyle w:val="SCCLsocParty"/>
              <w:jc w:val="both"/>
              <w:rPr>
                <w:b/>
                <w:sz w:val="20"/>
                <w:szCs w:val="20"/>
              </w:rPr>
            </w:pPr>
            <w:r w:rsidRPr="00801F44">
              <w:rPr>
                <w:b/>
                <w:sz w:val="20"/>
                <w:szCs w:val="20"/>
              </w:rPr>
              <w:t xml:space="preserve">Claire Gagné c. CIUSSS de Centre-Ouest-de-l’Île-de-Montréal / Hôpital général </w:t>
            </w:r>
            <w:r w:rsidR="00E65DA7" w:rsidRPr="00801F44">
              <w:rPr>
                <w:b/>
                <w:sz w:val="20"/>
                <w:szCs w:val="20"/>
              </w:rPr>
              <w:t>juif – Sir Mortimer B. Davis</w:t>
            </w:r>
          </w:p>
          <w:p w:rsidR="00B57657" w:rsidRPr="00801F44" w:rsidRDefault="00B57657" w:rsidP="00E101D2">
            <w:pPr>
              <w:pStyle w:val="SCCLsocOtherPartySeparator"/>
              <w:jc w:val="both"/>
              <w:rPr>
                <w:sz w:val="20"/>
                <w:szCs w:val="20"/>
                <w:lang w:val="fr-CA"/>
              </w:rPr>
            </w:pPr>
            <w:r w:rsidRPr="00801F44">
              <w:rPr>
                <w:sz w:val="20"/>
                <w:szCs w:val="20"/>
                <w:lang w:val="fr-CA"/>
              </w:rPr>
              <w:t>- et -</w:t>
            </w:r>
          </w:p>
          <w:p w:rsidR="00B57657" w:rsidRPr="00801F44" w:rsidRDefault="00B57657" w:rsidP="00E101D2">
            <w:pPr>
              <w:pStyle w:val="SCCLsocParty"/>
              <w:jc w:val="both"/>
              <w:rPr>
                <w:b/>
                <w:sz w:val="20"/>
                <w:szCs w:val="20"/>
              </w:rPr>
            </w:pPr>
            <w:r w:rsidRPr="00801F44">
              <w:rPr>
                <w:b/>
                <w:sz w:val="20"/>
                <w:szCs w:val="20"/>
              </w:rPr>
              <w:t xml:space="preserve">Tribunal administratif du </w:t>
            </w:r>
            <w:r w:rsidR="00E65DA7" w:rsidRPr="00801F44">
              <w:rPr>
                <w:b/>
                <w:sz w:val="20"/>
                <w:szCs w:val="20"/>
              </w:rPr>
              <w:t>travail – Division de la santé et de la sécurité du travail</w:t>
            </w:r>
          </w:p>
          <w:p w:rsidR="00B57657" w:rsidRPr="00801F44" w:rsidRDefault="00B57657" w:rsidP="00E101D2">
            <w:pPr>
              <w:jc w:val="both"/>
              <w:rPr>
                <w:sz w:val="20"/>
                <w:szCs w:val="20"/>
              </w:rPr>
            </w:pPr>
            <w:r w:rsidRPr="00801F44">
              <w:rPr>
                <w:sz w:val="20"/>
                <w:szCs w:val="20"/>
              </w:rPr>
              <w:t>(Qc) (Civile) (Autorisation)</w:t>
            </w:r>
          </w:p>
        </w:tc>
      </w:tr>
      <w:tr w:rsidR="00B57657" w:rsidRPr="00B63B73" w:rsidTr="00E101D2">
        <w:tc>
          <w:tcPr>
            <w:tcW w:w="5000" w:type="pct"/>
            <w:gridSpan w:val="4"/>
          </w:tcPr>
          <w:p w:rsidR="00B57657" w:rsidRPr="00801F44" w:rsidRDefault="00E65DA7" w:rsidP="00E101D2">
            <w:pPr>
              <w:jc w:val="both"/>
              <w:rPr>
                <w:sz w:val="20"/>
                <w:szCs w:val="20"/>
                <w:lang w:val="fr-CA"/>
              </w:rPr>
            </w:pPr>
            <w:r w:rsidRPr="00801F44">
              <w:rPr>
                <w:sz w:val="20"/>
                <w:szCs w:val="20"/>
                <w:lang w:val="fr-CA"/>
              </w:rPr>
              <w:t>La demande d’autorisation d’appel de l’arrêt de la Cour d’appel du Québec (Montréal), numéro 500-09-028003-184, 2020 QCCA 278, daté du 20 février 2020, est rejetée avec dépens.</w:t>
            </w:r>
          </w:p>
          <w:p w:rsidR="00E65DA7" w:rsidRPr="00801F44" w:rsidRDefault="00E65DA7" w:rsidP="00E101D2">
            <w:pPr>
              <w:jc w:val="both"/>
              <w:rPr>
                <w:sz w:val="20"/>
                <w:szCs w:val="20"/>
                <w:lang w:val="fr-CA"/>
              </w:rPr>
            </w:pPr>
          </w:p>
        </w:tc>
      </w:tr>
      <w:tr w:rsidR="00B57657" w:rsidRPr="00B63B73" w:rsidTr="00E101D2">
        <w:tc>
          <w:tcPr>
            <w:tcW w:w="5000" w:type="pct"/>
            <w:gridSpan w:val="4"/>
          </w:tcPr>
          <w:p w:rsidR="00B57657" w:rsidRPr="00801F44" w:rsidRDefault="00B57657" w:rsidP="00E101D2">
            <w:pPr>
              <w:jc w:val="both"/>
              <w:rPr>
                <w:sz w:val="20"/>
                <w:szCs w:val="20"/>
                <w:lang w:val="fr-CA"/>
              </w:rPr>
            </w:pPr>
            <w:r w:rsidRPr="00801F44">
              <w:rPr>
                <w:sz w:val="20"/>
                <w:szCs w:val="20"/>
                <w:lang w:val="fr-CA"/>
              </w:rPr>
              <w:t>Droit administratif — Contrôle judiciaire — Procédure — Offre de transaction — Principe de l’indivisibilité de la transaction — Requête en annulation de désistements devant le Tribunal administratif du travail (« TAT ») — Désistements font partie d’une transaction plus large visant à régler plusieurs réclamations devant diverses instances — Annulation partielle de la transaction par le TAT ne faisant pas partie des issues possibles et acceptables en regard des faits et du droit applicable pour la Cour supérieure et la Cour d’appel — La Cour d’appel a</w:t>
            </w:r>
            <w:r w:rsidRPr="00801F44">
              <w:rPr>
                <w:sz w:val="20"/>
                <w:szCs w:val="20"/>
                <w:lang w:val="fr-CA"/>
              </w:rPr>
              <w:noBreakHyphen/>
              <w:t>t</w:t>
            </w:r>
            <w:r w:rsidRPr="00801F44">
              <w:rPr>
                <w:sz w:val="20"/>
                <w:szCs w:val="20"/>
                <w:lang w:val="fr-CA"/>
              </w:rPr>
              <w:noBreakHyphen/>
              <w:t>elle commis une erreur de droit en rattachant sa décision au principe de l’indivisibilité de la transaction plutôt que de renvoyer le dossier? — Le maintien de l’annulation de la décision du TAT va</w:t>
            </w:r>
            <w:r w:rsidRPr="00801F44">
              <w:rPr>
                <w:sz w:val="20"/>
                <w:szCs w:val="20"/>
                <w:lang w:val="fr-CA"/>
              </w:rPr>
              <w:noBreakHyphen/>
              <w:t>t</w:t>
            </w:r>
            <w:r w:rsidRPr="00801F44">
              <w:rPr>
                <w:sz w:val="20"/>
                <w:szCs w:val="20"/>
                <w:lang w:val="fr-CA"/>
              </w:rPr>
              <w:noBreakHyphen/>
              <w:t>il à l’encontre du principe de la déférence et fait</w:t>
            </w:r>
            <w:r w:rsidRPr="00801F44">
              <w:rPr>
                <w:sz w:val="20"/>
                <w:szCs w:val="20"/>
                <w:lang w:val="fr-CA"/>
              </w:rPr>
              <w:noBreakHyphen/>
              <w:t xml:space="preserve">il entrave à l’accès à la justice? — </w:t>
            </w:r>
            <w:r w:rsidRPr="00801F44">
              <w:rPr>
                <w:i/>
                <w:sz w:val="20"/>
                <w:szCs w:val="20"/>
                <w:lang w:val="fr-CA"/>
              </w:rPr>
              <w:t>Code civil du Québec</w:t>
            </w:r>
            <w:r w:rsidRPr="00801F44">
              <w:rPr>
                <w:sz w:val="20"/>
                <w:szCs w:val="20"/>
                <w:lang w:val="fr-CA"/>
              </w:rPr>
              <w:t>, art. 2631.</w:t>
            </w:r>
          </w:p>
        </w:tc>
      </w:tr>
      <w:tr w:rsidR="00B57657" w:rsidRPr="00B63B73" w:rsidTr="00E101D2">
        <w:tc>
          <w:tcPr>
            <w:tcW w:w="5000" w:type="pct"/>
            <w:gridSpan w:val="4"/>
          </w:tcPr>
          <w:p w:rsidR="00B57657" w:rsidRPr="00801F44" w:rsidRDefault="00B57657" w:rsidP="00E101D2">
            <w:pPr>
              <w:jc w:val="both"/>
              <w:rPr>
                <w:sz w:val="20"/>
                <w:szCs w:val="20"/>
                <w:lang w:val="fr-CA"/>
              </w:rPr>
            </w:pPr>
          </w:p>
        </w:tc>
      </w:tr>
      <w:tr w:rsidR="00B57657" w:rsidRPr="00B63B73" w:rsidTr="00E101D2">
        <w:tc>
          <w:tcPr>
            <w:tcW w:w="5000" w:type="pct"/>
            <w:gridSpan w:val="4"/>
          </w:tcPr>
          <w:p w:rsidR="00B57657" w:rsidRPr="00801F44" w:rsidRDefault="00B57657" w:rsidP="00E101D2">
            <w:pPr>
              <w:tabs>
                <w:tab w:val="left" w:pos="2418"/>
              </w:tabs>
              <w:jc w:val="both"/>
              <w:rPr>
                <w:sz w:val="20"/>
                <w:szCs w:val="20"/>
                <w:lang w:val="fr-CA"/>
              </w:rPr>
            </w:pPr>
            <w:r w:rsidRPr="00801F44">
              <w:rPr>
                <w:sz w:val="20"/>
                <w:szCs w:val="20"/>
                <w:lang w:val="fr-CA"/>
              </w:rPr>
              <w:t xml:space="preserve">Cette affaire concerne le désistement par la demanderesse, Mme Gagné, de six recours intentés devant la Commission des lésions professionnelles (« CLP »), alors devenue le Tribunal administratif du travail (« TAT »). En avril 2012, Mme Gagné a signé une transaction et s’est désistée d’un nombre de recours, dont ceux devant la CLP. Le mois suivant, et par l’entremise de son nouveau avocat, Mme Gagné a déposé une requête visant le retrait de ses désistements. Le TAT a déterminé que Mme Gagné n’a pas donné un consentement libre, volontaire et éclairé </w:t>
            </w:r>
            <w:r w:rsidRPr="00801F44">
              <w:rPr>
                <w:rFonts w:cs="Times New Roman"/>
                <w:sz w:val="20"/>
                <w:szCs w:val="20"/>
                <w:lang w:val="fr-CA"/>
              </w:rPr>
              <w:t xml:space="preserve">lorsqu’elle a signé les désistements, et les a ainsi annulés. La Cour supérieure est intervenue pour annuler la décision du TAT. Pour cette dernière, </w:t>
            </w:r>
            <w:r w:rsidRPr="00801F44">
              <w:rPr>
                <w:sz w:val="20"/>
                <w:szCs w:val="20"/>
                <w:lang w:val="fr-CA"/>
              </w:rPr>
              <w:t>le principe de l’indivisibilité de la transaction empêche d’annuler partiellement une transaction. Les désistements en question étaient indissociables de l’entente et ne pouvaient être annulés sans que les autres composantes de la transaction ne le soient également. La Cour d’appel a rejeté l’appel de Mme Gagné, n’ayant pas relevé d’erreurs dans l’analyse entreprise par la Cour supérieure.</w:t>
            </w:r>
          </w:p>
          <w:p w:rsidR="00B57657" w:rsidRPr="00801F44" w:rsidRDefault="00B57657" w:rsidP="00E101D2">
            <w:pPr>
              <w:tabs>
                <w:tab w:val="left" w:pos="2418"/>
              </w:tabs>
              <w:jc w:val="both"/>
              <w:rPr>
                <w:sz w:val="20"/>
                <w:szCs w:val="20"/>
                <w:lang w:val="fr-CA"/>
              </w:rPr>
            </w:pPr>
          </w:p>
        </w:tc>
      </w:tr>
      <w:tr w:rsidR="00B57657" w:rsidRPr="00B63B73"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Le 10 février 2016</w:t>
            </w:r>
          </w:p>
          <w:p w:rsidR="00B57657" w:rsidRPr="00801F44" w:rsidRDefault="00B57657" w:rsidP="00E101D2">
            <w:pPr>
              <w:jc w:val="both"/>
              <w:rPr>
                <w:sz w:val="20"/>
                <w:szCs w:val="20"/>
                <w:lang w:val="fr-CA"/>
              </w:rPr>
            </w:pPr>
            <w:r w:rsidRPr="00801F44">
              <w:rPr>
                <w:sz w:val="20"/>
                <w:szCs w:val="20"/>
                <w:lang w:val="fr-CA"/>
              </w:rPr>
              <w:t>Tribunal administratif du travail</w:t>
            </w:r>
          </w:p>
          <w:p w:rsidR="00B57657" w:rsidRPr="00801F44" w:rsidRDefault="00B57657" w:rsidP="00E101D2">
            <w:pPr>
              <w:jc w:val="both"/>
              <w:rPr>
                <w:sz w:val="20"/>
                <w:szCs w:val="20"/>
                <w:lang w:val="fr-CA"/>
              </w:rPr>
            </w:pPr>
            <w:r w:rsidRPr="00801F44">
              <w:rPr>
                <w:sz w:val="20"/>
                <w:szCs w:val="20"/>
                <w:lang w:val="fr-CA"/>
              </w:rPr>
              <w:t xml:space="preserve">(la juge administrative </w:t>
            </w:r>
            <w:proofErr w:type="spellStart"/>
            <w:r w:rsidRPr="00801F44">
              <w:rPr>
                <w:sz w:val="20"/>
                <w:szCs w:val="20"/>
                <w:lang w:val="fr-CA"/>
              </w:rPr>
              <w:t>Crochetière</w:t>
            </w:r>
            <w:proofErr w:type="spellEnd"/>
            <w:r w:rsidRPr="00801F44">
              <w:rPr>
                <w:sz w:val="20"/>
                <w:szCs w:val="20"/>
                <w:lang w:val="fr-CA"/>
              </w:rPr>
              <w:t>)</w:t>
            </w:r>
          </w:p>
          <w:p w:rsidR="00B57657" w:rsidRPr="00801F44" w:rsidRDefault="00B63B73" w:rsidP="00E101D2">
            <w:pPr>
              <w:jc w:val="both"/>
              <w:rPr>
                <w:sz w:val="20"/>
                <w:szCs w:val="20"/>
                <w:lang w:val="fr-CA"/>
              </w:rPr>
            </w:pPr>
            <w:hyperlink r:id="rId38" w:history="1">
              <w:r w:rsidR="00B57657" w:rsidRPr="00801F44">
                <w:rPr>
                  <w:rStyle w:val="Hyperlink"/>
                  <w:sz w:val="20"/>
                  <w:szCs w:val="20"/>
                  <w:lang w:val="fr-CA"/>
                </w:rPr>
                <w:t>2016 QCTAT 829</w:t>
              </w:r>
            </w:hyperlink>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Requête en annulation de désistements accueillie</w:t>
            </w:r>
          </w:p>
        </w:tc>
      </w:tr>
      <w:tr w:rsidR="00B57657" w:rsidRPr="00801F44"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Le 13 novembre 2018</w:t>
            </w:r>
          </w:p>
          <w:p w:rsidR="00B57657" w:rsidRPr="00801F44" w:rsidRDefault="00B57657" w:rsidP="00E101D2">
            <w:pPr>
              <w:jc w:val="both"/>
              <w:rPr>
                <w:sz w:val="20"/>
                <w:szCs w:val="20"/>
                <w:lang w:val="fr-CA"/>
              </w:rPr>
            </w:pPr>
            <w:r w:rsidRPr="00801F44">
              <w:rPr>
                <w:sz w:val="20"/>
                <w:szCs w:val="20"/>
                <w:lang w:val="fr-CA"/>
              </w:rPr>
              <w:t>Cour supérieure du Québec</w:t>
            </w:r>
          </w:p>
          <w:p w:rsidR="00B57657" w:rsidRPr="00801F44" w:rsidRDefault="00B57657" w:rsidP="00E101D2">
            <w:pPr>
              <w:jc w:val="both"/>
              <w:rPr>
                <w:sz w:val="20"/>
                <w:szCs w:val="20"/>
              </w:rPr>
            </w:pPr>
            <w:r w:rsidRPr="00801F44">
              <w:rPr>
                <w:sz w:val="20"/>
                <w:szCs w:val="20"/>
              </w:rPr>
              <w:t xml:space="preserve">(la juge </w:t>
            </w:r>
            <w:proofErr w:type="spellStart"/>
            <w:r w:rsidRPr="00801F44">
              <w:rPr>
                <w:sz w:val="20"/>
                <w:szCs w:val="20"/>
              </w:rPr>
              <w:t>Courchesne</w:t>
            </w:r>
            <w:proofErr w:type="spellEnd"/>
            <w:r w:rsidRPr="00801F44">
              <w:rPr>
                <w:sz w:val="20"/>
                <w:szCs w:val="20"/>
              </w:rPr>
              <w:t>)</w:t>
            </w:r>
          </w:p>
          <w:p w:rsidR="00B57657" w:rsidRPr="00801F44" w:rsidRDefault="00B63B73" w:rsidP="00E101D2">
            <w:pPr>
              <w:jc w:val="both"/>
              <w:rPr>
                <w:sz w:val="20"/>
                <w:szCs w:val="20"/>
              </w:rPr>
            </w:pPr>
            <w:hyperlink r:id="rId39" w:history="1">
              <w:r w:rsidR="00B57657" w:rsidRPr="00801F44">
                <w:rPr>
                  <w:rStyle w:val="Hyperlink"/>
                  <w:sz w:val="20"/>
                  <w:szCs w:val="20"/>
                </w:rPr>
                <w:t>2018 QCCS 4836</w:t>
              </w:r>
            </w:hyperlink>
          </w:p>
          <w:p w:rsidR="00B57657" w:rsidRPr="00801F44" w:rsidRDefault="00B57657" w:rsidP="00E101D2">
            <w:pPr>
              <w:jc w:val="both"/>
              <w:rPr>
                <w:sz w:val="20"/>
                <w:szCs w:val="20"/>
                <w:lang w:val="en-US"/>
              </w:rPr>
            </w:pPr>
          </w:p>
        </w:tc>
        <w:tc>
          <w:tcPr>
            <w:tcW w:w="243" w:type="pct"/>
          </w:tcPr>
          <w:p w:rsidR="00B57657" w:rsidRPr="00801F44" w:rsidRDefault="00B57657" w:rsidP="00E101D2">
            <w:pPr>
              <w:jc w:val="both"/>
              <w:rPr>
                <w:sz w:val="20"/>
                <w:szCs w:val="20"/>
                <w:lang w:val="en-US"/>
              </w:rPr>
            </w:pPr>
          </w:p>
        </w:tc>
        <w:tc>
          <w:tcPr>
            <w:tcW w:w="2330" w:type="pct"/>
          </w:tcPr>
          <w:p w:rsidR="00B57657" w:rsidRPr="00801F44" w:rsidRDefault="00B57657" w:rsidP="00E101D2">
            <w:pPr>
              <w:jc w:val="both"/>
              <w:rPr>
                <w:sz w:val="20"/>
                <w:szCs w:val="20"/>
              </w:rPr>
            </w:pPr>
            <w:proofErr w:type="spellStart"/>
            <w:r w:rsidRPr="00801F44">
              <w:rPr>
                <w:sz w:val="20"/>
                <w:szCs w:val="20"/>
              </w:rPr>
              <w:t>Pourvoi</w:t>
            </w:r>
            <w:proofErr w:type="spellEnd"/>
            <w:r w:rsidRPr="00801F44">
              <w:rPr>
                <w:sz w:val="20"/>
                <w:szCs w:val="20"/>
              </w:rPr>
              <w:t xml:space="preserve"> en </w:t>
            </w:r>
            <w:proofErr w:type="spellStart"/>
            <w:r w:rsidRPr="00801F44">
              <w:rPr>
                <w:sz w:val="20"/>
                <w:szCs w:val="20"/>
              </w:rPr>
              <w:t>contrôle</w:t>
            </w:r>
            <w:proofErr w:type="spellEnd"/>
            <w:r w:rsidRPr="00801F44">
              <w:rPr>
                <w:sz w:val="20"/>
                <w:szCs w:val="20"/>
              </w:rPr>
              <w:t xml:space="preserve"> </w:t>
            </w:r>
            <w:proofErr w:type="spellStart"/>
            <w:r w:rsidRPr="00801F44">
              <w:rPr>
                <w:sz w:val="20"/>
                <w:szCs w:val="20"/>
              </w:rPr>
              <w:t>judiciaire</w:t>
            </w:r>
            <w:proofErr w:type="spellEnd"/>
            <w:r w:rsidRPr="00801F44">
              <w:rPr>
                <w:sz w:val="20"/>
                <w:szCs w:val="20"/>
              </w:rPr>
              <w:t xml:space="preserve"> </w:t>
            </w:r>
            <w:proofErr w:type="spellStart"/>
            <w:r w:rsidRPr="00801F44">
              <w:rPr>
                <w:sz w:val="20"/>
                <w:szCs w:val="20"/>
              </w:rPr>
              <w:t>accueilli</w:t>
            </w:r>
            <w:proofErr w:type="spellEnd"/>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Le 20 février 2020</w:t>
            </w:r>
          </w:p>
          <w:p w:rsidR="00B57657" w:rsidRPr="00801F44" w:rsidRDefault="00B57657" w:rsidP="00E101D2">
            <w:pPr>
              <w:jc w:val="both"/>
              <w:rPr>
                <w:sz w:val="20"/>
                <w:szCs w:val="20"/>
                <w:lang w:val="fr-CA"/>
              </w:rPr>
            </w:pPr>
            <w:r w:rsidRPr="00801F44">
              <w:rPr>
                <w:sz w:val="20"/>
                <w:szCs w:val="20"/>
                <w:lang w:val="fr-CA"/>
              </w:rPr>
              <w:t>Cour d’appel du Québec (Montréal)</w:t>
            </w:r>
          </w:p>
          <w:p w:rsidR="00B57657" w:rsidRPr="00801F44" w:rsidRDefault="00B57657" w:rsidP="00E101D2">
            <w:pPr>
              <w:jc w:val="both"/>
              <w:rPr>
                <w:sz w:val="20"/>
                <w:szCs w:val="20"/>
                <w:lang w:val="fr-CA"/>
              </w:rPr>
            </w:pPr>
            <w:r w:rsidRPr="00801F44">
              <w:rPr>
                <w:sz w:val="20"/>
                <w:szCs w:val="20"/>
                <w:lang w:val="fr-CA"/>
              </w:rPr>
              <w:t>(les juges Morissette, Bélanger et Fournier)</w:t>
            </w:r>
          </w:p>
          <w:p w:rsidR="00B57657" w:rsidRPr="00801F44" w:rsidRDefault="00B57657" w:rsidP="00E101D2">
            <w:pPr>
              <w:jc w:val="both"/>
              <w:rPr>
                <w:sz w:val="20"/>
                <w:szCs w:val="20"/>
              </w:rPr>
            </w:pPr>
            <w:r w:rsidRPr="00801F44">
              <w:rPr>
                <w:sz w:val="20"/>
                <w:szCs w:val="20"/>
              </w:rPr>
              <w:t>No. dossier 500</w:t>
            </w:r>
            <w:r w:rsidRPr="00801F44">
              <w:rPr>
                <w:sz w:val="20"/>
                <w:szCs w:val="20"/>
              </w:rPr>
              <w:noBreakHyphen/>
              <w:t>09</w:t>
            </w:r>
            <w:r w:rsidRPr="00801F44">
              <w:rPr>
                <w:sz w:val="20"/>
                <w:szCs w:val="20"/>
              </w:rPr>
              <w:noBreakHyphen/>
              <w:t>028003</w:t>
            </w:r>
            <w:r w:rsidRPr="00801F44">
              <w:rPr>
                <w:sz w:val="20"/>
                <w:szCs w:val="20"/>
              </w:rPr>
              <w:noBreakHyphen/>
              <w:t>184</w:t>
            </w:r>
          </w:p>
          <w:p w:rsidR="00B57657" w:rsidRPr="00801F44" w:rsidRDefault="00B63B73" w:rsidP="00E101D2">
            <w:pPr>
              <w:jc w:val="both"/>
              <w:rPr>
                <w:sz w:val="20"/>
                <w:szCs w:val="20"/>
              </w:rPr>
            </w:pPr>
            <w:hyperlink r:id="rId40" w:history="1">
              <w:r w:rsidR="00B57657" w:rsidRPr="00801F44">
                <w:rPr>
                  <w:rStyle w:val="Hyperlink"/>
                  <w:sz w:val="20"/>
                  <w:szCs w:val="20"/>
                </w:rPr>
                <w:t>2020 QCCA 278</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Appel rejeté</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lang w:val="fr-CA"/>
              </w:rPr>
            </w:pPr>
            <w:r w:rsidRPr="00801F44">
              <w:rPr>
                <w:sz w:val="20"/>
                <w:szCs w:val="20"/>
                <w:lang w:val="fr-CA"/>
              </w:rPr>
              <w:t>Le 20 avril 2020</w:t>
            </w:r>
          </w:p>
          <w:p w:rsidR="00B57657" w:rsidRPr="00801F44" w:rsidRDefault="00B57657" w:rsidP="00E101D2">
            <w:pPr>
              <w:jc w:val="both"/>
              <w:rPr>
                <w:sz w:val="20"/>
                <w:szCs w:val="20"/>
                <w:lang w:val="fr-CA"/>
              </w:rPr>
            </w:pPr>
            <w:r w:rsidRPr="00801F44">
              <w:rPr>
                <w:sz w:val="20"/>
                <w:szCs w:val="20"/>
                <w:lang w:val="fr-CA"/>
              </w:rPr>
              <w:t>Cour suprême du Canada</w:t>
            </w: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rPr>
            </w:pPr>
            <w:r w:rsidRPr="00801F44">
              <w:rPr>
                <w:sz w:val="20"/>
                <w:szCs w:val="20"/>
              </w:rPr>
              <w:t>Demande d’autorisation d’appel déposée</w:t>
            </w:r>
          </w:p>
          <w:p w:rsidR="00B57657" w:rsidRPr="00801F44" w:rsidRDefault="00B57657" w:rsidP="00E101D2">
            <w:pPr>
              <w:jc w:val="both"/>
              <w:rPr>
                <w:sz w:val="20"/>
                <w:szCs w:val="20"/>
              </w:rPr>
            </w:pPr>
          </w:p>
        </w:tc>
      </w:tr>
    </w:tbl>
    <w:p w:rsidR="00B57657" w:rsidRPr="00801F44" w:rsidRDefault="00B57657" w:rsidP="00B57657">
      <w:pPr>
        <w:jc w:val="both"/>
        <w:rPr>
          <w:sz w:val="20"/>
        </w:rPr>
      </w:pPr>
    </w:p>
    <w:p w:rsidR="00B57657" w:rsidRPr="00801F44" w:rsidRDefault="00B63B73" w:rsidP="00B57657">
      <w:pPr>
        <w:jc w:val="both"/>
        <w:rPr>
          <w:sz w:val="20"/>
          <w:szCs w:val="20"/>
        </w:rPr>
      </w:pPr>
      <w:r>
        <w:rPr>
          <w:sz w:val="20"/>
        </w:rPr>
        <w:pict>
          <v:rect id="_x0000_i1040" style="width:2in;height:1pt" o:hrpct="0" o:hralign="center" o:hrstd="t" o:hrnoshade="t" o:hr="t" fillcolor="black [3213]" stroked="f"/>
        </w:pict>
      </w:r>
    </w:p>
    <w:p w:rsidR="00B57657" w:rsidRPr="00801F44" w:rsidRDefault="00B57657" w:rsidP="00B57657">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7657" w:rsidRPr="00801F44" w:rsidTr="00E101D2">
        <w:tc>
          <w:tcPr>
            <w:tcW w:w="543" w:type="pct"/>
          </w:tcPr>
          <w:p w:rsidR="00B57657" w:rsidRPr="00801F44" w:rsidRDefault="00B57657" w:rsidP="00E101D2">
            <w:pPr>
              <w:jc w:val="both"/>
              <w:rPr>
                <w:sz w:val="20"/>
                <w:szCs w:val="20"/>
              </w:rPr>
            </w:pPr>
            <w:r w:rsidRPr="00801F44">
              <w:rPr>
                <w:rStyle w:val="SCCFileNumberChar"/>
                <w:sz w:val="20"/>
                <w:szCs w:val="20"/>
              </w:rPr>
              <w:t>39124</w:t>
            </w:r>
          </w:p>
        </w:tc>
        <w:tc>
          <w:tcPr>
            <w:tcW w:w="4457" w:type="pct"/>
            <w:gridSpan w:val="3"/>
          </w:tcPr>
          <w:p w:rsidR="00B57657" w:rsidRPr="00801F44" w:rsidRDefault="00B57657" w:rsidP="00E101D2">
            <w:pPr>
              <w:pStyle w:val="SCCLsocParty"/>
              <w:jc w:val="both"/>
              <w:rPr>
                <w:b/>
                <w:sz w:val="20"/>
                <w:szCs w:val="20"/>
                <w:lang w:val="en-US"/>
              </w:rPr>
            </w:pPr>
            <w:r w:rsidRPr="00801F44">
              <w:rPr>
                <w:b/>
                <w:sz w:val="20"/>
                <w:szCs w:val="20"/>
                <w:lang w:val="en-US"/>
              </w:rPr>
              <w:t>Al-Reshman Nicholas Wage, Al-Reshman Nicholas Wage as the Litigation Representative of the Estate of Leizle Ramones Wage, Deceased v. Canadian Direct Insurance Incorporated, carrying on business as Canadian Direct Insurance</w:t>
            </w:r>
          </w:p>
          <w:p w:rsidR="00B57657" w:rsidRPr="00801F44" w:rsidRDefault="00B57657" w:rsidP="00E101D2">
            <w:pPr>
              <w:jc w:val="both"/>
              <w:rPr>
                <w:sz w:val="20"/>
                <w:szCs w:val="20"/>
              </w:rPr>
            </w:pPr>
            <w:r w:rsidRPr="00801F44">
              <w:rPr>
                <w:sz w:val="20"/>
                <w:szCs w:val="20"/>
              </w:rPr>
              <w:t>(Alta.) (Civil) (By Leave)</w:t>
            </w:r>
          </w:p>
        </w:tc>
      </w:tr>
      <w:tr w:rsidR="00B57657" w:rsidRPr="00801F44" w:rsidTr="00E101D2">
        <w:tc>
          <w:tcPr>
            <w:tcW w:w="5000" w:type="pct"/>
            <w:gridSpan w:val="4"/>
          </w:tcPr>
          <w:p w:rsidR="0004077F" w:rsidRPr="00801F44" w:rsidRDefault="0004077F" w:rsidP="0004077F">
            <w:pPr>
              <w:jc w:val="both"/>
              <w:rPr>
                <w:sz w:val="20"/>
                <w:szCs w:val="20"/>
              </w:rPr>
            </w:pPr>
            <w:r w:rsidRPr="00801F44">
              <w:rPr>
                <w:sz w:val="20"/>
                <w:szCs w:val="20"/>
              </w:rPr>
              <w:t>The application for leave to appeal from the judgment of the Court of Appeal of Alberta (Edmonton), Number 1903-0135-AC, 2020 ABCA 49, dated February 4, 2020, is dismissed with costs.</w:t>
            </w:r>
          </w:p>
          <w:p w:rsidR="00B57657" w:rsidRPr="00801F44" w:rsidRDefault="00B57657" w:rsidP="00E101D2">
            <w:pPr>
              <w:jc w:val="both"/>
              <w:rPr>
                <w:sz w:val="20"/>
                <w:szCs w:val="20"/>
              </w:rPr>
            </w:pPr>
          </w:p>
        </w:tc>
      </w:tr>
      <w:tr w:rsidR="00B57657" w:rsidRPr="00801F44" w:rsidTr="00E101D2">
        <w:tc>
          <w:tcPr>
            <w:tcW w:w="5000" w:type="pct"/>
            <w:gridSpan w:val="4"/>
          </w:tcPr>
          <w:p w:rsidR="00B57657" w:rsidRPr="00801F44" w:rsidRDefault="00B57657" w:rsidP="00E101D2">
            <w:pPr>
              <w:jc w:val="both"/>
              <w:rPr>
                <w:sz w:val="20"/>
                <w:szCs w:val="20"/>
              </w:rPr>
            </w:pPr>
            <w:r w:rsidRPr="00801F44">
              <w:rPr>
                <w:sz w:val="20"/>
                <w:szCs w:val="20"/>
              </w:rPr>
              <w:t xml:space="preserve">Insurance — Automobile Insurance </w:t>
            </w:r>
            <w:r w:rsidRPr="00801F44">
              <w:rPr>
                <w:sz w:val="20"/>
                <w:szCs w:val="20"/>
                <w:lang w:val="en"/>
              </w:rPr>
              <w:t>— D</w:t>
            </w:r>
            <w:r w:rsidRPr="00801F44">
              <w:rPr>
                <w:sz w:val="20"/>
                <w:szCs w:val="20"/>
              </w:rPr>
              <w:t xml:space="preserve">efinition of “the automobile” applicable in interpreting territorial limitation provision — Whether </w:t>
            </w:r>
            <w:r w:rsidRPr="00801F44">
              <w:rPr>
                <w:sz w:val="20"/>
                <w:szCs w:val="20"/>
                <w:lang w:val="en"/>
              </w:rPr>
              <w:t>territorial limitation provision in General Provisions, Definitions and Exclusions section of automobile insurance policy applies to deny coverage under SEF 44 Endorsement and Section B of policy</w:t>
            </w:r>
            <w:r w:rsidRPr="00801F44">
              <w:rPr>
                <w:sz w:val="20"/>
                <w:szCs w:val="20"/>
              </w:rPr>
              <w:t>?</w:t>
            </w:r>
          </w:p>
        </w:tc>
      </w:tr>
      <w:tr w:rsidR="00B57657" w:rsidRPr="00801F44" w:rsidTr="00E101D2">
        <w:tc>
          <w:tcPr>
            <w:tcW w:w="5000" w:type="pct"/>
            <w:gridSpan w:val="4"/>
          </w:tcPr>
          <w:p w:rsidR="00B57657" w:rsidRPr="00801F44" w:rsidRDefault="00B57657" w:rsidP="00E101D2">
            <w:pPr>
              <w:jc w:val="both"/>
              <w:rPr>
                <w:sz w:val="20"/>
                <w:szCs w:val="20"/>
              </w:rPr>
            </w:pPr>
          </w:p>
          <w:p w:rsidR="00B57657" w:rsidRPr="00801F44" w:rsidRDefault="00B57657" w:rsidP="00E101D2">
            <w:pPr>
              <w:jc w:val="both"/>
              <w:rPr>
                <w:sz w:val="20"/>
                <w:szCs w:val="20"/>
              </w:rPr>
            </w:pPr>
            <w:r w:rsidRPr="00801F44">
              <w:rPr>
                <w:sz w:val="20"/>
                <w:szCs w:val="20"/>
                <w:lang w:val="en"/>
              </w:rPr>
              <w:t>Leizle Wage was struck and killed by a motorcycle while on vacation in the Philippines. She was a pedestrian when struck. She and her husband had an S.P.F. No.1 standard automobile insurance policy with an SEF 44 Family Protection Endorsement. Canadian Direct Insurance Incorporated is the insurer. Section B of the policy governs accident benefits. At the time of death, their insured motor vehicle was parked in Edmonton. The General Provisions, Definitions and Exclusions section of the policy contains a territorial limitation provision. Mr. Wage and Ms. Wage’s Estate claimed under the automobile policy and Canadian Direct Insurance Corporation denied benefits. Mr. Wage and Ms. Wage’s Estate sued Canadian Direct Insurance. Canadian Direct Insurance applied for summary dismissal of the action. A Master dismissed the summary dismissal application. The Court of Queen’s Bench dismissed an appeal. The Court of Appeal allowed an appeal and dismissed the action.</w:t>
            </w:r>
          </w:p>
        </w:tc>
      </w:tr>
      <w:tr w:rsidR="00B57657" w:rsidRPr="00801F44" w:rsidTr="00E101D2">
        <w:tc>
          <w:tcPr>
            <w:tcW w:w="5000" w:type="pct"/>
            <w:gridSpan w:val="4"/>
          </w:tcPr>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April 30, 2018</w:t>
            </w:r>
          </w:p>
          <w:p w:rsidR="00B57657" w:rsidRPr="00801F44" w:rsidRDefault="00B57657" w:rsidP="00E101D2">
            <w:pPr>
              <w:jc w:val="both"/>
              <w:rPr>
                <w:sz w:val="20"/>
                <w:szCs w:val="20"/>
              </w:rPr>
            </w:pPr>
            <w:r w:rsidRPr="00801F44">
              <w:rPr>
                <w:sz w:val="20"/>
                <w:szCs w:val="20"/>
              </w:rPr>
              <w:t>Court of Queen’s Bench of Alberta</w:t>
            </w:r>
          </w:p>
          <w:p w:rsidR="00B57657" w:rsidRPr="00801F44" w:rsidRDefault="00B57657" w:rsidP="00E101D2">
            <w:pPr>
              <w:jc w:val="both"/>
              <w:rPr>
                <w:sz w:val="20"/>
                <w:szCs w:val="20"/>
              </w:rPr>
            </w:pPr>
            <w:r w:rsidRPr="00801F44">
              <w:rPr>
                <w:sz w:val="20"/>
                <w:szCs w:val="20"/>
              </w:rPr>
              <w:t>(Schlosser Master)</w:t>
            </w:r>
          </w:p>
          <w:p w:rsidR="00B57657" w:rsidRPr="00801F44" w:rsidRDefault="00B63B73" w:rsidP="00E101D2">
            <w:pPr>
              <w:jc w:val="both"/>
              <w:rPr>
                <w:sz w:val="20"/>
                <w:szCs w:val="20"/>
              </w:rPr>
            </w:pPr>
            <w:hyperlink r:id="rId41" w:history="1">
              <w:r w:rsidR="00B57657" w:rsidRPr="00801F44">
                <w:rPr>
                  <w:rStyle w:val="Hyperlink"/>
                  <w:sz w:val="20"/>
                  <w:szCs w:val="20"/>
                </w:rPr>
                <w:t>2018 ABQB 352</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for summary dismissal dismissed</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April 29, 2019</w:t>
            </w:r>
          </w:p>
          <w:p w:rsidR="00B57657" w:rsidRPr="00801F44" w:rsidRDefault="00B57657" w:rsidP="00E101D2">
            <w:pPr>
              <w:jc w:val="both"/>
              <w:rPr>
                <w:sz w:val="20"/>
                <w:szCs w:val="20"/>
              </w:rPr>
            </w:pPr>
            <w:r w:rsidRPr="00801F44">
              <w:rPr>
                <w:sz w:val="20"/>
                <w:szCs w:val="20"/>
              </w:rPr>
              <w:t>Court of Queen’s Bench of Alberta</w:t>
            </w:r>
          </w:p>
          <w:p w:rsidR="00B57657" w:rsidRPr="00801F44" w:rsidRDefault="00B57657" w:rsidP="00E101D2">
            <w:pPr>
              <w:jc w:val="both"/>
              <w:rPr>
                <w:sz w:val="20"/>
                <w:szCs w:val="20"/>
              </w:rPr>
            </w:pPr>
            <w:r w:rsidRPr="00801F44">
              <w:rPr>
                <w:sz w:val="20"/>
                <w:szCs w:val="20"/>
              </w:rPr>
              <w:t>(</w:t>
            </w:r>
            <w:proofErr w:type="spellStart"/>
            <w:r w:rsidRPr="00801F44">
              <w:rPr>
                <w:sz w:val="20"/>
                <w:szCs w:val="20"/>
              </w:rPr>
              <w:t>Inglis</w:t>
            </w:r>
            <w:proofErr w:type="spellEnd"/>
            <w:r w:rsidRPr="00801F44">
              <w:rPr>
                <w:sz w:val="20"/>
                <w:szCs w:val="20"/>
              </w:rPr>
              <w:t xml:space="preserve"> J.)</w:t>
            </w:r>
          </w:p>
          <w:p w:rsidR="00B57657" w:rsidRPr="00801F44" w:rsidRDefault="00B63B73" w:rsidP="00E101D2">
            <w:pPr>
              <w:jc w:val="both"/>
              <w:rPr>
                <w:sz w:val="20"/>
                <w:szCs w:val="20"/>
              </w:rPr>
            </w:pPr>
            <w:hyperlink r:id="rId42" w:history="1">
              <w:r w:rsidR="00B57657" w:rsidRPr="00801F44">
                <w:rPr>
                  <w:rStyle w:val="Hyperlink"/>
                  <w:sz w:val="20"/>
                  <w:szCs w:val="20"/>
                </w:rPr>
                <w:t>2019 ABQB 303</w:t>
              </w:r>
            </w:hyperlink>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Appeal dismissed</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February 4, 2020</w:t>
            </w:r>
          </w:p>
          <w:p w:rsidR="00B57657" w:rsidRPr="00801F44" w:rsidRDefault="00B57657" w:rsidP="00E101D2">
            <w:pPr>
              <w:jc w:val="both"/>
              <w:rPr>
                <w:sz w:val="20"/>
                <w:szCs w:val="20"/>
              </w:rPr>
            </w:pPr>
            <w:r w:rsidRPr="00801F44">
              <w:rPr>
                <w:sz w:val="20"/>
                <w:szCs w:val="20"/>
              </w:rPr>
              <w:t>Court of Appeal of Alberta (Edmonton)</w:t>
            </w:r>
          </w:p>
          <w:p w:rsidR="00B57657" w:rsidRPr="00801F44" w:rsidRDefault="00B57657" w:rsidP="00E101D2">
            <w:pPr>
              <w:jc w:val="both"/>
              <w:rPr>
                <w:sz w:val="20"/>
                <w:szCs w:val="20"/>
                <w:lang w:val="fr-FR"/>
              </w:rPr>
            </w:pPr>
            <w:r w:rsidRPr="00801F44">
              <w:rPr>
                <w:sz w:val="20"/>
                <w:szCs w:val="20"/>
                <w:lang w:val="fr-FR"/>
              </w:rPr>
              <w:t>(Veldhuis, Schutz, Crighton JJ.A.)</w:t>
            </w:r>
          </w:p>
          <w:p w:rsidR="00B57657" w:rsidRPr="00801F44" w:rsidRDefault="00B63B73" w:rsidP="00E101D2">
            <w:pPr>
              <w:jc w:val="both"/>
              <w:rPr>
                <w:sz w:val="20"/>
                <w:szCs w:val="20"/>
                <w:lang w:val="fr-FR"/>
              </w:rPr>
            </w:pPr>
            <w:hyperlink r:id="rId43" w:history="1">
              <w:r w:rsidR="00B57657" w:rsidRPr="00801F44">
                <w:rPr>
                  <w:rStyle w:val="Hyperlink"/>
                  <w:sz w:val="20"/>
                  <w:szCs w:val="20"/>
                  <w:lang w:val="fr-FR"/>
                </w:rPr>
                <w:t>2020 ABCA 49</w:t>
              </w:r>
            </w:hyperlink>
            <w:r w:rsidR="00B57657" w:rsidRPr="00801F44">
              <w:rPr>
                <w:sz w:val="20"/>
                <w:szCs w:val="20"/>
                <w:lang w:val="fr-FR"/>
              </w:rPr>
              <w:t xml:space="preserve"> ; 1903</w:t>
            </w:r>
            <w:r w:rsidR="00B57657" w:rsidRPr="00801F44">
              <w:rPr>
                <w:sz w:val="20"/>
                <w:szCs w:val="20"/>
                <w:lang w:val="fr-FR"/>
              </w:rPr>
              <w:noBreakHyphen/>
              <w:t>0135</w:t>
            </w:r>
            <w:r w:rsidR="00B57657" w:rsidRPr="00801F44">
              <w:rPr>
                <w:sz w:val="20"/>
                <w:szCs w:val="20"/>
                <w:lang w:val="fr-FR"/>
              </w:rPr>
              <w:noBreakHyphen/>
              <w:t>AC</w:t>
            </w:r>
          </w:p>
          <w:p w:rsidR="00B57657" w:rsidRPr="00801F44" w:rsidRDefault="00B57657" w:rsidP="00E101D2">
            <w:pPr>
              <w:jc w:val="both"/>
              <w:rPr>
                <w:sz w:val="20"/>
                <w:szCs w:val="20"/>
              </w:rPr>
            </w:pP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Appeal allowed, action dismissed</w:t>
            </w:r>
          </w:p>
          <w:p w:rsidR="00B57657" w:rsidRPr="00801F44" w:rsidRDefault="00B57657" w:rsidP="00E101D2">
            <w:pPr>
              <w:jc w:val="both"/>
              <w:rPr>
                <w:sz w:val="20"/>
                <w:szCs w:val="20"/>
              </w:rPr>
            </w:pPr>
          </w:p>
        </w:tc>
      </w:tr>
      <w:tr w:rsidR="00B57657" w:rsidRPr="00801F44" w:rsidTr="00E101D2">
        <w:tc>
          <w:tcPr>
            <w:tcW w:w="2427" w:type="pct"/>
            <w:gridSpan w:val="2"/>
          </w:tcPr>
          <w:p w:rsidR="00B57657" w:rsidRPr="00801F44" w:rsidRDefault="00B57657" w:rsidP="00E101D2">
            <w:pPr>
              <w:jc w:val="both"/>
              <w:rPr>
                <w:sz w:val="20"/>
                <w:szCs w:val="20"/>
              </w:rPr>
            </w:pPr>
            <w:r w:rsidRPr="00801F44">
              <w:rPr>
                <w:sz w:val="20"/>
                <w:szCs w:val="20"/>
              </w:rPr>
              <w:t>April 6, 2020</w:t>
            </w:r>
          </w:p>
          <w:p w:rsidR="00B57657" w:rsidRPr="00801F44" w:rsidRDefault="00B57657" w:rsidP="00E101D2">
            <w:pPr>
              <w:jc w:val="both"/>
              <w:rPr>
                <w:sz w:val="20"/>
                <w:szCs w:val="20"/>
              </w:rPr>
            </w:pPr>
            <w:r w:rsidRPr="00801F44">
              <w:rPr>
                <w:sz w:val="20"/>
                <w:szCs w:val="20"/>
              </w:rPr>
              <w:t>Supreme Court of Canada</w:t>
            </w:r>
          </w:p>
        </w:tc>
        <w:tc>
          <w:tcPr>
            <w:tcW w:w="243" w:type="pct"/>
          </w:tcPr>
          <w:p w:rsidR="00B57657" w:rsidRPr="00801F44" w:rsidRDefault="00B57657" w:rsidP="00E101D2">
            <w:pPr>
              <w:jc w:val="both"/>
              <w:rPr>
                <w:sz w:val="20"/>
                <w:szCs w:val="20"/>
              </w:rPr>
            </w:pPr>
          </w:p>
        </w:tc>
        <w:tc>
          <w:tcPr>
            <w:tcW w:w="2330" w:type="pct"/>
          </w:tcPr>
          <w:p w:rsidR="00B57657" w:rsidRPr="00801F44" w:rsidRDefault="00B57657" w:rsidP="00E101D2">
            <w:pPr>
              <w:jc w:val="both"/>
              <w:rPr>
                <w:sz w:val="20"/>
                <w:szCs w:val="20"/>
              </w:rPr>
            </w:pPr>
            <w:r w:rsidRPr="00801F44">
              <w:rPr>
                <w:sz w:val="20"/>
                <w:szCs w:val="20"/>
              </w:rPr>
              <w:t>Application for leave to appeal filed</w:t>
            </w:r>
          </w:p>
          <w:p w:rsidR="00B57657" w:rsidRPr="00801F44" w:rsidRDefault="00B57657" w:rsidP="00E101D2">
            <w:pPr>
              <w:jc w:val="both"/>
              <w:rPr>
                <w:sz w:val="20"/>
                <w:szCs w:val="20"/>
              </w:rPr>
            </w:pPr>
          </w:p>
        </w:tc>
      </w:tr>
    </w:tbl>
    <w:p w:rsidR="00B57657" w:rsidRPr="00801F44" w:rsidRDefault="00B57657" w:rsidP="00B57657">
      <w:pPr>
        <w:jc w:val="both"/>
        <w:rPr>
          <w:sz w:val="20"/>
        </w:rPr>
      </w:pPr>
    </w:p>
    <w:p w:rsidR="00B57657" w:rsidRPr="00801F44" w:rsidRDefault="00B63B73" w:rsidP="00B57657">
      <w:pPr>
        <w:jc w:val="both"/>
        <w:rPr>
          <w:sz w:val="20"/>
        </w:rPr>
      </w:pPr>
      <w:r>
        <w:rPr>
          <w:sz w:val="20"/>
        </w:rPr>
        <w:pict>
          <v:rect id="_x0000_i1041" style="width:2in;height:1pt" o:hrpct="0" o:hralign="center" o:hrstd="t" o:hrnoshade="t" o:hr="t" fillcolor="black [3213]" stroked="f"/>
        </w:pict>
      </w:r>
    </w:p>
    <w:p w:rsidR="00B57657" w:rsidRPr="00801F44" w:rsidRDefault="00B57657" w:rsidP="00B57657">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57657" w:rsidRPr="00801F44" w:rsidTr="00E101D2">
        <w:tc>
          <w:tcPr>
            <w:tcW w:w="543" w:type="pct"/>
          </w:tcPr>
          <w:p w:rsidR="00B57657" w:rsidRPr="00801F44" w:rsidRDefault="00B57657" w:rsidP="00E101D2">
            <w:pPr>
              <w:jc w:val="both"/>
              <w:rPr>
                <w:sz w:val="20"/>
                <w:szCs w:val="20"/>
                <w:lang w:val="fr-CA"/>
              </w:rPr>
            </w:pPr>
            <w:r w:rsidRPr="00801F44">
              <w:rPr>
                <w:rStyle w:val="SCCFileNumberChar"/>
                <w:sz w:val="20"/>
                <w:szCs w:val="20"/>
                <w:lang w:val="fr-CA"/>
              </w:rPr>
              <w:t>39124</w:t>
            </w:r>
          </w:p>
        </w:tc>
        <w:tc>
          <w:tcPr>
            <w:tcW w:w="4457" w:type="pct"/>
          </w:tcPr>
          <w:p w:rsidR="00B57657" w:rsidRPr="00801F44" w:rsidRDefault="00B57657" w:rsidP="00E101D2">
            <w:pPr>
              <w:pStyle w:val="SCCLsocParty"/>
              <w:jc w:val="both"/>
              <w:rPr>
                <w:b/>
                <w:sz w:val="20"/>
                <w:szCs w:val="20"/>
              </w:rPr>
            </w:pPr>
            <w:r w:rsidRPr="00801F44">
              <w:rPr>
                <w:b/>
                <w:sz w:val="20"/>
                <w:szCs w:val="20"/>
              </w:rPr>
              <w:t>Al-Reshman Nicholas Wage, Al-Reshman Nicholas Wage à titre de représentant à l’instance de la succession de Leizle Ramones Wage, décédée c. Canadian Direct Insurance Incorporated, faisant affaire sous le nom Canadian Direct Insurance</w:t>
            </w:r>
          </w:p>
          <w:p w:rsidR="00B57657" w:rsidRPr="00801F44" w:rsidRDefault="00B57657" w:rsidP="00E101D2">
            <w:pPr>
              <w:jc w:val="both"/>
              <w:rPr>
                <w:sz w:val="20"/>
                <w:szCs w:val="20"/>
                <w:lang w:val="fr-CA"/>
              </w:rPr>
            </w:pPr>
            <w:r w:rsidRPr="00801F44">
              <w:rPr>
                <w:sz w:val="20"/>
                <w:szCs w:val="20"/>
                <w:lang w:val="fr-CA"/>
              </w:rPr>
              <w:t>(Alb.) (Civile) (Sur autorisation)</w:t>
            </w:r>
          </w:p>
        </w:tc>
      </w:tr>
      <w:tr w:rsidR="00B57657" w:rsidRPr="00B63B73" w:rsidTr="00E101D2">
        <w:tc>
          <w:tcPr>
            <w:tcW w:w="5000" w:type="pct"/>
            <w:gridSpan w:val="2"/>
          </w:tcPr>
          <w:p w:rsidR="00B57657" w:rsidRPr="00801F44" w:rsidRDefault="0004077F" w:rsidP="00E101D2">
            <w:pPr>
              <w:jc w:val="both"/>
              <w:rPr>
                <w:sz w:val="20"/>
                <w:szCs w:val="20"/>
                <w:lang w:val="fr-CA"/>
              </w:rPr>
            </w:pPr>
            <w:r w:rsidRPr="00801F44">
              <w:rPr>
                <w:sz w:val="20"/>
                <w:szCs w:val="20"/>
                <w:lang w:val="fr-CA"/>
              </w:rPr>
              <w:t>La demande d’autorisation d’appel de l’arrêt de la Cour d’appel de l’Alberta (Edmonton), numéro 1903-0135-AC, 2020 ABCA 49, daté du 4 février 2020, est rejetée avec dépens.</w:t>
            </w:r>
          </w:p>
          <w:p w:rsidR="0004077F" w:rsidRPr="00801F44" w:rsidRDefault="0004077F" w:rsidP="00E101D2">
            <w:pPr>
              <w:jc w:val="both"/>
              <w:rPr>
                <w:sz w:val="20"/>
                <w:szCs w:val="20"/>
                <w:lang w:val="fr-CA"/>
              </w:rPr>
            </w:pPr>
          </w:p>
        </w:tc>
      </w:tr>
    </w:tbl>
    <w:p w:rsidR="005C2E38" w:rsidRPr="00801F44" w:rsidRDefault="005C2E38">
      <w:pPr>
        <w:rPr>
          <w:lang w:val="fr-CA"/>
        </w:rPr>
      </w:pPr>
      <w:r w:rsidRPr="00801F4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57657" w:rsidRPr="00B63B73" w:rsidTr="00E101D2">
        <w:tc>
          <w:tcPr>
            <w:tcW w:w="5000" w:type="pct"/>
            <w:gridSpan w:val="3"/>
          </w:tcPr>
          <w:p w:rsidR="00B57657" w:rsidRPr="00801F44" w:rsidRDefault="00B57657" w:rsidP="00E101D2">
            <w:pPr>
              <w:jc w:val="both"/>
              <w:rPr>
                <w:sz w:val="20"/>
                <w:szCs w:val="20"/>
                <w:lang w:val="fr-CA"/>
              </w:rPr>
            </w:pPr>
            <w:r w:rsidRPr="00801F44">
              <w:rPr>
                <w:sz w:val="20"/>
                <w:szCs w:val="20"/>
                <w:lang w:val="fr-CA"/>
              </w:rPr>
              <w:t xml:space="preserve">Assurances — </w:t>
            </w:r>
            <w:r w:rsidRPr="00801F44">
              <w:rPr>
                <w:iCs/>
                <w:sz w:val="20"/>
                <w:szCs w:val="20"/>
                <w:lang w:val="fr-CA"/>
              </w:rPr>
              <w:t>Assurance automobile</w:t>
            </w:r>
            <w:r w:rsidRPr="00801F44">
              <w:rPr>
                <w:sz w:val="20"/>
                <w:szCs w:val="20"/>
                <w:lang w:val="fr-CA"/>
              </w:rPr>
              <w:t xml:space="preserve"> — Définition du terme « </w:t>
            </w:r>
            <w:r w:rsidRPr="00801F44">
              <w:rPr>
                <w:i/>
                <w:sz w:val="20"/>
                <w:szCs w:val="20"/>
                <w:lang w:val="fr-CA"/>
              </w:rPr>
              <w:t>the automobile</w:t>
            </w:r>
            <w:r w:rsidRPr="00801F44">
              <w:rPr>
                <w:sz w:val="20"/>
                <w:szCs w:val="20"/>
                <w:lang w:val="fr-CA"/>
              </w:rPr>
              <w:t xml:space="preserve"> » (« l’automobile ») applicable pour l’interprétation d’une disposition portant sur la limitation territoriale de la garantie — La disposition de cette nature que renferme la section intitulée « Dispositions générales, </w:t>
            </w:r>
            <w:r w:rsidRPr="00801F44">
              <w:rPr>
                <w:rStyle w:val="solexhl"/>
                <w:sz w:val="20"/>
                <w:szCs w:val="20"/>
                <w:lang w:val="fr-CA"/>
              </w:rPr>
              <w:t>définitions</w:t>
            </w:r>
            <w:r w:rsidRPr="00801F44">
              <w:rPr>
                <w:sz w:val="20"/>
                <w:szCs w:val="20"/>
                <w:lang w:val="fr-CA"/>
              </w:rPr>
              <w:t xml:space="preserve"> et </w:t>
            </w:r>
            <w:r w:rsidRPr="00801F44">
              <w:rPr>
                <w:rStyle w:val="solexhl"/>
                <w:sz w:val="20"/>
                <w:szCs w:val="20"/>
                <w:lang w:val="fr-CA"/>
              </w:rPr>
              <w:t>exclusions</w:t>
            </w:r>
            <w:r w:rsidRPr="00801F44">
              <w:rPr>
                <w:sz w:val="20"/>
                <w:szCs w:val="20"/>
                <w:lang w:val="fr-CA"/>
              </w:rPr>
              <w:t> » de la police d’assurance automobile s’applique</w:t>
            </w:r>
            <w:r w:rsidRPr="00801F44">
              <w:rPr>
                <w:sz w:val="20"/>
                <w:szCs w:val="20"/>
                <w:lang w:val="fr-CA"/>
              </w:rPr>
              <w:noBreakHyphen/>
              <w:t>t</w:t>
            </w:r>
            <w:r w:rsidRPr="00801F44">
              <w:rPr>
                <w:sz w:val="20"/>
                <w:szCs w:val="20"/>
                <w:lang w:val="fr-CA"/>
              </w:rPr>
              <w:noBreakHyphen/>
              <w:t>elle et a</w:t>
            </w:r>
            <w:r w:rsidRPr="00801F44">
              <w:rPr>
                <w:sz w:val="20"/>
                <w:szCs w:val="20"/>
                <w:lang w:val="fr-CA"/>
              </w:rPr>
              <w:noBreakHyphen/>
              <w:t>t</w:t>
            </w:r>
            <w:r w:rsidRPr="00801F44">
              <w:rPr>
                <w:sz w:val="20"/>
                <w:szCs w:val="20"/>
                <w:lang w:val="fr-CA"/>
              </w:rPr>
              <w:noBreakHyphen/>
              <w:t>elle pour effet d’exclure la garantie prévue en vertu de la formule type d’avenant SEF 44 (« </w:t>
            </w:r>
            <w:r w:rsidRPr="00801F44">
              <w:rPr>
                <w:i/>
                <w:sz w:val="20"/>
                <w:szCs w:val="20"/>
                <w:lang w:val="fr-CA"/>
              </w:rPr>
              <w:t xml:space="preserve">SEF 44 </w:t>
            </w:r>
            <w:proofErr w:type="spellStart"/>
            <w:r w:rsidRPr="00801F44">
              <w:rPr>
                <w:i/>
                <w:sz w:val="20"/>
                <w:szCs w:val="20"/>
                <w:lang w:val="fr-CA"/>
              </w:rPr>
              <w:t>Endorsement</w:t>
            </w:r>
            <w:proofErr w:type="spellEnd"/>
            <w:r w:rsidRPr="00801F44">
              <w:rPr>
                <w:sz w:val="20"/>
                <w:szCs w:val="20"/>
                <w:lang w:val="fr-CA"/>
              </w:rPr>
              <w:t xml:space="preserve"> ») et de la section B de la police ? </w:t>
            </w:r>
          </w:p>
        </w:tc>
      </w:tr>
      <w:tr w:rsidR="00B57657" w:rsidRPr="00801F44" w:rsidTr="00E101D2">
        <w:tc>
          <w:tcPr>
            <w:tcW w:w="5000" w:type="pct"/>
            <w:gridSpan w:val="3"/>
          </w:tcPr>
          <w:p w:rsidR="00B57657" w:rsidRPr="00801F44" w:rsidRDefault="00B57657" w:rsidP="00E101D2">
            <w:pPr>
              <w:jc w:val="both"/>
              <w:rPr>
                <w:sz w:val="20"/>
                <w:szCs w:val="20"/>
                <w:lang w:val="fr-CA"/>
              </w:rPr>
            </w:pPr>
          </w:p>
          <w:p w:rsidR="00B57657" w:rsidRPr="00801F44" w:rsidRDefault="00B57657" w:rsidP="00E101D2">
            <w:pPr>
              <w:jc w:val="both"/>
              <w:rPr>
                <w:sz w:val="20"/>
                <w:szCs w:val="20"/>
                <w:lang w:val="fr-CA"/>
              </w:rPr>
            </w:pPr>
            <w:r w:rsidRPr="00801F44">
              <w:rPr>
                <w:sz w:val="20"/>
                <w:szCs w:val="20"/>
                <w:lang w:val="fr-CA"/>
              </w:rPr>
              <w:t xml:space="preserve">Madame Leizle Wage a été heurtée et tuée par une motocyclette pendant qu’elle était en vacances aux Philippines. Elle était à pied quand elle s’est fait frapper. Elle et son époux avaient souscrit une police d’assurance automobile type </w:t>
            </w:r>
            <w:r w:rsidRPr="00801F44">
              <w:rPr>
                <w:spacing w:val="-2"/>
                <w:sz w:val="20"/>
                <w:szCs w:val="20"/>
                <w:lang w:val="fr-CA"/>
              </w:rPr>
              <w:t>F.P.S. n</w:t>
            </w:r>
            <w:r w:rsidRPr="00801F44">
              <w:rPr>
                <w:spacing w:val="-2"/>
                <w:sz w:val="20"/>
                <w:szCs w:val="20"/>
                <w:vertAlign w:val="superscript"/>
                <w:lang w:val="fr-CA"/>
              </w:rPr>
              <w:t>o</w:t>
            </w:r>
            <w:r w:rsidRPr="00801F44">
              <w:rPr>
                <w:spacing w:val="-2"/>
                <w:sz w:val="20"/>
                <w:szCs w:val="20"/>
                <w:lang w:val="fr-CA"/>
              </w:rPr>
              <w:t xml:space="preserve"> 1, qui comprenait un </w:t>
            </w:r>
            <w:r w:rsidRPr="00801F44">
              <w:rPr>
                <w:iCs/>
                <w:sz w:val="20"/>
                <w:szCs w:val="20"/>
                <w:lang w:val="fr-CA"/>
              </w:rPr>
              <w:t>avenant de protection familiale</w:t>
            </w:r>
            <w:r w:rsidRPr="00801F44">
              <w:rPr>
                <w:sz w:val="20"/>
                <w:szCs w:val="20"/>
                <w:lang w:val="fr-CA"/>
              </w:rPr>
              <w:t xml:space="preserve"> </w:t>
            </w:r>
            <w:r w:rsidRPr="00801F44">
              <w:rPr>
                <w:iCs/>
                <w:sz w:val="20"/>
                <w:szCs w:val="20"/>
                <w:lang w:val="fr-CA"/>
              </w:rPr>
              <w:t>SEF 44</w:t>
            </w:r>
            <w:r w:rsidRPr="00801F44">
              <w:rPr>
                <w:sz w:val="20"/>
                <w:szCs w:val="20"/>
                <w:lang w:val="fr-CA"/>
              </w:rPr>
              <w:t xml:space="preserve">. Canadian Direct Insurance Incorporated est l’assureur. La section B de la police régit les indemnités d’assurance en cas d’accident. Au moment du décès de Mme Wage, le véhicule automobile assuré du couple était stationné à Edmonton. La section intitulée « Dispositions générales, </w:t>
            </w:r>
            <w:r w:rsidRPr="00801F44">
              <w:rPr>
                <w:rStyle w:val="solexhl"/>
                <w:sz w:val="20"/>
                <w:szCs w:val="20"/>
                <w:lang w:val="fr-CA"/>
              </w:rPr>
              <w:t>définitions</w:t>
            </w:r>
            <w:r w:rsidRPr="00801F44">
              <w:rPr>
                <w:sz w:val="20"/>
                <w:szCs w:val="20"/>
                <w:lang w:val="fr-CA"/>
              </w:rPr>
              <w:t xml:space="preserve"> et </w:t>
            </w:r>
            <w:r w:rsidRPr="00801F44">
              <w:rPr>
                <w:rStyle w:val="solexhl"/>
                <w:sz w:val="20"/>
                <w:szCs w:val="20"/>
                <w:lang w:val="fr-CA"/>
              </w:rPr>
              <w:t>exclusions</w:t>
            </w:r>
            <w:r w:rsidRPr="00801F44">
              <w:rPr>
                <w:sz w:val="20"/>
                <w:szCs w:val="20"/>
                <w:lang w:val="fr-CA"/>
              </w:rPr>
              <w:t xml:space="preserve"> » de la police comporte une disposition sur la limitation territoriale. Monsieur Wage et la succession de Mme Wage ont présenté une réclamation au titre de la police d’assurance automobile, mais Canadian Direct Insurance Corporation a refusé de verser une indemnité. Monsieur Wage et la succession de Mme Wage ont intenté une action contre Canadian Direct Insurance. Cette dernière a déposé une requête en jugement sommaire sollicitant le rejet de l’action. Un protonotaire a rejeté cette requête. La Cour du Banc de la Reine a rejeté l’appel formé contre cette décision. La Cour d’appel a accueilli l’appel et rejeté l’action. </w:t>
            </w:r>
          </w:p>
        </w:tc>
      </w:tr>
      <w:tr w:rsidR="00B57657" w:rsidRPr="00801F44" w:rsidTr="00E101D2">
        <w:tc>
          <w:tcPr>
            <w:tcW w:w="5000" w:type="pct"/>
            <w:gridSpan w:val="3"/>
          </w:tcPr>
          <w:p w:rsidR="00B57657" w:rsidRPr="00801F44" w:rsidRDefault="00B57657" w:rsidP="00E101D2">
            <w:pPr>
              <w:jc w:val="both"/>
              <w:rPr>
                <w:sz w:val="20"/>
                <w:szCs w:val="20"/>
                <w:lang w:val="fr-CA"/>
              </w:rPr>
            </w:pPr>
          </w:p>
        </w:tc>
      </w:tr>
      <w:tr w:rsidR="00B57657" w:rsidRPr="00B63B73" w:rsidTr="00E101D2">
        <w:tc>
          <w:tcPr>
            <w:tcW w:w="2427" w:type="pct"/>
          </w:tcPr>
          <w:p w:rsidR="00B57657" w:rsidRPr="00801F44" w:rsidRDefault="00B57657" w:rsidP="00E101D2">
            <w:pPr>
              <w:jc w:val="both"/>
              <w:rPr>
                <w:sz w:val="20"/>
                <w:szCs w:val="20"/>
                <w:lang w:val="fr-CA"/>
              </w:rPr>
            </w:pPr>
            <w:r w:rsidRPr="00801F44">
              <w:rPr>
                <w:sz w:val="20"/>
                <w:szCs w:val="20"/>
                <w:lang w:val="fr-CA"/>
              </w:rPr>
              <w:t>30 avril 2018</w:t>
            </w:r>
          </w:p>
          <w:p w:rsidR="00B57657" w:rsidRPr="00801F44" w:rsidRDefault="00B57657" w:rsidP="00E101D2">
            <w:pPr>
              <w:jc w:val="both"/>
              <w:rPr>
                <w:sz w:val="20"/>
                <w:szCs w:val="20"/>
                <w:lang w:val="fr-CA"/>
              </w:rPr>
            </w:pPr>
            <w:r w:rsidRPr="00801F44">
              <w:rPr>
                <w:sz w:val="20"/>
                <w:szCs w:val="20"/>
                <w:lang w:val="fr-CA"/>
              </w:rPr>
              <w:t xml:space="preserve">Cour du Banc de la Reine de l’Alberta (Protonotaire </w:t>
            </w:r>
            <w:proofErr w:type="spellStart"/>
            <w:r w:rsidRPr="00801F44">
              <w:rPr>
                <w:sz w:val="20"/>
                <w:szCs w:val="20"/>
                <w:lang w:val="fr-CA"/>
              </w:rPr>
              <w:t>Schlosser</w:t>
            </w:r>
            <w:proofErr w:type="spellEnd"/>
            <w:r w:rsidRPr="00801F44">
              <w:rPr>
                <w:sz w:val="20"/>
                <w:szCs w:val="20"/>
                <w:lang w:val="fr-CA"/>
              </w:rPr>
              <w:t>)</w:t>
            </w:r>
          </w:p>
          <w:p w:rsidR="00B57657" w:rsidRPr="00801F44" w:rsidRDefault="00B63B73" w:rsidP="00E101D2">
            <w:pPr>
              <w:jc w:val="both"/>
              <w:rPr>
                <w:sz w:val="20"/>
                <w:szCs w:val="20"/>
                <w:lang w:val="fr-CA"/>
              </w:rPr>
            </w:pPr>
            <w:hyperlink r:id="rId44" w:history="1">
              <w:r w:rsidR="00B57657" w:rsidRPr="00801F44">
                <w:rPr>
                  <w:rStyle w:val="Hyperlink"/>
                  <w:sz w:val="20"/>
                  <w:szCs w:val="20"/>
                  <w:lang w:val="fr-CA"/>
                </w:rPr>
                <w:t>2018 ABQB 352</w:t>
              </w:r>
            </w:hyperlink>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 xml:space="preserve">Requête en rejet sommaire de l’action rejetée. </w:t>
            </w:r>
          </w:p>
          <w:p w:rsidR="00B57657" w:rsidRPr="00801F44" w:rsidRDefault="00B57657" w:rsidP="00E101D2">
            <w:pPr>
              <w:jc w:val="both"/>
              <w:rPr>
                <w:sz w:val="20"/>
                <w:szCs w:val="20"/>
                <w:lang w:val="fr-CA"/>
              </w:rPr>
            </w:pPr>
          </w:p>
        </w:tc>
      </w:tr>
      <w:tr w:rsidR="00B57657" w:rsidRPr="00801F44" w:rsidTr="00E101D2">
        <w:tc>
          <w:tcPr>
            <w:tcW w:w="2427" w:type="pct"/>
          </w:tcPr>
          <w:p w:rsidR="00B57657" w:rsidRPr="00801F44" w:rsidRDefault="00B57657" w:rsidP="00E101D2">
            <w:pPr>
              <w:jc w:val="both"/>
              <w:rPr>
                <w:sz w:val="20"/>
                <w:szCs w:val="20"/>
                <w:lang w:val="fr-CA"/>
              </w:rPr>
            </w:pPr>
            <w:r w:rsidRPr="00801F44">
              <w:rPr>
                <w:sz w:val="20"/>
                <w:szCs w:val="20"/>
                <w:lang w:val="fr-CA"/>
              </w:rPr>
              <w:t>29 avril 2019</w:t>
            </w:r>
          </w:p>
          <w:p w:rsidR="00B57657" w:rsidRPr="00801F44" w:rsidRDefault="00B57657" w:rsidP="00E101D2">
            <w:pPr>
              <w:jc w:val="both"/>
              <w:rPr>
                <w:sz w:val="20"/>
                <w:szCs w:val="20"/>
                <w:lang w:val="fr-CA"/>
              </w:rPr>
            </w:pPr>
            <w:r w:rsidRPr="00801F44">
              <w:rPr>
                <w:sz w:val="20"/>
                <w:szCs w:val="20"/>
                <w:lang w:val="fr-CA"/>
              </w:rPr>
              <w:t>Cour du Banc de la Reine de l’Alberta</w:t>
            </w:r>
          </w:p>
          <w:p w:rsidR="00B57657" w:rsidRPr="00801F44" w:rsidRDefault="00B57657" w:rsidP="00E101D2">
            <w:pPr>
              <w:jc w:val="both"/>
              <w:rPr>
                <w:sz w:val="20"/>
                <w:szCs w:val="20"/>
                <w:lang w:val="fr-CA"/>
              </w:rPr>
            </w:pPr>
            <w:r w:rsidRPr="00801F44">
              <w:rPr>
                <w:sz w:val="20"/>
                <w:szCs w:val="20"/>
                <w:lang w:val="fr-CA"/>
              </w:rPr>
              <w:t xml:space="preserve">(Juge </w:t>
            </w:r>
            <w:proofErr w:type="spellStart"/>
            <w:r w:rsidRPr="00801F44">
              <w:rPr>
                <w:sz w:val="20"/>
                <w:szCs w:val="20"/>
                <w:lang w:val="fr-CA"/>
              </w:rPr>
              <w:t>Inglis</w:t>
            </w:r>
            <w:proofErr w:type="spellEnd"/>
            <w:r w:rsidRPr="00801F44">
              <w:rPr>
                <w:sz w:val="20"/>
                <w:szCs w:val="20"/>
                <w:lang w:val="fr-CA"/>
              </w:rPr>
              <w:t>)</w:t>
            </w:r>
          </w:p>
          <w:p w:rsidR="00B57657" w:rsidRPr="00801F44" w:rsidRDefault="00B63B73" w:rsidP="00E101D2">
            <w:pPr>
              <w:jc w:val="both"/>
              <w:rPr>
                <w:sz w:val="20"/>
                <w:szCs w:val="20"/>
                <w:lang w:val="fr-CA"/>
              </w:rPr>
            </w:pPr>
            <w:hyperlink r:id="rId45" w:history="1">
              <w:r w:rsidR="00B57657" w:rsidRPr="00801F44">
                <w:rPr>
                  <w:rStyle w:val="Hyperlink"/>
                  <w:sz w:val="20"/>
                  <w:szCs w:val="20"/>
                  <w:lang w:val="fr-CA"/>
                </w:rPr>
                <w:t>2019 ABQB 303</w:t>
              </w:r>
            </w:hyperlink>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 xml:space="preserve">Appel rejeté. </w:t>
            </w:r>
          </w:p>
          <w:p w:rsidR="00B57657" w:rsidRPr="00801F44" w:rsidRDefault="00B57657" w:rsidP="00E101D2">
            <w:pPr>
              <w:jc w:val="both"/>
              <w:rPr>
                <w:sz w:val="20"/>
                <w:szCs w:val="20"/>
                <w:lang w:val="fr-CA"/>
              </w:rPr>
            </w:pPr>
          </w:p>
        </w:tc>
      </w:tr>
      <w:tr w:rsidR="00B57657" w:rsidRPr="00801F44" w:rsidTr="00E101D2">
        <w:tc>
          <w:tcPr>
            <w:tcW w:w="2427" w:type="pct"/>
          </w:tcPr>
          <w:p w:rsidR="00B57657" w:rsidRPr="00801F44" w:rsidRDefault="00B57657" w:rsidP="00E101D2">
            <w:pPr>
              <w:jc w:val="both"/>
              <w:rPr>
                <w:sz w:val="20"/>
                <w:szCs w:val="20"/>
                <w:lang w:val="fr-CA"/>
              </w:rPr>
            </w:pPr>
            <w:r w:rsidRPr="00801F44">
              <w:rPr>
                <w:sz w:val="20"/>
                <w:szCs w:val="20"/>
                <w:lang w:val="fr-CA"/>
              </w:rPr>
              <w:t>4 février 2020</w:t>
            </w:r>
          </w:p>
          <w:p w:rsidR="00B57657" w:rsidRPr="00801F44" w:rsidRDefault="00B57657" w:rsidP="00E101D2">
            <w:pPr>
              <w:jc w:val="both"/>
              <w:rPr>
                <w:sz w:val="20"/>
                <w:szCs w:val="20"/>
                <w:lang w:val="fr-CA"/>
              </w:rPr>
            </w:pPr>
            <w:r w:rsidRPr="00801F44">
              <w:rPr>
                <w:sz w:val="20"/>
                <w:szCs w:val="20"/>
                <w:lang w:val="fr-CA"/>
              </w:rPr>
              <w:t>Cour d’appel de l’Alberta (Edmonton)</w:t>
            </w:r>
          </w:p>
          <w:p w:rsidR="00B57657" w:rsidRPr="00801F44" w:rsidRDefault="00B57657" w:rsidP="00E101D2">
            <w:pPr>
              <w:jc w:val="both"/>
              <w:rPr>
                <w:sz w:val="20"/>
                <w:szCs w:val="20"/>
                <w:lang w:val="fr-CA"/>
              </w:rPr>
            </w:pPr>
            <w:r w:rsidRPr="00801F44">
              <w:rPr>
                <w:sz w:val="20"/>
                <w:szCs w:val="20"/>
                <w:lang w:val="fr-CA"/>
              </w:rPr>
              <w:t>(Juges Veldhuis, Schutz, Crighton)</w:t>
            </w:r>
          </w:p>
          <w:p w:rsidR="00B57657" w:rsidRPr="00801F44" w:rsidRDefault="00B63B73" w:rsidP="00E101D2">
            <w:pPr>
              <w:jc w:val="both"/>
              <w:rPr>
                <w:sz w:val="20"/>
                <w:szCs w:val="20"/>
                <w:lang w:val="fr-CA"/>
              </w:rPr>
            </w:pPr>
            <w:hyperlink r:id="rId46" w:history="1">
              <w:r w:rsidR="00B57657" w:rsidRPr="00801F44">
                <w:rPr>
                  <w:rStyle w:val="Hyperlink"/>
                  <w:sz w:val="20"/>
                  <w:szCs w:val="20"/>
                  <w:lang w:val="fr-CA"/>
                </w:rPr>
                <w:t>2020 ABCA 49</w:t>
              </w:r>
            </w:hyperlink>
            <w:r w:rsidR="00B57657" w:rsidRPr="00801F44">
              <w:rPr>
                <w:sz w:val="20"/>
                <w:szCs w:val="20"/>
                <w:lang w:val="fr-CA"/>
              </w:rPr>
              <w:t> ; 1903</w:t>
            </w:r>
            <w:r w:rsidR="00B57657" w:rsidRPr="00801F44">
              <w:rPr>
                <w:sz w:val="20"/>
                <w:szCs w:val="20"/>
                <w:lang w:val="fr-CA"/>
              </w:rPr>
              <w:noBreakHyphen/>
              <w:t>0135</w:t>
            </w:r>
            <w:r w:rsidR="00B57657" w:rsidRPr="00801F44">
              <w:rPr>
                <w:sz w:val="20"/>
                <w:szCs w:val="20"/>
                <w:lang w:val="fr-CA"/>
              </w:rPr>
              <w:noBreakHyphen/>
              <w:t>AC</w:t>
            </w:r>
          </w:p>
          <w:p w:rsidR="00B57657" w:rsidRPr="00801F44" w:rsidRDefault="00B57657" w:rsidP="00E101D2">
            <w:pPr>
              <w:jc w:val="both"/>
              <w:rPr>
                <w:sz w:val="20"/>
                <w:szCs w:val="20"/>
                <w:lang w:val="fr-CA"/>
              </w:rPr>
            </w:pP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Appel accueilli; action rejetée.</w:t>
            </w:r>
          </w:p>
          <w:p w:rsidR="00B57657" w:rsidRPr="00801F44" w:rsidRDefault="00B57657" w:rsidP="00E101D2">
            <w:pPr>
              <w:jc w:val="both"/>
              <w:rPr>
                <w:sz w:val="20"/>
                <w:szCs w:val="20"/>
                <w:lang w:val="fr-CA"/>
              </w:rPr>
            </w:pPr>
          </w:p>
        </w:tc>
      </w:tr>
      <w:tr w:rsidR="00B57657" w:rsidRPr="00801F44" w:rsidTr="00E101D2">
        <w:tc>
          <w:tcPr>
            <w:tcW w:w="2427" w:type="pct"/>
          </w:tcPr>
          <w:p w:rsidR="00B57657" w:rsidRPr="00801F44" w:rsidRDefault="00B57657" w:rsidP="00E101D2">
            <w:pPr>
              <w:jc w:val="both"/>
              <w:rPr>
                <w:sz w:val="20"/>
                <w:szCs w:val="20"/>
                <w:lang w:val="fr-CA"/>
              </w:rPr>
            </w:pPr>
            <w:r w:rsidRPr="00801F44">
              <w:rPr>
                <w:sz w:val="20"/>
                <w:szCs w:val="20"/>
                <w:lang w:val="fr-CA"/>
              </w:rPr>
              <w:t>6 avril 2020</w:t>
            </w:r>
          </w:p>
          <w:p w:rsidR="00B57657" w:rsidRPr="00801F44" w:rsidRDefault="00B57657" w:rsidP="00E101D2">
            <w:pPr>
              <w:jc w:val="both"/>
              <w:rPr>
                <w:sz w:val="20"/>
                <w:szCs w:val="20"/>
                <w:lang w:val="fr-CA"/>
              </w:rPr>
            </w:pPr>
            <w:r w:rsidRPr="00801F44">
              <w:rPr>
                <w:sz w:val="20"/>
                <w:szCs w:val="20"/>
                <w:lang w:val="fr-CA"/>
              </w:rPr>
              <w:t>Cour suprême du Canada</w:t>
            </w:r>
          </w:p>
        </w:tc>
        <w:tc>
          <w:tcPr>
            <w:tcW w:w="243" w:type="pct"/>
          </w:tcPr>
          <w:p w:rsidR="00B57657" w:rsidRPr="00801F44" w:rsidRDefault="00B57657" w:rsidP="00E101D2">
            <w:pPr>
              <w:jc w:val="both"/>
              <w:rPr>
                <w:sz w:val="20"/>
                <w:szCs w:val="20"/>
                <w:lang w:val="fr-CA"/>
              </w:rPr>
            </w:pPr>
          </w:p>
        </w:tc>
        <w:tc>
          <w:tcPr>
            <w:tcW w:w="2330" w:type="pct"/>
          </w:tcPr>
          <w:p w:rsidR="00B57657" w:rsidRPr="00801F44" w:rsidRDefault="00B57657" w:rsidP="00E101D2">
            <w:pPr>
              <w:jc w:val="both"/>
              <w:rPr>
                <w:sz w:val="20"/>
                <w:szCs w:val="20"/>
                <w:lang w:val="fr-CA"/>
              </w:rPr>
            </w:pPr>
            <w:r w:rsidRPr="00801F44">
              <w:rPr>
                <w:sz w:val="20"/>
                <w:szCs w:val="20"/>
                <w:lang w:val="fr-CA"/>
              </w:rPr>
              <w:t>Demande d’autorisation d’appel déposée.</w:t>
            </w:r>
          </w:p>
          <w:p w:rsidR="00B57657" w:rsidRPr="00801F44" w:rsidRDefault="00B57657" w:rsidP="00E101D2">
            <w:pPr>
              <w:jc w:val="both"/>
              <w:rPr>
                <w:sz w:val="20"/>
                <w:szCs w:val="20"/>
                <w:lang w:val="fr-CA"/>
              </w:rPr>
            </w:pPr>
          </w:p>
        </w:tc>
      </w:tr>
    </w:tbl>
    <w:p w:rsidR="004B2E86" w:rsidRPr="00801F44" w:rsidRDefault="004B2E86" w:rsidP="004B2E86">
      <w:pPr>
        <w:jc w:val="both"/>
        <w:rPr>
          <w:sz w:val="20"/>
          <w:szCs w:val="20"/>
          <w:lang w:val="fr-CA"/>
        </w:rPr>
      </w:pPr>
    </w:p>
    <w:p w:rsidR="00102792" w:rsidRPr="00801F44" w:rsidRDefault="00B63B73" w:rsidP="004B2E86">
      <w:pPr>
        <w:jc w:val="both"/>
        <w:rPr>
          <w:sz w:val="20"/>
          <w:szCs w:val="20"/>
          <w:lang w:val="fr-CA"/>
        </w:rPr>
      </w:pPr>
      <w:r>
        <w:rPr>
          <w:sz w:val="20"/>
          <w:szCs w:val="20"/>
        </w:rPr>
        <w:pict>
          <v:rect id="_x0000_i1042" style="width:2in;height:1pt" o:hrpct="0" o:hralign="center" o:hrstd="t" o:hrnoshade="t" o:hr="t" fillcolor="black" stroked="f"/>
        </w:pict>
      </w:r>
    </w:p>
    <w:p w:rsidR="00E06F20" w:rsidRPr="00801F44" w:rsidRDefault="00E06F20" w:rsidP="00102792">
      <w:pPr>
        <w:jc w:val="both"/>
        <w:rPr>
          <w:sz w:val="20"/>
          <w:lang w:val="fr-CA"/>
        </w:rPr>
      </w:pPr>
    </w:p>
    <w:p w:rsidR="0004077F" w:rsidRPr="00801F44" w:rsidRDefault="0004077F" w:rsidP="00102792">
      <w:pPr>
        <w:jc w:val="both"/>
        <w:rPr>
          <w:sz w:val="20"/>
          <w:lang w:val="fr-CA"/>
        </w:rPr>
      </w:pPr>
    </w:p>
    <w:p w:rsidR="00890FEB" w:rsidRPr="00801F44" w:rsidRDefault="00890FEB" w:rsidP="008D292F">
      <w:pPr>
        <w:rPr>
          <w:sz w:val="20"/>
          <w:szCs w:val="20"/>
          <w:lang w:val="fr-CA"/>
        </w:rPr>
      </w:pPr>
    </w:p>
    <w:p w:rsidR="00890FEB" w:rsidRPr="00801F44" w:rsidRDefault="00890FEB" w:rsidP="008D292F">
      <w:pPr>
        <w:rPr>
          <w:b/>
          <w:sz w:val="20"/>
          <w:szCs w:val="20"/>
          <w:lang w:val="fr-CA"/>
        </w:rPr>
        <w:sectPr w:rsidR="00890FEB" w:rsidRPr="00801F44" w:rsidSect="008D292F">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693C38" w:rsidRPr="00801F44" w:rsidRDefault="00DD0BDC" w:rsidP="00567602">
      <w:pPr>
        <w:pStyle w:val="Header1StyleE"/>
        <w:pBdr>
          <w:bottom w:val="single" w:sz="12" w:space="1" w:color="auto"/>
        </w:pBdr>
        <w:rPr>
          <w:lang w:val="fr-CA"/>
        </w:rPr>
      </w:pPr>
      <w:bookmarkStart w:id="5" w:name="_Toc47079776"/>
      <w:r w:rsidRPr="00801F44">
        <w:rPr>
          <w:lang w:val="fr-CA"/>
        </w:rPr>
        <w:t>Motions</w:t>
      </w:r>
      <w:r w:rsidR="00271E1E" w:rsidRPr="00801F44">
        <w:rPr>
          <w:lang w:val="fr-CA"/>
        </w:rPr>
        <w:t xml:space="preserve"> / </w:t>
      </w:r>
      <w:r w:rsidR="00693C38" w:rsidRPr="00801F44">
        <w:rPr>
          <w:lang w:val="fr-CA"/>
        </w:rPr>
        <w:br/>
      </w:r>
      <w:r w:rsidRPr="00801F44">
        <w:rPr>
          <w:lang w:val="fr-CA"/>
        </w:rPr>
        <w:t>Requêtes</w:t>
      </w:r>
      <w:bookmarkEnd w:id="5"/>
    </w:p>
    <w:p w:rsidR="00890FEB" w:rsidRPr="00801F44" w:rsidRDefault="00890FEB" w:rsidP="00890FEB">
      <w:pPr>
        <w:rPr>
          <w:sz w:val="20"/>
          <w:szCs w:val="20"/>
          <w:lang w:val="fr-CA"/>
        </w:rPr>
      </w:pPr>
    </w:p>
    <w:p w:rsidR="008859F1" w:rsidRPr="00801F44" w:rsidRDefault="006D1561" w:rsidP="008859F1">
      <w:pPr>
        <w:rPr>
          <w:b/>
          <w:sz w:val="20"/>
          <w:szCs w:val="20"/>
          <w:lang w:val="fr-CA"/>
        </w:rPr>
      </w:pPr>
      <w:r w:rsidRPr="00801F44">
        <w:rPr>
          <w:b/>
          <w:sz w:val="20"/>
          <w:szCs w:val="20"/>
          <w:lang w:val="fr-CA"/>
        </w:rPr>
        <w:t>JULY</w:t>
      </w:r>
      <w:r w:rsidR="008859F1" w:rsidRPr="00801F44">
        <w:rPr>
          <w:b/>
          <w:sz w:val="20"/>
          <w:szCs w:val="20"/>
          <w:lang w:val="fr-CA"/>
        </w:rPr>
        <w:t xml:space="preserve"> </w:t>
      </w:r>
      <w:r w:rsidRPr="00801F44">
        <w:rPr>
          <w:b/>
          <w:sz w:val="20"/>
          <w:szCs w:val="20"/>
          <w:lang w:val="fr-CA"/>
        </w:rPr>
        <w:t>28</w:t>
      </w:r>
      <w:r w:rsidR="008859F1" w:rsidRPr="00801F44">
        <w:rPr>
          <w:b/>
          <w:sz w:val="20"/>
          <w:szCs w:val="20"/>
          <w:lang w:val="fr-CA"/>
        </w:rPr>
        <w:t>, 20</w:t>
      </w:r>
      <w:r w:rsidR="005967EF" w:rsidRPr="00801F44">
        <w:rPr>
          <w:b/>
          <w:sz w:val="20"/>
          <w:szCs w:val="20"/>
          <w:lang w:val="fr-CA"/>
        </w:rPr>
        <w:t>20</w:t>
      </w:r>
      <w:r w:rsidR="008859F1" w:rsidRPr="00801F44">
        <w:rPr>
          <w:b/>
          <w:sz w:val="20"/>
          <w:szCs w:val="20"/>
          <w:lang w:val="fr-CA"/>
        </w:rPr>
        <w:t xml:space="preserve"> / LE </w:t>
      </w:r>
      <w:r w:rsidRPr="00801F44">
        <w:rPr>
          <w:b/>
          <w:sz w:val="20"/>
          <w:szCs w:val="20"/>
          <w:lang w:val="fr-CA"/>
        </w:rPr>
        <w:t>28</w:t>
      </w:r>
      <w:r w:rsidR="008859F1" w:rsidRPr="00801F44">
        <w:rPr>
          <w:b/>
          <w:sz w:val="20"/>
          <w:szCs w:val="20"/>
          <w:lang w:val="fr-CA"/>
        </w:rPr>
        <w:t xml:space="preserve"> </w:t>
      </w:r>
      <w:r w:rsidRPr="00801F44">
        <w:rPr>
          <w:b/>
          <w:sz w:val="20"/>
          <w:szCs w:val="20"/>
          <w:lang w:val="fr-CA"/>
        </w:rPr>
        <w:t>JUILLET</w:t>
      </w:r>
      <w:r w:rsidR="008859F1" w:rsidRPr="00801F44">
        <w:rPr>
          <w:b/>
          <w:sz w:val="20"/>
          <w:szCs w:val="20"/>
          <w:lang w:val="fr-CA"/>
        </w:rPr>
        <w:t xml:space="preserve"> 20</w:t>
      </w:r>
      <w:r w:rsidR="005967EF" w:rsidRPr="00801F44">
        <w:rPr>
          <w:b/>
          <w:sz w:val="20"/>
          <w:szCs w:val="20"/>
          <w:lang w:val="fr-CA"/>
        </w:rPr>
        <w:t>20</w:t>
      </w:r>
    </w:p>
    <w:p w:rsidR="00102792" w:rsidRPr="00801F4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63B73" w:rsidTr="00691D1D">
        <w:tc>
          <w:tcPr>
            <w:tcW w:w="4410" w:type="dxa"/>
            <w:tcBorders>
              <w:top w:val="nil"/>
              <w:left w:val="nil"/>
              <w:bottom w:val="nil"/>
              <w:right w:val="nil"/>
            </w:tcBorders>
          </w:tcPr>
          <w:p w:rsidR="00D93A6C" w:rsidRPr="00801F44" w:rsidRDefault="006D1561" w:rsidP="006D1561">
            <w:pPr>
              <w:jc w:val="both"/>
              <w:rPr>
                <w:rFonts w:cs="Times New Roman"/>
                <w:b/>
                <w:bCs/>
                <w:sz w:val="20"/>
                <w:szCs w:val="20"/>
                <w:lang w:val="en-US"/>
              </w:rPr>
            </w:pPr>
            <w:r w:rsidRPr="00801F44">
              <w:rPr>
                <w:rFonts w:eastAsia="Times New Roman" w:cs="Times New Roman"/>
                <w:b/>
                <w:sz w:val="20"/>
                <w:szCs w:val="20"/>
                <w:lang w:val="en-US" w:eastAsia="en-CA"/>
              </w:rPr>
              <w:t>Motion to extend time and motion for leave to intervene</w:t>
            </w:r>
          </w:p>
        </w:tc>
        <w:tc>
          <w:tcPr>
            <w:tcW w:w="810" w:type="dxa"/>
            <w:tcBorders>
              <w:top w:val="nil"/>
              <w:left w:val="nil"/>
              <w:bottom w:val="nil"/>
              <w:right w:val="nil"/>
            </w:tcBorders>
          </w:tcPr>
          <w:p w:rsidR="00D93A6C" w:rsidRPr="00801F44"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01F44" w:rsidRDefault="006D1561" w:rsidP="006D1561">
            <w:pPr>
              <w:jc w:val="both"/>
              <w:rPr>
                <w:rFonts w:cs="Times New Roman"/>
                <w:b/>
                <w:bCs/>
                <w:sz w:val="20"/>
                <w:szCs w:val="20"/>
                <w:lang w:val="fr-CA"/>
              </w:rPr>
            </w:pPr>
            <w:r w:rsidRPr="00801F44">
              <w:rPr>
                <w:rFonts w:eastAsia="Times New Roman" w:cs="Times New Roman"/>
                <w:b/>
                <w:sz w:val="20"/>
                <w:szCs w:val="20"/>
                <w:lang w:val="fr-CA" w:eastAsia="en-CA"/>
              </w:rPr>
              <w:t>Requête en prorogation de délai et requête en autorisation d'intervention</w:t>
            </w:r>
          </w:p>
        </w:tc>
      </w:tr>
    </w:tbl>
    <w:p w:rsidR="00D93A6C" w:rsidRPr="00801F44" w:rsidRDefault="00D93A6C" w:rsidP="00102792">
      <w:pPr>
        <w:tabs>
          <w:tab w:val="left" w:pos="-1440"/>
          <w:tab w:val="left" w:pos="-720"/>
        </w:tabs>
        <w:jc w:val="both"/>
        <w:rPr>
          <w:rFonts w:eastAsia="Times New Roman" w:cs="Times New Roman"/>
          <w:sz w:val="20"/>
          <w:szCs w:val="20"/>
          <w:lang w:val="fr-CA" w:eastAsia="en-CA"/>
        </w:rPr>
      </w:pPr>
    </w:p>
    <w:p w:rsidR="00D93A6C" w:rsidRPr="00801F44" w:rsidRDefault="00D93A6C" w:rsidP="00102792">
      <w:pPr>
        <w:tabs>
          <w:tab w:val="left" w:pos="-1440"/>
          <w:tab w:val="left" w:pos="-720"/>
        </w:tabs>
        <w:jc w:val="both"/>
        <w:rPr>
          <w:rFonts w:eastAsia="Times New Roman" w:cs="Times New Roman"/>
          <w:sz w:val="20"/>
          <w:szCs w:val="20"/>
          <w:lang w:val="fr-CA" w:eastAsia="en-CA"/>
        </w:rPr>
      </w:pPr>
    </w:p>
    <w:p w:rsidR="006D1561" w:rsidRPr="00801F44" w:rsidRDefault="006D1561" w:rsidP="006D1561">
      <w:pPr>
        <w:rPr>
          <w:b/>
          <w:sz w:val="20"/>
          <w:szCs w:val="20"/>
        </w:rPr>
      </w:pPr>
      <w:r w:rsidRPr="00801F44">
        <w:rPr>
          <w:b/>
          <w:sz w:val="20"/>
          <w:szCs w:val="20"/>
        </w:rPr>
        <w:t>ATTORNEY GENERAL OF SASKATCHEWAN v. ATTORNEY GENERAL OF CANADA</w:t>
      </w:r>
    </w:p>
    <w:p w:rsidR="006D1561" w:rsidRPr="00801F44" w:rsidRDefault="006D1561" w:rsidP="006D1561">
      <w:pPr>
        <w:jc w:val="both"/>
        <w:rPr>
          <w:sz w:val="20"/>
          <w:szCs w:val="20"/>
        </w:rPr>
      </w:pPr>
      <w:r w:rsidRPr="00801F44">
        <w:rPr>
          <w:sz w:val="20"/>
          <w:szCs w:val="20"/>
        </w:rPr>
        <w:t>(Sask.) (38663)</w:t>
      </w:r>
    </w:p>
    <w:p w:rsidR="006D1561" w:rsidRPr="00801F44" w:rsidRDefault="006D1561" w:rsidP="006D1561">
      <w:pPr>
        <w:rPr>
          <w:b/>
          <w:sz w:val="20"/>
          <w:szCs w:val="20"/>
        </w:rPr>
      </w:pPr>
    </w:p>
    <w:p w:rsidR="006D1561" w:rsidRPr="00801F44" w:rsidRDefault="006D1561" w:rsidP="006D1561">
      <w:pPr>
        <w:ind w:right="720"/>
        <w:jc w:val="both"/>
        <w:rPr>
          <w:sz w:val="20"/>
          <w:szCs w:val="20"/>
        </w:rPr>
      </w:pPr>
      <w:proofErr w:type="gramStart"/>
      <w:r w:rsidRPr="00801F44">
        <w:rPr>
          <w:sz w:val="20"/>
          <w:szCs w:val="20"/>
        </w:rPr>
        <w:t>and</w:t>
      </w:r>
      <w:proofErr w:type="gramEnd"/>
    </w:p>
    <w:p w:rsidR="006D1561" w:rsidRPr="00801F44" w:rsidRDefault="006D1561" w:rsidP="006D1561">
      <w:pPr>
        <w:rPr>
          <w:sz w:val="20"/>
          <w:szCs w:val="20"/>
        </w:rPr>
      </w:pPr>
    </w:p>
    <w:p w:rsidR="006D1561" w:rsidRPr="00801F44" w:rsidRDefault="006D1561" w:rsidP="006D1561">
      <w:pPr>
        <w:rPr>
          <w:b/>
          <w:sz w:val="20"/>
          <w:szCs w:val="20"/>
        </w:rPr>
      </w:pPr>
      <w:r w:rsidRPr="00801F44">
        <w:rPr>
          <w:b/>
          <w:sz w:val="20"/>
          <w:szCs w:val="20"/>
        </w:rPr>
        <w:t>ATTORNEY GENERAL OF ONTARIO v. ATTORNEY GENERAL OF CANADA</w:t>
      </w:r>
    </w:p>
    <w:p w:rsidR="006D1561" w:rsidRPr="00801F44" w:rsidRDefault="006D1561" w:rsidP="006D1561">
      <w:pPr>
        <w:jc w:val="both"/>
        <w:rPr>
          <w:sz w:val="20"/>
          <w:szCs w:val="20"/>
        </w:rPr>
      </w:pPr>
      <w:r w:rsidRPr="00801F44">
        <w:rPr>
          <w:sz w:val="20"/>
          <w:szCs w:val="20"/>
        </w:rPr>
        <w:t>(Ont.) (38781)</w:t>
      </w:r>
    </w:p>
    <w:p w:rsidR="006D1561" w:rsidRPr="00801F44" w:rsidRDefault="006D1561" w:rsidP="006D1561">
      <w:pPr>
        <w:jc w:val="both"/>
        <w:rPr>
          <w:sz w:val="20"/>
          <w:szCs w:val="20"/>
        </w:rPr>
      </w:pPr>
    </w:p>
    <w:p w:rsidR="006D1561" w:rsidRPr="00801F44" w:rsidRDefault="006D1561" w:rsidP="006D1561">
      <w:pPr>
        <w:jc w:val="both"/>
        <w:rPr>
          <w:sz w:val="20"/>
          <w:szCs w:val="20"/>
        </w:rPr>
      </w:pPr>
      <w:proofErr w:type="gramStart"/>
      <w:r w:rsidRPr="00801F44">
        <w:rPr>
          <w:sz w:val="20"/>
          <w:szCs w:val="20"/>
        </w:rPr>
        <w:t>and</w:t>
      </w:r>
      <w:proofErr w:type="gramEnd"/>
    </w:p>
    <w:p w:rsidR="006D1561" w:rsidRPr="00801F44" w:rsidRDefault="006D1561" w:rsidP="006D1561">
      <w:pPr>
        <w:jc w:val="both"/>
        <w:rPr>
          <w:sz w:val="20"/>
          <w:szCs w:val="20"/>
        </w:rPr>
      </w:pPr>
    </w:p>
    <w:p w:rsidR="006D1561" w:rsidRPr="00801F44" w:rsidRDefault="006D1561" w:rsidP="006D1561">
      <w:pPr>
        <w:rPr>
          <w:b/>
          <w:sz w:val="20"/>
          <w:szCs w:val="20"/>
        </w:rPr>
      </w:pPr>
      <w:r w:rsidRPr="00801F44">
        <w:rPr>
          <w:b/>
          <w:sz w:val="20"/>
          <w:szCs w:val="20"/>
        </w:rPr>
        <w:t>ATTORNEY GENERAL OF BRITISH COLUMBIA v. ATTORNEY GENERAL OF ALBERTA</w:t>
      </w:r>
    </w:p>
    <w:p w:rsidR="006D1561" w:rsidRPr="00801F44" w:rsidRDefault="006D1561" w:rsidP="006D1561">
      <w:pPr>
        <w:jc w:val="both"/>
        <w:rPr>
          <w:sz w:val="20"/>
          <w:szCs w:val="20"/>
        </w:rPr>
      </w:pPr>
      <w:r w:rsidRPr="00801F44">
        <w:rPr>
          <w:sz w:val="20"/>
          <w:szCs w:val="20"/>
        </w:rPr>
        <w:t>(Alta.) (39116)</w:t>
      </w:r>
    </w:p>
    <w:p w:rsidR="006D1561" w:rsidRPr="00801F44" w:rsidRDefault="006D1561" w:rsidP="006D1561">
      <w:pPr>
        <w:jc w:val="both"/>
        <w:rPr>
          <w:sz w:val="20"/>
          <w:szCs w:val="20"/>
        </w:rPr>
      </w:pPr>
    </w:p>
    <w:p w:rsidR="006D1561" w:rsidRPr="00801F44" w:rsidRDefault="006D1561" w:rsidP="006D1561">
      <w:pPr>
        <w:jc w:val="both"/>
        <w:rPr>
          <w:sz w:val="20"/>
          <w:szCs w:val="20"/>
        </w:rPr>
      </w:pPr>
      <w:r w:rsidRPr="00801F44">
        <w:rPr>
          <w:b/>
          <w:bCs/>
          <w:caps/>
          <w:sz w:val="20"/>
          <w:szCs w:val="20"/>
          <w:u w:val="single"/>
        </w:rPr>
        <w:t>THE CHIEF JUSTICE</w:t>
      </w:r>
      <w:r w:rsidRPr="00801F44">
        <w:rPr>
          <w:b/>
          <w:bCs/>
          <w:sz w:val="20"/>
          <w:szCs w:val="20"/>
        </w:rPr>
        <w:t>:</w:t>
      </w:r>
    </w:p>
    <w:p w:rsidR="006D1561" w:rsidRPr="00801F44" w:rsidRDefault="006D1561" w:rsidP="006D1561">
      <w:pPr>
        <w:jc w:val="both"/>
        <w:rPr>
          <w:sz w:val="20"/>
          <w:szCs w:val="20"/>
        </w:rPr>
      </w:pPr>
    </w:p>
    <w:p w:rsidR="006D1561" w:rsidRPr="00801F44" w:rsidRDefault="006D1561" w:rsidP="006D1561">
      <w:pPr>
        <w:jc w:val="both"/>
        <w:rPr>
          <w:sz w:val="20"/>
          <w:szCs w:val="20"/>
        </w:rPr>
      </w:pPr>
      <w:r w:rsidRPr="00801F44">
        <w:rPr>
          <w:b/>
          <w:bCs/>
          <w:sz w:val="20"/>
          <w:szCs w:val="20"/>
        </w:rPr>
        <w:t xml:space="preserve">UPON APPLICATION </w:t>
      </w:r>
      <w:r w:rsidRPr="00801F44">
        <w:rPr>
          <w:sz w:val="20"/>
          <w:szCs w:val="20"/>
        </w:rPr>
        <w:t>by Thunderchild First Nation for leave to intervene in the above appeals;</w:t>
      </w:r>
    </w:p>
    <w:p w:rsidR="006D1561" w:rsidRPr="00801F44" w:rsidRDefault="006D1561" w:rsidP="006D1561">
      <w:pPr>
        <w:jc w:val="both"/>
        <w:rPr>
          <w:sz w:val="20"/>
          <w:szCs w:val="20"/>
        </w:rPr>
      </w:pPr>
    </w:p>
    <w:p w:rsidR="006D1561" w:rsidRPr="00801F44" w:rsidRDefault="006D1561" w:rsidP="006D1561">
      <w:pPr>
        <w:jc w:val="both"/>
        <w:rPr>
          <w:sz w:val="20"/>
          <w:szCs w:val="20"/>
        </w:rPr>
      </w:pPr>
      <w:r w:rsidRPr="00801F44">
        <w:rPr>
          <w:b/>
          <w:bCs/>
          <w:sz w:val="20"/>
          <w:szCs w:val="20"/>
        </w:rPr>
        <w:t xml:space="preserve">AND UPON APPLICATION </w:t>
      </w:r>
      <w:r w:rsidRPr="00801F44">
        <w:rPr>
          <w:sz w:val="20"/>
          <w:szCs w:val="20"/>
        </w:rPr>
        <w:t xml:space="preserve">by Thunderchild First Nation for an order extending the time to serve and file its motion for leave to intervene in the appeals </w:t>
      </w:r>
      <w:r w:rsidRPr="00801F44">
        <w:rPr>
          <w:i/>
          <w:sz w:val="20"/>
          <w:szCs w:val="20"/>
        </w:rPr>
        <w:t xml:space="preserve">Attorney General of Saskatchewan v. Attorney General of Canada </w:t>
      </w:r>
      <w:r w:rsidRPr="00801F44">
        <w:rPr>
          <w:sz w:val="20"/>
          <w:szCs w:val="20"/>
        </w:rPr>
        <w:t xml:space="preserve">(38663) and </w:t>
      </w:r>
      <w:r w:rsidRPr="00801F44">
        <w:rPr>
          <w:i/>
          <w:sz w:val="20"/>
          <w:szCs w:val="20"/>
        </w:rPr>
        <w:t>Attorney General of Ontario v. Attorney General of Canada</w:t>
      </w:r>
      <w:r w:rsidRPr="00801F44">
        <w:rPr>
          <w:sz w:val="20"/>
          <w:szCs w:val="20"/>
        </w:rPr>
        <w:t xml:space="preserve"> (38781);</w:t>
      </w:r>
    </w:p>
    <w:p w:rsidR="006D1561" w:rsidRPr="00801F44" w:rsidRDefault="006D1561" w:rsidP="006D1561">
      <w:pPr>
        <w:jc w:val="both"/>
        <w:rPr>
          <w:sz w:val="20"/>
          <w:szCs w:val="20"/>
        </w:rPr>
      </w:pPr>
    </w:p>
    <w:p w:rsidR="006D1561" w:rsidRPr="00801F44" w:rsidRDefault="006D1561" w:rsidP="006D1561">
      <w:pPr>
        <w:jc w:val="both"/>
        <w:rPr>
          <w:sz w:val="20"/>
          <w:szCs w:val="20"/>
        </w:rPr>
      </w:pPr>
      <w:r w:rsidRPr="00801F44">
        <w:rPr>
          <w:b/>
          <w:bCs/>
          <w:sz w:val="20"/>
          <w:szCs w:val="20"/>
        </w:rPr>
        <w:t xml:space="preserve">AND THE MATERIAL FILED </w:t>
      </w:r>
      <w:r w:rsidRPr="00801F44">
        <w:rPr>
          <w:sz w:val="20"/>
          <w:szCs w:val="20"/>
        </w:rPr>
        <w:t>having been read;</w:t>
      </w:r>
    </w:p>
    <w:p w:rsidR="006D1561" w:rsidRPr="00801F44" w:rsidRDefault="006D1561" w:rsidP="006D1561">
      <w:pPr>
        <w:jc w:val="both"/>
        <w:rPr>
          <w:sz w:val="20"/>
          <w:szCs w:val="20"/>
        </w:rPr>
      </w:pPr>
    </w:p>
    <w:p w:rsidR="006D1561" w:rsidRPr="00801F44" w:rsidRDefault="006D1561" w:rsidP="006D1561">
      <w:pPr>
        <w:jc w:val="both"/>
        <w:rPr>
          <w:b/>
          <w:bCs/>
          <w:sz w:val="20"/>
          <w:szCs w:val="20"/>
        </w:rPr>
      </w:pPr>
      <w:r w:rsidRPr="00801F44">
        <w:rPr>
          <w:b/>
          <w:bCs/>
          <w:sz w:val="20"/>
          <w:szCs w:val="20"/>
        </w:rPr>
        <w:t>IT IS HEREBY ORDERED THAT:</w:t>
      </w:r>
    </w:p>
    <w:p w:rsidR="006D1561" w:rsidRPr="00801F44" w:rsidRDefault="006D1561" w:rsidP="006D1561">
      <w:pPr>
        <w:jc w:val="both"/>
        <w:rPr>
          <w:bCs/>
          <w:sz w:val="20"/>
          <w:szCs w:val="20"/>
        </w:rPr>
      </w:pPr>
    </w:p>
    <w:p w:rsidR="006D1561" w:rsidRPr="00801F44" w:rsidRDefault="006D1561" w:rsidP="006D1561">
      <w:pPr>
        <w:jc w:val="both"/>
        <w:rPr>
          <w:sz w:val="20"/>
          <w:szCs w:val="20"/>
        </w:rPr>
      </w:pPr>
      <w:r w:rsidRPr="00801F44">
        <w:rPr>
          <w:sz w:val="20"/>
          <w:szCs w:val="20"/>
        </w:rPr>
        <w:t xml:space="preserve">The motions are granted. </w:t>
      </w:r>
    </w:p>
    <w:p w:rsidR="006D1561" w:rsidRPr="00801F44" w:rsidRDefault="006D1561" w:rsidP="006D1561">
      <w:pPr>
        <w:jc w:val="both"/>
        <w:rPr>
          <w:sz w:val="20"/>
          <w:szCs w:val="20"/>
        </w:rPr>
      </w:pPr>
    </w:p>
    <w:p w:rsidR="006D1561" w:rsidRPr="00801F44" w:rsidRDefault="006D1561" w:rsidP="006D1561">
      <w:pPr>
        <w:jc w:val="both"/>
        <w:rPr>
          <w:sz w:val="20"/>
          <w:szCs w:val="20"/>
        </w:rPr>
      </w:pPr>
      <w:r w:rsidRPr="00801F44">
        <w:rPr>
          <w:sz w:val="20"/>
          <w:szCs w:val="20"/>
        </w:rPr>
        <w:t xml:space="preserve">The said intervener shall be entitled to serve and file a single factum not to exceed five (5) pages in length, and a book of authorities, if any, on or before August 12, 2020. </w:t>
      </w:r>
    </w:p>
    <w:p w:rsidR="006D1561" w:rsidRPr="00801F44" w:rsidRDefault="006D1561" w:rsidP="006D1561">
      <w:pPr>
        <w:rPr>
          <w:sz w:val="20"/>
          <w:szCs w:val="20"/>
        </w:rPr>
      </w:pPr>
    </w:p>
    <w:p w:rsidR="006D1561" w:rsidRPr="00801F44" w:rsidRDefault="006D1561" w:rsidP="006D1561">
      <w:pPr>
        <w:jc w:val="both"/>
        <w:rPr>
          <w:sz w:val="20"/>
          <w:szCs w:val="20"/>
        </w:rPr>
      </w:pPr>
      <w:r w:rsidRPr="00801F44">
        <w:rPr>
          <w:sz w:val="20"/>
          <w:szCs w:val="20"/>
        </w:rPr>
        <w:t>The said intervener is granted permission to present oral argument not exceeding five (5) minutes at the hearing of the appeals.</w:t>
      </w:r>
    </w:p>
    <w:p w:rsidR="006D1561" w:rsidRPr="00801F44" w:rsidRDefault="006D1561" w:rsidP="006D1561">
      <w:pPr>
        <w:jc w:val="both"/>
        <w:rPr>
          <w:bCs/>
          <w:sz w:val="20"/>
          <w:szCs w:val="20"/>
        </w:rPr>
      </w:pPr>
    </w:p>
    <w:p w:rsidR="006D1561" w:rsidRPr="00801F44" w:rsidRDefault="006D1561" w:rsidP="006D1561">
      <w:pPr>
        <w:jc w:val="both"/>
        <w:rPr>
          <w:b/>
          <w:bCs/>
          <w:sz w:val="20"/>
          <w:szCs w:val="20"/>
        </w:rPr>
      </w:pPr>
      <w:r w:rsidRPr="00801F44">
        <w:rPr>
          <w:sz w:val="20"/>
          <w:szCs w:val="20"/>
        </w:rPr>
        <w:fldChar w:fldCharType="begin"/>
      </w:r>
      <w:r w:rsidRPr="00801F44">
        <w:rPr>
          <w:sz w:val="20"/>
          <w:szCs w:val="20"/>
        </w:rPr>
        <w:instrText xml:space="preserve"> SEQ CHAPTER \h \r 1</w:instrText>
      </w:r>
      <w:r w:rsidRPr="00801F44">
        <w:rPr>
          <w:sz w:val="20"/>
          <w:szCs w:val="20"/>
        </w:rPr>
        <w:fldChar w:fldCharType="end"/>
      </w:r>
      <w:r w:rsidRPr="00801F44">
        <w:rPr>
          <w:b/>
          <w:bCs/>
          <w:sz w:val="20"/>
          <w:szCs w:val="20"/>
        </w:rPr>
        <w:t>The intervener is not entitled to raise new issues or to adduce further evidence or otherwise to supplement the record of the parties.</w:t>
      </w:r>
    </w:p>
    <w:p w:rsidR="006D1561" w:rsidRPr="00801F44" w:rsidRDefault="006D1561" w:rsidP="006D1561">
      <w:pPr>
        <w:jc w:val="both"/>
        <w:rPr>
          <w:bCs/>
          <w:sz w:val="20"/>
          <w:szCs w:val="20"/>
        </w:rPr>
      </w:pPr>
    </w:p>
    <w:p w:rsidR="006D1561" w:rsidRPr="00801F44" w:rsidRDefault="006D1561" w:rsidP="006D1561">
      <w:pPr>
        <w:jc w:val="both"/>
        <w:rPr>
          <w:sz w:val="20"/>
          <w:szCs w:val="20"/>
        </w:rPr>
      </w:pPr>
      <w:r w:rsidRPr="00801F44">
        <w:rPr>
          <w:sz w:val="20"/>
          <w:szCs w:val="20"/>
        </w:rPr>
        <w:t>Pursuant to Rule 59(1</w:t>
      </w:r>
      <w:proofErr w:type="gramStart"/>
      <w:r w:rsidRPr="00801F44">
        <w:rPr>
          <w:sz w:val="20"/>
          <w:szCs w:val="20"/>
        </w:rPr>
        <w:t>)(</w:t>
      </w:r>
      <w:proofErr w:type="gramEnd"/>
      <w:r w:rsidRPr="00801F44">
        <w:rPr>
          <w:i/>
          <w:iCs/>
          <w:sz w:val="20"/>
          <w:szCs w:val="20"/>
        </w:rPr>
        <w:t>a</w:t>
      </w:r>
      <w:r w:rsidRPr="00801F44">
        <w:rPr>
          <w:sz w:val="20"/>
          <w:szCs w:val="20"/>
        </w:rPr>
        <w:t xml:space="preserve">) of the </w:t>
      </w:r>
      <w:r w:rsidRPr="00801F44">
        <w:rPr>
          <w:i/>
          <w:iCs/>
          <w:sz w:val="20"/>
          <w:szCs w:val="20"/>
        </w:rPr>
        <w:t>Rules of the Supreme Court of Canada</w:t>
      </w:r>
      <w:r w:rsidRPr="00801F44">
        <w:rPr>
          <w:sz w:val="20"/>
          <w:szCs w:val="20"/>
        </w:rPr>
        <w:t>, the intervener shall pay to the appellants and the respondents any additional disbursements resulting from its intervention.</w:t>
      </w:r>
    </w:p>
    <w:p w:rsidR="00102792" w:rsidRPr="00801F44" w:rsidRDefault="00102792" w:rsidP="00102792">
      <w:pPr>
        <w:spacing w:line="228" w:lineRule="auto"/>
        <w:rPr>
          <w:sz w:val="20"/>
        </w:rPr>
      </w:pPr>
    </w:p>
    <w:p w:rsidR="005967EF" w:rsidRPr="00801F44" w:rsidRDefault="005967EF" w:rsidP="00102792">
      <w:pPr>
        <w:spacing w:line="228" w:lineRule="auto"/>
        <w:rPr>
          <w:sz w:val="20"/>
        </w:rPr>
      </w:pPr>
    </w:p>
    <w:p w:rsidR="006D1561" w:rsidRPr="00801F44" w:rsidRDefault="006D1561" w:rsidP="006D1561">
      <w:pPr>
        <w:jc w:val="both"/>
        <w:rPr>
          <w:sz w:val="20"/>
          <w:szCs w:val="20"/>
          <w:lang w:val="fr-CA"/>
        </w:rPr>
      </w:pPr>
      <w:r w:rsidRPr="00801F44">
        <w:rPr>
          <w:b/>
          <w:bCs/>
          <w:sz w:val="20"/>
          <w:szCs w:val="20"/>
          <w:lang w:val="fr-CA"/>
        </w:rPr>
        <w:t>À LA SUITE DE LA DEMANDE</w:t>
      </w:r>
      <w:r w:rsidRPr="00801F44">
        <w:rPr>
          <w:sz w:val="20"/>
          <w:szCs w:val="20"/>
          <w:lang w:val="fr-CA"/>
        </w:rPr>
        <w:t xml:space="preserve"> présentée par Thunderchild First Nation en vue d’obtenir la permission d’intervenir dans les appels;</w:t>
      </w:r>
    </w:p>
    <w:p w:rsidR="006D1561" w:rsidRPr="00801F44" w:rsidRDefault="006D1561" w:rsidP="006D1561">
      <w:pPr>
        <w:jc w:val="both"/>
        <w:rPr>
          <w:sz w:val="20"/>
          <w:szCs w:val="20"/>
          <w:lang w:val="fr-CA"/>
        </w:rPr>
      </w:pPr>
    </w:p>
    <w:p w:rsidR="006D1561" w:rsidRPr="00801F44" w:rsidRDefault="006D1561" w:rsidP="006D1561">
      <w:pPr>
        <w:jc w:val="both"/>
        <w:rPr>
          <w:sz w:val="20"/>
          <w:szCs w:val="20"/>
          <w:lang w:val="fr-CA"/>
        </w:rPr>
      </w:pPr>
      <w:r w:rsidRPr="00801F44">
        <w:rPr>
          <w:b/>
          <w:bCs/>
          <w:sz w:val="20"/>
          <w:szCs w:val="20"/>
          <w:lang w:val="fr-CA"/>
        </w:rPr>
        <w:t>ET À LA SUITE DE LA DEMANDE</w:t>
      </w:r>
      <w:r w:rsidRPr="00801F44">
        <w:rPr>
          <w:sz w:val="20"/>
          <w:szCs w:val="20"/>
          <w:lang w:val="fr-CA"/>
        </w:rPr>
        <w:t xml:space="preserve"> présentée par Thunderchild First Nation </w:t>
      </w:r>
      <w:r w:rsidRPr="00801F44">
        <w:rPr>
          <w:bCs/>
          <w:sz w:val="20"/>
          <w:szCs w:val="20"/>
          <w:lang w:val="fr-CA"/>
        </w:rPr>
        <w:t xml:space="preserve">en vue d’obtenir la prorogation du délai de signification et de dépôt de sa requête </w:t>
      </w:r>
      <w:r w:rsidRPr="00801F44">
        <w:rPr>
          <w:sz w:val="20"/>
          <w:szCs w:val="20"/>
          <w:lang w:val="fr-CA"/>
        </w:rPr>
        <w:t xml:space="preserve">en autorisation d’intervention dans les pourvois </w:t>
      </w:r>
      <w:r w:rsidRPr="00801F44">
        <w:rPr>
          <w:i/>
          <w:sz w:val="20"/>
          <w:szCs w:val="20"/>
          <w:lang w:val="fr-CA"/>
        </w:rPr>
        <w:t xml:space="preserve">Procureur général de la Saskatchewan c. Procureur général du Canada </w:t>
      </w:r>
      <w:r w:rsidRPr="00801F44">
        <w:rPr>
          <w:sz w:val="20"/>
          <w:szCs w:val="20"/>
          <w:lang w:val="fr-CA"/>
        </w:rPr>
        <w:t xml:space="preserve">(38663) et </w:t>
      </w:r>
      <w:r w:rsidRPr="00801F44">
        <w:rPr>
          <w:i/>
          <w:sz w:val="20"/>
          <w:szCs w:val="20"/>
          <w:lang w:val="fr-CA"/>
        </w:rPr>
        <w:t>Procureur général de l’Ontario c. Procureur général du Canada</w:t>
      </w:r>
      <w:r w:rsidRPr="00801F44">
        <w:rPr>
          <w:sz w:val="20"/>
          <w:szCs w:val="20"/>
          <w:lang w:val="fr-CA"/>
        </w:rPr>
        <w:t xml:space="preserve"> (38781);</w:t>
      </w:r>
    </w:p>
    <w:p w:rsidR="006D1561" w:rsidRPr="00801F44" w:rsidRDefault="006D1561" w:rsidP="006D1561">
      <w:pPr>
        <w:rPr>
          <w:bCs/>
          <w:sz w:val="20"/>
          <w:szCs w:val="20"/>
          <w:lang w:val="fr-CA"/>
        </w:rPr>
      </w:pPr>
    </w:p>
    <w:p w:rsidR="006D1561" w:rsidRPr="00801F44" w:rsidRDefault="006D1561" w:rsidP="006D1561">
      <w:pPr>
        <w:rPr>
          <w:b/>
          <w:bCs/>
          <w:sz w:val="20"/>
          <w:szCs w:val="20"/>
          <w:lang w:val="fr-CA"/>
        </w:rPr>
      </w:pPr>
      <w:r w:rsidRPr="00801F44">
        <w:rPr>
          <w:b/>
          <w:bCs/>
          <w:sz w:val="20"/>
          <w:szCs w:val="20"/>
          <w:lang w:val="fr-CA"/>
        </w:rPr>
        <w:t xml:space="preserve">ET APRÈS EXAMEN </w:t>
      </w:r>
      <w:r w:rsidRPr="00801F44">
        <w:rPr>
          <w:sz w:val="20"/>
          <w:szCs w:val="20"/>
          <w:lang w:val="fr-CA"/>
        </w:rPr>
        <w:t>des documents déposés;</w:t>
      </w:r>
    </w:p>
    <w:p w:rsidR="006D1561" w:rsidRPr="00801F44" w:rsidRDefault="006D1561" w:rsidP="006D1561">
      <w:pPr>
        <w:rPr>
          <w:bCs/>
          <w:sz w:val="20"/>
          <w:szCs w:val="20"/>
          <w:lang w:val="fr-CA"/>
        </w:rPr>
      </w:pPr>
    </w:p>
    <w:p w:rsidR="006D1561" w:rsidRPr="00801F44" w:rsidRDefault="006D1561" w:rsidP="006D1561">
      <w:pPr>
        <w:rPr>
          <w:b/>
          <w:bCs/>
          <w:sz w:val="20"/>
          <w:szCs w:val="20"/>
          <w:lang w:val="fr-CA"/>
        </w:rPr>
      </w:pPr>
      <w:r w:rsidRPr="00801F44">
        <w:rPr>
          <w:b/>
          <w:bCs/>
          <w:sz w:val="20"/>
          <w:szCs w:val="20"/>
          <w:lang w:val="fr-CA"/>
        </w:rPr>
        <w:t>IL EST ORDONNÉ CE QUI SUIT :</w:t>
      </w:r>
    </w:p>
    <w:p w:rsidR="006D1561" w:rsidRPr="00801F44" w:rsidRDefault="006D1561" w:rsidP="006D1561">
      <w:pPr>
        <w:rPr>
          <w:bCs/>
          <w:sz w:val="20"/>
          <w:szCs w:val="20"/>
          <w:lang w:val="fr-CA"/>
        </w:rPr>
      </w:pPr>
    </w:p>
    <w:p w:rsidR="006D1561" w:rsidRPr="00801F44" w:rsidRDefault="006D1561" w:rsidP="006D1561">
      <w:pPr>
        <w:jc w:val="both"/>
        <w:rPr>
          <w:sz w:val="20"/>
          <w:szCs w:val="20"/>
          <w:lang w:val="fr-FR"/>
        </w:rPr>
      </w:pPr>
      <w:r w:rsidRPr="00801F44">
        <w:rPr>
          <w:sz w:val="20"/>
          <w:szCs w:val="20"/>
          <w:lang w:val="fr-FR"/>
        </w:rPr>
        <w:t xml:space="preserve">Les requêtes sont accueillies. </w:t>
      </w:r>
    </w:p>
    <w:p w:rsidR="006D1561" w:rsidRPr="00801F44" w:rsidRDefault="006D1561" w:rsidP="006D1561">
      <w:pPr>
        <w:jc w:val="both"/>
        <w:rPr>
          <w:sz w:val="20"/>
          <w:szCs w:val="20"/>
          <w:lang w:val="fr-FR"/>
        </w:rPr>
      </w:pPr>
    </w:p>
    <w:p w:rsidR="006D1561" w:rsidRPr="00801F44" w:rsidRDefault="006D1561" w:rsidP="006D1561">
      <w:pPr>
        <w:jc w:val="both"/>
        <w:rPr>
          <w:sz w:val="20"/>
          <w:szCs w:val="20"/>
          <w:lang w:val="fr-FR"/>
        </w:rPr>
      </w:pPr>
      <w:r w:rsidRPr="00801F44">
        <w:rPr>
          <w:sz w:val="20"/>
          <w:szCs w:val="20"/>
          <w:lang w:val="fr-FR"/>
        </w:rPr>
        <w:t>Cette intervenante est autorisée à signifier et à déposer un mémoire d’au plus cinq (5) pages, ainsi qu’un recueil de sources, au plus tard le 12 août 2020.</w:t>
      </w:r>
    </w:p>
    <w:p w:rsidR="006D1561" w:rsidRPr="00801F44" w:rsidRDefault="006D1561" w:rsidP="006D1561">
      <w:pPr>
        <w:jc w:val="both"/>
        <w:rPr>
          <w:sz w:val="20"/>
          <w:szCs w:val="20"/>
          <w:lang w:val="fr-FR"/>
        </w:rPr>
      </w:pPr>
    </w:p>
    <w:p w:rsidR="006D1561" w:rsidRPr="00801F44" w:rsidRDefault="006D1561" w:rsidP="006D1561">
      <w:pPr>
        <w:jc w:val="both"/>
        <w:rPr>
          <w:sz w:val="20"/>
          <w:szCs w:val="20"/>
          <w:lang w:val="fr-FR"/>
        </w:rPr>
      </w:pPr>
      <w:r w:rsidRPr="00801F44">
        <w:rPr>
          <w:sz w:val="20"/>
          <w:szCs w:val="20"/>
          <w:lang w:val="fr-FR"/>
        </w:rPr>
        <w:t>L’intervenante est autorisée à présenter une plaidoirie orale d’au plus cinq (5) minutes lors de l’audition des appels.</w:t>
      </w:r>
    </w:p>
    <w:p w:rsidR="006D1561" w:rsidRPr="00801F44" w:rsidRDefault="006D1561" w:rsidP="006D1561">
      <w:pPr>
        <w:rPr>
          <w:bCs/>
          <w:sz w:val="20"/>
          <w:szCs w:val="20"/>
          <w:lang w:val="fr-FR"/>
        </w:rPr>
      </w:pPr>
    </w:p>
    <w:p w:rsidR="006D1561" w:rsidRPr="00801F44" w:rsidRDefault="006D1561" w:rsidP="006D1561">
      <w:pPr>
        <w:jc w:val="both"/>
        <w:rPr>
          <w:b/>
          <w:bCs/>
          <w:sz w:val="20"/>
          <w:szCs w:val="20"/>
          <w:lang w:val="fr-CA"/>
        </w:rPr>
      </w:pPr>
      <w:r w:rsidRPr="00801F44">
        <w:rPr>
          <w:b/>
          <w:sz w:val="20"/>
          <w:szCs w:val="20"/>
          <w:lang w:val="fr-CA"/>
        </w:rPr>
        <w:t xml:space="preserve">L’intervenante n’a pas le droit de soulever de nouvelles questions, de produire d’autres éléments de preuve ni de compléter de quelque autre façon le dossier des </w:t>
      </w:r>
      <w:r w:rsidRPr="00801F44">
        <w:rPr>
          <w:sz w:val="20"/>
          <w:szCs w:val="20"/>
        </w:rPr>
        <w:fldChar w:fldCharType="begin"/>
      </w:r>
      <w:r w:rsidRPr="00801F44">
        <w:rPr>
          <w:sz w:val="20"/>
          <w:szCs w:val="20"/>
          <w:lang w:val="fr-CA"/>
        </w:rPr>
        <w:instrText xml:space="preserve"> SEQ CHAPTER \h \r 1</w:instrText>
      </w:r>
      <w:r w:rsidRPr="00801F44">
        <w:rPr>
          <w:sz w:val="20"/>
          <w:szCs w:val="20"/>
        </w:rPr>
        <w:fldChar w:fldCharType="end"/>
      </w:r>
      <w:r w:rsidRPr="00801F44">
        <w:rPr>
          <w:b/>
          <w:bCs/>
          <w:sz w:val="20"/>
          <w:szCs w:val="20"/>
          <w:lang w:val="fr-CA"/>
        </w:rPr>
        <w:t>parties.</w:t>
      </w:r>
    </w:p>
    <w:p w:rsidR="006D1561" w:rsidRPr="00801F44" w:rsidRDefault="006D1561" w:rsidP="006D1561">
      <w:pPr>
        <w:jc w:val="both"/>
        <w:rPr>
          <w:bCs/>
          <w:sz w:val="20"/>
          <w:szCs w:val="20"/>
          <w:lang w:val="fr-CA"/>
        </w:rPr>
      </w:pPr>
    </w:p>
    <w:p w:rsidR="006D1561" w:rsidRPr="00801F44" w:rsidRDefault="006D1561" w:rsidP="006D1561">
      <w:pPr>
        <w:jc w:val="both"/>
        <w:rPr>
          <w:sz w:val="20"/>
          <w:szCs w:val="20"/>
          <w:lang w:val="fr-FR"/>
        </w:rPr>
      </w:pPr>
      <w:r w:rsidRPr="00801F44">
        <w:rPr>
          <w:sz w:val="20"/>
          <w:szCs w:val="20"/>
          <w:lang w:val="fr-FR"/>
        </w:rPr>
        <w:t>Conformément à l’alinéa 59(1)</w:t>
      </w:r>
      <w:r w:rsidRPr="00801F44">
        <w:rPr>
          <w:i/>
          <w:sz w:val="20"/>
          <w:szCs w:val="20"/>
          <w:lang w:val="fr-FR"/>
        </w:rPr>
        <w:t>a</w:t>
      </w:r>
      <w:r w:rsidRPr="00801F44">
        <w:rPr>
          <w:sz w:val="20"/>
          <w:szCs w:val="20"/>
          <w:lang w:val="fr-FR"/>
        </w:rPr>
        <w:t xml:space="preserve">) des </w:t>
      </w:r>
      <w:r w:rsidRPr="00801F44">
        <w:rPr>
          <w:i/>
          <w:sz w:val="20"/>
          <w:szCs w:val="20"/>
          <w:lang w:val="fr-FR"/>
        </w:rPr>
        <w:t>Règles de la Cour suprême du Canada</w:t>
      </w:r>
      <w:r w:rsidRPr="00801F44">
        <w:rPr>
          <w:sz w:val="20"/>
          <w:szCs w:val="20"/>
          <w:lang w:val="fr-FR"/>
        </w:rPr>
        <w:t>, l’intervenante paiera aux appelants et aux intimés tous débours supplémentaires résultant de son intervention.</w:t>
      </w:r>
    </w:p>
    <w:p w:rsidR="00102792" w:rsidRPr="00801F44" w:rsidRDefault="00102792" w:rsidP="00102792">
      <w:pPr>
        <w:spacing w:line="232" w:lineRule="auto"/>
        <w:rPr>
          <w:rFonts w:cs="Times New Roman"/>
          <w:sz w:val="20"/>
          <w:lang w:val="fr-FR"/>
        </w:rPr>
      </w:pPr>
    </w:p>
    <w:p w:rsidR="00102792" w:rsidRPr="00801F44" w:rsidRDefault="00B63B73"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5967EF" w:rsidRPr="00801F44" w:rsidRDefault="005967EF" w:rsidP="00102792">
      <w:pPr>
        <w:rPr>
          <w:rFonts w:eastAsia="Times New Roman" w:cs="Times New Roman"/>
          <w:sz w:val="20"/>
          <w:szCs w:val="20"/>
          <w:lang w:val="fr-CA" w:eastAsia="en-CA"/>
        </w:rPr>
      </w:pPr>
    </w:p>
    <w:p w:rsidR="007B09D6" w:rsidRPr="00801F44" w:rsidRDefault="007B09D6" w:rsidP="00102792">
      <w:pPr>
        <w:rPr>
          <w:rFonts w:eastAsia="Times New Roman" w:cs="Times New Roman"/>
          <w:sz w:val="20"/>
          <w:szCs w:val="20"/>
          <w:lang w:val="fr-CA" w:eastAsia="en-CA"/>
        </w:rPr>
      </w:pPr>
    </w:p>
    <w:p w:rsidR="00254B37" w:rsidRPr="00801F44" w:rsidRDefault="00254B37">
      <w:pPr>
        <w:rPr>
          <w:rFonts w:eastAsia="Times New Roman" w:cs="Times New Roman"/>
          <w:sz w:val="20"/>
          <w:szCs w:val="20"/>
          <w:lang w:val="fr-CA" w:eastAsia="en-CA"/>
        </w:rPr>
      </w:pPr>
      <w:r w:rsidRPr="00801F44">
        <w:rPr>
          <w:rFonts w:eastAsia="Times New Roman" w:cs="Times New Roman"/>
          <w:sz w:val="20"/>
          <w:szCs w:val="20"/>
          <w:lang w:val="fr-CA" w:eastAsia="en-CA"/>
        </w:rPr>
        <w:br w:type="page"/>
      </w:r>
    </w:p>
    <w:p w:rsidR="00254B37" w:rsidRPr="00801F44" w:rsidRDefault="009176E4" w:rsidP="00254B37">
      <w:pPr>
        <w:rPr>
          <w:b/>
          <w:sz w:val="20"/>
          <w:szCs w:val="20"/>
          <w:lang w:val="fr-CA"/>
        </w:rPr>
      </w:pPr>
      <w:r w:rsidRPr="00801F44">
        <w:rPr>
          <w:b/>
          <w:sz w:val="20"/>
          <w:szCs w:val="20"/>
          <w:lang w:val="fr-CA"/>
        </w:rPr>
        <w:t>JULY</w:t>
      </w:r>
      <w:r w:rsidR="00254B37" w:rsidRPr="00801F44">
        <w:rPr>
          <w:b/>
          <w:sz w:val="20"/>
          <w:szCs w:val="20"/>
          <w:lang w:val="fr-CA"/>
        </w:rPr>
        <w:t xml:space="preserve"> </w:t>
      </w:r>
      <w:r w:rsidRPr="00801F44">
        <w:rPr>
          <w:b/>
          <w:sz w:val="20"/>
          <w:szCs w:val="20"/>
          <w:lang w:val="fr-CA"/>
        </w:rPr>
        <w:t>28</w:t>
      </w:r>
      <w:r w:rsidR="00254B37" w:rsidRPr="00801F44">
        <w:rPr>
          <w:b/>
          <w:sz w:val="20"/>
          <w:szCs w:val="20"/>
          <w:lang w:val="fr-CA"/>
        </w:rPr>
        <w:t xml:space="preserve">, 2020 / LE </w:t>
      </w:r>
      <w:r w:rsidRPr="00801F44">
        <w:rPr>
          <w:b/>
          <w:sz w:val="20"/>
          <w:szCs w:val="20"/>
          <w:lang w:val="fr-CA"/>
        </w:rPr>
        <w:t>28</w:t>
      </w:r>
      <w:r w:rsidR="00254B37" w:rsidRPr="00801F44">
        <w:rPr>
          <w:b/>
          <w:sz w:val="20"/>
          <w:szCs w:val="20"/>
          <w:lang w:val="fr-CA"/>
        </w:rPr>
        <w:t xml:space="preserve"> </w:t>
      </w:r>
      <w:r w:rsidRPr="00801F44">
        <w:rPr>
          <w:b/>
          <w:sz w:val="20"/>
          <w:szCs w:val="20"/>
          <w:lang w:val="fr-CA"/>
        </w:rPr>
        <w:t>JUILLET</w:t>
      </w:r>
      <w:r w:rsidR="00254B37" w:rsidRPr="00801F44">
        <w:rPr>
          <w:b/>
          <w:sz w:val="20"/>
          <w:szCs w:val="20"/>
          <w:lang w:val="fr-CA"/>
        </w:rPr>
        <w:t xml:space="preserve"> 2020</w:t>
      </w:r>
    </w:p>
    <w:p w:rsidR="00254B37" w:rsidRPr="00801F44" w:rsidRDefault="00254B37" w:rsidP="00254B3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54B37" w:rsidRPr="00801F44" w:rsidTr="00713214">
        <w:tc>
          <w:tcPr>
            <w:tcW w:w="4410" w:type="dxa"/>
            <w:tcBorders>
              <w:top w:val="nil"/>
              <w:left w:val="nil"/>
              <w:bottom w:val="nil"/>
              <w:right w:val="nil"/>
            </w:tcBorders>
          </w:tcPr>
          <w:p w:rsidR="00254B37" w:rsidRPr="00801F44" w:rsidRDefault="000465AE" w:rsidP="00713214">
            <w:pPr>
              <w:jc w:val="both"/>
              <w:rPr>
                <w:rFonts w:cs="Times New Roman"/>
                <w:b/>
                <w:bCs/>
                <w:sz w:val="20"/>
                <w:szCs w:val="20"/>
                <w:lang w:val="en-US"/>
              </w:rPr>
            </w:pPr>
            <w:r w:rsidRPr="00801F44">
              <w:rPr>
                <w:rFonts w:eastAsia="Times New Roman" w:cs="Times New Roman"/>
                <w:b/>
                <w:sz w:val="20"/>
                <w:szCs w:val="20"/>
                <w:lang w:val="en-US" w:eastAsia="en-CA"/>
              </w:rPr>
              <w:t>Notice of miscellaneous motion</w:t>
            </w:r>
          </w:p>
        </w:tc>
        <w:tc>
          <w:tcPr>
            <w:tcW w:w="810" w:type="dxa"/>
            <w:tcBorders>
              <w:top w:val="nil"/>
              <w:left w:val="nil"/>
              <w:bottom w:val="nil"/>
              <w:right w:val="nil"/>
            </w:tcBorders>
          </w:tcPr>
          <w:p w:rsidR="00254B37" w:rsidRPr="00801F44" w:rsidRDefault="00254B37" w:rsidP="00713214">
            <w:pPr>
              <w:jc w:val="both"/>
              <w:rPr>
                <w:rFonts w:cs="Times New Roman"/>
                <w:b/>
                <w:bCs/>
                <w:sz w:val="20"/>
                <w:szCs w:val="20"/>
                <w:lang w:val="en-US"/>
              </w:rPr>
            </w:pPr>
          </w:p>
        </w:tc>
        <w:tc>
          <w:tcPr>
            <w:tcW w:w="4399" w:type="dxa"/>
            <w:tcBorders>
              <w:top w:val="nil"/>
              <w:left w:val="nil"/>
              <w:bottom w:val="nil"/>
              <w:right w:val="nil"/>
            </w:tcBorders>
          </w:tcPr>
          <w:p w:rsidR="00254B37" w:rsidRPr="00801F44" w:rsidRDefault="000465AE" w:rsidP="00713214">
            <w:pPr>
              <w:jc w:val="both"/>
              <w:rPr>
                <w:rFonts w:cs="Times New Roman"/>
                <w:b/>
                <w:bCs/>
                <w:sz w:val="20"/>
                <w:szCs w:val="20"/>
                <w:lang w:val="fr-CA"/>
              </w:rPr>
            </w:pPr>
            <w:r w:rsidRPr="00801F44">
              <w:rPr>
                <w:rFonts w:eastAsia="Times New Roman" w:cs="Times New Roman"/>
                <w:b/>
                <w:sz w:val="20"/>
                <w:szCs w:val="20"/>
                <w:lang w:val="fr-CA" w:eastAsia="en-CA"/>
              </w:rPr>
              <w:t>Avis de requête diverse</w:t>
            </w:r>
          </w:p>
        </w:tc>
      </w:tr>
    </w:tbl>
    <w:p w:rsidR="00254B37" w:rsidRPr="00801F44" w:rsidRDefault="00254B37" w:rsidP="00254B37">
      <w:pPr>
        <w:tabs>
          <w:tab w:val="left" w:pos="-1440"/>
          <w:tab w:val="left" w:pos="-720"/>
        </w:tabs>
        <w:jc w:val="both"/>
        <w:rPr>
          <w:rFonts w:eastAsia="Times New Roman" w:cs="Times New Roman"/>
          <w:sz w:val="20"/>
          <w:szCs w:val="20"/>
          <w:lang w:val="fr-CA" w:eastAsia="en-CA"/>
        </w:rPr>
      </w:pPr>
    </w:p>
    <w:p w:rsidR="00254B37" w:rsidRPr="00801F44" w:rsidRDefault="00254B37" w:rsidP="00254B37">
      <w:pPr>
        <w:tabs>
          <w:tab w:val="left" w:pos="-1440"/>
          <w:tab w:val="left" w:pos="-720"/>
        </w:tabs>
        <w:jc w:val="both"/>
        <w:rPr>
          <w:rFonts w:eastAsia="Times New Roman" w:cs="Times New Roman"/>
          <w:sz w:val="20"/>
          <w:szCs w:val="20"/>
          <w:lang w:val="fr-CA" w:eastAsia="en-CA"/>
        </w:rPr>
      </w:pPr>
    </w:p>
    <w:p w:rsidR="009176E4" w:rsidRPr="00801F44" w:rsidRDefault="009176E4" w:rsidP="009176E4">
      <w:pPr>
        <w:jc w:val="both"/>
        <w:rPr>
          <w:rFonts w:cs="Times New Roman"/>
          <w:b/>
          <w:sz w:val="20"/>
          <w:szCs w:val="20"/>
          <w:lang w:val="fr-CA"/>
        </w:rPr>
      </w:pPr>
      <w:r w:rsidRPr="00801F44">
        <w:rPr>
          <w:rFonts w:cs="Times New Roman"/>
          <w:b/>
          <w:caps/>
          <w:sz w:val="20"/>
          <w:szCs w:val="20"/>
          <w:lang w:val="fr-CA"/>
        </w:rPr>
        <w:t xml:space="preserve">jEAN-GUY ST-PIERRE </w:t>
      </w:r>
      <w:r w:rsidRPr="00801F44">
        <w:rPr>
          <w:rFonts w:cs="Times New Roman"/>
          <w:b/>
          <w:sz w:val="20"/>
          <w:szCs w:val="20"/>
          <w:lang w:val="fr-CA"/>
        </w:rPr>
        <w:t xml:space="preserve">c. </w:t>
      </w:r>
      <w:r w:rsidRPr="00801F44">
        <w:rPr>
          <w:rFonts w:cs="Times New Roman"/>
          <w:b/>
          <w:caps/>
          <w:sz w:val="20"/>
          <w:szCs w:val="20"/>
          <w:lang w:val="fr-CA"/>
        </w:rPr>
        <w:t>CHANTAL THIBAULT</w:t>
      </w:r>
    </w:p>
    <w:p w:rsidR="009176E4" w:rsidRPr="00801F44" w:rsidRDefault="009176E4" w:rsidP="009176E4">
      <w:pPr>
        <w:jc w:val="both"/>
        <w:rPr>
          <w:rFonts w:cs="Times New Roman"/>
          <w:sz w:val="20"/>
          <w:szCs w:val="20"/>
          <w:lang w:val="fr-CA"/>
        </w:rPr>
      </w:pPr>
      <w:r w:rsidRPr="00801F44">
        <w:rPr>
          <w:rFonts w:cs="Times New Roman"/>
          <w:sz w:val="20"/>
          <w:szCs w:val="20"/>
          <w:lang w:val="fr-CA"/>
        </w:rPr>
        <w:t xml:space="preserve">(Qc) (39173) </w:t>
      </w:r>
    </w:p>
    <w:p w:rsidR="009176E4" w:rsidRPr="00801F44" w:rsidRDefault="009176E4" w:rsidP="009176E4">
      <w:pPr>
        <w:jc w:val="both"/>
        <w:rPr>
          <w:rFonts w:cs="Times New Roman"/>
          <w:sz w:val="20"/>
          <w:szCs w:val="20"/>
          <w:lang w:val="fr-CA"/>
        </w:rPr>
      </w:pPr>
    </w:p>
    <w:p w:rsidR="009176E4" w:rsidRPr="00801F44" w:rsidRDefault="009176E4" w:rsidP="009176E4">
      <w:pPr>
        <w:jc w:val="both"/>
        <w:rPr>
          <w:rFonts w:cs="Times New Roman"/>
          <w:b/>
          <w:sz w:val="20"/>
          <w:szCs w:val="20"/>
          <w:lang w:val="fr-CA"/>
        </w:rPr>
      </w:pPr>
      <w:r w:rsidRPr="00801F44">
        <w:rPr>
          <w:rFonts w:cs="Times New Roman"/>
          <w:b/>
          <w:sz w:val="20"/>
          <w:szCs w:val="20"/>
          <w:u w:val="single"/>
          <w:lang w:val="fr-CA"/>
        </w:rPr>
        <w:t xml:space="preserve">LE JUGE KASIRER </w:t>
      </w:r>
      <w:r w:rsidRPr="00801F44">
        <w:rPr>
          <w:rFonts w:cs="Times New Roman"/>
          <w:b/>
          <w:sz w:val="20"/>
          <w:szCs w:val="20"/>
          <w:lang w:val="fr-CA"/>
        </w:rPr>
        <w:t>:</w:t>
      </w:r>
    </w:p>
    <w:p w:rsidR="009176E4" w:rsidRPr="00801F44" w:rsidRDefault="009176E4" w:rsidP="009176E4">
      <w:pPr>
        <w:jc w:val="both"/>
        <w:rPr>
          <w:rFonts w:cs="Times New Roman"/>
          <w:sz w:val="20"/>
          <w:szCs w:val="20"/>
          <w:lang w:val="fr-CA"/>
        </w:rPr>
      </w:pPr>
    </w:p>
    <w:p w:rsidR="009176E4" w:rsidRPr="00801F44" w:rsidRDefault="009176E4" w:rsidP="009176E4">
      <w:pPr>
        <w:jc w:val="both"/>
        <w:rPr>
          <w:bCs/>
          <w:sz w:val="20"/>
          <w:szCs w:val="20"/>
          <w:lang w:val="fr-CA"/>
        </w:rPr>
      </w:pPr>
      <w:r w:rsidRPr="00801F44">
        <w:rPr>
          <w:b/>
          <w:bCs/>
          <w:sz w:val="20"/>
          <w:szCs w:val="20"/>
          <w:lang w:val="fr-CA"/>
        </w:rPr>
        <w:t>À LA SUITE DE LA DEMANDE</w:t>
      </w:r>
      <w:r w:rsidRPr="00801F44">
        <w:rPr>
          <w:bCs/>
          <w:sz w:val="20"/>
          <w:szCs w:val="20"/>
          <w:lang w:val="fr-CA"/>
        </w:rPr>
        <w:t xml:space="preserve"> présentée par le demandeur, en vertu de la règle 47(1) des </w:t>
      </w:r>
      <w:r w:rsidRPr="00801F44">
        <w:rPr>
          <w:bCs/>
          <w:i/>
          <w:sz w:val="20"/>
          <w:szCs w:val="20"/>
          <w:lang w:val="fr-CA"/>
        </w:rPr>
        <w:t>Règles de la Cour suprême du Canada,</w:t>
      </w:r>
      <w:r w:rsidRPr="00801F44">
        <w:rPr>
          <w:bCs/>
          <w:sz w:val="20"/>
          <w:szCs w:val="20"/>
          <w:lang w:val="fr-CA"/>
        </w:rPr>
        <w:t xml:space="preserve"> en vue d’obtenir une ordonnance pour l’obtention d’un document en possession de l’intimée;</w:t>
      </w:r>
    </w:p>
    <w:p w:rsidR="009176E4" w:rsidRPr="00801F44" w:rsidRDefault="009176E4" w:rsidP="009176E4">
      <w:pPr>
        <w:jc w:val="both"/>
        <w:rPr>
          <w:bCs/>
          <w:sz w:val="20"/>
          <w:szCs w:val="20"/>
          <w:lang w:val="fr-CA"/>
        </w:rPr>
      </w:pPr>
    </w:p>
    <w:p w:rsidR="009176E4" w:rsidRPr="00801F44" w:rsidRDefault="009176E4" w:rsidP="009176E4">
      <w:pPr>
        <w:jc w:val="both"/>
        <w:rPr>
          <w:bCs/>
          <w:sz w:val="20"/>
          <w:szCs w:val="20"/>
          <w:lang w:val="fr-CA"/>
        </w:rPr>
      </w:pPr>
      <w:r w:rsidRPr="00801F44">
        <w:rPr>
          <w:b/>
          <w:bCs/>
          <w:sz w:val="20"/>
          <w:szCs w:val="20"/>
          <w:lang w:val="fr-CA"/>
        </w:rPr>
        <w:t>ET APRÈS EXAMEN</w:t>
      </w:r>
      <w:r w:rsidRPr="00801F44">
        <w:rPr>
          <w:bCs/>
          <w:sz w:val="20"/>
          <w:szCs w:val="20"/>
          <w:lang w:val="fr-CA"/>
        </w:rPr>
        <w:t xml:space="preserve"> des documents déposés;</w:t>
      </w:r>
    </w:p>
    <w:p w:rsidR="009176E4" w:rsidRPr="00801F44" w:rsidRDefault="009176E4" w:rsidP="009176E4">
      <w:pPr>
        <w:jc w:val="both"/>
        <w:rPr>
          <w:bCs/>
          <w:sz w:val="20"/>
          <w:szCs w:val="20"/>
          <w:lang w:val="fr-CA"/>
        </w:rPr>
      </w:pPr>
    </w:p>
    <w:p w:rsidR="009176E4" w:rsidRPr="00801F44" w:rsidRDefault="009176E4" w:rsidP="009176E4">
      <w:pPr>
        <w:jc w:val="both"/>
        <w:rPr>
          <w:b/>
          <w:sz w:val="20"/>
          <w:szCs w:val="20"/>
          <w:lang w:val="fr-CA"/>
        </w:rPr>
      </w:pPr>
      <w:r w:rsidRPr="00801F44">
        <w:rPr>
          <w:b/>
          <w:bCs/>
          <w:sz w:val="20"/>
          <w:szCs w:val="20"/>
          <w:lang w:val="fr-CA"/>
        </w:rPr>
        <w:t>IL EST ORDONNÉ CE QUI SUIT :</w:t>
      </w:r>
    </w:p>
    <w:p w:rsidR="009176E4" w:rsidRPr="00801F44" w:rsidRDefault="009176E4" w:rsidP="009176E4">
      <w:pPr>
        <w:jc w:val="both"/>
        <w:rPr>
          <w:sz w:val="20"/>
          <w:szCs w:val="20"/>
          <w:lang w:val="fr-CA"/>
        </w:rPr>
      </w:pPr>
    </w:p>
    <w:p w:rsidR="009176E4" w:rsidRPr="00801F44" w:rsidRDefault="009176E4" w:rsidP="009176E4">
      <w:pPr>
        <w:jc w:val="both"/>
        <w:rPr>
          <w:bCs/>
          <w:sz w:val="20"/>
          <w:szCs w:val="20"/>
          <w:lang w:val="en-US"/>
        </w:rPr>
      </w:pPr>
      <w:r w:rsidRPr="00801F44">
        <w:rPr>
          <w:bCs/>
          <w:sz w:val="20"/>
          <w:szCs w:val="20"/>
          <w:lang w:val="en-US"/>
        </w:rPr>
        <w:t xml:space="preserve">La requête </w:t>
      </w:r>
      <w:proofErr w:type="gramStart"/>
      <w:r w:rsidRPr="00801F44">
        <w:rPr>
          <w:bCs/>
          <w:sz w:val="20"/>
          <w:szCs w:val="20"/>
          <w:lang w:val="en-US"/>
        </w:rPr>
        <w:t>est</w:t>
      </w:r>
      <w:proofErr w:type="gramEnd"/>
      <w:r w:rsidRPr="00801F44">
        <w:rPr>
          <w:bCs/>
          <w:sz w:val="20"/>
          <w:szCs w:val="20"/>
          <w:lang w:val="en-US"/>
        </w:rPr>
        <w:t xml:space="preserve"> rejetée.</w:t>
      </w:r>
    </w:p>
    <w:p w:rsidR="00254B37" w:rsidRPr="00801F44" w:rsidRDefault="00254B37" w:rsidP="00254B37">
      <w:pPr>
        <w:spacing w:line="228" w:lineRule="auto"/>
        <w:rPr>
          <w:sz w:val="20"/>
        </w:rPr>
      </w:pPr>
    </w:p>
    <w:p w:rsidR="00254B37" w:rsidRPr="00801F44" w:rsidRDefault="00254B37" w:rsidP="00254B37">
      <w:pPr>
        <w:spacing w:line="228" w:lineRule="auto"/>
        <w:rPr>
          <w:sz w:val="20"/>
          <w:szCs w:val="20"/>
        </w:rPr>
      </w:pPr>
    </w:p>
    <w:p w:rsidR="009176E4" w:rsidRPr="00801F44" w:rsidRDefault="009176E4" w:rsidP="009176E4">
      <w:pPr>
        <w:jc w:val="both"/>
        <w:rPr>
          <w:bCs/>
          <w:sz w:val="20"/>
          <w:szCs w:val="20"/>
        </w:rPr>
      </w:pPr>
      <w:r w:rsidRPr="00801F44">
        <w:rPr>
          <w:b/>
          <w:bCs/>
          <w:sz w:val="20"/>
          <w:szCs w:val="20"/>
        </w:rPr>
        <w:t>UPON APPLICATION</w:t>
      </w:r>
      <w:r w:rsidRPr="00801F44">
        <w:rPr>
          <w:bCs/>
          <w:sz w:val="20"/>
          <w:szCs w:val="20"/>
        </w:rPr>
        <w:t xml:space="preserve"> by the applicant pursuant to Rule 47(1) of the </w:t>
      </w:r>
      <w:r w:rsidRPr="00801F44">
        <w:rPr>
          <w:rFonts w:cs="Times New Roman"/>
          <w:i/>
          <w:sz w:val="20"/>
          <w:szCs w:val="20"/>
        </w:rPr>
        <w:t>Rules of the Supreme Court of Canada</w:t>
      </w:r>
      <w:r w:rsidRPr="00801F44">
        <w:rPr>
          <w:bCs/>
          <w:sz w:val="20"/>
          <w:szCs w:val="20"/>
        </w:rPr>
        <w:t xml:space="preserve"> for an order to obtain a document in the respondent’s possession;</w:t>
      </w:r>
    </w:p>
    <w:p w:rsidR="009176E4" w:rsidRPr="00801F44" w:rsidRDefault="009176E4" w:rsidP="009176E4">
      <w:pPr>
        <w:jc w:val="both"/>
        <w:rPr>
          <w:bCs/>
          <w:sz w:val="20"/>
          <w:szCs w:val="20"/>
        </w:rPr>
      </w:pPr>
    </w:p>
    <w:p w:rsidR="009176E4" w:rsidRPr="00801F44" w:rsidRDefault="009176E4" w:rsidP="009176E4">
      <w:pPr>
        <w:jc w:val="both"/>
        <w:rPr>
          <w:bCs/>
          <w:sz w:val="20"/>
          <w:szCs w:val="20"/>
        </w:rPr>
      </w:pPr>
      <w:r w:rsidRPr="00801F44">
        <w:rPr>
          <w:rFonts w:cs="Times New Roman"/>
          <w:b/>
          <w:sz w:val="20"/>
          <w:szCs w:val="20"/>
        </w:rPr>
        <w:t>AND THE MATERIAL FILED</w:t>
      </w:r>
      <w:r w:rsidRPr="00801F44">
        <w:rPr>
          <w:rFonts w:cs="Times New Roman"/>
          <w:sz w:val="20"/>
          <w:szCs w:val="20"/>
        </w:rPr>
        <w:t xml:space="preserve"> having been read</w:t>
      </w:r>
      <w:r w:rsidRPr="00801F44">
        <w:rPr>
          <w:bCs/>
          <w:sz w:val="20"/>
          <w:szCs w:val="20"/>
        </w:rPr>
        <w:t>;</w:t>
      </w:r>
    </w:p>
    <w:p w:rsidR="009176E4" w:rsidRPr="00801F44" w:rsidRDefault="009176E4" w:rsidP="009176E4">
      <w:pPr>
        <w:jc w:val="both"/>
        <w:rPr>
          <w:bCs/>
          <w:sz w:val="20"/>
          <w:szCs w:val="20"/>
        </w:rPr>
      </w:pPr>
    </w:p>
    <w:p w:rsidR="009176E4" w:rsidRPr="00801F44" w:rsidRDefault="009176E4" w:rsidP="009176E4">
      <w:pPr>
        <w:jc w:val="both"/>
        <w:rPr>
          <w:b/>
          <w:sz w:val="20"/>
          <w:szCs w:val="20"/>
        </w:rPr>
      </w:pPr>
      <w:r w:rsidRPr="00801F44">
        <w:rPr>
          <w:rFonts w:cs="Times New Roman"/>
          <w:b/>
          <w:sz w:val="20"/>
          <w:szCs w:val="20"/>
        </w:rPr>
        <w:t>IT IS HEREBY ORDERED THAT:</w:t>
      </w:r>
    </w:p>
    <w:p w:rsidR="009176E4" w:rsidRPr="00801F44" w:rsidRDefault="009176E4" w:rsidP="009176E4">
      <w:pPr>
        <w:jc w:val="both"/>
        <w:rPr>
          <w:sz w:val="20"/>
          <w:szCs w:val="20"/>
        </w:rPr>
      </w:pPr>
    </w:p>
    <w:p w:rsidR="009176E4" w:rsidRPr="00801F44" w:rsidRDefault="009176E4" w:rsidP="009176E4">
      <w:pPr>
        <w:jc w:val="both"/>
        <w:rPr>
          <w:bCs/>
          <w:sz w:val="20"/>
          <w:szCs w:val="20"/>
        </w:rPr>
      </w:pPr>
      <w:r w:rsidRPr="00801F44">
        <w:rPr>
          <w:bCs/>
          <w:sz w:val="20"/>
          <w:szCs w:val="20"/>
        </w:rPr>
        <w:t>The motion is dismissed.</w:t>
      </w:r>
    </w:p>
    <w:p w:rsidR="00254B37" w:rsidRPr="00801F44" w:rsidRDefault="00254B37" w:rsidP="00254B37">
      <w:pPr>
        <w:spacing w:line="232" w:lineRule="auto"/>
        <w:rPr>
          <w:rFonts w:cs="Times New Roman"/>
          <w:sz w:val="20"/>
          <w:lang w:val="fr-CA"/>
        </w:rPr>
      </w:pPr>
    </w:p>
    <w:p w:rsidR="00254B37" w:rsidRPr="00801F44" w:rsidRDefault="00B63B73" w:rsidP="00254B37">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254B37" w:rsidRPr="00801F44" w:rsidRDefault="00254B37" w:rsidP="00254B37">
      <w:pPr>
        <w:rPr>
          <w:rFonts w:eastAsia="Times New Roman" w:cs="Times New Roman"/>
          <w:sz w:val="20"/>
          <w:szCs w:val="20"/>
          <w:lang w:val="fr-CA" w:eastAsia="en-CA"/>
        </w:rPr>
      </w:pPr>
    </w:p>
    <w:p w:rsidR="00254B37" w:rsidRPr="00801F44" w:rsidRDefault="00254B37" w:rsidP="00102792">
      <w:pPr>
        <w:rPr>
          <w:rFonts w:eastAsia="Times New Roman" w:cs="Times New Roman"/>
          <w:sz w:val="20"/>
          <w:szCs w:val="20"/>
          <w:lang w:val="fr-CA" w:eastAsia="en-CA"/>
        </w:rPr>
      </w:pPr>
    </w:p>
    <w:p w:rsidR="00CA2DEA" w:rsidRPr="00801F44" w:rsidRDefault="00CA2DEA" w:rsidP="0010587F">
      <w:pPr>
        <w:tabs>
          <w:tab w:val="left" w:pos="-1440"/>
          <w:tab w:val="left" w:pos="-720"/>
        </w:tabs>
        <w:jc w:val="both"/>
        <w:rPr>
          <w:sz w:val="20"/>
          <w:szCs w:val="20"/>
          <w:lang w:val="fr-CA"/>
        </w:rPr>
      </w:pPr>
    </w:p>
    <w:p w:rsidR="00890FEB" w:rsidRPr="00801F44" w:rsidRDefault="00890FEB" w:rsidP="00831CA9">
      <w:pPr>
        <w:jc w:val="both"/>
        <w:rPr>
          <w:sz w:val="20"/>
          <w:szCs w:val="20"/>
          <w:lang w:val="fr-CA"/>
        </w:rPr>
      </w:pPr>
    </w:p>
    <w:p w:rsidR="00831CA9" w:rsidRPr="00801F44" w:rsidRDefault="00831CA9" w:rsidP="00831CA9">
      <w:pPr>
        <w:jc w:val="both"/>
        <w:rPr>
          <w:sz w:val="20"/>
          <w:szCs w:val="20"/>
          <w:lang w:val="fr-CA"/>
        </w:rPr>
        <w:sectPr w:rsidR="00831CA9" w:rsidRPr="00801F44" w:rsidSect="00831CA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567602" w:rsidRPr="00801F44" w:rsidRDefault="001434B9" w:rsidP="00567602">
      <w:pPr>
        <w:pStyle w:val="Header1StyleE"/>
        <w:pBdr>
          <w:bottom w:val="single" w:sz="12" w:space="1" w:color="auto"/>
        </w:pBdr>
        <w:rPr>
          <w:lang w:val="fr-CA"/>
        </w:rPr>
      </w:pPr>
      <w:bookmarkStart w:id="6" w:name="_Toc47079777"/>
      <w:r w:rsidRPr="00801F44">
        <w:rPr>
          <w:lang w:val="fr-CA"/>
        </w:rPr>
        <w:t>Notices of discontinuance filed since the last issue</w:t>
      </w:r>
      <w:r w:rsidR="00271E1E" w:rsidRPr="00801F44">
        <w:rPr>
          <w:lang w:val="fr-CA"/>
        </w:rPr>
        <w:t xml:space="preserve"> / </w:t>
      </w:r>
      <w:r w:rsidR="00567602" w:rsidRPr="00801F44">
        <w:rPr>
          <w:lang w:val="fr-CA"/>
        </w:rPr>
        <w:br/>
      </w:r>
      <w:r w:rsidRPr="00801F44">
        <w:rPr>
          <w:lang w:val="fr-CA"/>
        </w:rPr>
        <w:t>Avis de désistement déposés depuis la dernière parution</w:t>
      </w:r>
      <w:bookmarkEnd w:id="6"/>
    </w:p>
    <w:p w:rsidR="00BB15A8" w:rsidRPr="00801F44"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801F44" w:rsidTr="00E8544A">
        <w:trPr>
          <w:cantSplit/>
        </w:trPr>
        <w:tc>
          <w:tcPr>
            <w:tcW w:w="4251" w:type="dxa"/>
            <w:shd w:val="clear" w:color="auto" w:fill="auto"/>
          </w:tcPr>
          <w:p w:rsidR="00C1697B" w:rsidRPr="00801F44" w:rsidRDefault="00717608" w:rsidP="00C1697B">
            <w:pPr>
              <w:rPr>
                <w:sz w:val="20"/>
                <w:szCs w:val="20"/>
              </w:rPr>
            </w:pPr>
            <w:r w:rsidRPr="00801F44">
              <w:rPr>
                <w:sz w:val="20"/>
                <w:szCs w:val="20"/>
              </w:rPr>
              <w:t>Ju</w:t>
            </w:r>
            <w:r w:rsidR="006D5B4A" w:rsidRPr="00801F44">
              <w:rPr>
                <w:sz w:val="20"/>
                <w:szCs w:val="20"/>
              </w:rPr>
              <w:t>l</w:t>
            </w:r>
            <w:r w:rsidRPr="00801F44">
              <w:rPr>
                <w:sz w:val="20"/>
                <w:szCs w:val="20"/>
              </w:rPr>
              <w:t xml:space="preserve">y </w:t>
            </w:r>
            <w:r w:rsidR="006D5B4A" w:rsidRPr="00801F44">
              <w:rPr>
                <w:sz w:val="20"/>
                <w:szCs w:val="20"/>
              </w:rPr>
              <w:t>21</w:t>
            </w:r>
            <w:r w:rsidRPr="00801F44">
              <w:rPr>
                <w:sz w:val="20"/>
                <w:szCs w:val="20"/>
              </w:rPr>
              <w:t>, 20</w:t>
            </w:r>
            <w:r w:rsidR="005967EF" w:rsidRPr="00801F44">
              <w:rPr>
                <w:sz w:val="20"/>
                <w:szCs w:val="20"/>
              </w:rPr>
              <w:t>20</w:t>
            </w:r>
          </w:p>
          <w:p w:rsidR="00C1697B" w:rsidRPr="00801F44" w:rsidRDefault="00C1697B" w:rsidP="00C1697B">
            <w:pPr>
              <w:rPr>
                <w:sz w:val="20"/>
                <w:szCs w:val="20"/>
              </w:rPr>
            </w:pPr>
          </w:p>
          <w:p w:rsidR="00C1697B" w:rsidRPr="00801F44" w:rsidRDefault="006D5B4A" w:rsidP="00C1697B">
            <w:pPr>
              <w:rPr>
                <w:b/>
                <w:sz w:val="20"/>
                <w:szCs w:val="20"/>
              </w:rPr>
            </w:pPr>
            <w:r w:rsidRPr="00801F44">
              <w:rPr>
                <w:b/>
                <w:sz w:val="20"/>
                <w:szCs w:val="20"/>
              </w:rPr>
              <w:t>Fadia Khalil Mohammad</w:t>
            </w:r>
          </w:p>
          <w:p w:rsidR="00C1697B" w:rsidRPr="00801F44" w:rsidRDefault="00C1697B" w:rsidP="00C1697B">
            <w:pPr>
              <w:rPr>
                <w:sz w:val="20"/>
                <w:szCs w:val="20"/>
              </w:rPr>
            </w:pPr>
          </w:p>
          <w:p w:rsidR="00C1697B" w:rsidRPr="00801F44" w:rsidRDefault="00C1697B" w:rsidP="00C1697B">
            <w:pPr>
              <w:rPr>
                <w:b/>
                <w:sz w:val="20"/>
                <w:szCs w:val="20"/>
              </w:rPr>
            </w:pPr>
            <w:r w:rsidRPr="00801F44">
              <w:rPr>
                <w:b/>
                <w:sz w:val="20"/>
                <w:szCs w:val="20"/>
              </w:rPr>
              <w:tab/>
              <w:t>v. (39</w:t>
            </w:r>
            <w:r w:rsidR="00D95192" w:rsidRPr="00801F44">
              <w:rPr>
                <w:b/>
                <w:sz w:val="20"/>
                <w:szCs w:val="20"/>
              </w:rPr>
              <w:t>189)</w:t>
            </w:r>
          </w:p>
          <w:p w:rsidR="00C1697B" w:rsidRPr="00801F44" w:rsidRDefault="00C1697B" w:rsidP="00C1697B">
            <w:pPr>
              <w:rPr>
                <w:sz w:val="20"/>
                <w:szCs w:val="20"/>
              </w:rPr>
            </w:pPr>
          </w:p>
          <w:p w:rsidR="00C1697B" w:rsidRPr="00801F44" w:rsidRDefault="006D5B4A" w:rsidP="00C1697B">
            <w:pPr>
              <w:rPr>
                <w:b/>
                <w:sz w:val="20"/>
                <w:szCs w:val="20"/>
              </w:rPr>
            </w:pPr>
            <w:r w:rsidRPr="00801F44">
              <w:rPr>
                <w:b/>
                <w:sz w:val="20"/>
                <w:szCs w:val="20"/>
              </w:rPr>
              <w:t xml:space="preserve">Manufacturers Life Insurance Company </w:t>
            </w:r>
            <w:r w:rsidR="00C1697B" w:rsidRPr="00801F44">
              <w:rPr>
                <w:b/>
                <w:sz w:val="20"/>
                <w:szCs w:val="20"/>
              </w:rPr>
              <w:t xml:space="preserve">(Ont.) </w:t>
            </w:r>
          </w:p>
          <w:p w:rsidR="00C1697B" w:rsidRPr="00801F44" w:rsidRDefault="00C1697B" w:rsidP="00C1697B">
            <w:pPr>
              <w:rPr>
                <w:sz w:val="20"/>
                <w:szCs w:val="20"/>
              </w:rPr>
            </w:pPr>
          </w:p>
          <w:p w:rsidR="00C1697B" w:rsidRPr="00801F44" w:rsidRDefault="00C1697B" w:rsidP="00C1697B">
            <w:pPr>
              <w:rPr>
                <w:sz w:val="20"/>
                <w:szCs w:val="20"/>
              </w:rPr>
            </w:pPr>
            <w:r w:rsidRPr="00801F44">
              <w:rPr>
                <w:sz w:val="20"/>
                <w:szCs w:val="20"/>
              </w:rPr>
              <w:t>(By Leave)</w:t>
            </w:r>
          </w:p>
          <w:p w:rsidR="00802863" w:rsidRPr="00801F44" w:rsidRDefault="00802863" w:rsidP="00697C62">
            <w:pPr>
              <w:rPr>
                <w:sz w:val="20"/>
                <w:szCs w:val="20"/>
              </w:rPr>
            </w:pPr>
          </w:p>
          <w:p w:rsidR="00802863" w:rsidRPr="00801F44" w:rsidRDefault="00B63B73" w:rsidP="00697C62">
            <w:pPr>
              <w:rPr>
                <w:sz w:val="20"/>
                <w:szCs w:val="20"/>
                <w:lang w:val="fr-CA"/>
              </w:rPr>
            </w:pPr>
            <w:r>
              <w:rPr>
                <w:sz w:val="20"/>
                <w:szCs w:val="20"/>
                <w:lang w:val="fr-CA"/>
              </w:rPr>
              <w:pict>
                <v:rect id="_x0000_i1049" style="width:108pt;height:1pt" o:hrpct="0" o:hrstd="t" o:hrnoshade="t" o:hr="t" fillcolor="black [3213]" stroked="f"/>
              </w:pict>
            </w:r>
          </w:p>
        </w:tc>
        <w:tc>
          <w:tcPr>
            <w:tcW w:w="1042" w:type="dxa"/>
            <w:shd w:val="clear" w:color="auto" w:fill="auto"/>
          </w:tcPr>
          <w:p w:rsidR="00802863" w:rsidRPr="00801F44" w:rsidRDefault="00802863"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p w:rsidR="006D5B4A" w:rsidRPr="00801F44" w:rsidRDefault="006D5B4A"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p w:rsidR="003B3977" w:rsidRPr="00801F44" w:rsidRDefault="003B3977" w:rsidP="00802863">
            <w:pPr>
              <w:jc w:val="center"/>
              <w:rPr>
                <w:sz w:val="20"/>
                <w:szCs w:val="20"/>
                <w:lang w:val="fr-CA"/>
              </w:rPr>
            </w:pPr>
          </w:p>
        </w:tc>
        <w:tc>
          <w:tcPr>
            <w:tcW w:w="4326" w:type="dxa"/>
            <w:shd w:val="clear" w:color="auto" w:fill="auto"/>
          </w:tcPr>
          <w:p w:rsidR="00802863" w:rsidRPr="00801F44" w:rsidRDefault="00802863" w:rsidP="00802863">
            <w:pPr>
              <w:rPr>
                <w:sz w:val="20"/>
                <w:szCs w:val="20"/>
                <w:lang w:val="fr-CA"/>
              </w:rPr>
            </w:pPr>
          </w:p>
        </w:tc>
      </w:tr>
    </w:tbl>
    <w:p w:rsidR="00802863" w:rsidRPr="00801F44" w:rsidRDefault="00802863" w:rsidP="00802863">
      <w:pPr>
        <w:rPr>
          <w:sz w:val="20"/>
          <w:szCs w:val="20"/>
          <w:lang w:val="fr-CA"/>
        </w:rPr>
      </w:pPr>
    </w:p>
    <w:p w:rsidR="00D94028" w:rsidRPr="00801F44" w:rsidRDefault="00D94028" w:rsidP="00802863">
      <w:pPr>
        <w:rPr>
          <w:sz w:val="20"/>
          <w:szCs w:val="20"/>
          <w:lang w:val="fr-CA"/>
        </w:rPr>
      </w:pPr>
    </w:p>
    <w:p w:rsidR="00802863" w:rsidRPr="00801F44" w:rsidRDefault="00802863" w:rsidP="00802863">
      <w:pPr>
        <w:rPr>
          <w:sz w:val="20"/>
          <w:szCs w:val="20"/>
        </w:rPr>
      </w:pPr>
    </w:p>
    <w:p w:rsidR="00802863" w:rsidRPr="00801F44" w:rsidRDefault="00802863" w:rsidP="00831CA9">
      <w:pPr>
        <w:jc w:val="both"/>
        <w:rPr>
          <w:sz w:val="20"/>
          <w:szCs w:val="20"/>
        </w:rPr>
        <w:sectPr w:rsidR="00802863" w:rsidRPr="00801F44" w:rsidSect="00802863">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272"/>
        </w:sectPr>
      </w:pPr>
    </w:p>
    <w:p w:rsidR="00567602" w:rsidRPr="00801F44" w:rsidRDefault="001434B9" w:rsidP="00567602">
      <w:pPr>
        <w:pStyle w:val="Header1StyleE"/>
        <w:pBdr>
          <w:bottom w:val="single" w:sz="12" w:space="1" w:color="auto"/>
        </w:pBdr>
        <w:rPr>
          <w:lang w:val="fr-CA"/>
        </w:rPr>
      </w:pPr>
      <w:bookmarkStart w:id="7" w:name="_Toc47079778"/>
      <w:r w:rsidRPr="00801F44">
        <w:rPr>
          <w:lang w:val="fr-CA"/>
        </w:rPr>
        <w:t>Pronouncements of reserved</w:t>
      </w:r>
      <w:r w:rsidR="00271E1E" w:rsidRPr="00801F44">
        <w:rPr>
          <w:lang w:val="fr-CA"/>
        </w:rPr>
        <w:t xml:space="preserve"> appeals / </w:t>
      </w:r>
      <w:r w:rsidR="00567602" w:rsidRPr="00801F44">
        <w:rPr>
          <w:lang w:val="fr-CA"/>
        </w:rPr>
        <w:br/>
      </w:r>
      <w:r w:rsidRPr="00801F44">
        <w:rPr>
          <w:lang w:val="fr-CA"/>
        </w:rPr>
        <w:t>Jugements rendus sur les appels en délibéré</w:t>
      </w:r>
      <w:bookmarkEnd w:id="7"/>
    </w:p>
    <w:p w:rsidR="00FF6EEC" w:rsidRPr="00801F44" w:rsidRDefault="00FF6EEC" w:rsidP="00FF6EEC">
      <w:pPr>
        <w:rPr>
          <w:sz w:val="20"/>
          <w:szCs w:val="20"/>
          <w:lang w:val="fr-CA"/>
        </w:rPr>
      </w:pPr>
    </w:p>
    <w:p w:rsidR="00102792" w:rsidRPr="00801F44" w:rsidRDefault="00BF6EFE" w:rsidP="00102792">
      <w:pPr>
        <w:rPr>
          <w:b/>
          <w:sz w:val="20"/>
          <w:szCs w:val="20"/>
          <w:lang w:val="en-US"/>
        </w:rPr>
      </w:pPr>
      <w:r w:rsidRPr="00801F44">
        <w:rPr>
          <w:b/>
          <w:sz w:val="20"/>
          <w:szCs w:val="20"/>
          <w:lang w:val="en-US"/>
        </w:rPr>
        <w:t>JULY 31</w:t>
      </w:r>
      <w:r w:rsidR="00102792" w:rsidRPr="00801F44">
        <w:rPr>
          <w:b/>
          <w:sz w:val="20"/>
          <w:szCs w:val="20"/>
          <w:lang w:val="en-US"/>
        </w:rPr>
        <w:t xml:space="preserve">, </w:t>
      </w:r>
      <w:r w:rsidR="0034657E" w:rsidRPr="00801F44">
        <w:rPr>
          <w:b/>
          <w:sz w:val="20"/>
          <w:szCs w:val="20"/>
          <w:lang w:val="en-US"/>
        </w:rPr>
        <w:t>20</w:t>
      </w:r>
      <w:r w:rsidR="00172473" w:rsidRPr="00801F44">
        <w:rPr>
          <w:b/>
          <w:sz w:val="20"/>
          <w:szCs w:val="20"/>
          <w:lang w:val="en-US"/>
        </w:rPr>
        <w:t>20</w:t>
      </w:r>
      <w:r w:rsidR="00102792" w:rsidRPr="00801F44">
        <w:rPr>
          <w:b/>
          <w:sz w:val="20"/>
          <w:szCs w:val="20"/>
          <w:lang w:val="en-US"/>
        </w:rPr>
        <w:t xml:space="preserve"> / LE </w:t>
      </w:r>
      <w:r w:rsidRPr="00801F44">
        <w:rPr>
          <w:b/>
          <w:sz w:val="20"/>
          <w:szCs w:val="20"/>
          <w:lang w:val="en-US"/>
        </w:rPr>
        <w:t>31</w:t>
      </w:r>
      <w:r w:rsidR="00102792" w:rsidRPr="00801F44">
        <w:rPr>
          <w:b/>
          <w:sz w:val="20"/>
          <w:szCs w:val="20"/>
          <w:lang w:val="en-US"/>
        </w:rPr>
        <w:t xml:space="preserve"> </w:t>
      </w:r>
      <w:r w:rsidRPr="00801F44">
        <w:rPr>
          <w:b/>
          <w:sz w:val="20"/>
          <w:szCs w:val="20"/>
          <w:lang w:val="en-US"/>
        </w:rPr>
        <w:t>JUILLET</w:t>
      </w:r>
      <w:r w:rsidR="00102792" w:rsidRPr="00801F44">
        <w:rPr>
          <w:b/>
          <w:sz w:val="20"/>
          <w:szCs w:val="20"/>
          <w:lang w:val="en-US"/>
        </w:rPr>
        <w:t xml:space="preserve"> </w:t>
      </w:r>
      <w:r w:rsidR="0034657E" w:rsidRPr="00801F44">
        <w:rPr>
          <w:b/>
          <w:sz w:val="20"/>
          <w:szCs w:val="20"/>
          <w:lang w:val="en-US"/>
        </w:rPr>
        <w:t>20</w:t>
      </w:r>
      <w:r w:rsidR="00172473" w:rsidRPr="00801F44">
        <w:rPr>
          <w:b/>
          <w:sz w:val="20"/>
          <w:szCs w:val="20"/>
          <w:lang w:val="en-US"/>
        </w:rPr>
        <w:t>20</w:t>
      </w:r>
    </w:p>
    <w:p w:rsidR="00102792" w:rsidRPr="00801F44" w:rsidRDefault="00102792" w:rsidP="00102792">
      <w:pPr>
        <w:rPr>
          <w:sz w:val="20"/>
          <w:szCs w:val="20"/>
          <w:lang w:val="en-US"/>
        </w:rPr>
      </w:pPr>
    </w:p>
    <w:p w:rsidR="00592683" w:rsidRPr="00801F44" w:rsidRDefault="00102792" w:rsidP="00592683">
      <w:pPr>
        <w:ind w:left="1440" w:hanging="1440"/>
        <w:jc w:val="both"/>
        <w:rPr>
          <w:sz w:val="20"/>
        </w:rPr>
      </w:pPr>
      <w:r w:rsidRPr="00801F44">
        <w:rPr>
          <w:rFonts w:eastAsia="Times New Roman" w:cs="Times New Roman"/>
          <w:b/>
          <w:bCs/>
          <w:color w:val="000000"/>
          <w:sz w:val="20"/>
          <w:szCs w:val="20"/>
          <w:lang w:val="en-US"/>
        </w:rPr>
        <w:t>3</w:t>
      </w:r>
      <w:r w:rsidR="00592683" w:rsidRPr="00801F44">
        <w:rPr>
          <w:rFonts w:eastAsia="Times New Roman" w:cs="Times New Roman"/>
          <w:b/>
          <w:bCs/>
          <w:color w:val="000000"/>
          <w:sz w:val="20"/>
          <w:szCs w:val="20"/>
          <w:lang w:val="en-US"/>
        </w:rPr>
        <w:t>8381</w:t>
      </w:r>
      <w:r w:rsidR="00172473" w:rsidRPr="00801F44">
        <w:rPr>
          <w:rFonts w:eastAsia="Times New Roman" w:cs="Times New Roman"/>
          <w:b/>
          <w:bCs/>
          <w:color w:val="000000"/>
          <w:sz w:val="20"/>
          <w:szCs w:val="20"/>
          <w:lang w:val="en-US"/>
        </w:rPr>
        <w:tab/>
      </w:r>
      <w:r w:rsidR="00592683" w:rsidRPr="00801F44">
        <w:rPr>
          <w:b/>
          <w:sz w:val="20"/>
        </w:rPr>
        <w:t xml:space="preserve">Attorney General of British Columbia v. Provincial Court Judges' Association of British Columbia - and - </w:t>
      </w:r>
      <w:r w:rsidR="001E4890" w:rsidRPr="00801F44">
        <w:rPr>
          <w:b/>
          <w:sz w:val="20"/>
        </w:rPr>
        <w:t>Attorney General of Canada, Attorney General of Ontario, Attorney General of Quebec, Attorney General of Saskatchewan, Attorney General of Alberta, Canadian Superior Courts Judges Association, Canadian Bar Association, Canadian Association of Provincial Court Judges, Canadian Taxpayers Federation and Canadian Civil Liberties Association</w:t>
      </w:r>
      <w:r w:rsidR="00592683" w:rsidRPr="00801F44">
        <w:rPr>
          <w:b/>
          <w:sz w:val="20"/>
        </w:rPr>
        <w:t xml:space="preserve"> </w:t>
      </w:r>
      <w:r w:rsidR="00592683" w:rsidRPr="00801F44">
        <w:rPr>
          <w:iCs/>
          <w:sz w:val="20"/>
        </w:rPr>
        <w:t>(B.C.)</w:t>
      </w:r>
    </w:p>
    <w:p w:rsidR="00102792" w:rsidRPr="00801F44" w:rsidRDefault="00102792" w:rsidP="00102792">
      <w:pPr>
        <w:ind w:left="1440"/>
        <w:jc w:val="both"/>
        <w:rPr>
          <w:rFonts w:eastAsia="Times New Roman" w:cs="Times New Roman"/>
          <w:color w:val="000000"/>
          <w:sz w:val="20"/>
          <w:szCs w:val="20"/>
          <w:lang w:val="en-US"/>
        </w:rPr>
      </w:pPr>
      <w:r w:rsidRPr="00801F44">
        <w:rPr>
          <w:rFonts w:eastAsia="Times New Roman" w:cs="Times New Roman"/>
          <w:b/>
          <w:bCs/>
          <w:color w:val="000000"/>
          <w:sz w:val="20"/>
          <w:szCs w:val="20"/>
          <w:lang w:val="en-US"/>
        </w:rPr>
        <w:t>20</w:t>
      </w:r>
      <w:r w:rsidR="00172473" w:rsidRPr="00801F44">
        <w:rPr>
          <w:rFonts w:eastAsia="Times New Roman" w:cs="Times New Roman"/>
          <w:b/>
          <w:bCs/>
          <w:color w:val="000000"/>
          <w:sz w:val="20"/>
          <w:szCs w:val="20"/>
          <w:lang w:val="en-US"/>
        </w:rPr>
        <w:t>20</w:t>
      </w:r>
      <w:r w:rsidRPr="00801F44">
        <w:rPr>
          <w:rFonts w:eastAsia="Times New Roman" w:cs="Times New Roman"/>
          <w:b/>
          <w:bCs/>
          <w:color w:val="000000"/>
          <w:sz w:val="20"/>
          <w:szCs w:val="20"/>
          <w:lang w:val="en-US"/>
        </w:rPr>
        <w:t xml:space="preserve"> SCC </w:t>
      </w:r>
      <w:r w:rsidR="00592683" w:rsidRPr="00801F44">
        <w:rPr>
          <w:rFonts w:eastAsia="Times New Roman" w:cs="Times New Roman"/>
          <w:b/>
          <w:bCs/>
          <w:color w:val="000000"/>
          <w:sz w:val="20"/>
          <w:szCs w:val="20"/>
          <w:lang w:val="en-US"/>
        </w:rPr>
        <w:t>20</w:t>
      </w:r>
      <w:r w:rsidRPr="00801F44">
        <w:rPr>
          <w:rFonts w:eastAsia="Times New Roman" w:cs="Times New Roman"/>
          <w:b/>
          <w:bCs/>
          <w:color w:val="000000"/>
          <w:sz w:val="20"/>
          <w:szCs w:val="20"/>
          <w:lang w:val="en-US"/>
        </w:rPr>
        <w:t xml:space="preserve"> / 20</w:t>
      </w:r>
      <w:r w:rsidR="00172473" w:rsidRPr="00801F44">
        <w:rPr>
          <w:rFonts w:eastAsia="Times New Roman" w:cs="Times New Roman"/>
          <w:b/>
          <w:bCs/>
          <w:color w:val="000000"/>
          <w:sz w:val="20"/>
          <w:szCs w:val="20"/>
          <w:lang w:val="en-US"/>
        </w:rPr>
        <w:t>20</w:t>
      </w:r>
      <w:r w:rsidRPr="00801F44">
        <w:rPr>
          <w:rFonts w:eastAsia="Times New Roman" w:cs="Times New Roman"/>
          <w:b/>
          <w:bCs/>
          <w:color w:val="000000"/>
          <w:sz w:val="20"/>
          <w:szCs w:val="20"/>
          <w:lang w:val="en-US"/>
        </w:rPr>
        <w:t xml:space="preserve"> CSC </w:t>
      </w:r>
      <w:r w:rsidR="00592683" w:rsidRPr="00801F44">
        <w:rPr>
          <w:rFonts w:eastAsia="Times New Roman" w:cs="Times New Roman"/>
          <w:b/>
          <w:bCs/>
          <w:color w:val="000000"/>
          <w:sz w:val="20"/>
          <w:szCs w:val="20"/>
          <w:lang w:val="en-US"/>
        </w:rPr>
        <w:t>20</w:t>
      </w:r>
    </w:p>
    <w:p w:rsidR="00102792" w:rsidRPr="00801F44" w:rsidRDefault="00102792" w:rsidP="00102792">
      <w:pPr>
        <w:jc w:val="both"/>
        <w:rPr>
          <w:rFonts w:eastAsia="Times New Roman" w:cs="Times New Roman"/>
          <w:color w:val="000000"/>
          <w:sz w:val="20"/>
          <w:szCs w:val="20"/>
          <w:lang w:val="en-US"/>
        </w:rPr>
      </w:pPr>
    </w:p>
    <w:p w:rsidR="00102792" w:rsidRPr="00801F44" w:rsidRDefault="00172473" w:rsidP="00102792">
      <w:pPr>
        <w:ind w:left="1440" w:hanging="1440"/>
        <w:rPr>
          <w:rFonts w:eastAsia="Times New Roman" w:cs="Times New Roman"/>
          <w:color w:val="000000"/>
          <w:sz w:val="20"/>
          <w:szCs w:val="20"/>
          <w:lang w:val="en-US"/>
        </w:rPr>
      </w:pPr>
      <w:r w:rsidRPr="00801F44">
        <w:rPr>
          <w:rFonts w:eastAsia="Times New Roman" w:cs="Times New Roman"/>
          <w:color w:val="000000"/>
          <w:sz w:val="20"/>
          <w:szCs w:val="20"/>
          <w:lang w:val="en-US"/>
        </w:rPr>
        <w:t>Coram:</w:t>
      </w:r>
      <w:r w:rsidRPr="00801F44">
        <w:rPr>
          <w:rFonts w:eastAsia="Times New Roman" w:cs="Times New Roman"/>
          <w:color w:val="000000"/>
          <w:sz w:val="20"/>
          <w:szCs w:val="20"/>
          <w:lang w:val="en-US"/>
        </w:rPr>
        <w:tab/>
      </w:r>
      <w:r w:rsidR="00102792" w:rsidRPr="00801F44">
        <w:rPr>
          <w:rFonts w:eastAsia="Times New Roman" w:cs="Times New Roman"/>
          <w:color w:val="000000"/>
          <w:sz w:val="20"/>
          <w:szCs w:val="20"/>
          <w:lang w:val="en-US"/>
        </w:rPr>
        <w:t>Wagner C.J. and Abella, Moldaver, Karakatsanis, Côté, Brown, Rowe</w:t>
      </w:r>
      <w:r w:rsidRPr="00801F44">
        <w:rPr>
          <w:rFonts w:eastAsia="Times New Roman" w:cs="Times New Roman"/>
          <w:color w:val="000000"/>
          <w:sz w:val="20"/>
          <w:szCs w:val="20"/>
          <w:lang w:val="en-US"/>
        </w:rPr>
        <w:t xml:space="preserve">, </w:t>
      </w:r>
      <w:r w:rsidR="00102792" w:rsidRPr="00801F44">
        <w:rPr>
          <w:rFonts w:eastAsia="Times New Roman" w:cs="Times New Roman"/>
          <w:color w:val="000000"/>
          <w:sz w:val="20"/>
          <w:szCs w:val="20"/>
          <w:lang w:val="en-US"/>
        </w:rPr>
        <w:t>Martin</w:t>
      </w:r>
      <w:r w:rsidRPr="00801F44">
        <w:rPr>
          <w:rFonts w:eastAsia="Times New Roman" w:cs="Times New Roman"/>
          <w:color w:val="000000"/>
          <w:sz w:val="20"/>
          <w:szCs w:val="20"/>
          <w:lang w:val="en-US"/>
        </w:rPr>
        <w:t xml:space="preserve"> and Kasirer</w:t>
      </w:r>
      <w:r w:rsidR="00102792" w:rsidRPr="00801F44">
        <w:rPr>
          <w:rFonts w:eastAsia="Times New Roman" w:cs="Times New Roman"/>
          <w:color w:val="000000"/>
          <w:sz w:val="20"/>
          <w:szCs w:val="20"/>
          <w:lang w:val="en-US"/>
        </w:rPr>
        <w:t xml:space="preserve"> JJ.</w:t>
      </w:r>
    </w:p>
    <w:p w:rsidR="00102792" w:rsidRPr="00801F44" w:rsidRDefault="00102792" w:rsidP="00102792">
      <w:pPr>
        <w:ind w:left="1440" w:hanging="1440"/>
        <w:rPr>
          <w:rFonts w:eastAsia="Times New Roman" w:cs="Times New Roman"/>
          <w:color w:val="000000"/>
          <w:sz w:val="20"/>
          <w:szCs w:val="20"/>
          <w:lang w:val="en-US"/>
        </w:rPr>
      </w:pPr>
    </w:p>
    <w:p w:rsidR="00102792" w:rsidRPr="00801F44" w:rsidRDefault="001E4890" w:rsidP="00102792">
      <w:pPr>
        <w:jc w:val="both"/>
        <w:rPr>
          <w:rFonts w:eastAsia="Times New Roman" w:cs="Times New Roman"/>
          <w:color w:val="000000"/>
          <w:sz w:val="20"/>
          <w:szCs w:val="20"/>
          <w:lang w:val="en-US"/>
        </w:rPr>
      </w:pPr>
      <w:r w:rsidRPr="00801F44">
        <w:rPr>
          <w:sz w:val="20"/>
          <w:szCs w:val="20"/>
        </w:rPr>
        <w:t>The appeal from the judgment of the Court of Appeal for British Columbia (Vancouver), Number CA45521, 2018 BCCA 394, dated October 23, 2018, heard on December 9, 2019, is allowed without costs. The master’s order for production of the Cabinet submission is quashed.</w:t>
      </w:r>
    </w:p>
    <w:p w:rsidR="00102792" w:rsidRPr="00801F44" w:rsidRDefault="00102792" w:rsidP="00102792">
      <w:pPr>
        <w:tabs>
          <w:tab w:val="left" w:pos="1440"/>
        </w:tabs>
        <w:jc w:val="both"/>
        <w:rPr>
          <w:rFonts w:eastAsia="Times New Roman" w:cs="Times New Roman"/>
          <w:color w:val="000000"/>
          <w:sz w:val="20"/>
          <w:szCs w:val="20"/>
          <w:lang w:val="en-US"/>
        </w:rPr>
      </w:pPr>
    </w:p>
    <w:p w:rsidR="001E4890" w:rsidRPr="00801F44" w:rsidRDefault="001E4890" w:rsidP="001E4890">
      <w:pPr>
        <w:jc w:val="both"/>
        <w:rPr>
          <w:sz w:val="20"/>
          <w:szCs w:val="20"/>
          <w:lang w:val="fr-CA"/>
        </w:rPr>
      </w:pPr>
      <w:r w:rsidRPr="00801F44">
        <w:rPr>
          <w:sz w:val="20"/>
          <w:szCs w:val="20"/>
          <w:lang w:val="fr-CA"/>
        </w:rPr>
        <w:t xml:space="preserve">L’appel interjeté contre l’arrêt de la Cour d’appel de la Colombie-Britannique (Vancouver), numéro CA45521, 2018 BCCA 394, daté du 23 octobre 2018, entendu le 9 décembre 2019, est accueilli sans dépens. L’ordonnance de production de la présentation au Cabinet rendue par </w:t>
      </w:r>
      <w:proofErr w:type="gramStart"/>
      <w:r w:rsidRPr="00801F44">
        <w:rPr>
          <w:sz w:val="20"/>
          <w:szCs w:val="20"/>
          <w:lang w:val="fr-CA"/>
        </w:rPr>
        <w:t>la</w:t>
      </w:r>
      <w:proofErr w:type="gramEnd"/>
      <w:r w:rsidRPr="00801F44">
        <w:rPr>
          <w:sz w:val="20"/>
          <w:szCs w:val="20"/>
          <w:lang w:val="fr-CA"/>
        </w:rPr>
        <w:t xml:space="preserve"> protonotaire est annulée.</w:t>
      </w:r>
    </w:p>
    <w:p w:rsidR="00102792" w:rsidRPr="00801F44" w:rsidRDefault="00102792" w:rsidP="00102792">
      <w:pPr>
        <w:rPr>
          <w:sz w:val="20"/>
          <w:szCs w:val="20"/>
          <w:lang w:val="fr-CA"/>
        </w:rPr>
      </w:pPr>
    </w:p>
    <w:p w:rsidR="00102792" w:rsidRPr="00801F44" w:rsidRDefault="00B63B73" w:rsidP="00102792">
      <w:pPr>
        <w:rPr>
          <w:sz w:val="20"/>
          <w:szCs w:val="20"/>
          <w:lang w:val="fr-CA"/>
        </w:rPr>
      </w:pPr>
      <w:hyperlink r:id="rId65" w:history="1">
        <w:r w:rsidR="00506BE1" w:rsidRPr="00801F44">
          <w:rPr>
            <w:rStyle w:val="Hyperlink"/>
            <w:sz w:val="20"/>
            <w:szCs w:val="20"/>
            <w:lang w:val="fr-CA"/>
          </w:rPr>
          <w:t xml:space="preserve">LINK TO </w:t>
        </w:r>
        <w:r w:rsidR="00D82BFF" w:rsidRPr="00801F44">
          <w:rPr>
            <w:rStyle w:val="Hyperlink"/>
            <w:sz w:val="20"/>
            <w:szCs w:val="20"/>
            <w:lang w:val="fr-CA"/>
          </w:rPr>
          <w:t>REASONS</w:t>
        </w:r>
      </w:hyperlink>
      <w:r w:rsidR="00102792" w:rsidRPr="00801F44">
        <w:rPr>
          <w:sz w:val="20"/>
          <w:szCs w:val="20"/>
          <w:lang w:val="fr-CA"/>
        </w:rPr>
        <w:t xml:space="preserve"> / </w:t>
      </w:r>
      <w:hyperlink r:id="rId66" w:history="1">
        <w:r w:rsidR="00D82BFF" w:rsidRPr="00801F44">
          <w:rPr>
            <w:rStyle w:val="Hyperlink"/>
            <w:sz w:val="20"/>
            <w:szCs w:val="20"/>
            <w:lang w:val="fr-CA"/>
          </w:rPr>
          <w:t>LIEN VERS LES MOTIFS</w:t>
        </w:r>
      </w:hyperlink>
    </w:p>
    <w:p w:rsidR="00102792" w:rsidRPr="00801F44" w:rsidRDefault="00102792" w:rsidP="00102792">
      <w:pPr>
        <w:rPr>
          <w:sz w:val="20"/>
          <w:szCs w:val="20"/>
          <w:lang w:val="fr-CA"/>
        </w:rPr>
      </w:pPr>
    </w:p>
    <w:p w:rsidR="00D004FC" w:rsidRPr="00801F44" w:rsidRDefault="00B63B73" w:rsidP="00102792">
      <w:pPr>
        <w:jc w:val="both"/>
        <w:rPr>
          <w:rFonts w:cs="Times New Roman"/>
          <w:b/>
          <w:sz w:val="20"/>
          <w:szCs w:val="20"/>
        </w:rPr>
      </w:pPr>
      <w:r>
        <w:rPr>
          <w:b/>
          <w:sz w:val="20"/>
          <w:szCs w:val="20"/>
        </w:rPr>
        <w:pict>
          <v:rect id="_x0000_i1052" style="width:144.3pt;height:1pt" o:hrpct="300" o:hralign="center" o:hrstd="t" o:hrnoshade="t" o:hr="t" fillcolor="black [3213]" stroked="f"/>
        </w:pict>
      </w:r>
    </w:p>
    <w:p w:rsidR="00D004FC" w:rsidRPr="00801F44" w:rsidRDefault="00D004FC" w:rsidP="00D004FC">
      <w:pPr>
        <w:jc w:val="both"/>
        <w:rPr>
          <w:rFonts w:cs="Times New Roman"/>
          <w:sz w:val="20"/>
          <w:szCs w:val="20"/>
        </w:rPr>
      </w:pPr>
    </w:p>
    <w:p w:rsidR="00592683" w:rsidRPr="00801F44" w:rsidRDefault="00592683" w:rsidP="00592683">
      <w:pPr>
        <w:ind w:left="1440" w:hanging="1440"/>
        <w:jc w:val="both"/>
        <w:rPr>
          <w:sz w:val="20"/>
        </w:rPr>
      </w:pPr>
      <w:r w:rsidRPr="00801F44">
        <w:rPr>
          <w:rFonts w:eastAsia="Times New Roman" w:cs="Times New Roman"/>
          <w:b/>
          <w:bCs/>
          <w:color w:val="000000"/>
          <w:sz w:val="20"/>
          <w:szCs w:val="20"/>
        </w:rPr>
        <w:t>38459</w:t>
      </w:r>
      <w:r w:rsidRPr="00801F44">
        <w:rPr>
          <w:rFonts w:eastAsia="Times New Roman" w:cs="Times New Roman"/>
          <w:b/>
          <w:bCs/>
          <w:color w:val="000000"/>
          <w:sz w:val="20"/>
          <w:szCs w:val="20"/>
        </w:rPr>
        <w:tab/>
      </w:r>
      <w:r w:rsidR="00A40995" w:rsidRPr="00801F44">
        <w:rPr>
          <w:b/>
          <w:sz w:val="20"/>
        </w:rPr>
        <w:t>Attorney General of Nova Scotia representing Her Majesty The Queen in Right of the Province of Nova Scotia and Governor in Council v. Judges of the Provincial Court and Family Court of Nova Scotia, as represented by the Nova Scotia Provincial Judges’ Association - and - Attorney General of Canada, Attorney General of Ontario, Attorney General of Quebec, Attorney General of Saskatchewan, Attorney General of Alberta, Canadian Superior Courts Judges Association, Canadian Bar Association, Canadian Association of Provincial Court Judges, Canadian Taxpayers Federation and Canadian Civil Liberties Association</w:t>
      </w:r>
      <w:r w:rsidRPr="00801F44">
        <w:rPr>
          <w:b/>
          <w:sz w:val="20"/>
        </w:rPr>
        <w:t xml:space="preserve"> </w:t>
      </w:r>
      <w:r w:rsidRPr="00801F44">
        <w:rPr>
          <w:iCs/>
          <w:sz w:val="20"/>
        </w:rPr>
        <w:t>(N.S.)</w:t>
      </w:r>
    </w:p>
    <w:p w:rsidR="00592683" w:rsidRPr="00801F44" w:rsidRDefault="00592683" w:rsidP="00592683">
      <w:pPr>
        <w:ind w:left="1440"/>
        <w:jc w:val="both"/>
        <w:rPr>
          <w:rFonts w:eastAsia="Times New Roman" w:cs="Times New Roman"/>
          <w:color w:val="000000"/>
          <w:sz w:val="20"/>
          <w:szCs w:val="20"/>
          <w:lang w:val="en-US"/>
        </w:rPr>
      </w:pPr>
      <w:r w:rsidRPr="00801F44">
        <w:rPr>
          <w:rFonts w:eastAsia="Times New Roman" w:cs="Times New Roman"/>
          <w:b/>
          <w:bCs/>
          <w:color w:val="000000"/>
          <w:sz w:val="20"/>
          <w:szCs w:val="20"/>
          <w:lang w:val="en-US"/>
        </w:rPr>
        <w:t>2020 SCC 21 / 2020 CSC 21</w:t>
      </w:r>
    </w:p>
    <w:p w:rsidR="00592683" w:rsidRPr="00801F44" w:rsidRDefault="00592683" w:rsidP="00592683">
      <w:pPr>
        <w:jc w:val="both"/>
        <w:rPr>
          <w:rFonts w:eastAsia="Times New Roman" w:cs="Times New Roman"/>
          <w:color w:val="000000"/>
          <w:sz w:val="20"/>
          <w:szCs w:val="20"/>
          <w:lang w:val="en-US"/>
        </w:rPr>
      </w:pPr>
    </w:p>
    <w:p w:rsidR="00592683" w:rsidRPr="00801F44" w:rsidRDefault="00592683" w:rsidP="00592683">
      <w:pPr>
        <w:ind w:left="1440" w:hanging="1440"/>
        <w:rPr>
          <w:rFonts w:eastAsia="Times New Roman" w:cs="Times New Roman"/>
          <w:color w:val="000000"/>
          <w:sz w:val="20"/>
          <w:szCs w:val="20"/>
          <w:lang w:val="en-US"/>
        </w:rPr>
      </w:pPr>
      <w:r w:rsidRPr="00801F44">
        <w:rPr>
          <w:rFonts w:eastAsia="Times New Roman" w:cs="Times New Roman"/>
          <w:color w:val="000000"/>
          <w:sz w:val="20"/>
          <w:szCs w:val="20"/>
          <w:lang w:val="en-US"/>
        </w:rPr>
        <w:t>Coram:</w:t>
      </w:r>
      <w:r w:rsidRPr="00801F44">
        <w:rPr>
          <w:rFonts w:eastAsia="Times New Roman" w:cs="Times New Roman"/>
          <w:color w:val="000000"/>
          <w:sz w:val="20"/>
          <w:szCs w:val="20"/>
          <w:lang w:val="en-US"/>
        </w:rPr>
        <w:tab/>
        <w:t>Wagner C.J. and Abella, Moldaver, Karakatsanis, Côté, Brown, Rowe, Martin and Kasirer JJ.</w:t>
      </w:r>
    </w:p>
    <w:p w:rsidR="00592683" w:rsidRPr="00801F44" w:rsidRDefault="00592683" w:rsidP="00592683">
      <w:pPr>
        <w:ind w:left="1440" w:hanging="1440"/>
        <w:rPr>
          <w:rFonts w:eastAsia="Times New Roman" w:cs="Times New Roman"/>
          <w:color w:val="000000"/>
          <w:sz w:val="20"/>
          <w:szCs w:val="20"/>
          <w:lang w:val="en-US"/>
        </w:rPr>
      </w:pPr>
    </w:p>
    <w:p w:rsidR="00592683" w:rsidRPr="00801F44" w:rsidRDefault="00A40995" w:rsidP="00592683">
      <w:pPr>
        <w:jc w:val="both"/>
        <w:rPr>
          <w:rFonts w:eastAsia="Times New Roman" w:cs="Times New Roman"/>
          <w:color w:val="000000"/>
          <w:sz w:val="20"/>
          <w:szCs w:val="20"/>
          <w:lang w:val="en-US"/>
        </w:rPr>
      </w:pPr>
      <w:r w:rsidRPr="00801F44">
        <w:rPr>
          <w:sz w:val="20"/>
          <w:szCs w:val="20"/>
        </w:rPr>
        <w:t>The appeal from the judgment of the Nova Scotia Court of Appeal, Number CA 475635, 2018 NSCA 83, dated October 30, 2018, heard on December 9, 2019, is allowed in part, with costs to the respondents. The Supreme Court of Nova Scotia’s declaration is modified such that only the components of the Attorney General’s report titled “government-wide implications” and “communications plan” should be included in the record. Within 10 days of this judgment, the appellants shall file in this Court a new redacted version of volume 3 of the appellants’ record, amended accordingly.</w:t>
      </w:r>
    </w:p>
    <w:p w:rsidR="00592683" w:rsidRPr="00801F44" w:rsidRDefault="00592683" w:rsidP="00592683">
      <w:pPr>
        <w:tabs>
          <w:tab w:val="left" w:pos="1440"/>
        </w:tabs>
        <w:jc w:val="both"/>
        <w:rPr>
          <w:rFonts w:eastAsia="Times New Roman" w:cs="Times New Roman"/>
          <w:color w:val="000000"/>
          <w:sz w:val="20"/>
          <w:szCs w:val="20"/>
          <w:lang w:val="en-US"/>
        </w:rPr>
      </w:pPr>
    </w:p>
    <w:p w:rsidR="00592683" w:rsidRPr="00801F44" w:rsidRDefault="00A40995" w:rsidP="00592683">
      <w:pPr>
        <w:jc w:val="both"/>
        <w:rPr>
          <w:rFonts w:eastAsia="Times New Roman" w:cs="Times New Roman"/>
          <w:color w:val="000000"/>
          <w:sz w:val="20"/>
          <w:szCs w:val="20"/>
          <w:lang w:val="fr-CA"/>
        </w:rPr>
      </w:pPr>
      <w:r w:rsidRPr="00801F44">
        <w:rPr>
          <w:sz w:val="20"/>
          <w:szCs w:val="20"/>
          <w:lang w:val="fr-CA"/>
        </w:rPr>
        <w:t>L’appel interjeté contre l’arrêt de la Cour d’appel de la Nouvelle-Écosse, numéro CA 475635, 2018 NSCA 83, daté du 30 octobre 2018, entendu le 9 décembre 2019, est accueilli en partie, avec dépens en faveur des intimés. Le jugement déclaratoire de la Cour suprême de la Nouvelle-Écosse est modifié de façon à indiquer que seulement les portions du rapport de la procureure générale intitulées « </w:t>
      </w:r>
      <w:r w:rsidRPr="00801F44">
        <w:rPr>
          <w:i/>
          <w:sz w:val="20"/>
          <w:szCs w:val="20"/>
          <w:lang w:val="fr-CA"/>
        </w:rPr>
        <w:t>government-wide implications</w:t>
      </w:r>
      <w:r w:rsidRPr="00801F44">
        <w:rPr>
          <w:sz w:val="20"/>
          <w:szCs w:val="20"/>
          <w:lang w:val="fr-CA"/>
        </w:rPr>
        <w:t> » (implications à l’échelle gouvernementale) et « </w:t>
      </w:r>
      <w:r w:rsidRPr="00801F44">
        <w:rPr>
          <w:i/>
          <w:sz w:val="20"/>
          <w:szCs w:val="20"/>
          <w:lang w:val="fr-CA"/>
        </w:rPr>
        <w:t>communications plan</w:t>
      </w:r>
      <w:r w:rsidRPr="00801F44">
        <w:rPr>
          <w:sz w:val="20"/>
          <w:szCs w:val="20"/>
          <w:lang w:val="fr-CA"/>
        </w:rPr>
        <w:t> » (plan de communications) doivent être versées au dossier. Les appelants doivent, dans les 10 jours suivant le prononcé du présent arrêt, déposer auprès de la Cour une nouvelle version caviardée du volume 3 du dossier des appelants, modifiée en conséquence.</w:t>
      </w:r>
    </w:p>
    <w:p w:rsidR="00592683" w:rsidRPr="00801F44" w:rsidRDefault="00592683" w:rsidP="00592683">
      <w:pPr>
        <w:rPr>
          <w:sz w:val="20"/>
          <w:szCs w:val="20"/>
          <w:lang w:val="fr-CA"/>
        </w:rPr>
      </w:pPr>
    </w:p>
    <w:p w:rsidR="00592683" w:rsidRPr="00801F44" w:rsidRDefault="00B63B73" w:rsidP="00592683">
      <w:pPr>
        <w:rPr>
          <w:sz w:val="20"/>
          <w:szCs w:val="20"/>
          <w:lang w:val="fr-CA"/>
        </w:rPr>
      </w:pPr>
      <w:hyperlink r:id="rId67" w:history="1">
        <w:r w:rsidR="00592683" w:rsidRPr="00801F44">
          <w:rPr>
            <w:rStyle w:val="Hyperlink"/>
            <w:sz w:val="20"/>
            <w:szCs w:val="20"/>
            <w:lang w:val="fr-CA"/>
          </w:rPr>
          <w:t>LINK TO REASONS</w:t>
        </w:r>
      </w:hyperlink>
      <w:r w:rsidR="00592683" w:rsidRPr="00801F44">
        <w:rPr>
          <w:sz w:val="20"/>
          <w:szCs w:val="20"/>
          <w:lang w:val="fr-CA"/>
        </w:rPr>
        <w:t xml:space="preserve"> / </w:t>
      </w:r>
      <w:hyperlink r:id="rId68" w:history="1">
        <w:r w:rsidR="00592683" w:rsidRPr="00801F44">
          <w:rPr>
            <w:rStyle w:val="Hyperlink"/>
            <w:sz w:val="20"/>
            <w:szCs w:val="20"/>
            <w:lang w:val="fr-CA"/>
          </w:rPr>
          <w:t>LIEN VERS LES MOTIFS</w:t>
        </w:r>
      </w:hyperlink>
    </w:p>
    <w:p w:rsidR="00592683" w:rsidRPr="00801F44" w:rsidRDefault="00592683" w:rsidP="00592683">
      <w:pPr>
        <w:rPr>
          <w:sz w:val="20"/>
          <w:szCs w:val="20"/>
          <w:lang w:val="fr-CA"/>
        </w:rPr>
      </w:pPr>
    </w:p>
    <w:p w:rsidR="00592683" w:rsidRPr="00801F44" w:rsidRDefault="00B63B73" w:rsidP="00592683">
      <w:pPr>
        <w:jc w:val="both"/>
        <w:rPr>
          <w:rFonts w:cs="Times New Roman"/>
          <w:b/>
          <w:sz w:val="20"/>
          <w:szCs w:val="20"/>
        </w:rPr>
      </w:pPr>
      <w:r>
        <w:rPr>
          <w:b/>
          <w:sz w:val="20"/>
          <w:szCs w:val="20"/>
        </w:rPr>
        <w:pict>
          <v:rect id="_x0000_i1053" style="width:144.3pt;height:1pt" o:hrpct="300" o:hralign="center" o:hrstd="t" o:hrnoshade="t" o:hr="t" fillcolor="black [3213]" stroked="f"/>
        </w:pict>
      </w:r>
    </w:p>
    <w:p w:rsidR="00592683" w:rsidRPr="00801F44" w:rsidRDefault="00592683" w:rsidP="00592683">
      <w:pPr>
        <w:jc w:val="both"/>
        <w:rPr>
          <w:rFonts w:cs="Times New Roman"/>
          <w:sz w:val="20"/>
          <w:szCs w:val="20"/>
        </w:rPr>
      </w:pPr>
    </w:p>
    <w:p w:rsidR="009342E0" w:rsidRPr="00801F44" w:rsidRDefault="009342E0">
      <w:pPr>
        <w:rPr>
          <w:sz w:val="20"/>
          <w:szCs w:val="20"/>
        </w:rPr>
      </w:pPr>
      <w:r w:rsidRPr="00801F44">
        <w:rPr>
          <w:sz w:val="20"/>
          <w:szCs w:val="20"/>
        </w:rPr>
        <w:br w:type="page"/>
      </w:r>
    </w:p>
    <w:p w:rsidR="00D545C5" w:rsidRPr="00801F44" w:rsidRDefault="00D545C5" w:rsidP="00D545C5">
      <w:pPr>
        <w:rPr>
          <w:sz w:val="20"/>
          <w:szCs w:val="20"/>
        </w:rPr>
      </w:pPr>
    </w:p>
    <w:p w:rsidR="00D545C5" w:rsidRPr="00801F44" w:rsidRDefault="00D545C5" w:rsidP="00D545C5">
      <w:pPr>
        <w:jc w:val="center"/>
        <w:rPr>
          <w:sz w:val="28"/>
          <w:szCs w:val="28"/>
        </w:rPr>
      </w:pPr>
      <w:r w:rsidRPr="00801F44">
        <w:rPr>
          <w:sz w:val="28"/>
          <w:szCs w:val="28"/>
        </w:rPr>
        <w:t xml:space="preserve">The next </w:t>
      </w:r>
      <w:r w:rsidRPr="00801F44">
        <w:rPr>
          <w:b/>
          <w:sz w:val="28"/>
          <w:szCs w:val="28"/>
        </w:rPr>
        <w:t>Bulletin of Proceedings</w:t>
      </w:r>
      <w:r w:rsidRPr="00801F44">
        <w:rPr>
          <w:sz w:val="28"/>
          <w:szCs w:val="28"/>
        </w:rPr>
        <w:t xml:space="preserve"> will be published on September 4, 2020.</w:t>
      </w:r>
    </w:p>
    <w:p w:rsidR="00D545C5" w:rsidRPr="00801F44" w:rsidRDefault="00D545C5" w:rsidP="00D545C5">
      <w:pPr>
        <w:rPr>
          <w:sz w:val="20"/>
          <w:szCs w:val="20"/>
        </w:rPr>
      </w:pPr>
    </w:p>
    <w:p w:rsidR="00D545C5" w:rsidRPr="00801F44" w:rsidRDefault="00D545C5" w:rsidP="00D545C5">
      <w:pPr>
        <w:jc w:val="center"/>
        <w:rPr>
          <w:sz w:val="28"/>
          <w:szCs w:val="28"/>
          <w:lang w:val="fr-CA"/>
        </w:rPr>
      </w:pPr>
      <w:r w:rsidRPr="00801F44">
        <w:rPr>
          <w:sz w:val="28"/>
          <w:szCs w:val="28"/>
          <w:lang w:val="fr-CA"/>
        </w:rPr>
        <w:t xml:space="preserve">Le prochain </w:t>
      </w:r>
      <w:r w:rsidRPr="00801F44">
        <w:rPr>
          <w:b/>
          <w:sz w:val="28"/>
          <w:szCs w:val="28"/>
          <w:lang w:val="fr-CA"/>
        </w:rPr>
        <w:t>Bulletin des procédures</w:t>
      </w:r>
      <w:r w:rsidRPr="00801F44">
        <w:rPr>
          <w:sz w:val="28"/>
          <w:szCs w:val="28"/>
          <w:lang w:val="fr-CA"/>
        </w:rPr>
        <w:t xml:space="preserve"> sera publié le 4 septembre 2020.</w:t>
      </w:r>
    </w:p>
    <w:p w:rsidR="00D545C5" w:rsidRPr="00801F44" w:rsidRDefault="00D545C5" w:rsidP="00D004FC">
      <w:pPr>
        <w:jc w:val="both"/>
        <w:rPr>
          <w:rFonts w:cs="Times New Roman"/>
          <w:sz w:val="20"/>
          <w:szCs w:val="20"/>
          <w:lang w:val="fr-CA"/>
        </w:rPr>
      </w:pPr>
    </w:p>
    <w:p w:rsidR="009342E0" w:rsidRPr="00801F44" w:rsidRDefault="00B63B73" w:rsidP="00D004FC">
      <w:pPr>
        <w:jc w:val="both"/>
        <w:rPr>
          <w:rFonts w:cs="Times New Roman"/>
          <w:sz w:val="20"/>
          <w:szCs w:val="20"/>
          <w:lang w:val="fr-CA"/>
        </w:rPr>
      </w:pPr>
      <w:r>
        <w:rPr>
          <w:b/>
          <w:sz w:val="20"/>
          <w:szCs w:val="20"/>
        </w:rPr>
        <w:pict>
          <v:rect id="_x0000_i1054" style="width:144.3pt;height:1pt" o:hrpct="300" o:hralign="center" o:hrstd="t" o:hrnoshade="t" o:hr="t" fillcolor="black [3213]" stroked="f"/>
        </w:pict>
      </w:r>
    </w:p>
    <w:p w:rsidR="009342E0" w:rsidRPr="00801F44" w:rsidRDefault="009342E0" w:rsidP="00D004FC">
      <w:pPr>
        <w:jc w:val="both"/>
        <w:rPr>
          <w:rFonts w:cs="Times New Roman"/>
          <w:sz w:val="20"/>
          <w:szCs w:val="20"/>
          <w:lang w:val="fr-CA"/>
        </w:rPr>
      </w:pPr>
    </w:p>
    <w:p w:rsidR="009342E0" w:rsidRPr="00801F44" w:rsidRDefault="009342E0" w:rsidP="00D004FC">
      <w:pPr>
        <w:jc w:val="both"/>
        <w:rPr>
          <w:rFonts w:cs="Times New Roman"/>
          <w:sz w:val="20"/>
          <w:szCs w:val="20"/>
          <w:lang w:val="fr-CA"/>
        </w:rPr>
      </w:pPr>
    </w:p>
    <w:p w:rsidR="009342E0" w:rsidRPr="00801F44" w:rsidRDefault="009342E0" w:rsidP="00D004FC">
      <w:pPr>
        <w:jc w:val="both"/>
        <w:rPr>
          <w:rFonts w:cs="Times New Roman"/>
          <w:sz w:val="20"/>
          <w:szCs w:val="20"/>
          <w:lang w:val="fr-CA"/>
        </w:rPr>
      </w:pPr>
    </w:p>
    <w:p w:rsidR="009342E0" w:rsidRPr="00801F44" w:rsidRDefault="009342E0" w:rsidP="00D004FC">
      <w:pPr>
        <w:jc w:val="both"/>
        <w:rPr>
          <w:rFonts w:cs="Times New Roman"/>
          <w:sz w:val="20"/>
          <w:szCs w:val="20"/>
          <w:lang w:val="fr-CA"/>
        </w:rPr>
      </w:pPr>
    </w:p>
    <w:p w:rsidR="0056248C" w:rsidRPr="00801F44" w:rsidRDefault="0056248C" w:rsidP="00091BA6">
      <w:pPr>
        <w:rPr>
          <w:sz w:val="20"/>
          <w:szCs w:val="20"/>
          <w:lang w:val="fr-CA"/>
        </w:rPr>
      </w:pPr>
    </w:p>
    <w:p w:rsidR="00102926" w:rsidRPr="00801F44" w:rsidRDefault="00102926" w:rsidP="00782AE4">
      <w:pPr>
        <w:jc w:val="both"/>
        <w:rPr>
          <w:sz w:val="20"/>
          <w:szCs w:val="20"/>
          <w:lang w:val="fr-CA"/>
        </w:rPr>
        <w:sectPr w:rsidR="00102926" w:rsidRPr="00801F44" w:rsidSect="00782AE4">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576" w:footer="960" w:gutter="0"/>
          <w:cols w:space="720"/>
          <w:titlePg/>
          <w:docGrid w:linePitch="272"/>
        </w:sectPr>
      </w:pPr>
    </w:p>
    <w:p w:rsidR="004B2E86" w:rsidRPr="00801F44" w:rsidRDefault="004B2E86" w:rsidP="004B2E86">
      <w:pPr>
        <w:tabs>
          <w:tab w:val="center" w:pos="5220"/>
          <w:tab w:val="right" w:pos="10800"/>
        </w:tabs>
        <w:jc w:val="center"/>
        <w:rPr>
          <w:rFonts w:ascii="Arial" w:hAnsi="Arial" w:cs="Arial"/>
          <w:sz w:val="16"/>
          <w:szCs w:val="18"/>
          <w:lang w:val="fr-CA"/>
        </w:rPr>
      </w:pPr>
      <w:bookmarkStart w:id="8" w:name="1"/>
      <w:bookmarkStart w:id="9" w:name="QuickMark"/>
      <w:bookmarkEnd w:id="8"/>
      <w:bookmarkEnd w:id="9"/>
      <w:r w:rsidRPr="00801F44">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801F44"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DECEMBER – DÉCEMBRE</w:t>
            </w:r>
          </w:p>
        </w:tc>
      </w:tr>
      <w:tr w:rsidR="004B2E86" w:rsidRPr="00801F44"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4"/>
                <w:szCs w:val="14"/>
                <w:lang w:val="fr-FR"/>
              </w:rPr>
            </w:pPr>
            <w:r w:rsidRPr="00801F44">
              <w:rPr>
                <w:rFonts w:ascii="Arial" w:hAnsi="Arial" w:cs="Arial"/>
                <w:b/>
                <w:sz w:val="14"/>
                <w:szCs w:val="14"/>
                <w:lang w:val="fr-FR"/>
              </w:rPr>
              <w:t>S</w:t>
            </w:r>
          </w:p>
          <w:p w:rsidR="004B2E86" w:rsidRPr="00801F44" w:rsidRDefault="004B2E86" w:rsidP="00691D1D">
            <w:pPr>
              <w:tabs>
                <w:tab w:val="center" w:pos="5220"/>
                <w:tab w:val="right" w:pos="10440"/>
              </w:tabs>
              <w:jc w:val="center"/>
              <w:rPr>
                <w:rFonts w:ascii="Arial" w:hAnsi="Arial" w:cs="Arial"/>
                <w:b/>
                <w:sz w:val="14"/>
                <w:szCs w:val="14"/>
                <w:lang w:val="fr-FR"/>
              </w:rPr>
            </w:pPr>
            <w:r w:rsidRPr="00801F4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M</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T</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W</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T</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F</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S</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S</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M</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T</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W</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T</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F</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S</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S</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M</w:t>
            </w:r>
          </w:p>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lang w:val="fr-FR"/>
              </w:rPr>
            </w:pPr>
            <w:r w:rsidRPr="00801F44">
              <w:rPr>
                <w:rFonts w:ascii="Arial" w:hAnsi="Arial" w:cs="Arial"/>
                <w:b/>
                <w:sz w:val="13"/>
                <w:szCs w:val="13"/>
                <w:lang w:val="fr-FR"/>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r>
      <w:tr w:rsidR="004B2E86" w:rsidRPr="00801F44"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RH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r>
      <w:tr w:rsidR="004B2E86" w:rsidRPr="00801F44"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YK</w:t>
            </w:r>
          </w:p>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r>
      <w:tr w:rsidR="004B2E86" w:rsidRPr="00801F44"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r>
      <w:tr w:rsidR="004B2E86" w:rsidRPr="00801F44"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r>
      <w:tr w:rsidR="004B2E86" w:rsidRPr="00801F44"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r>
    </w:tbl>
    <w:p w:rsidR="004B2E86" w:rsidRPr="00801F44" w:rsidRDefault="004B2E86" w:rsidP="004B2E86">
      <w:pPr>
        <w:tabs>
          <w:tab w:val="center" w:pos="5220"/>
          <w:tab w:val="right" w:pos="10440"/>
        </w:tabs>
        <w:jc w:val="center"/>
        <w:rPr>
          <w:rFonts w:ascii="Arial" w:hAnsi="Arial" w:cs="Arial"/>
          <w:szCs w:val="28"/>
        </w:rPr>
      </w:pPr>
      <w:r w:rsidRPr="00801F44">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801F4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MARCH – MARS</w:t>
            </w:r>
          </w:p>
        </w:tc>
      </w:tr>
      <w:tr w:rsidR="004B2E86" w:rsidRPr="00801F4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r>
      <w:tr w:rsidR="004B2E86" w:rsidRPr="00801F4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r>
      <w:tr w:rsidR="004B2E86" w:rsidRPr="00801F4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r>
      <w:tr w:rsidR="004B2E86" w:rsidRPr="00801F4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r>
      <w:tr w:rsidR="004B2E86" w:rsidRPr="00801F4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r>
      <w:tr w:rsidR="004B2E86" w:rsidRPr="00801F44"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r>
      <w:tr w:rsidR="004B2E86" w:rsidRPr="00801F4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JUNE – JUIN</w:t>
            </w:r>
          </w:p>
        </w:tc>
      </w:tr>
      <w:tr w:rsidR="004B2E86" w:rsidRPr="00801F4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r>
      <w:tr w:rsidR="004B2E86" w:rsidRPr="00801F4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r>
      <w:tr w:rsidR="004B2E86" w:rsidRPr="00801F4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r>
      <w:tr w:rsidR="004B2E86" w:rsidRPr="00801F44"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GO</w:t>
            </w:r>
          </w:p>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GO</w:t>
            </w:r>
          </w:p>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CC</w:t>
            </w:r>
          </w:p>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r>
      <w:tr w:rsidR="004B2E86" w:rsidRPr="00801F4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GO</w:t>
            </w:r>
          </w:p>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GO</w:t>
            </w:r>
          </w:p>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r>
      <w:tr w:rsidR="004B2E86" w:rsidRPr="00801F44"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rPr>
                <w:rFonts w:ascii="Arial" w:hAnsi="Arial" w:cs="Arial"/>
                <w:sz w:val="13"/>
                <w:szCs w:val="13"/>
              </w:rPr>
            </w:pPr>
            <w:r w:rsidRPr="00801F44">
              <w:rPr>
                <w:rFonts w:ascii="Arial" w:hAnsi="Arial" w:cs="Arial"/>
                <w:sz w:val="13"/>
                <w:szCs w:val="13"/>
              </w:rPr>
              <w:t xml:space="preserve"> 24 </w:t>
            </w:r>
            <w:r w:rsidRPr="00801F44">
              <w:rPr>
                <w:rFonts w:ascii="Arial" w:hAnsi="Arial" w:cs="Arial"/>
                <w:sz w:val="13"/>
                <w:szCs w:val="13"/>
                <w:lang w:val="en-US"/>
              </w:rPr>
              <w:t>/</w:t>
            </w:r>
          </w:p>
          <w:p w:rsidR="004B2E86" w:rsidRPr="00801F44" w:rsidRDefault="004B2E86" w:rsidP="00691D1D">
            <w:pPr>
              <w:jc w:val="right"/>
              <w:rPr>
                <w:rFonts w:ascii="Arial" w:hAnsi="Arial" w:cs="Arial"/>
                <w:sz w:val="13"/>
                <w:szCs w:val="13"/>
              </w:rPr>
            </w:pPr>
            <w:r w:rsidRPr="00801F44">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r>
      <w:tr w:rsidR="004B2E86" w:rsidRPr="00801F4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SEPTEMBER – SEPTEMBRE</w:t>
            </w:r>
          </w:p>
        </w:tc>
      </w:tr>
      <w:tr w:rsidR="004B2E86" w:rsidRPr="00801F4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6"/>
                <w:szCs w:val="16"/>
              </w:rPr>
            </w:pPr>
            <w:r w:rsidRPr="00801F4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01F4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W</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T</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F</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p w:rsidR="004B2E86" w:rsidRPr="00801F44" w:rsidRDefault="004B2E86" w:rsidP="00691D1D">
            <w:pPr>
              <w:tabs>
                <w:tab w:val="center" w:pos="5220"/>
                <w:tab w:val="right" w:pos="10440"/>
              </w:tabs>
              <w:jc w:val="center"/>
              <w:rPr>
                <w:rFonts w:ascii="Arial" w:hAnsi="Arial" w:cs="Arial"/>
                <w:b/>
                <w:sz w:val="13"/>
                <w:szCs w:val="13"/>
              </w:rPr>
            </w:pPr>
            <w:r w:rsidRPr="00801F44">
              <w:rPr>
                <w:rFonts w:ascii="Arial" w:hAnsi="Arial" w:cs="Arial"/>
                <w:b/>
                <w:sz w:val="13"/>
                <w:szCs w:val="13"/>
              </w:rPr>
              <w:t>S</w:t>
            </w:r>
          </w:p>
        </w:tc>
      </w:tr>
      <w:tr w:rsidR="004B2E86" w:rsidRPr="00801F4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r>
      <w:tr w:rsidR="004B2E86" w:rsidRPr="00801F4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H</w:t>
            </w:r>
          </w:p>
          <w:p w:rsidR="004B2E86" w:rsidRPr="00801F44" w:rsidRDefault="004B2E86" w:rsidP="00691D1D">
            <w:pPr>
              <w:jc w:val="center"/>
              <w:rPr>
                <w:rFonts w:ascii="Arial" w:hAnsi="Arial" w:cs="Arial"/>
                <w:sz w:val="13"/>
                <w:szCs w:val="13"/>
              </w:rPr>
            </w:pPr>
            <w:r w:rsidRPr="00801F44">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r>
      <w:tr w:rsidR="004B2E86" w:rsidRPr="00801F4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RH</w:t>
            </w:r>
          </w:p>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r>
      <w:tr w:rsidR="004B2E86" w:rsidRPr="00801F4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RH</w:t>
            </w:r>
          </w:p>
          <w:p w:rsidR="004B2E86" w:rsidRPr="00801F44" w:rsidRDefault="004B2E86" w:rsidP="00691D1D">
            <w:pPr>
              <w:jc w:val="center"/>
              <w:rPr>
                <w:rFonts w:ascii="Arial" w:hAnsi="Arial" w:cs="Arial"/>
                <w:sz w:val="13"/>
                <w:szCs w:val="13"/>
              </w:rPr>
            </w:pPr>
            <w:r w:rsidRPr="00801F44">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r>
      <w:tr w:rsidR="004B2E86" w:rsidRPr="00801F44"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rPr>
                <w:rFonts w:ascii="Arial" w:hAnsi="Arial" w:cs="Arial"/>
                <w:sz w:val="13"/>
                <w:szCs w:val="13"/>
              </w:rPr>
            </w:pPr>
            <w:r w:rsidRPr="00801F44">
              <w:rPr>
                <w:rFonts w:ascii="Arial" w:hAnsi="Arial" w:cs="Arial"/>
                <w:sz w:val="13"/>
                <w:szCs w:val="13"/>
              </w:rPr>
              <w:t> 23 /</w:t>
            </w:r>
          </w:p>
          <w:p w:rsidR="004B2E86" w:rsidRPr="00801F44" w:rsidRDefault="004B2E86" w:rsidP="00691D1D">
            <w:pPr>
              <w:jc w:val="right"/>
              <w:rPr>
                <w:rFonts w:ascii="Arial" w:hAnsi="Arial" w:cs="Arial"/>
                <w:sz w:val="13"/>
                <w:szCs w:val="13"/>
              </w:rPr>
            </w:pPr>
            <w:r w:rsidRPr="00801F44">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rPr>
                <w:rFonts w:ascii="Arial" w:hAnsi="Arial" w:cs="Arial"/>
                <w:sz w:val="13"/>
                <w:szCs w:val="13"/>
              </w:rPr>
            </w:pPr>
            <w:r w:rsidRPr="00801F44">
              <w:rPr>
                <w:rFonts w:ascii="Arial" w:hAnsi="Arial" w:cs="Arial"/>
                <w:sz w:val="13"/>
                <w:szCs w:val="13"/>
              </w:rPr>
              <w:t> 24 /</w:t>
            </w:r>
          </w:p>
          <w:p w:rsidR="004B2E86" w:rsidRPr="00801F44" w:rsidRDefault="004B2E86" w:rsidP="00691D1D">
            <w:pPr>
              <w:jc w:val="right"/>
              <w:rPr>
                <w:rFonts w:ascii="Arial" w:hAnsi="Arial" w:cs="Arial"/>
                <w:sz w:val="13"/>
                <w:szCs w:val="13"/>
              </w:rPr>
            </w:pPr>
            <w:r w:rsidRPr="00801F44">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01F44"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b/>
                <w:sz w:val="13"/>
                <w:szCs w:val="13"/>
              </w:rPr>
            </w:pPr>
            <w:r w:rsidRPr="00801F44">
              <w:rPr>
                <w:rFonts w:ascii="Arial" w:hAnsi="Arial" w:cs="Arial"/>
                <w:b/>
                <w:sz w:val="13"/>
                <w:szCs w:val="13"/>
              </w:rPr>
              <w:t>YK</w:t>
            </w:r>
          </w:p>
          <w:p w:rsidR="004B2E86" w:rsidRPr="00801F44" w:rsidRDefault="004B2E86" w:rsidP="00691D1D">
            <w:pPr>
              <w:jc w:val="center"/>
              <w:rPr>
                <w:rFonts w:ascii="Arial" w:hAnsi="Arial" w:cs="Arial"/>
                <w:sz w:val="13"/>
                <w:szCs w:val="13"/>
              </w:rPr>
            </w:pPr>
            <w:r w:rsidRPr="00801F44">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01F44" w:rsidRDefault="004B2E86" w:rsidP="00691D1D">
            <w:pPr>
              <w:jc w:val="center"/>
              <w:rPr>
                <w:rFonts w:ascii="Arial" w:hAnsi="Arial" w:cs="Arial"/>
                <w:sz w:val="13"/>
                <w:szCs w:val="13"/>
              </w:rPr>
            </w:pPr>
            <w:r w:rsidRPr="00801F4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01F44" w:rsidRDefault="004B2E86" w:rsidP="00691D1D">
            <w:pPr>
              <w:jc w:val="center"/>
              <w:rPr>
                <w:rFonts w:ascii="Arial" w:hAnsi="Arial" w:cs="Arial"/>
                <w:sz w:val="13"/>
                <w:szCs w:val="13"/>
              </w:rPr>
            </w:pPr>
          </w:p>
        </w:tc>
      </w:tr>
    </w:tbl>
    <w:p w:rsidR="004B2E86" w:rsidRPr="00801F44"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801F44" w:rsidTr="00691D1D">
        <w:tc>
          <w:tcPr>
            <w:tcW w:w="1890" w:type="dxa"/>
            <w:tcBorders>
              <w:top w:val="nil"/>
              <w:left w:val="nil"/>
              <w:bottom w:val="nil"/>
              <w:right w:val="single" w:sz="4" w:space="0" w:color="000000" w:themeColor="text1"/>
            </w:tcBorders>
            <w:vAlign w:val="center"/>
            <w:hideMark/>
          </w:tcPr>
          <w:p w:rsidR="004B2E86" w:rsidRPr="00801F44" w:rsidRDefault="004B2E86" w:rsidP="00691D1D">
            <w:pPr>
              <w:rPr>
                <w:rFonts w:ascii="Arial" w:hAnsi="Arial" w:cs="Arial"/>
                <w:b/>
                <w:sz w:val="14"/>
                <w:szCs w:val="14"/>
              </w:rPr>
            </w:pPr>
            <w:r w:rsidRPr="00801F44">
              <w:rPr>
                <w:rFonts w:ascii="Arial" w:hAnsi="Arial" w:cs="Arial"/>
                <w:b/>
                <w:sz w:val="14"/>
                <w:szCs w:val="14"/>
              </w:rPr>
              <w:t>Sitting of the Court /</w:t>
            </w:r>
          </w:p>
          <w:p w:rsidR="004B2E86" w:rsidRPr="00801F44" w:rsidRDefault="004B2E86" w:rsidP="00691D1D">
            <w:pPr>
              <w:rPr>
                <w:rFonts w:ascii="Arial" w:hAnsi="Arial" w:cs="Arial"/>
                <w:b/>
                <w:sz w:val="14"/>
                <w:szCs w:val="14"/>
              </w:rPr>
            </w:pPr>
            <w:r w:rsidRPr="00801F44">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801F44"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801F44" w:rsidRDefault="004B2E86" w:rsidP="00691D1D">
            <w:pPr>
              <w:tabs>
                <w:tab w:val="left" w:pos="203"/>
              </w:tabs>
              <w:spacing w:after="120"/>
              <w:rPr>
                <w:rFonts w:ascii="Arial" w:hAnsi="Arial" w:cs="Arial"/>
                <w:b/>
                <w:sz w:val="14"/>
                <w:szCs w:val="14"/>
                <w:lang w:val="fr-CA"/>
              </w:rPr>
            </w:pPr>
            <w:r w:rsidRPr="00801F44">
              <w:rPr>
                <w:rFonts w:ascii="Arial" w:hAnsi="Arial" w:cs="Arial"/>
                <w:b/>
                <w:sz w:val="14"/>
                <w:szCs w:val="14"/>
                <w:lang w:val="fr-CA"/>
              </w:rPr>
              <w:t>18</w:t>
            </w:r>
            <w:r w:rsidRPr="00801F44">
              <w:rPr>
                <w:rFonts w:ascii="Arial" w:hAnsi="Arial" w:cs="Arial"/>
                <w:b/>
                <w:sz w:val="14"/>
                <w:szCs w:val="14"/>
                <w:lang w:val="fr-CA"/>
              </w:rPr>
              <w:tab/>
              <w:t xml:space="preserve"> sitting weeks / semaines séances de la Cour</w:t>
            </w:r>
          </w:p>
          <w:p w:rsidR="004B2E86" w:rsidRPr="00801F44" w:rsidRDefault="004B2E86" w:rsidP="00691D1D">
            <w:pPr>
              <w:tabs>
                <w:tab w:val="left" w:pos="203"/>
              </w:tabs>
              <w:rPr>
                <w:rFonts w:ascii="Arial" w:hAnsi="Arial" w:cs="Arial"/>
                <w:b/>
                <w:sz w:val="14"/>
                <w:szCs w:val="14"/>
                <w:lang w:val="fr-CA"/>
              </w:rPr>
            </w:pPr>
            <w:r w:rsidRPr="00801F44">
              <w:rPr>
                <w:rFonts w:ascii="Arial" w:hAnsi="Arial" w:cs="Arial"/>
                <w:b/>
                <w:sz w:val="14"/>
                <w:szCs w:val="14"/>
                <w:lang w:val="fr-CA"/>
              </w:rPr>
              <w:t>86</w:t>
            </w:r>
            <w:r w:rsidRPr="00801F44">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801F44" w:rsidRDefault="004B2E86" w:rsidP="00691D1D">
            <w:pPr>
              <w:spacing w:after="120"/>
              <w:rPr>
                <w:rFonts w:ascii="Arial" w:hAnsi="Arial" w:cs="Arial"/>
                <w:b/>
                <w:sz w:val="14"/>
                <w:szCs w:val="14"/>
                <w:lang w:val="fr-FR"/>
              </w:rPr>
            </w:pPr>
            <w:r w:rsidRPr="00801F44">
              <w:rPr>
                <w:rFonts w:ascii="Arial" w:hAnsi="Arial" w:cs="Arial"/>
                <w:b/>
                <w:sz w:val="14"/>
                <w:szCs w:val="14"/>
                <w:lang w:val="fr-FR"/>
              </w:rPr>
              <w:t>Rosh Hashanah / Nouvel An juif</w:t>
            </w:r>
          </w:p>
          <w:p w:rsidR="004B2E86" w:rsidRPr="00801F44" w:rsidRDefault="004B2E86" w:rsidP="00691D1D">
            <w:pPr>
              <w:spacing w:after="120"/>
              <w:rPr>
                <w:rFonts w:ascii="Arial" w:hAnsi="Arial" w:cs="Arial"/>
                <w:b/>
                <w:sz w:val="14"/>
                <w:szCs w:val="14"/>
                <w:lang w:val="fr-CA"/>
              </w:rPr>
            </w:pPr>
            <w:r w:rsidRPr="00801F44">
              <w:rPr>
                <w:rFonts w:ascii="Arial" w:hAnsi="Arial" w:cs="Arial"/>
                <w:b/>
                <w:sz w:val="14"/>
                <w:szCs w:val="14"/>
                <w:lang w:val="fr-FR"/>
              </w:rPr>
              <w:t>Yom Kippur / Yom Kippour</w:t>
            </w:r>
          </w:p>
        </w:tc>
        <w:tc>
          <w:tcPr>
            <w:tcW w:w="567" w:type="dxa"/>
            <w:hideMark/>
          </w:tcPr>
          <w:p w:rsidR="004B2E86" w:rsidRPr="00801F44" w:rsidRDefault="004B2E86" w:rsidP="00691D1D">
            <w:pPr>
              <w:spacing w:after="120"/>
              <w:jc w:val="center"/>
              <w:rPr>
                <w:rFonts w:ascii="Arial" w:hAnsi="Arial" w:cs="Arial"/>
                <w:b/>
                <w:sz w:val="14"/>
                <w:szCs w:val="14"/>
                <w:lang w:val="fr-CA"/>
              </w:rPr>
            </w:pPr>
            <w:r w:rsidRPr="00801F44">
              <w:rPr>
                <w:rFonts w:ascii="Arial" w:hAnsi="Arial" w:cs="Arial"/>
                <w:b/>
                <w:sz w:val="14"/>
                <w:szCs w:val="14"/>
                <w:lang w:val="fr-CA"/>
              </w:rPr>
              <w:t>RH</w:t>
            </w:r>
          </w:p>
          <w:p w:rsidR="004B2E86" w:rsidRPr="00801F44" w:rsidRDefault="004B2E86" w:rsidP="00691D1D">
            <w:pPr>
              <w:jc w:val="center"/>
              <w:rPr>
                <w:rFonts w:ascii="Arial" w:hAnsi="Arial" w:cs="Arial"/>
                <w:b/>
                <w:sz w:val="14"/>
                <w:szCs w:val="14"/>
                <w:lang w:val="fr-CA"/>
              </w:rPr>
            </w:pPr>
            <w:r w:rsidRPr="00801F44">
              <w:rPr>
                <w:rFonts w:ascii="Arial" w:hAnsi="Arial" w:cs="Arial"/>
                <w:b/>
                <w:sz w:val="14"/>
                <w:szCs w:val="14"/>
                <w:lang w:val="fr-CA"/>
              </w:rPr>
              <w:t>YK</w:t>
            </w:r>
          </w:p>
        </w:tc>
      </w:tr>
      <w:tr w:rsidR="004B2E86" w:rsidRPr="00801F44" w:rsidTr="00691D1D">
        <w:tc>
          <w:tcPr>
            <w:tcW w:w="1890" w:type="dxa"/>
            <w:tcBorders>
              <w:top w:val="nil"/>
              <w:left w:val="nil"/>
              <w:bottom w:val="nil"/>
              <w:right w:val="double" w:sz="4" w:space="0" w:color="auto"/>
            </w:tcBorders>
            <w:vAlign w:val="center"/>
            <w:hideMark/>
          </w:tcPr>
          <w:p w:rsidR="004B2E86" w:rsidRPr="00801F44" w:rsidRDefault="004B2E86" w:rsidP="00691D1D">
            <w:pPr>
              <w:spacing w:before="60"/>
              <w:rPr>
                <w:rFonts w:ascii="Arial" w:hAnsi="Arial" w:cs="Arial"/>
                <w:b/>
                <w:sz w:val="14"/>
                <w:szCs w:val="14"/>
                <w:lang w:val="fr-CA"/>
              </w:rPr>
            </w:pPr>
            <w:r w:rsidRPr="00801F44">
              <w:rPr>
                <w:rFonts w:ascii="Arial" w:hAnsi="Arial" w:cs="Arial"/>
                <w:b/>
                <w:sz w:val="14"/>
                <w:szCs w:val="14"/>
                <w:lang w:val="fr-CA"/>
              </w:rPr>
              <w:t>Court conference /</w:t>
            </w:r>
          </w:p>
          <w:p w:rsidR="004B2E86" w:rsidRPr="00801F44" w:rsidRDefault="004B2E86" w:rsidP="00691D1D">
            <w:pPr>
              <w:rPr>
                <w:rFonts w:ascii="Arial" w:hAnsi="Arial" w:cs="Arial"/>
                <w:b/>
                <w:sz w:val="14"/>
                <w:szCs w:val="14"/>
                <w:lang w:val="fr-CA"/>
              </w:rPr>
            </w:pPr>
            <w:r w:rsidRPr="00801F44">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801F44" w:rsidRDefault="004B2E86" w:rsidP="00691D1D">
            <w:pPr>
              <w:jc w:val="center"/>
              <w:rPr>
                <w:rFonts w:ascii="Arial" w:hAnsi="Arial" w:cs="Arial"/>
                <w:b/>
                <w:sz w:val="14"/>
                <w:szCs w:val="14"/>
                <w:lang w:val="fr-FR"/>
              </w:rPr>
            </w:pPr>
            <w:r w:rsidRPr="00801F44">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801F44" w:rsidRDefault="004B2E86" w:rsidP="00691D1D">
            <w:pPr>
              <w:tabs>
                <w:tab w:val="left" w:pos="203"/>
              </w:tabs>
              <w:spacing w:before="120"/>
              <w:rPr>
                <w:rFonts w:ascii="Arial" w:hAnsi="Arial" w:cs="Arial"/>
                <w:b/>
                <w:sz w:val="14"/>
                <w:szCs w:val="14"/>
                <w:lang w:val="fr-CA"/>
              </w:rPr>
            </w:pPr>
            <w:r w:rsidRPr="00801F44">
              <w:rPr>
                <w:rFonts w:ascii="Arial" w:hAnsi="Arial" w:cs="Arial"/>
                <w:b/>
                <w:sz w:val="14"/>
                <w:szCs w:val="14"/>
                <w:lang w:val="fr-CA"/>
              </w:rPr>
              <w:t>9</w:t>
            </w:r>
            <w:r w:rsidRPr="00801F44">
              <w:rPr>
                <w:rFonts w:ascii="Arial" w:hAnsi="Arial" w:cs="Arial"/>
                <w:b/>
                <w:sz w:val="14"/>
                <w:szCs w:val="14"/>
                <w:lang w:val="fr-CA"/>
              </w:rPr>
              <w:tab/>
              <w:t>Court conference days /</w:t>
            </w:r>
          </w:p>
          <w:p w:rsidR="004B2E86" w:rsidRPr="00801F44" w:rsidRDefault="004B2E86" w:rsidP="00691D1D">
            <w:pPr>
              <w:tabs>
                <w:tab w:val="left" w:pos="203"/>
              </w:tabs>
              <w:rPr>
                <w:rFonts w:ascii="Arial" w:hAnsi="Arial" w:cs="Arial"/>
                <w:b/>
                <w:sz w:val="14"/>
                <w:szCs w:val="14"/>
                <w:lang w:val="fr-CA"/>
              </w:rPr>
            </w:pPr>
            <w:r w:rsidRPr="00801F44">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801F44" w:rsidRDefault="004B2E86" w:rsidP="00691D1D">
            <w:pPr>
              <w:rPr>
                <w:rFonts w:ascii="Arial" w:hAnsi="Arial" w:cs="Arial"/>
                <w:b/>
                <w:sz w:val="14"/>
                <w:szCs w:val="14"/>
                <w:lang w:val="en-US"/>
              </w:rPr>
            </w:pPr>
            <w:r w:rsidRPr="00801F44">
              <w:rPr>
                <w:rFonts w:ascii="Arial" w:hAnsi="Arial" w:cs="Arial"/>
                <w:b/>
                <w:sz w:val="14"/>
                <w:szCs w:val="14"/>
                <w:lang w:val="en-US"/>
              </w:rPr>
              <w:t>Greek Orthodox Easter / Pâques orthodoxe grecque</w:t>
            </w:r>
          </w:p>
        </w:tc>
        <w:tc>
          <w:tcPr>
            <w:tcW w:w="567" w:type="dxa"/>
            <w:hideMark/>
          </w:tcPr>
          <w:p w:rsidR="004B2E86" w:rsidRPr="00801F44" w:rsidRDefault="004B2E86" w:rsidP="00691D1D">
            <w:pPr>
              <w:jc w:val="center"/>
              <w:rPr>
                <w:rFonts w:ascii="Arial" w:hAnsi="Arial" w:cs="Arial"/>
                <w:b/>
                <w:sz w:val="14"/>
                <w:szCs w:val="14"/>
                <w:lang w:val="en-US"/>
              </w:rPr>
            </w:pPr>
            <w:r w:rsidRPr="00801F44">
              <w:rPr>
                <w:rFonts w:ascii="Arial" w:hAnsi="Arial" w:cs="Arial"/>
                <w:b/>
                <w:sz w:val="14"/>
                <w:szCs w:val="14"/>
                <w:lang w:val="en-US"/>
              </w:rPr>
              <w:t>GO</w:t>
            </w:r>
          </w:p>
        </w:tc>
      </w:tr>
      <w:tr w:rsidR="004B2E86" w:rsidRPr="00801F44" w:rsidTr="00691D1D">
        <w:trPr>
          <w:trHeight w:val="420"/>
        </w:trPr>
        <w:tc>
          <w:tcPr>
            <w:tcW w:w="1890" w:type="dxa"/>
            <w:tcBorders>
              <w:top w:val="nil"/>
              <w:left w:val="nil"/>
              <w:bottom w:val="nil"/>
              <w:right w:val="double" w:sz="4" w:space="0" w:color="auto"/>
            </w:tcBorders>
            <w:vAlign w:val="center"/>
            <w:hideMark/>
          </w:tcPr>
          <w:p w:rsidR="004B2E86" w:rsidRPr="00801F44" w:rsidRDefault="004B2E86" w:rsidP="00691D1D">
            <w:pPr>
              <w:rPr>
                <w:rFonts w:ascii="Arial" w:hAnsi="Arial" w:cs="Arial"/>
                <w:b/>
                <w:sz w:val="14"/>
                <w:szCs w:val="14"/>
              </w:rPr>
            </w:pPr>
            <w:r w:rsidRPr="00801F44">
              <w:rPr>
                <w:rFonts w:ascii="Arial" w:hAnsi="Arial" w:cs="Arial"/>
                <w:b/>
                <w:sz w:val="14"/>
                <w:szCs w:val="14"/>
              </w:rPr>
              <w:t xml:space="preserve">Holiday / </w:t>
            </w:r>
            <w:r w:rsidRPr="00801F44">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801F44" w:rsidRDefault="004B2E86" w:rsidP="00691D1D">
            <w:pPr>
              <w:jc w:val="center"/>
              <w:rPr>
                <w:rFonts w:ascii="Arial" w:hAnsi="Arial" w:cs="Arial"/>
                <w:b/>
                <w:sz w:val="14"/>
                <w:szCs w:val="14"/>
              </w:rPr>
            </w:pPr>
            <w:r w:rsidRPr="00801F44">
              <w:rPr>
                <w:rFonts w:ascii="Arial" w:hAnsi="Arial" w:cs="Arial"/>
                <w:b/>
                <w:sz w:val="14"/>
                <w:szCs w:val="14"/>
              </w:rPr>
              <w:t>H</w:t>
            </w:r>
          </w:p>
        </w:tc>
        <w:tc>
          <w:tcPr>
            <w:tcW w:w="3524" w:type="dxa"/>
            <w:tcBorders>
              <w:top w:val="nil"/>
              <w:left w:val="double" w:sz="4" w:space="0" w:color="auto"/>
              <w:bottom w:val="nil"/>
              <w:right w:val="nil"/>
            </w:tcBorders>
            <w:hideMark/>
          </w:tcPr>
          <w:p w:rsidR="004B2E86" w:rsidRPr="00801F44" w:rsidRDefault="004B2E86" w:rsidP="00691D1D">
            <w:pPr>
              <w:tabs>
                <w:tab w:val="left" w:pos="203"/>
              </w:tabs>
              <w:spacing w:before="120"/>
              <w:rPr>
                <w:rFonts w:ascii="Arial" w:hAnsi="Arial" w:cs="Arial"/>
                <w:b/>
                <w:sz w:val="14"/>
                <w:szCs w:val="14"/>
              </w:rPr>
            </w:pPr>
            <w:r w:rsidRPr="00801F44">
              <w:rPr>
                <w:rFonts w:ascii="Arial" w:hAnsi="Arial" w:cs="Arial"/>
                <w:b/>
                <w:sz w:val="14"/>
                <w:szCs w:val="14"/>
              </w:rPr>
              <w:t>4</w:t>
            </w:r>
            <w:r w:rsidRPr="00801F44">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801F44">
              <w:rPr>
                <w:rFonts w:ascii="Arial" w:hAnsi="Arial" w:cs="Arial"/>
                <w:b/>
                <w:sz w:val="14"/>
                <w:szCs w:val="14"/>
              </w:rPr>
              <w:tab/>
            </w:r>
            <w:r w:rsidRPr="00801F44">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75"/>
      <w:footerReference w:type="default" r:id="rId7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FE" w:rsidRDefault="00BF6EFE" w:rsidP="00A87207">
      <w:r>
        <w:separator/>
      </w:r>
    </w:p>
  </w:endnote>
  <w:endnote w:type="continuationSeparator" w:id="0">
    <w:p w:rsidR="00BF6EFE" w:rsidRDefault="00BF6EF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rsidP="00A87207">
    <w:pPr>
      <w:pStyle w:val="Footer"/>
    </w:pPr>
    <w:r>
      <w:pict>
        <v:rect id="_x0000_i1027" style="width:480.95pt;height:1pt" o:hralign="center" o:hrstd="t" o:hrnoshade="t" o:hr="t" fillcolor="black [3213]" stroked="f"/>
      </w:pict>
    </w:r>
  </w:p>
  <w:p w:rsidR="00BF6EFE" w:rsidRPr="00B7374B" w:rsidRDefault="00BF6EF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BF6EFE" w:rsidRDefault="00BF6EF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rsidP="00802863">
    <w:pPr>
      <w:widowControl w:val="0"/>
      <w:tabs>
        <w:tab w:val="left" w:pos="-1440"/>
        <w:tab w:val="left" w:pos="-720"/>
      </w:tabs>
    </w:pPr>
    <w:r>
      <w:rPr>
        <w:lang w:val="fr-CA"/>
      </w:rPr>
      <w:pict>
        <v:rect id="_x0000_i1051" style="width:480.95pt;height:1pt" o:hralign="center" o:hrstd="t" o:hrnoshade="t" o:hr="t" fillcolor="black [3213]" stroked="f"/>
      </w:pict>
    </w:r>
  </w:p>
  <w:p w:rsidR="00BF6EFE" w:rsidRPr="00180897" w:rsidRDefault="00BF6EFE"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B63B73">
      <w:rPr>
        <w:noProof/>
        <w:szCs w:val="24"/>
      </w:rPr>
      <w:t>19</w:t>
    </w:r>
    <w:r w:rsidRPr="00B74FED">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EFE" w:rsidRDefault="00BF6EFE">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EFE" w:rsidRDefault="00B63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BF6EFE" w:rsidRDefault="00BF6EF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63B73">
      <w:rPr>
        <w:noProof/>
        <w:szCs w:val="24"/>
      </w:rPr>
      <w:t>21</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rsidP="00782AE4">
    <w:pPr>
      <w:tabs>
        <w:tab w:val="center" w:pos="4680"/>
      </w:tabs>
    </w:pPr>
    <w:r>
      <w:pict>
        <v:rect id="_x0000_i1056" style="width:480.95pt;height:1pt" o:hralign="center" o:hrstd="t" o:hrnoshade="t" o:hr="t" fillcolor="black [3213]" stroked="f"/>
      </w:pict>
    </w:r>
  </w:p>
  <w:p w:rsidR="00BF6EFE" w:rsidRDefault="00BF6EF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63B73">
      <w:rPr>
        <w:noProof/>
        <w:szCs w:val="24"/>
      </w:rPr>
      <w:t>20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Pr="00924065" w:rsidRDefault="00BF6EF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rsidP="00755F22">
    <w:pPr>
      <w:tabs>
        <w:tab w:val="left" w:pos="-1440"/>
        <w:tab w:val="left" w:pos="-720"/>
      </w:tabs>
    </w:pPr>
    <w:r>
      <w:pict>
        <v:rect id="_x0000_i1028" style="width:480.95pt;height:1pt" o:hralign="center" o:hrstd="t" o:hrnoshade="t" o:hr="t" fillcolor="black [3213]" stroked="f"/>
      </w:pict>
    </w:r>
  </w:p>
  <w:p w:rsidR="00BF6EFE" w:rsidRPr="00954D22" w:rsidRDefault="00BF6EF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63B73">
      <w:rPr>
        <w:noProof/>
        <w:szCs w:val="24"/>
      </w:rPr>
      <w:t>1</w:t>
    </w:r>
    <w:r>
      <w:rPr>
        <w:szCs w:val="24"/>
      </w:rPr>
      <w:fldChar w:fldCharType="end"/>
    </w:r>
    <w:r w:rsidRPr="00954D22">
      <w:rPr>
        <w:szCs w:val="24"/>
      </w:rPr>
      <w:t xml:space="preserve"> -</w:t>
    </w:r>
  </w:p>
  <w:p w:rsidR="00BF6EFE" w:rsidRDefault="00BF6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EFE" w:rsidRDefault="00BF6EF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BF6EFE" w:rsidRPr="0009648D" w:rsidRDefault="00BF6EFE" w:rsidP="00ED7E83">
    <w:pPr>
      <w:tabs>
        <w:tab w:val="center" w:pos="4680"/>
      </w:tabs>
    </w:pPr>
    <w:r>
      <w:tab/>
    </w:r>
    <w:r w:rsidRPr="0009648D">
      <w:t xml:space="preserve">- </w:t>
    </w:r>
    <w:r>
      <w:fldChar w:fldCharType="begin"/>
    </w:r>
    <w:r>
      <w:instrText xml:space="preserve"> PAGE   \* MERGEFORMAT </w:instrText>
    </w:r>
    <w:r>
      <w:fldChar w:fldCharType="separate"/>
    </w:r>
    <w:r w:rsidR="00B63B73">
      <w:rPr>
        <w:noProof/>
      </w:rPr>
      <w:t>15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pPr>
      <w:pStyle w:val="Footer"/>
      <w:rPr>
        <w:lang w:val="fr-CA"/>
      </w:rPr>
    </w:pPr>
    <w:r>
      <w:rPr>
        <w:lang w:val="fr-CA"/>
      </w:rPr>
      <w:pict>
        <v:rect id="_x0000_i1044" style="width:480.95pt;height:1pt" o:hralign="center" o:hrstd="t" o:hrnoshade="t" o:hr="t" fillcolor="black [3213]" stroked="f"/>
      </w:pict>
    </w:r>
  </w:p>
  <w:p w:rsidR="00BF6EFE" w:rsidRDefault="00BF6EFE" w:rsidP="00245129">
    <w:pPr>
      <w:tabs>
        <w:tab w:val="center" w:pos="4680"/>
      </w:tabs>
    </w:pPr>
    <w:r>
      <w:tab/>
    </w:r>
    <w:r w:rsidRPr="0009648D">
      <w:t xml:space="preserve">- </w:t>
    </w:r>
    <w:r>
      <w:fldChar w:fldCharType="begin"/>
    </w:r>
    <w:r>
      <w:instrText xml:space="preserve"> PAGE   \* MERGEFORMAT </w:instrText>
    </w:r>
    <w:r>
      <w:fldChar w:fldCharType="separate"/>
    </w:r>
    <w:r w:rsidR="00B63B73">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EFE" w:rsidRDefault="00BF6EF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rsidP="00755F22">
    <w:pPr>
      <w:tabs>
        <w:tab w:val="left" w:pos="-1440"/>
        <w:tab w:val="left" w:pos="-720"/>
      </w:tabs>
    </w:pPr>
    <w:r>
      <w:pict>
        <v:rect id="_x0000_i1047" style="width:480.95pt;height:1pt" o:hralign="center" o:hrstd="t" o:hrnoshade="t" o:hr="t" fillcolor="black [3213]" stroked="f"/>
      </w:pict>
    </w:r>
  </w:p>
  <w:p w:rsidR="00BF6EFE" w:rsidRDefault="00BF6EFE" w:rsidP="00EB2B90">
    <w:pPr>
      <w:tabs>
        <w:tab w:val="center" w:pos="4680"/>
      </w:tabs>
    </w:pPr>
    <w:r>
      <w:tab/>
      <w:t xml:space="preserve">- </w:t>
    </w:r>
    <w:r>
      <w:fldChar w:fldCharType="begin"/>
    </w:r>
    <w:r>
      <w:instrText xml:space="preserve"> PAGE   \* MERGEFORMAT </w:instrText>
    </w:r>
    <w:r>
      <w:fldChar w:fldCharType="separate"/>
    </w:r>
    <w:r w:rsidR="00B63B73">
      <w:rPr>
        <w:noProof/>
      </w:rPr>
      <w:t>18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63B73" w:rsidP="00EB2B90">
    <w:pPr>
      <w:tabs>
        <w:tab w:val="center" w:pos="4680"/>
      </w:tabs>
    </w:pPr>
    <w:r>
      <w:pict>
        <v:rect id="_x0000_i1048" style="width:480.95pt;height:1pt" o:hralign="center" o:hrstd="t" o:hrnoshade="t" o:hr="t" fillcolor="black [3213]" stroked="f"/>
      </w:pict>
    </w:r>
  </w:p>
  <w:p w:rsidR="00BF6EFE" w:rsidRPr="0031432F" w:rsidRDefault="00BF6EFE" w:rsidP="00EB2B90">
    <w:pPr>
      <w:tabs>
        <w:tab w:val="center" w:pos="4680"/>
      </w:tabs>
    </w:pPr>
    <w:r>
      <w:tab/>
      <w:t xml:space="preserve">- </w:t>
    </w:r>
    <w:r>
      <w:fldChar w:fldCharType="begin"/>
    </w:r>
    <w:r>
      <w:instrText xml:space="preserve"> PAGE   \* MERGEFORMAT </w:instrText>
    </w:r>
    <w:r>
      <w:fldChar w:fldCharType="separate"/>
    </w:r>
    <w:r w:rsidR="00B63B73">
      <w:rPr>
        <w:noProof/>
      </w:rPr>
      <w:t>16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F6EFE" w:rsidRDefault="00BF6E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F6EFE" w:rsidRDefault="00BF6EFE">
    <w:pPr>
      <w:widowControl w:val="0"/>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FE" w:rsidRDefault="00BF6EFE" w:rsidP="00A87207">
      <w:r>
        <w:separator/>
      </w:r>
    </w:p>
  </w:footnote>
  <w:footnote w:type="continuationSeparator" w:id="0">
    <w:p w:rsidR="00BF6EFE" w:rsidRDefault="00BF6EF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F6EFE" w:rsidRPr="0044776A" w:rsidTr="00245129">
      <w:tc>
        <w:tcPr>
          <w:tcW w:w="4290" w:type="dxa"/>
          <w:tcMar>
            <w:left w:w="0" w:type="dxa"/>
            <w:right w:w="0" w:type="dxa"/>
          </w:tcMar>
        </w:tcPr>
        <w:p w:rsidR="00BF6EFE" w:rsidRPr="00D31809" w:rsidRDefault="00BF6EFE" w:rsidP="00D31809">
          <w:pPr>
            <w:keepNext/>
            <w:keepLines/>
            <w:rPr>
              <w:sz w:val="20"/>
              <w:szCs w:val="20"/>
              <w:lang w:val="en-US"/>
            </w:rPr>
          </w:pPr>
          <w:r w:rsidRPr="00D31809">
            <w:rPr>
              <w:sz w:val="20"/>
              <w:szCs w:val="20"/>
              <w:lang w:val="en-US"/>
            </w:rPr>
            <w:t>Applications for leave to appeal filed</w:t>
          </w:r>
        </w:p>
        <w:p w:rsidR="00BF6EFE" w:rsidRPr="00D31809" w:rsidRDefault="00BF6EFE" w:rsidP="00D31809">
          <w:pPr>
            <w:keepNext/>
            <w:keepLines/>
            <w:rPr>
              <w:sz w:val="20"/>
              <w:szCs w:val="20"/>
            </w:rPr>
          </w:pPr>
        </w:p>
      </w:tc>
      <w:tc>
        <w:tcPr>
          <w:tcW w:w="1200" w:type="dxa"/>
          <w:tcMar>
            <w:left w:w="0" w:type="dxa"/>
            <w:right w:w="0" w:type="dxa"/>
          </w:tcMar>
        </w:tcPr>
        <w:p w:rsidR="00BF6EFE" w:rsidRPr="00D31809" w:rsidRDefault="00BF6EFE" w:rsidP="002E2327">
          <w:pPr>
            <w:keepNext/>
            <w:keepLines/>
            <w:tabs>
              <w:tab w:val="left" w:pos="-1440"/>
              <w:tab w:val="left" w:pos="-720"/>
            </w:tabs>
            <w:jc w:val="center"/>
            <w:rPr>
              <w:sz w:val="20"/>
              <w:szCs w:val="20"/>
            </w:rPr>
          </w:pPr>
        </w:p>
      </w:tc>
      <w:tc>
        <w:tcPr>
          <w:tcW w:w="4320" w:type="dxa"/>
          <w:tcMar>
            <w:left w:w="0" w:type="dxa"/>
            <w:right w:w="0" w:type="dxa"/>
          </w:tcMar>
        </w:tcPr>
        <w:p w:rsidR="00BF6EFE" w:rsidRPr="00D31809" w:rsidRDefault="00BF6EFE" w:rsidP="002E2327">
          <w:pPr>
            <w:keepLines/>
            <w:rPr>
              <w:sz w:val="20"/>
              <w:szCs w:val="20"/>
              <w:lang w:val="fr-CA"/>
            </w:rPr>
          </w:pPr>
          <w:r w:rsidRPr="00D31809">
            <w:rPr>
              <w:sz w:val="20"/>
              <w:szCs w:val="20"/>
              <w:lang w:val="fr-CA"/>
            </w:rPr>
            <w:t>Demandes d’autorisation d’appel déposées</w:t>
          </w:r>
        </w:p>
      </w:tc>
    </w:tr>
  </w:tbl>
  <w:p w:rsidR="00BF6EFE" w:rsidRDefault="00BF6E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F6EFE" w:rsidRPr="00B63B73" w:rsidTr="00245129">
      <w:tc>
        <w:tcPr>
          <w:tcW w:w="4200" w:type="dxa"/>
          <w:tcMar>
            <w:left w:w="0" w:type="dxa"/>
            <w:right w:w="0" w:type="dxa"/>
          </w:tcMar>
        </w:tcPr>
        <w:p w:rsidR="00BF6EFE" w:rsidRPr="00802863" w:rsidRDefault="00BF6EFE"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BF6EFE" w:rsidRPr="00802863" w:rsidRDefault="00BF6EFE" w:rsidP="00802863">
          <w:pPr>
            <w:keepNext/>
            <w:keepLines/>
            <w:widowControl w:val="0"/>
            <w:tabs>
              <w:tab w:val="left" w:pos="-1440"/>
              <w:tab w:val="left" w:pos="-720"/>
            </w:tabs>
            <w:jc w:val="center"/>
            <w:rPr>
              <w:sz w:val="20"/>
              <w:szCs w:val="20"/>
            </w:rPr>
          </w:pPr>
        </w:p>
        <w:p w:rsidR="00BF6EFE" w:rsidRPr="00802863" w:rsidRDefault="00BF6EFE" w:rsidP="00802863">
          <w:pPr>
            <w:keepNext/>
            <w:keepLines/>
            <w:widowControl w:val="0"/>
            <w:tabs>
              <w:tab w:val="left" w:pos="-1440"/>
              <w:tab w:val="left" w:pos="-720"/>
            </w:tabs>
            <w:jc w:val="center"/>
            <w:rPr>
              <w:sz w:val="20"/>
              <w:szCs w:val="20"/>
            </w:rPr>
          </w:pPr>
        </w:p>
        <w:p w:rsidR="00BF6EFE" w:rsidRPr="00802863" w:rsidRDefault="00BF6EFE"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BF6EFE" w:rsidRPr="00802863" w:rsidRDefault="00BF6EFE"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BF6EFE" w:rsidRPr="009256DC" w:rsidRDefault="00BF6EFE"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F6EFE">
      <w:tc>
        <w:tcPr>
          <w:tcW w:w="4230" w:type="dxa"/>
          <w:tcMar>
            <w:left w:w="0" w:type="dxa"/>
            <w:right w:w="0" w:type="dxa"/>
          </w:tcMar>
        </w:tcPr>
        <w:p w:rsidR="00BF6EFE" w:rsidRDefault="00BF6E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F6EFE" w:rsidRDefault="00BF6E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F6EFE" w:rsidRDefault="00BF6E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F6EFE" w:rsidRDefault="00BF6E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EFE" w:rsidRDefault="00BF6E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F6EFE" w:rsidRDefault="00BF6E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F6EFE" w:rsidRPr="00B63B73" w:rsidTr="00245129">
      <w:tc>
        <w:tcPr>
          <w:tcW w:w="4230" w:type="dxa"/>
          <w:tcMar>
            <w:left w:w="0" w:type="dxa"/>
            <w:right w:w="0" w:type="dxa"/>
          </w:tcMar>
        </w:tcPr>
        <w:p w:rsidR="00BF6EFE" w:rsidRPr="00782AE4" w:rsidRDefault="009342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BF6EFE" w:rsidRDefault="00BF6EFE" w:rsidP="00102926">
          <w:pPr>
            <w:keepNext/>
            <w:keepLines/>
            <w:tabs>
              <w:tab w:val="left" w:pos="-1440"/>
              <w:tab w:val="left" w:pos="-720"/>
            </w:tabs>
            <w:jc w:val="center"/>
            <w:rPr>
              <w:sz w:val="20"/>
              <w:szCs w:val="20"/>
            </w:rPr>
          </w:pPr>
        </w:p>
        <w:p w:rsidR="00BF6EFE" w:rsidRDefault="00BF6EFE" w:rsidP="00102926">
          <w:pPr>
            <w:keepNext/>
            <w:keepLines/>
            <w:tabs>
              <w:tab w:val="left" w:pos="-1440"/>
              <w:tab w:val="left" w:pos="-720"/>
            </w:tabs>
            <w:jc w:val="center"/>
            <w:rPr>
              <w:sz w:val="20"/>
              <w:szCs w:val="20"/>
            </w:rPr>
          </w:pPr>
        </w:p>
        <w:p w:rsidR="00BF6EFE" w:rsidRPr="00782AE4" w:rsidRDefault="00BF6EFE" w:rsidP="00102926">
          <w:pPr>
            <w:keepNext/>
            <w:keepLines/>
            <w:tabs>
              <w:tab w:val="left" w:pos="-1440"/>
              <w:tab w:val="left" w:pos="-720"/>
            </w:tabs>
            <w:jc w:val="center"/>
            <w:rPr>
              <w:sz w:val="20"/>
              <w:szCs w:val="20"/>
            </w:rPr>
          </w:pPr>
        </w:p>
      </w:tc>
      <w:tc>
        <w:tcPr>
          <w:tcW w:w="4080" w:type="dxa"/>
          <w:tcMar>
            <w:left w:w="0" w:type="dxa"/>
            <w:right w:w="0" w:type="dxa"/>
          </w:tcMar>
        </w:tcPr>
        <w:p w:rsidR="00BF6EFE" w:rsidRPr="009342E0" w:rsidRDefault="009342E0"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BF6EFE" w:rsidRPr="009342E0" w:rsidRDefault="00BF6EF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F6EFE" w:rsidRPr="00B63B73">
      <w:tc>
        <w:tcPr>
          <w:tcW w:w="4200" w:type="dxa"/>
          <w:tcMar>
            <w:left w:w="0" w:type="dxa"/>
            <w:right w:w="0" w:type="dxa"/>
          </w:tcMar>
        </w:tcPr>
        <w:p w:rsidR="00BF6EFE" w:rsidRDefault="00BF6E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F6EFE" w:rsidRDefault="00BF6E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F6EFE" w:rsidRDefault="00BF6E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EFE" w:rsidRPr="00FF6BA5" w:rsidRDefault="00BF6E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F6EFE" w:rsidRPr="00FF6BA5"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F6EFE" w:rsidRPr="00FF6BA5"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F6EFE" w:rsidRPr="00FF6BA5"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F6EFE" w:rsidRPr="00B63B73" w:rsidTr="00245129">
      <w:tc>
        <w:tcPr>
          <w:tcW w:w="4200" w:type="dxa"/>
          <w:tcMar>
            <w:left w:w="0" w:type="dxa"/>
            <w:right w:w="0" w:type="dxa"/>
          </w:tcMar>
        </w:tcPr>
        <w:p w:rsidR="00BF6EFE" w:rsidRPr="00634F42" w:rsidRDefault="00BF6EF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F6EFE" w:rsidRPr="00755F22" w:rsidRDefault="00BF6E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F6EFE" w:rsidRPr="00755F22" w:rsidRDefault="00BF6E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F6EFE" w:rsidRPr="00755F22" w:rsidRDefault="00BF6E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F6EFE" w:rsidRPr="00FF6BA5" w:rsidRDefault="00BF6EF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F6EFE">
      <w:tc>
        <w:tcPr>
          <w:tcW w:w="4230" w:type="dxa"/>
          <w:tcMar>
            <w:left w:w="0" w:type="dxa"/>
            <w:right w:w="0" w:type="dxa"/>
          </w:tcMar>
        </w:tcPr>
        <w:p w:rsidR="00BF6EFE" w:rsidRDefault="00BF6E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F6EFE" w:rsidRDefault="00BF6E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EFE" w:rsidRDefault="00BF6E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F6EFE">
      <w:trPr>
        <w:gridAfter w:val="2"/>
        <w:wAfter w:w="5250" w:type="dxa"/>
      </w:trPr>
      <w:tc>
        <w:tcPr>
          <w:tcW w:w="4230" w:type="dxa"/>
          <w:tcMar>
            <w:left w:w="0" w:type="dxa"/>
            <w:right w:w="0" w:type="dxa"/>
          </w:tcMar>
        </w:tcPr>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F6EFE" w:rsidRDefault="00BF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F6EFE" w:rsidRPr="00755F22" w:rsidTr="00245129">
      <w:tc>
        <w:tcPr>
          <w:tcW w:w="4230" w:type="dxa"/>
          <w:tcMar>
            <w:left w:w="0" w:type="dxa"/>
            <w:right w:w="0" w:type="dxa"/>
          </w:tcMar>
        </w:tcPr>
        <w:p w:rsidR="00BF6EFE" w:rsidRPr="00755F22" w:rsidRDefault="00BF6EFE" w:rsidP="00831CA9">
          <w:pPr>
            <w:keepNext/>
            <w:keepLines/>
            <w:rPr>
              <w:sz w:val="20"/>
              <w:szCs w:val="20"/>
            </w:rPr>
          </w:pPr>
          <w:r w:rsidRPr="00755F22">
            <w:rPr>
              <w:sz w:val="20"/>
              <w:szCs w:val="20"/>
            </w:rPr>
            <w:t>Motions</w:t>
          </w:r>
        </w:p>
      </w:tc>
      <w:tc>
        <w:tcPr>
          <w:tcW w:w="1170" w:type="dxa"/>
          <w:tcMar>
            <w:left w:w="0" w:type="dxa"/>
            <w:right w:w="0" w:type="dxa"/>
          </w:tcMar>
        </w:tcPr>
        <w:p w:rsidR="00BF6EFE" w:rsidRPr="00755F22" w:rsidRDefault="00BF6EFE" w:rsidP="00831CA9">
          <w:pPr>
            <w:keepLines/>
            <w:jc w:val="center"/>
            <w:rPr>
              <w:sz w:val="20"/>
              <w:szCs w:val="20"/>
            </w:rPr>
          </w:pPr>
        </w:p>
        <w:p w:rsidR="00BF6EFE" w:rsidRPr="00755F22" w:rsidRDefault="00BF6EFE" w:rsidP="00831CA9">
          <w:pPr>
            <w:keepLines/>
            <w:tabs>
              <w:tab w:val="left" w:pos="-1440"/>
              <w:tab w:val="left" w:pos="-720"/>
            </w:tabs>
            <w:jc w:val="center"/>
            <w:rPr>
              <w:sz w:val="20"/>
              <w:szCs w:val="20"/>
            </w:rPr>
          </w:pPr>
        </w:p>
      </w:tc>
      <w:tc>
        <w:tcPr>
          <w:tcW w:w="4080" w:type="dxa"/>
          <w:tcMar>
            <w:left w:w="0" w:type="dxa"/>
            <w:right w:w="0" w:type="dxa"/>
          </w:tcMar>
        </w:tcPr>
        <w:p w:rsidR="00BF6EFE" w:rsidRPr="00BA6468" w:rsidRDefault="00BF6EFE" w:rsidP="00BA6468">
          <w:pPr>
            <w:keepLines/>
            <w:rPr>
              <w:sz w:val="20"/>
              <w:szCs w:val="20"/>
              <w:lang w:val="fr-CA"/>
            </w:rPr>
          </w:pPr>
          <w:r w:rsidRPr="00BA6468">
            <w:rPr>
              <w:sz w:val="20"/>
              <w:szCs w:val="20"/>
              <w:lang w:val="fr-CA"/>
            </w:rPr>
            <w:t>Requêtes</w:t>
          </w:r>
        </w:p>
      </w:tc>
    </w:tr>
  </w:tbl>
  <w:p w:rsidR="00BF6EFE" w:rsidRDefault="00BF6EFE"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FE" w:rsidRDefault="00BF6E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F6EFE" w:rsidRPr="00B63B73">
      <w:tc>
        <w:tcPr>
          <w:tcW w:w="4200" w:type="dxa"/>
          <w:tcMar>
            <w:left w:w="0" w:type="dxa"/>
            <w:right w:w="0" w:type="dxa"/>
          </w:tcMar>
        </w:tcPr>
        <w:p w:rsidR="00BF6EFE" w:rsidRDefault="00BF6EF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BF6EFE" w:rsidRDefault="00BF6EF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BF6EFE" w:rsidRDefault="00BF6EFE">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F6EFE" w:rsidRPr="009256DC" w:rsidRDefault="00BF6EFE">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BF6EFE" w:rsidRPr="009256DC" w:rsidRDefault="00BF6E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F6EFE" w:rsidRPr="009256DC" w:rsidRDefault="00BF6E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114A"/>
    <w:multiLevelType w:val="hybridMultilevel"/>
    <w:tmpl w:val="ABDA59F0"/>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550E85"/>
    <w:multiLevelType w:val="hybridMultilevel"/>
    <w:tmpl w:val="908CDB2A"/>
    <w:lvl w:ilvl="0" w:tplc="6852717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D16A8"/>
    <w:multiLevelType w:val="hybridMultilevel"/>
    <w:tmpl w:val="8B969AF4"/>
    <w:lvl w:ilvl="0" w:tplc="0846C75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384AC0"/>
    <w:multiLevelType w:val="hybridMultilevel"/>
    <w:tmpl w:val="F3F49194"/>
    <w:lvl w:ilvl="0" w:tplc="2EE469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5"/>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1"/>
  </w:num>
  <w:num w:numId="22">
    <w:abstractNumId w:val="21"/>
  </w:num>
  <w:num w:numId="23">
    <w:abstractNumId w:val="10"/>
  </w:num>
  <w:num w:numId="24">
    <w:abstractNumId w:val="20"/>
  </w:num>
  <w:num w:numId="25">
    <w:abstractNumId w:val="1"/>
  </w:num>
  <w:num w:numId="26">
    <w:abstractNumId w:val="13"/>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68"/>
    <w:rsid w:val="00002704"/>
    <w:rsid w:val="00020DC3"/>
    <w:rsid w:val="0003223B"/>
    <w:rsid w:val="000327B2"/>
    <w:rsid w:val="00033A57"/>
    <w:rsid w:val="0004077F"/>
    <w:rsid w:val="0004528B"/>
    <w:rsid w:val="000465AE"/>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1080"/>
    <w:rsid w:val="00183454"/>
    <w:rsid w:val="00186156"/>
    <w:rsid w:val="0019203D"/>
    <w:rsid w:val="00195F99"/>
    <w:rsid w:val="001B157C"/>
    <w:rsid w:val="001B1994"/>
    <w:rsid w:val="001B4006"/>
    <w:rsid w:val="001B5C23"/>
    <w:rsid w:val="001D0D5F"/>
    <w:rsid w:val="001D6B8C"/>
    <w:rsid w:val="001E4890"/>
    <w:rsid w:val="001F1F83"/>
    <w:rsid w:val="001F40DF"/>
    <w:rsid w:val="001F43F8"/>
    <w:rsid w:val="001F6B2D"/>
    <w:rsid w:val="002021A9"/>
    <w:rsid w:val="002139A7"/>
    <w:rsid w:val="00215574"/>
    <w:rsid w:val="00215F7C"/>
    <w:rsid w:val="00221DEF"/>
    <w:rsid w:val="0022323B"/>
    <w:rsid w:val="00230292"/>
    <w:rsid w:val="002410B8"/>
    <w:rsid w:val="00242AEE"/>
    <w:rsid w:val="00245129"/>
    <w:rsid w:val="00245879"/>
    <w:rsid w:val="00246966"/>
    <w:rsid w:val="00253236"/>
    <w:rsid w:val="002534CE"/>
    <w:rsid w:val="00254B37"/>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4468"/>
    <w:rsid w:val="002D72EB"/>
    <w:rsid w:val="002E2327"/>
    <w:rsid w:val="002E3583"/>
    <w:rsid w:val="002E5576"/>
    <w:rsid w:val="0030050B"/>
    <w:rsid w:val="003008F5"/>
    <w:rsid w:val="00304081"/>
    <w:rsid w:val="00327F3E"/>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2D80"/>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670A"/>
    <w:rsid w:val="00560DF1"/>
    <w:rsid w:val="0056248C"/>
    <w:rsid w:val="00564B09"/>
    <w:rsid w:val="00567602"/>
    <w:rsid w:val="00567680"/>
    <w:rsid w:val="00571CA4"/>
    <w:rsid w:val="00573AF2"/>
    <w:rsid w:val="00582136"/>
    <w:rsid w:val="00592683"/>
    <w:rsid w:val="005967EF"/>
    <w:rsid w:val="005B6826"/>
    <w:rsid w:val="005C2E38"/>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D1561"/>
    <w:rsid w:val="006D2F65"/>
    <w:rsid w:val="006D5B4A"/>
    <w:rsid w:val="006E06AF"/>
    <w:rsid w:val="006E1CB0"/>
    <w:rsid w:val="006F350F"/>
    <w:rsid w:val="00717608"/>
    <w:rsid w:val="00727571"/>
    <w:rsid w:val="00732DB7"/>
    <w:rsid w:val="0074238B"/>
    <w:rsid w:val="00745EF7"/>
    <w:rsid w:val="00755F22"/>
    <w:rsid w:val="00766E4A"/>
    <w:rsid w:val="00770024"/>
    <w:rsid w:val="007820CE"/>
    <w:rsid w:val="00782AE4"/>
    <w:rsid w:val="0079724F"/>
    <w:rsid w:val="007A3EAE"/>
    <w:rsid w:val="007B09D6"/>
    <w:rsid w:val="007B4DFF"/>
    <w:rsid w:val="007C04FC"/>
    <w:rsid w:val="007C3D5F"/>
    <w:rsid w:val="007C3DB0"/>
    <w:rsid w:val="007C47C2"/>
    <w:rsid w:val="007C691A"/>
    <w:rsid w:val="007D3E0F"/>
    <w:rsid w:val="007E4282"/>
    <w:rsid w:val="007F387B"/>
    <w:rsid w:val="00801F44"/>
    <w:rsid w:val="00802863"/>
    <w:rsid w:val="008112A9"/>
    <w:rsid w:val="0081473A"/>
    <w:rsid w:val="00815B3C"/>
    <w:rsid w:val="0081610A"/>
    <w:rsid w:val="008277C4"/>
    <w:rsid w:val="0082783A"/>
    <w:rsid w:val="00831CA9"/>
    <w:rsid w:val="00842B6B"/>
    <w:rsid w:val="00844E40"/>
    <w:rsid w:val="00845C2A"/>
    <w:rsid w:val="00850E1F"/>
    <w:rsid w:val="0085181E"/>
    <w:rsid w:val="0085476B"/>
    <w:rsid w:val="0086340B"/>
    <w:rsid w:val="00865BB0"/>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176E4"/>
    <w:rsid w:val="00924065"/>
    <w:rsid w:val="00930B8A"/>
    <w:rsid w:val="00930D68"/>
    <w:rsid w:val="00932DB4"/>
    <w:rsid w:val="009342E0"/>
    <w:rsid w:val="00941A4B"/>
    <w:rsid w:val="00946242"/>
    <w:rsid w:val="0095096B"/>
    <w:rsid w:val="00955827"/>
    <w:rsid w:val="00957556"/>
    <w:rsid w:val="00961C83"/>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0995"/>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89B"/>
    <w:rsid w:val="00B00A0B"/>
    <w:rsid w:val="00B010C0"/>
    <w:rsid w:val="00B15CBE"/>
    <w:rsid w:val="00B40FD9"/>
    <w:rsid w:val="00B4740D"/>
    <w:rsid w:val="00B57657"/>
    <w:rsid w:val="00B61629"/>
    <w:rsid w:val="00B635E0"/>
    <w:rsid w:val="00B63B73"/>
    <w:rsid w:val="00B67395"/>
    <w:rsid w:val="00B7374B"/>
    <w:rsid w:val="00B90DC0"/>
    <w:rsid w:val="00BA116A"/>
    <w:rsid w:val="00BA5582"/>
    <w:rsid w:val="00BA6468"/>
    <w:rsid w:val="00BB15A8"/>
    <w:rsid w:val="00BB1D44"/>
    <w:rsid w:val="00BC680C"/>
    <w:rsid w:val="00BD06DA"/>
    <w:rsid w:val="00BD264E"/>
    <w:rsid w:val="00BD4217"/>
    <w:rsid w:val="00BE34F7"/>
    <w:rsid w:val="00BF25F3"/>
    <w:rsid w:val="00BF6EFE"/>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77F1B"/>
    <w:rsid w:val="00C8528C"/>
    <w:rsid w:val="00C85BB7"/>
    <w:rsid w:val="00C86E0F"/>
    <w:rsid w:val="00CA2DEA"/>
    <w:rsid w:val="00CB3520"/>
    <w:rsid w:val="00CB43D5"/>
    <w:rsid w:val="00CC4D84"/>
    <w:rsid w:val="00CE198A"/>
    <w:rsid w:val="00CF08C8"/>
    <w:rsid w:val="00D004FC"/>
    <w:rsid w:val="00D22BC0"/>
    <w:rsid w:val="00D31809"/>
    <w:rsid w:val="00D545C5"/>
    <w:rsid w:val="00D6331A"/>
    <w:rsid w:val="00D64901"/>
    <w:rsid w:val="00D76BDF"/>
    <w:rsid w:val="00D818B6"/>
    <w:rsid w:val="00D82A57"/>
    <w:rsid w:val="00D82BFF"/>
    <w:rsid w:val="00D8443D"/>
    <w:rsid w:val="00D862C1"/>
    <w:rsid w:val="00D86E5B"/>
    <w:rsid w:val="00D93A6C"/>
    <w:rsid w:val="00D93B50"/>
    <w:rsid w:val="00D94028"/>
    <w:rsid w:val="00D94670"/>
    <w:rsid w:val="00D95192"/>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5DA7"/>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B57657"/>
    <w:pPr>
      <w:jc w:val="both"/>
    </w:pPr>
    <w:rPr>
      <w:rFonts w:eastAsia="Calibri" w:cs="Times New Roman"/>
      <w:smallCaps/>
    </w:rPr>
  </w:style>
  <w:style w:type="character" w:customStyle="1" w:styleId="SCCBanSummaryChar">
    <w:name w:val="SCC.BanSummary Char"/>
    <w:basedOn w:val="DefaultParagraphFont"/>
    <w:link w:val="SCCBanSummary0"/>
    <w:rsid w:val="00B57657"/>
    <w:rPr>
      <w:rFonts w:eastAsia="Calibri" w:cs="Times New Roman"/>
      <w:smallCaps/>
      <w:lang w:val="en-CA"/>
    </w:rPr>
  </w:style>
  <w:style w:type="paragraph" w:styleId="NoSpacing">
    <w:name w:val="No Spacing"/>
    <w:uiPriority w:val="1"/>
    <w:qFormat/>
    <w:rsid w:val="00B57657"/>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B57657"/>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B57657"/>
    <w:rPr>
      <w:rFonts w:ascii="Tahoma" w:eastAsia="Times New Roman" w:hAnsi="Tahoma" w:cs="Tahoma"/>
      <w:sz w:val="16"/>
      <w:szCs w:val="16"/>
    </w:rPr>
  </w:style>
  <w:style w:type="paragraph" w:customStyle="1" w:styleId="Style268435469">
    <w:name w:val="Style268435469"/>
    <w:rsid w:val="00B57657"/>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B57657"/>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B5765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57657"/>
    <w:rPr>
      <w:sz w:val="16"/>
      <w:szCs w:val="16"/>
    </w:rPr>
  </w:style>
  <w:style w:type="paragraph" w:styleId="CommentText">
    <w:name w:val="annotation text"/>
    <w:basedOn w:val="Normal"/>
    <w:link w:val="CommentTextChar"/>
    <w:uiPriority w:val="99"/>
    <w:semiHidden/>
    <w:unhideWhenUsed/>
    <w:rsid w:val="00B5765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5765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657"/>
    <w:rPr>
      <w:b/>
      <w:bCs/>
    </w:rPr>
  </w:style>
  <w:style w:type="character" w:customStyle="1" w:styleId="CommentSubjectChar">
    <w:name w:val="Comment Subject Char"/>
    <w:basedOn w:val="CommentTextChar"/>
    <w:link w:val="CommentSubject"/>
    <w:uiPriority w:val="99"/>
    <w:semiHidden/>
    <w:rsid w:val="00B57657"/>
    <w:rPr>
      <w:rFonts w:eastAsia="Times New Roman" w:cs="Times New Roman"/>
      <w:b/>
      <w:bCs/>
      <w:sz w:val="20"/>
      <w:szCs w:val="20"/>
    </w:rPr>
  </w:style>
  <w:style w:type="paragraph" w:customStyle="1" w:styleId="mainparagraph1">
    <w:name w:val="mainparagraph1"/>
    <w:basedOn w:val="Normal"/>
    <w:rsid w:val="00B57657"/>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B57657"/>
    <w:pPr>
      <w:spacing w:before="120" w:after="120"/>
      <w:jc w:val="both"/>
    </w:pPr>
    <w:rPr>
      <w:rFonts w:ascii="Arial" w:eastAsia="Times New Roman" w:hAnsi="Arial" w:cs="Arial"/>
      <w:sz w:val="26"/>
      <w:szCs w:val="26"/>
      <w:lang w:val="en-US"/>
    </w:rPr>
  </w:style>
  <w:style w:type="paragraph" w:customStyle="1" w:styleId="number1">
    <w:name w:val="number1"/>
    <w:basedOn w:val="Normal"/>
    <w:rsid w:val="00B57657"/>
    <w:pPr>
      <w:jc w:val="both"/>
    </w:pPr>
    <w:rPr>
      <w:rFonts w:ascii="Tahoma" w:eastAsia="Times New Roman" w:hAnsi="Tahoma" w:cs="Tahoma"/>
      <w:szCs w:val="24"/>
      <w:lang w:val="en-US"/>
    </w:rPr>
  </w:style>
  <w:style w:type="character" w:customStyle="1" w:styleId="reflex3-block">
    <w:name w:val="reflex3-block"/>
    <w:basedOn w:val="DefaultParagraphFont"/>
    <w:rsid w:val="00B57657"/>
  </w:style>
  <w:style w:type="character" w:customStyle="1" w:styleId="reflex3-alt">
    <w:name w:val="reflex3-alt"/>
    <w:basedOn w:val="DefaultParagraphFont"/>
    <w:rsid w:val="00B57657"/>
  </w:style>
  <w:style w:type="paragraph" w:customStyle="1" w:styleId="scjnumber1">
    <w:name w:val="scjnumber1"/>
    <w:basedOn w:val="Normal"/>
    <w:rsid w:val="00B57657"/>
    <w:pPr>
      <w:spacing w:after="240"/>
    </w:pPr>
    <w:rPr>
      <w:rFonts w:ascii="Arial" w:eastAsia="Times New Roman" w:hAnsi="Arial" w:cs="Arial"/>
      <w:szCs w:val="24"/>
      <w:lang w:val="en-US"/>
    </w:rPr>
  </w:style>
  <w:style w:type="character" w:customStyle="1" w:styleId="reflex">
    <w:name w:val="reflex"/>
    <w:basedOn w:val="DefaultParagraphFont"/>
    <w:rsid w:val="00B57657"/>
  </w:style>
  <w:style w:type="paragraph" w:customStyle="1" w:styleId="paragraphe">
    <w:name w:val="paragraphe"/>
    <w:basedOn w:val="Normal"/>
    <w:rsid w:val="00B57657"/>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B57657"/>
  </w:style>
  <w:style w:type="paragraph" w:customStyle="1" w:styleId="SCCLsocSubfileSeparator0">
    <w:name w:val="SCC.Lsoc.SubfileSeparator"/>
    <w:basedOn w:val="Normal"/>
    <w:next w:val="Normal"/>
    <w:link w:val="SCCLsocSubfileSeparatorChar"/>
    <w:rsid w:val="00B57657"/>
    <w:pPr>
      <w:jc w:val="both"/>
    </w:pPr>
    <w:rPr>
      <w:rFonts w:cs="Times New Roman"/>
      <w:b/>
      <w:szCs w:val="24"/>
    </w:rPr>
  </w:style>
  <w:style w:type="character" w:customStyle="1" w:styleId="SCCLsocSubfileSeparatorChar">
    <w:name w:val="SCC.Lsoc.SubfileSeparator Char"/>
    <w:basedOn w:val="DefaultParagraphFont"/>
    <w:link w:val="SCCLsocSubfileSeparator0"/>
    <w:rsid w:val="00B57657"/>
    <w:rPr>
      <w:rFonts w:cs="Times New Roman"/>
      <w:b/>
      <w:szCs w:val="24"/>
      <w:lang w:val="en-CA"/>
    </w:rPr>
  </w:style>
  <w:style w:type="paragraph" w:customStyle="1" w:styleId="s3">
    <w:name w:val="s3"/>
    <w:basedOn w:val="Normal"/>
    <w:rsid w:val="00B57657"/>
    <w:pPr>
      <w:spacing w:before="100" w:beforeAutospacing="1" w:after="100" w:afterAutospacing="1"/>
    </w:pPr>
    <w:rPr>
      <w:rFonts w:cs="Times New Roman"/>
      <w:szCs w:val="24"/>
      <w:lang w:val="en-US"/>
    </w:rPr>
  </w:style>
  <w:style w:type="character" w:customStyle="1" w:styleId="s4">
    <w:name w:val="s4"/>
    <w:basedOn w:val="DefaultParagraphFont"/>
    <w:rsid w:val="00B57657"/>
  </w:style>
  <w:style w:type="character" w:customStyle="1" w:styleId="s5">
    <w:name w:val="s5"/>
    <w:basedOn w:val="DefaultParagraphFont"/>
    <w:rsid w:val="00B57657"/>
  </w:style>
  <w:style w:type="paragraph" w:customStyle="1" w:styleId="paragraphenumrot">
    <w:name w:val="paragraphenumrot"/>
    <w:basedOn w:val="Normal"/>
    <w:rsid w:val="00B57657"/>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B57657"/>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B57657"/>
  </w:style>
  <w:style w:type="paragraph" w:customStyle="1" w:styleId="aparanumbering">
    <w:name w:val="aparanumbering"/>
    <w:basedOn w:val="Normal"/>
    <w:rsid w:val="00B57657"/>
    <w:pPr>
      <w:spacing w:before="100" w:beforeAutospacing="1" w:after="100" w:afterAutospacing="1"/>
    </w:pPr>
    <w:rPr>
      <w:rFonts w:eastAsia="Times New Roman" w:cs="Times New Roman"/>
      <w:szCs w:val="24"/>
      <w:lang w:val="en-US"/>
    </w:rPr>
  </w:style>
  <w:style w:type="character" w:customStyle="1" w:styleId="solexhl">
    <w:name w:val="solexhl"/>
    <w:basedOn w:val="DefaultParagraphFont"/>
    <w:rsid w:val="00B5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71355661">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77698620">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19/2019qcca2042/2019qcca2042.html?autocompleteStr=Ward%20c%20commi&amp;autocompletePos=3" TargetMode="External"/><Relationship Id="rId26" Type="http://schemas.openxmlformats.org/officeDocument/2006/relationships/hyperlink" Target="https://www.canlii.org/fr/ca/cfpi/doc/2018/2018cf1290/2018cf1290.html" TargetMode="External"/><Relationship Id="rId39" Type="http://schemas.openxmlformats.org/officeDocument/2006/relationships/hyperlink" Target="https://www.canlii.org/fr/qc/qccs/doc/2018/2018qccs4836/2018qccs4836.html?autocompleteStr=2018%20QCCS%204836&amp;autocompletePos=1" TargetMode="External"/><Relationship Id="rId21" Type="http://schemas.openxmlformats.org/officeDocument/2006/relationships/hyperlink" Target="https://www.canlii.org/en/sk/skqb/doc/2018/2018skqb156/2018skqb156.html" TargetMode="External"/><Relationship Id="rId34" Type="http://schemas.openxmlformats.org/officeDocument/2006/relationships/hyperlink" Target="https://www.canlii.org/en/on/onca/doc/2019/2019onca174/2019onca174.html" TargetMode="External"/><Relationship Id="rId42" Type="http://schemas.openxmlformats.org/officeDocument/2006/relationships/hyperlink" Target="https://www.canlii.org/en/ab/abqb/doc/2019/2019abqb303/2019abqb303.html?resultIndex=1" TargetMode="External"/><Relationship Id="rId47" Type="http://schemas.openxmlformats.org/officeDocument/2006/relationships/header" Target="header3.xml"/><Relationship Id="rId50" Type="http://schemas.openxmlformats.org/officeDocument/2006/relationships/footer" Target="footer4.xml"/><Relationship Id="rId55" Type="http://schemas.openxmlformats.org/officeDocument/2006/relationships/footer" Target="footer6.xml"/><Relationship Id="rId63" Type="http://schemas.openxmlformats.org/officeDocument/2006/relationships/header" Target="header11.xml"/><Relationship Id="rId68" Type="http://schemas.openxmlformats.org/officeDocument/2006/relationships/hyperlink" Target="https://decisions.scc-csc.ca/scc-csc/scc-csc/fr/item/18434/index.do" TargetMode="External"/><Relationship Id="rId76"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canlii.org/fr/qc/qcca/doc/2019/2019qcca2042/2019qcca2042.html?autocompleteStr=Ward%20c%20commi&amp;autocompletePos=3" TargetMode="External"/><Relationship Id="rId29" Type="http://schemas.openxmlformats.org/officeDocument/2006/relationships/hyperlink" Target="http://c-doc.domain.scc-csc.gc.ca/L25/01/05/%3chttp:/canlii.ca/t/j538c%3e," TargetMode="External"/><Relationship Id="rId11" Type="http://schemas.openxmlformats.org/officeDocument/2006/relationships/header" Target="header1.xml"/><Relationship Id="rId24" Type="http://schemas.openxmlformats.org/officeDocument/2006/relationships/hyperlink" Target="https://www.canlii.org/en/ca/fct/doc/2018/2018fc1291/2018fc1291.html?resultIndex=1" TargetMode="External"/><Relationship Id="rId32" Type="http://schemas.openxmlformats.org/officeDocument/2006/relationships/hyperlink" Target="https://www.canlii.org/en/on/onca/doc/2019/2019onca174/2019onca174.html" TargetMode="External"/><Relationship Id="rId37" Type="http://schemas.openxmlformats.org/officeDocument/2006/relationships/hyperlink" Target="https://www.canlii.org/fr/qc/qcca/doc/2020/2020qcca278/2020qcca278.html?resultIndex=1" TargetMode="External"/><Relationship Id="rId40" Type="http://schemas.openxmlformats.org/officeDocument/2006/relationships/hyperlink" Target="https://www.canlii.org/fr/qc/qcca/doc/2020/2020qcca278/2020qcca278.html?resultIndex=1" TargetMode="External"/><Relationship Id="rId45" Type="http://schemas.openxmlformats.org/officeDocument/2006/relationships/hyperlink" Target="https://www.canlii.org/en/ab/abqb/doc/2019/2019abqb303/2019abqb303.html?resultIndex=1" TargetMode="External"/><Relationship Id="rId53" Type="http://schemas.openxmlformats.org/officeDocument/2006/relationships/header" Target="header6.xml"/><Relationship Id="rId58" Type="http://schemas.openxmlformats.org/officeDocument/2006/relationships/footer" Target="footer8.xml"/><Relationship Id="rId66" Type="http://schemas.openxmlformats.org/officeDocument/2006/relationships/hyperlink" Target="https://decisions.scc-csc.ca/scc-csc/scc-csc/fr/item/18433/index.do" TargetMode="External"/><Relationship Id="rId7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www.canlii.org/fr/qc/qctdp/doc/2016/2016qctdp18/2016qctdp18.html" TargetMode="External"/><Relationship Id="rId23" Type="http://schemas.openxmlformats.org/officeDocument/2006/relationships/hyperlink" Target="https://www.canlii.org/en/ca/fct/doc/2018/2018fc1290/2018fc1290.html?resultIndex=1" TargetMode="External"/><Relationship Id="rId28" Type="http://schemas.openxmlformats.org/officeDocument/2006/relationships/hyperlink" Target="https://www.canlii.org/fr/ca/caf/doc/2020/2020caf28/2020caf28.html" TargetMode="External"/><Relationship Id="rId36" Type="http://schemas.openxmlformats.org/officeDocument/2006/relationships/hyperlink" Target="https://www.canlii.org/fr/qc/qccs/doc/2018/2018qccs4836/2018qccs4836.html?autocompleteStr=2018%20QCCS%204836&amp;autocompletePos=1" TargetMode="External"/><Relationship Id="rId49" Type="http://schemas.openxmlformats.org/officeDocument/2006/relationships/footer" Target="footer3.xml"/><Relationship Id="rId57" Type="http://schemas.openxmlformats.org/officeDocument/2006/relationships/header" Target="header8.xml"/><Relationship Id="rId61" Type="http://schemas.openxmlformats.org/officeDocument/2006/relationships/footer" Target="footer9.xml"/><Relationship Id="rId10" Type="http://schemas.openxmlformats.org/officeDocument/2006/relationships/hyperlink" Target="https://www.scc-csc.ca" TargetMode="External"/><Relationship Id="rId19" Type="http://schemas.openxmlformats.org/officeDocument/2006/relationships/hyperlink" Target="https://www.canlii.org/en/sk/skqb/doc/2018/2018skqb156/2018skqb156.html" TargetMode="External"/><Relationship Id="rId31" Type="http://schemas.openxmlformats.org/officeDocument/2006/relationships/hyperlink" Target="https://www.canlii.org/en/on/onsc/doc/2018/2018onsc3889/2018onsc3889.html?autocompleteStr=2018%20onsc%203889&amp;autocompletePos=1" TargetMode="External"/><Relationship Id="rId44" Type="http://schemas.openxmlformats.org/officeDocument/2006/relationships/hyperlink" Target="https://www.canlii.org/en/ab/abqb/doc/2018/2018abqb352/2018abqb352.html?resultIndex=1" TargetMode="External"/><Relationship Id="rId52" Type="http://schemas.openxmlformats.org/officeDocument/2006/relationships/footer" Target="footer5.xml"/><Relationship Id="rId60" Type="http://schemas.openxmlformats.org/officeDocument/2006/relationships/header" Target="header10.xml"/><Relationship Id="rId65" Type="http://schemas.openxmlformats.org/officeDocument/2006/relationships/hyperlink" Target="https://decisions.scc-csc.ca/scc-csc/scc-csc/en/item/18433/index.do" TargetMode="External"/><Relationship Id="rId73" Type="http://schemas.openxmlformats.org/officeDocument/2006/relationships/header" Target="header1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sk/skca/doc/2020/2020skca16/2020skca16.html?autocompleteStr=CACV3263&amp;autocompletePos=1" TargetMode="External"/><Relationship Id="rId27" Type="http://schemas.openxmlformats.org/officeDocument/2006/relationships/hyperlink" Target="https://www.canlii.org/fr/ca/cfpi/doc/2018/2018cf1291/2018cf1291.html" TargetMode="External"/><Relationship Id="rId30" Type="http://schemas.openxmlformats.org/officeDocument/2006/relationships/hyperlink" Target="http://c-doc.domain.scc-csc.gc.ca/L25/01/05/%3chttp:/canlii.ca/t/j538c%3e," TargetMode="External"/><Relationship Id="rId35" Type="http://schemas.openxmlformats.org/officeDocument/2006/relationships/hyperlink" Target="https://www.canlii.org/fr/qc/qctat/doc/2016/2016qctat829/2016qctat829.html?resultIndex=1" TargetMode="External"/><Relationship Id="rId43" Type="http://schemas.openxmlformats.org/officeDocument/2006/relationships/hyperlink" Target="https://www.canlii.org/en/ab/abca/doc/2020/2020abca49/2020abca49.html?resultIndex=1" TargetMode="External"/><Relationship Id="rId48" Type="http://schemas.openxmlformats.org/officeDocument/2006/relationships/header" Target="header4.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header" Target="header12.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5.xml"/><Relationship Id="rId72"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tdp/doc/2016/2016qctdp18/2016qctdp18.html" TargetMode="External"/><Relationship Id="rId25" Type="http://schemas.openxmlformats.org/officeDocument/2006/relationships/hyperlink" Target="https://www.canlii.org/en/ca/fca/doc/2020/2020fca28/2020fca28.html?resultIndex=1" TargetMode="External"/><Relationship Id="rId33" Type="http://schemas.openxmlformats.org/officeDocument/2006/relationships/hyperlink" Target="https://www.canlii.org/en/on/onsc/doc/2018/2018onsc3889/2018onsc3889.html?autocompleteStr=2018%20onsc%203889&amp;autocompletePos=1" TargetMode="External"/><Relationship Id="rId38" Type="http://schemas.openxmlformats.org/officeDocument/2006/relationships/hyperlink" Target="https://www.canlii.org/fr/qc/qctat/doc/2016/2016qctat829/2016qctat829.html?resultIndex=1" TargetMode="External"/><Relationship Id="rId46" Type="http://schemas.openxmlformats.org/officeDocument/2006/relationships/hyperlink" Target="https://www.canlii.org/en/ab/abca/doc/2020/2020abca49/2020abca49.html?resultIndex=1" TargetMode="External"/><Relationship Id="rId59" Type="http://schemas.openxmlformats.org/officeDocument/2006/relationships/header" Target="header9.xml"/><Relationship Id="rId67" Type="http://schemas.openxmlformats.org/officeDocument/2006/relationships/hyperlink" Target="https://decisions.scc-csc.ca/scc-csc/scc-csc/en/item/18434/index.do" TargetMode="External"/><Relationship Id="rId20" Type="http://schemas.openxmlformats.org/officeDocument/2006/relationships/hyperlink" Target="https://www.canlii.org/en/sk/skca/doc/2020/2020skca16/2020skca16.html?autocompleteStr=CACV3263&amp;autocompletePos=1" TargetMode="External"/><Relationship Id="rId41" Type="http://schemas.openxmlformats.org/officeDocument/2006/relationships/hyperlink" Target="https://www.canlii.org/en/ab/abqb/doc/2018/2018abqb352/2018abqb352.html?resultIndex=1" TargetMode="External"/><Relationship Id="rId54" Type="http://schemas.openxmlformats.org/officeDocument/2006/relationships/header" Target="header7.xml"/><Relationship Id="rId62" Type="http://schemas.openxmlformats.org/officeDocument/2006/relationships/footer" Target="footer10.xml"/><Relationship Id="rId70" Type="http://schemas.openxmlformats.org/officeDocument/2006/relationships/header" Target="header13.xml"/><Relationship Id="rId7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CE64-36ED-43BD-9E86-ADD85CA7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24</Pages>
  <Words>9288</Words>
  <Characters>52943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2020-07-07T14:01:00Z</dcterms:created>
  <dcterms:modified xsi:type="dcterms:W3CDTF">2020-08-25T19:00:00Z</dcterms:modified>
</cp:coreProperties>
</file>