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8C535B" w:rsidTr="00F138C1">
        <w:tc>
          <w:tcPr>
            <w:tcW w:w="9648" w:type="dxa"/>
            <w:gridSpan w:val="3"/>
          </w:tcPr>
          <w:p w:rsidR="00F138C1" w:rsidRPr="008C535B" w:rsidRDefault="00F138C1" w:rsidP="00F138C1">
            <w:pPr>
              <w:tabs>
                <w:tab w:val="left" w:pos="6075"/>
              </w:tabs>
              <w:jc w:val="center"/>
              <w:rPr>
                <w:b/>
                <w:sz w:val="32"/>
                <w:szCs w:val="32"/>
                <w:lang w:val="fr-CA"/>
              </w:rPr>
            </w:pPr>
            <w:r w:rsidRPr="008C535B">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8C535B" w:rsidTr="00F138C1">
        <w:tc>
          <w:tcPr>
            <w:tcW w:w="4599" w:type="dxa"/>
            <w:tcMar>
              <w:top w:w="284" w:type="dxa"/>
            </w:tcMar>
          </w:tcPr>
          <w:p w:rsidR="00F138C1" w:rsidRPr="008C535B" w:rsidRDefault="00F138C1" w:rsidP="00F138C1">
            <w:pPr>
              <w:tabs>
                <w:tab w:val="left" w:pos="6075"/>
              </w:tabs>
              <w:jc w:val="center"/>
              <w:rPr>
                <w:b/>
                <w:sz w:val="32"/>
                <w:szCs w:val="32"/>
              </w:rPr>
            </w:pPr>
            <w:r w:rsidRPr="008C535B">
              <w:rPr>
                <w:b/>
                <w:sz w:val="32"/>
                <w:szCs w:val="32"/>
              </w:rPr>
              <w:t>SUPREME COURT OF CANADA</w:t>
            </w:r>
          </w:p>
        </w:tc>
        <w:tc>
          <w:tcPr>
            <w:tcW w:w="483" w:type="dxa"/>
          </w:tcPr>
          <w:p w:rsidR="00F138C1" w:rsidRPr="008C535B" w:rsidRDefault="00F138C1" w:rsidP="00F138C1">
            <w:pPr>
              <w:tabs>
                <w:tab w:val="left" w:pos="6075"/>
              </w:tabs>
              <w:jc w:val="center"/>
              <w:rPr>
                <w:sz w:val="32"/>
                <w:szCs w:val="32"/>
              </w:rPr>
            </w:pPr>
          </w:p>
        </w:tc>
        <w:tc>
          <w:tcPr>
            <w:tcW w:w="4566" w:type="dxa"/>
            <w:tcMar>
              <w:top w:w="284" w:type="dxa"/>
            </w:tcMar>
          </w:tcPr>
          <w:p w:rsidR="00F138C1" w:rsidRPr="008C535B" w:rsidRDefault="00F138C1" w:rsidP="00F138C1">
            <w:pPr>
              <w:tabs>
                <w:tab w:val="left" w:pos="6075"/>
              </w:tabs>
              <w:jc w:val="center"/>
              <w:rPr>
                <w:b/>
                <w:sz w:val="32"/>
                <w:szCs w:val="32"/>
                <w:lang w:val="fr-CA"/>
              </w:rPr>
            </w:pPr>
            <w:r w:rsidRPr="008C535B">
              <w:rPr>
                <w:b/>
                <w:sz w:val="32"/>
                <w:szCs w:val="32"/>
                <w:lang w:val="fr-CA"/>
              </w:rPr>
              <w:t>COUR SUPRÊME DU CANADA</w:t>
            </w:r>
          </w:p>
        </w:tc>
      </w:tr>
      <w:tr w:rsidR="00F138C1" w:rsidRPr="008C535B" w:rsidTr="00F138C1">
        <w:tc>
          <w:tcPr>
            <w:tcW w:w="4599" w:type="dxa"/>
            <w:tcMar>
              <w:top w:w="567" w:type="dxa"/>
            </w:tcMar>
          </w:tcPr>
          <w:p w:rsidR="00F138C1" w:rsidRPr="008C535B" w:rsidRDefault="00F138C1" w:rsidP="00F138C1">
            <w:pPr>
              <w:tabs>
                <w:tab w:val="left" w:pos="6075"/>
              </w:tabs>
              <w:jc w:val="center"/>
              <w:rPr>
                <w:sz w:val="28"/>
                <w:szCs w:val="28"/>
              </w:rPr>
            </w:pPr>
            <w:r w:rsidRPr="008C535B">
              <w:rPr>
                <w:sz w:val="28"/>
                <w:szCs w:val="28"/>
              </w:rPr>
              <w:t>BULLETIN OF</w:t>
            </w:r>
            <w:r w:rsidRPr="008C535B">
              <w:rPr>
                <w:sz w:val="28"/>
                <w:szCs w:val="28"/>
              </w:rPr>
              <w:br/>
              <w:t xml:space="preserve"> PROCEEDINGS</w:t>
            </w:r>
          </w:p>
        </w:tc>
        <w:tc>
          <w:tcPr>
            <w:tcW w:w="483" w:type="dxa"/>
          </w:tcPr>
          <w:p w:rsidR="00F138C1" w:rsidRPr="008C535B" w:rsidRDefault="00F138C1" w:rsidP="00F138C1">
            <w:pPr>
              <w:tabs>
                <w:tab w:val="left" w:pos="6075"/>
              </w:tabs>
            </w:pPr>
          </w:p>
        </w:tc>
        <w:tc>
          <w:tcPr>
            <w:tcW w:w="4566" w:type="dxa"/>
            <w:tcMar>
              <w:top w:w="567" w:type="dxa"/>
            </w:tcMar>
          </w:tcPr>
          <w:p w:rsidR="00F138C1" w:rsidRPr="008C535B" w:rsidRDefault="00F138C1" w:rsidP="00F138C1">
            <w:pPr>
              <w:tabs>
                <w:tab w:val="left" w:pos="6075"/>
              </w:tabs>
              <w:jc w:val="center"/>
              <w:rPr>
                <w:sz w:val="28"/>
                <w:szCs w:val="28"/>
                <w:lang w:val="fr-CA"/>
              </w:rPr>
            </w:pPr>
            <w:r w:rsidRPr="008C535B">
              <w:rPr>
                <w:sz w:val="28"/>
                <w:szCs w:val="28"/>
                <w:lang w:val="fr-CA"/>
              </w:rPr>
              <w:t>BULLETIN DES</w:t>
            </w:r>
            <w:r w:rsidRPr="008C535B">
              <w:rPr>
                <w:sz w:val="28"/>
                <w:szCs w:val="28"/>
                <w:lang w:val="fr-CA"/>
              </w:rPr>
              <w:br/>
              <w:t xml:space="preserve"> PROCÉDURES</w:t>
            </w:r>
          </w:p>
        </w:tc>
      </w:tr>
      <w:tr w:rsidR="00F138C1" w:rsidRPr="00275F72" w:rsidTr="00F138C1">
        <w:tc>
          <w:tcPr>
            <w:tcW w:w="4599" w:type="dxa"/>
            <w:tcMar>
              <w:top w:w="567" w:type="dxa"/>
            </w:tcMar>
          </w:tcPr>
          <w:p w:rsidR="00F138C1" w:rsidRPr="008C535B" w:rsidRDefault="00F138C1" w:rsidP="00F138C1">
            <w:pPr>
              <w:tabs>
                <w:tab w:val="left" w:pos="6075"/>
              </w:tabs>
              <w:jc w:val="both"/>
              <w:rPr>
                <w:rFonts w:ascii="Arial" w:hAnsi="Arial" w:cs="Arial"/>
                <w:i/>
                <w:sz w:val="20"/>
                <w:szCs w:val="20"/>
              </w:rPr>
            </w:pPr>
            <w:r w:rsidRPr="008C535B">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8C535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C535B" w:rsidRDefault="00F138C1" w:rsidP="00F138C1">
            <w:pPr>
              <w:tabs>
                <w:tab w:val="left" w:pos="6075"/>
              </w:tabs>
              <w:jc w:val="both"/>
              <w:rPr>
                <w:rFonts w:ascii="Arial" w:hAnsi="Arial" w:cs="Arial"/>
                <w:i/>
                <w:sz w:val="20"/>
                <w:szCs w:val="20"/>
                <w:lang w:val="fr-CA"/>
              </w:rPr>
            </w:pPr>
            <w:r w:rsidRPr="008C535B">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275F72" w:rsidTr="00F138C1">
        <w:tc>
          <w:tcPr>
            <w:tcW w:w="4599" w:type="dxa"/>
            <w:tcMar>
              <w:top w:w="567" w:type="dxa"/>
            </w:tcMar>
          </w:tcPr>
          <w:p w:rsidR="00F138C1" w:rsidRPr="008C535B" w:rsidRDefault="00F138C1" w:rsidP="00F138C1">
            <w:pPr>
              <w:tabs>
                <w:tab w:val="left" w:pos="6075"/>
              </w:tabs>
              <w:jc w:val="both"/>
              <w:rPr>
                <w:rFonts w:ascii="Arial" w:hAnsi="Arial" w:cs="Arial"/>
                <w:i/>
                <w:sz w:val="20"/>
                <w:szCs w:val="20"/>
              </w:rPr>
            </w:pPr>
            <w:r w:rsidRPr="008C535B">
              <w:rPr>
                <w:rFonts w:ascii="Arial" w:hAnsi="Arial" w:cs="Arial"/>
                <w:i/>
                <w:sz w:val="20"/>
                <w:szCs w:val="20"/>
              </w:rPr>
              <w:t>During Court sessions, the Bulletin is usually issued weekly.</w:t>
            </w:r>
          </w:p>
        </w:tc>
        <w:tc>
          <w:tcPr>
            <w:tcW w:w="483" w:type="dxa"/>
          </w:tcPr>
          <w:p w:rsidR="00F138C1" w:rsidRPr="008C535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C535B" w:rsidRDefault="00F138C1" w:rsidP="00F138C1">
            <w:pPr>
              <w:tabs>
                <w:tab w:val="left" w:pos="6075"/>
              </w:tabs>
              <w:jc w:val="both"/>
              <w:rPr>
                <w:rFonts w:ascii="Arial" w:hAnsi="Arial" w:cs="Arial"/>
                <w:i/>
                <w:sz w:val="20"/>
                <w:szCs w:val="20"/>
                <w:lang w:val="fr-CA"/>
              </w:rPr>
            </w:pPr>
            <w:r w:rsidRPr="008C535B">
              <w:rPr>
                <w:rFonts w:ascii="Arial" w:hAnsi="Arial" w:cs="Arial"/>
                <w:i/>
                <w:sz w:val="20"/>
                <w:szCs w:val="20"/>
                <w:lang w:val="fr-CA"/>
              </w:rPr>
              <w:t>Le Bulletin paraît en principe toutes les semaines pendant les sessions de la Cour.</w:t>
            </w:r>
          </w:p>
        </w:tc>
      </w:tr>
      <w:tr w:rsidR="00F138C1" w:rsidRPr="00275F72" w:rsidTr="00F138C1">
        <w:tc>
          <w:tcPr>
            <w:tcW w:w="4599" w:type="dxa"/>
            <w:tcMar>
              <w:top w:w="567" w:type="dxa"/>
            </w:tcMar>
          </w:tcPr>
          <w:p w:rsidR="00F138C1" w:rsidRPr="008C535B" w:rsidRDefault="00F138C1" w:rsidP="00F138C1">
            <w:pPr>
              <w:tabs>
                <w:tab w:val="left" w:pos="6075"/>
              </w:tabs>
              <w:jc w:val="both"/>
              <w:rPr>
                <w:rFonts w:ascii="Arial" w:hAnsi="Arial" w:cs="Arial"/>
                <w:i/>
                <w:sz w:val="20"/>
                <w:szCs w:val="20"/>
              </w:rPr>
            </w:pPr>
            <w:r w:rsidRPr="008C535B">
              <w:rPr>
                <w:rFonts w:ascii="Arial" w:hAnsi="Arial" w:cs="Arial"/>
                <w:i/>
                <w:sz w:val="20"/>
                <w:szCs w:val="20"/>
              </w:rPr>
              <w:fldChar w:fldCharType="begin"/>
            </w:r>
            <w:r w:rsidRPr="008C535B">
              <w:rPr>
                <w:rFonts w:ascii="Arial" w:hAnsi="Arial" w:cs="Arial"/>
                <w:i/>
                <w:sz w:val="20"/>
                <w:szCs w:val="20"/>
              </w:rPr>
              <w:instrText xml:space="preserve"> SEQ CHAPTER \h \r 1</w:instrText>
            </w:r>
            <w:r w:rsidRPr="008C535B">
              <w:rPr>
                <w:rFonts w:ascii="Arial" w:hAnsi="Arial" w:cs="Arial"/>
                <w:i/>
                <w:sz w:val="20"/>
                <w:szCs w:val="20"/>
              </w:rPr>
              <w:fldChar w:fldCharType="end"/>
            </w:r>
            <w:r w:rsidRPr="008C535B">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8C535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C535B" w:rsidRDefault="00F138C1" w:rsidP="00F138C1">
            <w:pPr>
              <w:tabs>
                <w:tab w:val="left" w:pos="6075"/>
              </w:tabs>
              <w:jc w:val="both"/>
              <w:rPr>
                <w:rFonts w:ascii="Arial" w:hAnsi="Arial" w:cs="Arial"/>
                <w:i/>
                <w:sz w:val="20"/>
                <w:szCs w:val="20"/>
                <w:lang w:val="fr-CA"/>
              </w:rPr>
            </w:pPr>
            <w:r w:rsidRPr="008C535B">
              <w:rPr>
                <w:rFonts w:ascii="Arial" w:hAnsi="Arial" w:cs="Arial"/>
                <w:i/>
                <w:sz w:val="20"/>
                <w:szCs w:val="20"/>
                <w:lang w:val="fr-CA"/>
              </w:rPr>
              <w:fldChar w:fldCharType="begin"/>
            </w:r>
            <w:r w:rsidRPr="008C535B">
              <w:rPr>
                <w:rFonts w:ascii="Arial" w:hAnsi="Arial" w:cs="Arial"/>
                <w:i/>
                <w:sz w:val="20"/>
                <w:szCs w:val="20"/>
                <w:lang w:val="fr-CA"/>
              </w:rPr>
              <w:instrText xml:space="preserve"> SEQ CHAPTER \h \r 1</w:instrText>
            </w:r>
            <w:r w:rsidRPr="008C535B">
              <w:rPr>
                <w:rFonts w:ascii="Arial" w:hAnsi="Arial" w:cs="Arial"/>
                <w:i/>
                <w:sz w:val="20"/>
                <w:szCs w:val="20"/>
                <w:lang w:val="fr-CA"/>
              </w:rPr>
              <w:fldChar w:fldCharType="end"/>
            </w:r>
            <w:r w:rsidRPr="008C535B">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275F72" w:rsidTr="00F138C1">
        <w:tc>
          <w:tcPr>
            <w:tcW w:w="4599" w:type="dxa"/>
            <w:tcMar>
              <w:top w:w="567" w:type="dxa"/>
            </w:tcMar>
          </w:tcPr>
          <w:p w:rsidR="00F138C1" w:rsidRPr="008C535B" w:rsidRDefault="00F138C1" w:rsidP="00F138C1">
            <w:pPr>
              <w:tabs>
                <w:tab w:val="left" w:pos="6075"/>
              </w:tabs>
              <w:jc w:val="both"/>
              <w:rPr>
                <w:rFonts w:ascii="Arial" w:hAnsi="Arial" w:cs="Arial"/>
                <w:i/>
                <w:sz w:val="20"/>
                <w:szCs w:val="20"/>
              </w:rPr>
            </w:pPr>
            <w:r w:rsidRPr="008C535B">
              <w:rPr>
                <w:rFonts w:ascii="Arial" w:hAnsi="Arial" w:cs="Arial"/>
                <w:i/>
                <w:sz w:val="20"/>
                <w:szCs w:val="20"/>
                <w:lang w:val="en-US"/>
              </w:rPr>
              <w:t>Please c</w:t>
            </w:r>
            <w:r w:rsidRPr="008C535B">
              <w:rPr>
                <w:rFonts w:ascii="Arial" w:hAnsi="Arial" w:cs="Arial"/>
                <w:i/>
                <w:sz w:val="20"/>
                <w:szCs w:val="20"/>
              </w:rPr>
              <w:t xml:space="preserve">onsult the Supreme Court of Canada website at </w:t>
            </w:r>
            <w:hyperlink r:id="rId9" w:history="1">
              <w:r w:rsidRPr="008C535B">
                <w:rPr>
                  <w:rStyle w:val="Hyperlink"/>
                  <w:rFonts w:ascii="Arial" w:hAnsi="Arial" w:cs="Arial"/>
                  <w:i/>
                  <w:sz w:val="20"/>
                  <w:szCs w:val="20"/>
                </w:rPr>
                <w:t>www.scc-csc.ca</w:t>
              </w:r>
            </w:hyperlink>
            <w:r w:rsidRPr="008C535B">
              <w:rPr>
                <w:rFonts w:ascii="Arial" w:hAnsi="Arial" w:cs="Arial"/>
                <w:i/>
                <w:sz w:val="20"/>
                <w:szCs w:val="20"/>
              </w:rPr>
              <w:t xml:space="preserve"> for more information.</w:t>
            </w:r>
          </w:p>
        </w:tc>
        <w:tc>
          <w:tcPr>
            <w:tcW w:w="483" w:type="dxa"/>
          </w:tcPr>
          <w:p w:rsidR="00F138C1" w:rsidRPr="008C535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C535B" w:rsidRDefault="00F138C1" w:rsidP="00F138C1">
            <w:pPr>
              <w:tabs>
                <w:tab w:val="left" w:pos="6075"/>
              </w:tabs>
              <w:jc w:val="both"/>
              <w:rPr>
                <w:rFonts w:ascii="Arial" w:hAnsi="Arial" w:cs="Arial"/>
                <w:i/>
                <w:sz w:val="20"/>
                <w:szCs w:val="20"/>
                <w:lang w:val="fr-CA"/>
              </w:rPr>
            </w:pPr>
            <w:r w:rsidRPr="008C535B">
              <w:rPr>
                <w:rFonts w:ascii="Arial" w:hAnsi="Arial" w:cs="Arial"/>
                <w:i/>
                <w:sz w:val="20"/>
                <w:szCs w:val="20"/>
                <w:lang w:val="fr-CA"/>
              </w:rPr>
              <w:t xml:space="preserve">Pour de plus amples informations, veuillez consulter le site Web de la Cour suprême du Canada à l’adresse suivante : </w:t>
            </w:r>
            <w:hyperlink r:id="rId10" w:history="1">
              <w:r w:rsidRPr="008C535B">
                <w:rPr>
                  <w:rStyle w:val="Hyperlink"/>
                  <w:rFonts w:ascii="Arial" w:hAnsi="Arial" w:cs="Arial"/>
                  <w:i/>
                  <w:sz w:val="20"/>
                  <w:szCs w:val="20"/>
                  <w:lang w:val="fr-CA"/>
                </w:rPr>
                <w:t>www.scc-csc.ca</w:t>
              </w:r>
            </w:hyperlink>
            <w:r w:rsidRPr="008C535B">
              <w:rPr>
                <w:rFonts w:ascii="Arial" w:hAnsi="Arial" w:cs="Arial"/>
                <w:i/>
                <w:sz w:val="20"/>
                <w:szCs w:val="20"/>
                <w:lang w:val="fr-CA"/>
              </w:rPr>
              <w:t xml:space="preserve"> </w:t>
            </w:r>
          </w:p>
        </w:tc>
      </w:tr>
    </w:tbl>
    <w:p w:rsidR="00F138C1" w:rsidRPr="008C535B"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8C535B" w:rsidTr="00F138C1">
        <w:tc>
          <w:tcPr>
            <w:tcW w:w="2250" w:type="pct"/>
            <w:tcBorders>
              <w:top w:val="single" w:sz="4" w:space="0" w:color="auto"/>
            </w:tcBorders>
            <w:tcMar>
              <w:top w:w="284" w:type="dxa"/>
              <w:bottom w:w="284" w:type="dxa"/>
            </w:tcMar>
          </w:tcPr>
          <w:p w:rsidR="00F138C1" w:rsidRPr="008C535B" w:rsidRDefault="003D155C" w:rsidP="003D155C">
            <w:pPr>
              <w:tabs>
                <w:tab w:val="left" w:pos="6075"/>
              </w:tabs>
              <w:rPr>
                <w:rFonts w:ascii="Arial" w:hAnsi="Arial" w:cs="Arial"/>
                <w:i/>
                <w:sz w:val="20"/>
                <w:szCs w:val="20"/>
              </w:rPr>
            </w:pPr>
            <w:r w:rsidRPr="008C535B">
              <w:rPr>
                <w:lang w:val="fr-CA"/>
              </w:rPr>
              <w:t>November</w:t>
            </w:r>
            <w:r w:rsidR="00F138C1" w:rsidRPr="008C535B">
              <w:rPr>
                <w:lang w:val="fr-CA"/>
              </w:rPr>
              <w:t xml:space="preserve"> </w:t>
            </w:r>
            <w:r w:rsidRPr="008C535B">
              <w:rPr>
                <w:lang w:val="fr-CA"/>
              </w:rPr>
              <w:t>6</w:t>
            </w:r>
            <w:r w:rsidR="00F138C1" w:rsidRPr="008C535B">
              <w:rPr>
                <w:lang w:val="fr-CA"/>
              </w:rPr>
              <w:t>, 2020</w:t>
            </w:r>
          </w:p>
        </w:tc>
        <w:tc>
          <w:tcPr>
            <w:tcW w:w="500" w:type="pct"/>
            <w:tcBorders>
              <w:top w:val="single" w:sz="4" w:space="0" w:color="auto"/>
            </w:tcBorders>
            <w:tcMar>
              <w:top w:w="284" w:type="dxa"/>
              <w:bottom w:w="284" w:type="dxa"/>
            </w:tcMar>
          </w:tcPr>
          <w:p w:rsidR="00F138C1" w:rsidRPr="008C535B" w:rsidRDefault="00F138C1" w:rsidP="00BC0B3C">
            <w:pPr>
              <w:tabs>
                <w:tab w:val="left" w:pos="6075"/>
              </w:tabs>
              <w:jc w:val="center"/>
              <w:rPr>
                <w:rFonts w:ascii="Arial" w:hAnsi="Arial" w:cs="Arial"/>
                <w:i/>
                <w:sz w:val="20"/>
                <w:szCs w:val="20"/>
              </w:rPr>
            </w:pPr>
            <w:r w:rsidRPr="008C535B">
              <w:rPr>
                <w:lang w:val="fr-CA"/>
              </w:rPr>
              <w:t xml:space="preserve">1 - </w:t>
            </w:r>
            <w:r w:rsidR="007637BE" w:rsidRPr="008C535B">
              <w:rPr>
                <w:lang w:val="fr-CA"/>
              </w:rPr>
              <w:t>2</w:t>
            </w:r>
            <w:r w:rsidR="00BC0B3C">
              <w:rPr>
                <w:lang w:val="fr-CA"/>
              </w:rPr>
              <w:t>2</w:t>
            </w:r>
          </w:p>
        </w:tc>
        <w:tc>
          <w:tcPr>
            <w:tcW w:w="2250" w:type="pct"/>
            <w:tcBorders>
              <w:top w:val="single" w:sz="4" w:space="0" w:color="auto"/>
            </w:tcBorders>
            <w:tcMar>
              <w:top w:w="284" w:type="dxa"/>
              <w:bottom w:w="284" w:type="dxa"/>
            </w:tcMar>
          </w:tcPr>
          <w:p w:rsidR="00F138C1" w:rsidRPr="008C535B" w:rsidRDefault="00F138C1" w:rsidP="003D155C">
            <w:pPr>
              <w:tabs>
                <w:tab w:val="left" w:pos="6075"/>
              </w:tabs>
              <w:jc w:val="right"/>
              <w:rPr>
                <w:rFonts w:ascii="Arial" w:hAnsi="Arial" w:cs="Arial"/>
                <w:i/>
                <w:sz w:val="20"/>
                <w:szCs w:val="20"/>
                <w:lang w:val="fr-CA"/>
              </w:rPr>
            </w:pPr>
            <w:r w:rsidRPr="008C535B">
              <w:rPr>
                <w:lang w:val="fr-CA"/>
              </w:rPr>
              <w:t xml:space="preserve">Le </w:t>
            </w:r>
            <w:r w:rsidR="003D155C" w:rsidRPr="008C535B">
              <w:rPr>
                <w:lang w:val="fr-CA"/>
              </w:rPr>
              <w:t>6</w:t>
            </w:r>
            <w:r w:rsidRPr="008C535B">
              <w:rPr>
                <w:lang w:val="fr-CA"/>
              </w:rPr>
              <w:t xml:space="preserve"> </w:t>
            </w:r>
            <w:r w:rsidR="003D155C" w:rsidRPr="008C535B">
              <w:rPr>
                <w:lang w:val="fr-CA"/>
              </w:rPr>
              <w:t xml:space="preserve">novembre </w:t>
            </w:r>
            <w:r w:rsidRPr="008C535B">
              <w:rPr>
                <w:lang w:val="fr-CA"/>
              </w:rPr>
              <w:t>2020</w:t>
            </w:r>
          </w:p>
        </w:tc>
      </w:tr>
      <w:tr w:rsidR="00F138C1" w:rsidRPr="00275F72" w:rsidTr="00F138C1">
        <w:tc>
          <w:tcPr>
            <w:tcW w:w="2250" w:type="pct"/>
            <w:tcBorders>
              <w:bottom w:val="single" w:sz="4" w:space="0" w:color="auto"/>
            </w:tcBorders>
            <w:tcMar>
              <w:top w:w="284" w:type="dxa"/>
              <w:bottom w:w="284" w:type="dxa"/>
            </w:tcMar>
          </w:tcPr>
          <w:p w:rsidR="00F138C1" w:rsidRPr="008C535B" w:rsidRDefault="00F138C1" w:rsidP="00F138C1">
            <w:pPr>
              <w:tabs>
                <w:tab w:val="left" w:pos="6075"/>
              </w:tabs>
              <w:rPr>
                <w:rFonts w:ascii="Arial" w:hAnsi="Arial" w:cs="Arial"/>
                <w:i/>
                <w:sz w:val="20"/>
                <w:szCs w:val="20"/>
              </w:rPr>
            </w:pPr>
            <w:r w:rsidRPr="008C535B">
              <w:rPr>
                <w:sz w:val="18"/>
                <w:szCs w:val="18"/>
                <w:lang w:val="en-US"/>
              </w:rPr>
              <w:t>© Supreme Court of Canada (2020)</w:t>
            </w:r>
            <w:r w:rsidRPr="008C535B">
              <w:rPr>
                <w:sz w:val="18"/>
                <w:szCs w:val="18"/>
                <w:lang w:val="en-US"/>
              </w:rPr>
              <w:br/>
              <w:t>ISSN 1918-8358 (Online)</w:t>
            </w:r>
          </w:p>
        </w:tc>
        <w:tc>
          <w:tcPr>
            <w:tcW w:w="500" w:type="pct"/>
            <w:tcBorders>
              <w:bottom w:val="single" w:sz="4" w:space="0" w:color="auto"/>
            </w:tcBorders>
            <w:tcMar>
              <w:top w:w="284" w:type="dxa"/>
              <w:bottom w:w="284" w:type="dxa"/>
            </w:tcMar>
          </w:tcPr>
          <w:p w:rsidR="00F138C1" w:rsidRPr="008C535B"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8C535B" w:rsidRDefault="00F138C1" w:rsidP="00F138C1">
            <w:pPr>
              <w:tabs>
                <w:tab w:val="left" w:pos="6075"/>
              </w:tabs>
              <w:jc w:val="right"/>
              <w:rPr>
                <w:rFonts w:ascii="Arial" w:hAnsi="Arial" w:cs="Arial"/>
                <w:i/>
                <w:sz w:val="20"/>
                <w:szCs w:val="20"/>
                <w:lang w:val="fr-CA"/>
              </w:rPr>
            </w:pPr>
            <w:r w:rsidRPr="008C535B">
              <w:rPr>
                <w:sz w:val="18"/>
                <w:szCs w:val="18"/>
                <w:lang w:val="fr-CA"/>
              </w:rPr>
              <w:t>© Cour suprême du Canada (2020</w:t>
            </w:r>
            <w:proofErr w:type="gramStart"/>
            <w:r w:rsidRPr="008C535B">
              <w:rPr>
                <w:sz w:val="18"/>
                <w:szCs w:val="18"/>
                <w:lang w:val="fr-CA"/>
              </w:rPr>
              <w:t>)</w:t>
            </w:r>
            <w:proofErr w:type="gramEnd"/>
            <w:r w:rsidRPr="008C535B">
              <w:rPr>
                <w:sz w:val="18"/>
                <w:szCs w:val="18"/>
                <w:lang w:val="fr-CA"/>
              </w:rPr>
              <w:br/>
              <w:t>ISSN 1918-8358 (En ligne)</w:t>
            </w:r>
          </w:p>
        </w:tc>
      </w:tr>
    </w:tbl>
    <w:p w:rsidR="0030050B" w:rsidRPr="008C535B" w:rsidRDefault="0030050B" w:rsidP="00F138C1">
      <w:pPr>
        <w:tabs>
          <w:tab w:val="left" w:pos="6075"/>
        </w:tabs>
        <w:rPr>
          <w:lang w:val="fr-CA"/>
        </w:rPr>
      </w:pPr>
    </w:p>
    <w:p w:rsidR="00560DF1" w:rsidRPr="008C535B" w:rsidRDefault="00560DF1" w:rsidP="0095096B">
      <w:pPr>
        <w:tabs>
          <w:tab w:val="right" w:pos="9360"/>
        </w:tabs>
        <w:rPr>
          <w:lang w:val="fr-CA"/>
        </w:rPr>
      </w:pPr>
    </w:p>
    <w:p w:rsidR="00F138C1" w:rsidRPr="008C535B"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8C535B" w:rsidRDefault="00DC6B2E" w:rsidP="00693C38">
          <w:pPr>
            <w:pStyle w:val="Title"/>
            <w:jc w:val="center"/>
            <w:rPr>
              <w:rFonts w:ascii="Times New Roman" w:hAnsi="Times New Roman" w:cs="Times New Roman"/>
              <w:b/>
              <w:sz w:val="24"/>
              <w:szCs w:val="28"/>
              <w:lang w:val="fr-CA"/>
            </w:rPr>
          </w:pPr>
          <w:r w:rsidRPr="008C535B">
            <w:rPr>
              <w:rFonts w:ascii="Times New Roman" w:hAnsi="Times New Roman" w:cs="Times New Roman"/>
              <w:b/>
              <w:sz w:val="24"/>
              <w:szCs w:val="28"/>
              <w:lang w:val="fr-CA"/>
            </w:rPr>
            <w:t>Contents</w:t>
          </w:r>
        </w:p>
        <w:p w:rsidR="00693C38" w:rsidRPr="008C535B" w:rsidRDefault="00DC6B2E" w:rsidP="00693C38">
          <w:pPr>
            <w:jc w:val="center"/>
            <w:rPr>
              <w:b/>
              <w:szCs w:val="28"/>
              <w:lang w:val="fr-CA"/>
            </w:rPr>
          </w:pPr>
          <w:r w:rsidRPr="008C535B">
            <w:rPr>
              <w:b/>
              <w:szCs w:val="28"/>
              <w:lang w:val="fr-CA"/>
            </w:rPr>
            <w:t>Table des matières</w:t>
          </w:r>
        </w:p>
        <w:p w:rsidR="00693C38" w:rsidRPr="008C535B" w:rsidRDefault="00693C38" w:rsidP="00693C38">
          <w:pPr>
            <w:rPr>
              <w:lang w:val="fr-CA"/>
            </w:rPr>
          </w:pPr>
          <w:bookmarkStart w:id="0" w:name="_GoBack"/>
          <w:bookmarkEnd w:id="0"/>
        </w:p>
        <w:p w:rsidR="00A675F1" w:rsidRPr="008C535B" w:rsidRDefault="00DC6B2E">
          <w:pPr>
            <w:pStyle w:val="TOC1"/>
            <w:tabs>
              <w:tab w:val="right" w:leader="dot" w:pos="9638"/>
            </w:tabs>
            <w:rPr>
              <w:rFonts w:asciiTheme="minorHAnsi" w:eastAsiaTheme="minorEastAsia" w:hAnsiTheme="minorHAnsi"/>
              <w:noProof/>
              <w:sz w:val="22"/>
              <w:lang w:val="en-US"/>
            </w:rPr>
          </w:pPr>
          <w:r w:rsidRPr="008C535B">
            <w:rPr>
              <w:b/>
              <w:bCs/>
              <w:noProof/>
            </w:rPr>
            <w:fldChar w:fldCharType="begin"/>
          </w:r>
          <w:r w:rsidRPr="008C535B">
            <w:rPr>
              <w:b/>
              <w:bCs/>
              <w:noProof/>
            </w:rPr>
            <w:instrText xml:space="preserve"> TOC \o "1-3" \h \z \u </w:instrText>
          </w:r>
          <w:r w:rsidRPr="008C535B">
            <w:rPr>
              <w:b/>
              <w:bCs/>
              <w:noProof/>
            </w:rPr>
            <w:fldChar w:fldCharType="separate"/>
          </w:r>
          <w:r w:rsidR="00275F72">
            <w:rPr>
              <w:rStyle w:val="Hyperlink"/>
              <w:noProof/>
              <w:lang w:val="fr-CA"/>
            </w:rPr>
            <w:fldChar w:fldCharType="begin"/>
          </w:r>
          <w:r w:rsidR="00275F72">
            <w:rPr>
              <w:rStyle w:val="Hyperlink"/>
              <w:noProof/>
              <w:lang w:val="fr-CA"/>
            </w:rPr>
            <w:instrText xml:space="preserve"> HYPERLINK \l "_Toc55547423" </w:instrText>
          </w:r>
          <w:r w:rsidR="00275F72">
            <w:rPr>
              <w:rStyle w:val="Hyperlink"/>
              <w:noProof/>
              <w:lang w:val="fr-CA"/>
            </w:rPr>
          </w:r>
          <w:r w:rsidR="00275F72">
            <w:rPr>
              <w:rStyle w:val="Hyperlink"/>
              <w:noProof/>
              <w:lang w:val="fr-CA"/>
            </w:rPr>
            <w:fldChar w:fldCharType="separate"/>
          </w:r>
          <w:r w:rsidR="00A675F1" w:rsidRPr="008C535B">
            <w:rPr>
              <w:rStyle w:val="Hyperlink"/>
              <w:noProof/>
              <w:lang w:val="fr-CA"/>
            </w:rPr>
            <w:t>Applications for leave to appeal filed /  Demandes d’autorisation d’appel déposées</w:t>
          </w:r>
          <w:r w:rsidR="00A675F1" w:rsidRPr="008C535B">
            <w:rPr>
              <w:noProof/>
              <w:webHidden/>
            </w:rPr>
            <w:tab/>
          </w:r>
          <w:r w:rsidR="00A675F1" w:rsidRPr="008C535B">
            <w:rPr>
              <w:noProof/>
              <w:webHidden/>
            </w:rPr>
            <w:fldChar w:fldCharType="begin"/>
          </w:r>
          <w:r w:rsidR="00A675F1" w:rsidRPr="008C535B">
            <w:rPr>
              <w:noProof/>
              <w:webHidden/>
            </w:rPr>
            <w:instrText xml:space="preserve"> PAGEREF _Toc55547423 \h </w:instrText>
          </w:r>
          <w:r w:rsidR="00A675F1" w:rsidRPr="008C535B">
            <w:rPr>
              <w:noProof/>
              <w:webHidden/>
            </w:rPr>
          </w:r>
          <w:r w:rsidR="00A675F1" w:rsidRPr="008C535B">
            <w:rPr>
              <w:noProof/>
              <w:webHidden/>
            </w:rPr>
            <w:fldChar w:fldCharType="separate"/>
          </w:r>
          <w:r w:rsidR="00275F72">
            <w:rPr>
              <w:noProof/>
              <w:webHidden/>
            </w:rPr>
            <w:t>1</w:t>
          </w:r>
          <w:r w:rsidR="00A675F1" w:rsidRPr="008C535B">
            <w:rPr>
              <w:noProof/>
              <w:webHidden/>
            </w:rPr>
            <w:fldChar w:fldCharType="end"/>
          </w:r>
          <w:r w:rsidR="00275F72">
            <w:rPr>
              <w:noProof/>
            </w:rPr>
            <w:fldChar w:fldCharType="end"/>
          </w:r>
        </w:p>
        <w:p w:rsidR="00A675F1" w:rsidRPr="008C535B" w:rsidRDefault="00275F72">
          <w:pPr>
            <w:pStyle w:val="TOC1"/>
            <w:tabs>
              <w:tab w:val="right" w:leader="dot" w:pos="9638"/>
            </w:tabs>
            <w:rPr>
              <w:rFonts w:asciiTheme="minorHAnsi" w:eastAsiaTheme="minorEastAsia" w:hAnsiTheme="minorHAnsi"/>
              <w:noProof/>
              <w:sz w:val="22"/>
              <w:lang w:val="en-US"/>
            </w:rPr>
          </w:pPr>
          <w:r>
            <w:rPr>
              <w:rStyle w:val="Hyperlink"/>
              <w:noProof/>
              <w:lang w:val="fr-CA"/>
            </w:rPr>
            <w:fldChar w:fldCharType="begin"/>
          </w:r>
          <w:r>
            <w:rPr>
              <w:rStyle w:val="Hyperlink"/>
              <w:noProof/>
              <w:lang w:val="fr-CA"/>
            </w:rPr>
            <w:instrText xml:space="preserve"> HYPERLINK \l "_Toc55547424" </w:instrText>
          </w:r>
          <w:r>
            <w:rPr>
              <w:rStyle w:val="Hyperlink"/>
              <w:noProof/>
              <w:lang w:val="fr-CA"/>
            </w:rPr>
          </w:r>
          <w:r>
            <w:rPr>
              <w:rStyle w:val="Hyperlink"/>
              <w:noProof/>
              <w:lang w:val="fr-CA"/>
            </w:rPr>
            <w:fldChar w:fldCharType="separate"/>
          </w:r>
          <w:r w:rsidR="00A675F1" w:rsidRPr="008C535B">
            <w:rPr>
              <w:rStyle w:val="Hyperlink"/>
              <w:noProof/>
              <w:lang w:val="fr-CA"/>
            </w:rPr>
            <w:t>Judgments on applications for leave /  Jugements rendus sur les demandes d’autorisation</w:t>
          </w:r>
          <w:r w:rsidR="00A675F1" w:rsidRPr="008C535B">
            <w:rPr>
              <w:noProof/>
              <w:webHidden/>
            </w:rPr>
            <w:tab/>
          </w:r>
          <w:r w:rsidR="00A675F1" w:rsidRPr="008C535B">
            <w:rPr>
              <w:noProof/>
              <w:webHidden/>
            </w:rPr>
            <w:fldChar w:fldCharType="begin"/>
          </w:r>
          <w:r w:rsidR="00A675F1" w:rsidRPr="008C535B">
            <w:rPr>
              <w:noProof/>
              <w:webHidden/>
            </w:rPr>
            <w:instrText xml:space="preserve"> PAGEREF _Toc55547424 \h </w:instrText>
          </w:r>
          <w:r w:rsidR="00A675F1" w:rsidRPr="008C535B">
            <w:rPr>
              <w:noProof/>
              <w:webHidden/>
            </w:rPr>
          </w:r>
          <w:r w:rsidR="00A675F1" w:rsidRPr="008C535B">
            <w:rPr>
              <w:noProof/>
              <w:webHidden/>
            </w:rPr>
            <w:fldChar w:fldCharType="separate"/>
          </w:r>
          <w:r>
            <w:rPr>
              <w:noProof/>
              <w:webHidden/>
            </w:rPr>
            <w:t>4</w:t>
          </w:r>
          <w:r w:rsidR="00A675F1" w:rsidRPr="008C535B">
            <w:rPr>
              <w:noProof/>
              <w:webHidden/>
            </w:rPr>
            <w:fldChar w:fldCharType="end"/>
          </w:r>
          <w:r>
            <w:rPr>
              <w:noProof/>
            </w:rPr>
            <w:fldChar w:fldCharType="end"/>
          </w:r>
        </w:p>
        <w:p w:rsidR="00A675F1" w:rsidRPr="008C535B" w:rsidRDefault="00275F72">
          <w:pPr>
            <w:pStyle w:val="TOC1"/>
            <w:tabs>
              <w:tab w:val="right" w:leader="dot" w:pos="9638"/>
            </w:tabs>
            <w:rPr>
              <w:rFonts w:asciiTheme="minorHAnsi" w:eastAsiaTheme="minorEastAsia" w:hAnsiTheme="minorHAnsi"/>
              <w:noProof/>
              <w:sz w:val="22"/>
              <w:lang w:val="en-US"/>
            </w:rPr>
          </w:pPr>
          <w:hyperlink w:anchor="_Toc55547425" w:history="1">
            <w:r w:rsidR="00A675F1" w:rsidRPr="008C535B">
              <w:rPr>
                <w:rStyle w:val="Hyperlink"/>
                <w:noProof/>
              </w:rPr>
              <w:t xml:space="preserve">Notices of appeal filed since the last issue /  </w:t>
            </w:r>
            <w:r w:rsidR="00A675F1" w:rsidRPr="008C535B">
              <w:rPr>
                <w:rStyle w:val="Hyperlink"/>
                <w:noProof/>
                <w:lang w:val="fr-CA"/>
              </w:rPr>
              <w:t>Avis d’appel déposés depuis la dernière parution</w:t>
            </w:r>
            <w:r w:rsidR="00A675F1" w:rsidRPr="008C535B">
              <w:rPr>
                <w:noProof/>
                <w:webHidden/>
              </w:rPr>
              <w:tab/>
            </w:r>
            <w:r w:rsidR="00A675F1" w:rsidRPr="008C535B">
              <w:rPr>
                <w:noProof/>
                <w:webHidden/>
              </w:rPr>
              <w:fldChar w:fldCharType="begin"/>
            </w:r>
            <w:r w:rsidR="00A675F1" w:rsidRPr="008C535B">
              <w:rPr>
                <w:noProof/>
                <w:webHidden/>
              </w:rPr>
              <w:instrText xml:space="preserve"> PAGEREF _Toc55547425 \h </w:instrText>
            </w:r>
            <w:r w:rsidR="00A675F1" w:rsidRPr="008C535B">
              <w:rPr>
                <w:noProof/>
                <w:webHidden/>
              </w:rPr>
            </w:r>
            <w:r w:rsidR="00A675F1" w:rsidRPr="008C535B">
              <w:rPr>
                <w:noProof/>
                <w:webHidden/>
              </w:rPr>
              <w:fldChar w:fldCharType="separate"/>
            </w:r>
            <w:r>
              <w:rPr>
                <w:noProof/>
                <w:webHidden/>
              </w:rPr>
              <w:t>18</w:t>
            </w:r>
            <w:r w:rsidR="00A675F1" w:rsidRPr="008C535B">
              <w:rPr>
                <w:noProof/>
                <w:webHidden/>
              </w:rPr>
              <w:fldChar w:fldCharType="end"/>
            </w:r>
          </w:hyperlink>
        </w:p>
        <w:p w:rsidR="00A675F1" w:rsidRPr="008C535B" w:rsidRDefault="00275F72">
          <w:pPr>
            <w:pStyle w:val="TOC1"/>
            <w:tabs>
              <w:tab w:val="right" w:leader="dot" w:pos="9638"/>
            </w:tabs>
            <w:rPr>
              <w:rFonts w:asciiTheme="minorHAnsi" w:eastAsiaTheme="minorEastAsia" w:hAnsiTheme="minorHAnsi"/>
              <w:noProof/>
              <w:sz w:val="22"/>
              <w:lang w:val="en-US"/>
            </w:rPr>
          </w:pPr>
          <w:hyperlink w:anchor="_Toc55547426" w:history="1">
            <w:r w:rsidR="00A675F1" w:rsidRPr="008C535B">
              <w:rPr>
                <w:rStyle w:val="Hyperlink"/>
                <w:noProof/>
                <w:lang w:val="fr-CA"/>
              </w:rPr>
              <w:t>Appeals heard since the last issue and disposition /  Appels entendus depuis la dernière parution et résultat</w:t>
            </w:r>
            <w:r w:rsidR="00A675F1" w:rsidRPr="008C535B">
              <w:rPr>
                <w:noProof/>
                <w:webHidden/>
              </w:rPr>
              <w:tab/>
            </w:r>
            <w:r w:rsidR="00A675F1" w:rsidRPr="008C535B">
              <w:rPr>
                <w:noProof/>
                <w:webHidden/>
              </w:rPr>
              <w:fldChar w:fldCharType="begin"/>
            </w:r>
            <w:r w:rsidR="00A675F1" w:rsidRPr="008C535B">
              <w:rPr>
                <w:noProof/>
                <w:webHidden/>
              </w:rPr>
              <w:instrText xml:space="preserve"> PAGEREF _Toc55547426 \h </w:instrText>
            </w:r>
            <w:r w:rsidR="00A675F1" w:rsidRPr="008C535B">
              <w:rPr>
                <w:noProof/>
                <w:webHidden/>
              </w:rPr>
            </w:r>
            <w:r w:rsidR="00A675F1" w:rsidRPr="008C535B">
              <w:rPr>
                <w:noProof/>
                <w:webHidden/>
              </w:rPr>
              <w:fldChar w:fldCharType="separate"/>
            </w:r>
            <w:r>
              <w:rPr>
                <w:noProof/>
                <w:webHidden/>
              </w:rPr>
              <w:t>19</w:t>
            </w:r>
            <w:r w:rsidR="00A675F1" w:rsidRPr="008C535B">
              <w:rPr>
                <w:noProof/>
                <w:webHidden/>
              </w:rPr>
              <w:fldChar w:fldCharType="end"/>
            </w:r>
          </w:hyperlink>
        </w:p>
        <w:p w:rsidR="00A675F1" w:rsidRPr="008C535B" w:rsidRDefault="00275F72">
          <w:pPr>
            <w:pStyle w:val="TOC1"/>
            <w:tabs>
              <w:tab w:val="right" w:leader="dot" w:pos="9638"/>
            </w:tabs>
            <w:rPr>
              <w:rFonts w:asciiTheme="minorHAnsi" w:eastAsiaTheme="minorEastAsia" w:hAnsiTheme="minorHAnsi"/>
              <w:noProof/>
              <w:sz w:val="22"/>
              <w:lang w:val="en-US"/>
            </w:rPr>
          </w:pPr>
          <w:hyperlink w:anchor="_Toc55547427" w:history="1">
            <w:r w:rsidR="00A675F1" w:rsidRPr="008C535B">
              <w:rPr>
                <w:rStyle w:val="Hyperlink"/>
                <w:noProof/>
                <w:lang w:val="fr-CA"/>
              </w:rPr>
              <w:t>Pronouncements of reserved appeals /  Jugements rendus sur les appels en délibéré</w:t>
            </w:r>
            <w:r w:rsidR="00A675F1" w:rsidRPr="008C535B">
              <w:rPr>
                <w:noProof/>
                <w:webHidden/>
              </w:rPr>
              <w:tab/>
            </w:r>
            <w:r w:rsidR="00A675F1" w:rsidRPr="008C535B">
              <w:rPr>
                <w:noProof/>
                <w:webHidden/>
              </w:rPr>
              <w:fldChar w:fldCharType="begin"/>
            </w:r>
            <w:r w:rsidR="00A675F1" w:rsidRPr="008C535B">
              <w:rPr>
                <w:noProof/>
                <w:webHidden/>
              </w:rPr>
              <w:instrText xml:space="preserve"> PAGEREF _Toc55547427 \h </w:instrText>
            </w:r>
            <w:r w:rsidR="00A675F1" w:rsidRPr="008C535B">
              <w:rPr>
                <w:noProof/>
                <w:webHidden/>
              </w:rPr>
            </w:r>
            <w:r w:rsidR="00A675F1" w:rsidRPr="008C535B">
              <w:rPr>
                <w:noProof/>
                <w:webHidden/>
              </w:rPr>
              <w:fldChar w:fldCharType="separate"/>
            </w:r>
            <w:r>
              <w:rPr>
                <w:noProof/>
                <w:webHidden/>
              </w:rPr>
              <w:t>22</w:t>
            </w:r>
            <w:r w:rsidR="00A675F1" w:rsidRPr="008C535B">
              <w:rPr>
                <w:noProof/>
                <w:webHidden/>
              </w:rPr>
              <w:fldChar w:fldCharType="end"/>
            </w:r>
          </w:hyperlink>
        </w:p>
        <w:p w:rsidR="00560DF1" w:rsidRPr="008C535B" w:rsidRDefault="00DC6B2E">
          <w:r w:rsidRPr="008C535B">
            <w:rPr>
              <w:b/>
              <w:bCs/>
              <w:noProof/>
              <w:sz w:val="20"/>
            </w:rPr>
            <w:fldChar w:fldCharType="end"/>
          </w:r>
        </w:p>
      </w:sdtContent>
    </w:sdt>
    <w:p w:rsidR="00560DF1" w:rsidRPr="008C535B"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275F72" w:rsidTr="00F138C1">
        <w:trPr>
          <w:jc w:val="center"/>
        </w:trPr>
        <w:tc>
          <w:tcPr>
            <w:tcW w:w="9638" w:type="dxa"/>
          </w:tcPr>
          <w:p w:rsidR="00F138C1" w:rsidRPr="008C535B" w:rsidRDefault="00F138C1" w:rsidP="00F138C1">
            <w:pPr>
              <w:keepNext/>
              <w:tabs>
                <w:tab w:val="right" w:pos="9360"/>
              </w:tabs>
              <w:spacing w:after="120"/>
              <w:jc w:val="center"/>
              <w:rPr>
                <w:szCs w:val="24"/>
              </w:rPr>
            </w:pPr>
            <w:r w:rsidRPr="008C535B">
              <w:rPr>
                <w:szCs w:val="24"/>
              </w:rPr>
              <w:t>NOTICE</w:t>
            </w:r>
          </w:p>
          <w:p w:rsidR="00F138C1" w:rsidRPr="008C535B" w:rsidRDefault="00F138C1" w:rsidP="00F138C1">
            <w:pPr>
              <w:keepNext/>
              <w:tabs>
                <w:tab w:val="right" w:pos="9360"/>
              </w:tabs>
              <w:spacing w:after="120"/>
              <w:jc w:val="both"/>
              <w:rPr>
                <w:szCs w:val="24"/>
              </w:rPr>
            </w:pPr>
            <w:r w:rsidRPr="008C535B">
              <w:rPr>
                <w:szCs w:val="24"/>
              </w:rPr>
              <w:t>Case summaries included in the Bulletin are prepared by the Office of the Registrar of the Supreme Court of Canada (Law Branch) for information purposes only.</w:t>
            </w:r>
          </w:p>
          <w:p w:rsidR="00F138C1" w:rsidRPr="008C535B" w:rsidRDefault="00F138C1" w:rsidP="00F138C1">
            <w:pPr>
              <w:keepNext/>
              <w:tabs>
                <w:tab w:val="right" w:pos="9360"/>
              </w:tabs>
              <w:spacing w:after="120"/>
              <w:jc w:val="center"/>
              <w:rPr>
                <w:szCs w:val="24"/>
                <w:lang w:val="fr-CA"/>
              </w:rPr>
            </w:pPr>
            <w:r w:rsidRPr="008C535B">
              <w:rPr>
                <w:szCs w:val="24"/>
                <w:lang w:val="fr-CA"/>
              </w:rPr>
              <w:t>AVIS</w:t>
            </w:r>
          </w:p>
          <w:p w:rsidR="00F138C1" w:rsidRPr="008C535B" w:rsidRDefault="00F138C1" w:rsidP="00F138C1">
            <w:pPr>
              <w:keepNext/>
              <w:tabs>
                <w:tab w:val="right" w:pos="9360"/>
              </w:tabs>
              <w:spacing w:after="120"/>
              <w:jc w:val="both"/>
              <w:rPr>
                <w:sz w:val="20"/>
                <w:szCs w:val="20"/>
                <w:lang w:val="fr-CA"/>
              </w:rPr>
            </w:pPr>
            <w:r w:rsidRPr="008C535B">
              <w:rPr>
                <w:szCs w:val="24"/>
                <w:lang w:val="fr-CA"/>
              </w:rPr>
              <w:t>Les résumés des causes publiés dans le bulletin sont préparés par le Bureau du registraire (Direction générale du droit) uniquement à titre d’information.</w:t>
            </w:r>
          </w:p>
        </w:tc>
      </w:tr>
    </w:tbl>
    <w:p w:rsidR="00F138C1" w:rsidRPr="008C535B" w:rsidRDefault="00F138C1" w:rsidP="00F138C1">
      <w:pPr>
        <w:tabs>
          <w:tab w:val="right" w:pos="9360"/>
        </w:tabs>
        <w:rPr>
          <w:lang w:val="fr-CA"/>
        </w:rPr>
      </w:pPr>
    </w:p>
    <w:p w:rsidR="00F138C1" w:rsidRPr="008C535B" w:rsidRDefault="00F138C1" w:rsidP="00F138C1">
      <w:pPr>
        <w:tabs>
          <w:tab w:val="right" w:pos="9360"/>
        </w:tabs>
        <w:rPr>
          <w:lang w:val="fr-CA"/>
        </w:rPr>
      </w:pPr>
    </w:p>
    <w:p w:rsidR="00C01FCB" w:rsidRPr="008C535B" w:rsidRDefault="00C01FCB" w:rsidP="0095096B">
      <w:pPr>
        <w:tabs>
          <w:tab w:val="right" w:pos="9360"/>
        </w:tabs>
        <w:rPr>
          <w:lang w:val="fr-CA"/>
        </w:rPr>
      </w:pPr>
    </w:p>
    <w:p w:rsidR="00A87207" w:rsidRPr="008C535B" w:rsidRDefault="00A87207" w:rsidP="0095096B">
      <w:pPr>
        <w:tabs>
          <w:tab w:val="right" w:pos="9360"/>
        </w:tabs>
        <w:rPr>
          <w:lang w:val="fr-CA"/>
        </w:rPr>
        <w:sectPr w:rsidR="00A87207" w:rsidRPr="008C535B" w:rsidSect="0044776A">
          <w:pgSz w:w="12240" w:h="15840"/>
          <w:pgMar w:top="720" w:right="1152" w:bottom="1080" w:left="1440" w:header="706" w:footer="706" w:gutter="0"/>
          <w:cols w:space="708"/>
          <w:titlePg/>
          <w:docGrid w:linePitch="360"/>
        </w:sectPr>
      </w:pPr>
    </w:p>
    <w:p w:rsidR="00560DF1" w:rsidRPr="008C535B" w:rsidRDefault="00DD0BDC" w:rsidP="00567602">
      <w:pPr>
        <w:pStyle w:val="Header1StyleE"/>
        <w:pBdr>
          <w:bottom w:val="single" w:sz="12" w:space="1" w:color="auto"/>
        </w:pBdr>
        <w:rPr>
          <w:lang w:val="fr-CA"/>
        </w:rPr>
      </w:pPr>
      <w:bookmarkStart w:id="1" w:name="_Toc55547423"/>
      <w:r w:rsidRPr="008C535B">
        <w:rPr>
          <w:lang w:val="fr-CA"/>
        </w:rPr>
        <w:lastRenderedPageBreak/>
        <w:t>Applications for leave to appeal filed</w:t>
      </w:r>
      <w:r w:rsidR="00271E1E" w:rsidRPr="008C535B">
        <w:rPr>
          <w:lang w:val="fr-CA"/>
        </w:rPr>
        <w:t xml:space="preserve"> / </w:t>
      </w:r>
      <w:r w:rsidR="00727571" w:rsidRPr="008C535B">
        <w:rPr>
          <w:lang w:val="fr-CA"/>
        </w:rPr>
        <w:br/>
      </w:r>
      <w:r w:rsidRPr="008C535B">
        <w:rPr>
          <w:lang w:val="fr-CA"/>
        </w:rPr>
        <w:t>Demandes d’autorisation d’appel déposées</w:t>
      </w:r>
      <w:bookmarkEnd w:id="1"/>
    </w:p>
    <w:p w:rsidR="00F138C1" w:rsidRPr="008C535B"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8C535B" w:rsidTr="00F138C1">
        <w:tc>
          <w:tcPr>
            <w:tcW w:w="4239" w:type="dxa"/>
            <w:shd w:val="clear" w:color="auto" w:fill="auto"/>
          </w:tcPr>
          <w:p w:rsidR="00F138C1" w:rsidRPr="008C535B" w:rsidRDefault="000E6FE0" w:rsidP="00F138C1">
            <w:pPr>
              <w:rPr>
                <w:sz w:val="20"/>
                <w:szCs w:val="20"/>
                <w:lang w:val="en-US"/>
              </w:rPr>
            </w:pPr>
            <w:r w:rsidRPr="008C535B">
              <w:rPr>
                <w:b/>
                <w:sz w:val="20"/>
                <w:szCs w:val="20"/>
                <w:lang w:val="en-US"/>
              </w:rPr>
              <w:t>Alicia Gwen Yashcheshen</w:t>
            </w:r>
          </w:p>
          <w:p w:rsidR="00F138C1" w:rsidRPr="008C535B" w:rsidRDefault="00F138C1" w:rsidP="00F138C1">
            <w:pPr>
              <w:tabs>
                <w:tab w:val="left" w:pos="-1440"/>
                <w:tab w:val="left" w:pos="-720"/>
              </w:tabs>
              <w:rPr>
                <w:sz w:val="20"/>
                <w:szCs w:val="20"/>
                <w:lang w:val="en-US"/>
              </w:rPr>
            </w:pPr>
            <w:r w:rsidRPr="008C535B">
              <w:rPr>
                <w:sz w:val="20"/>
                <w:szCs w:val="20"/>
                <w:lang w:val="en-US"/>
              </w:rPr>
              <w:tab/>
            </w:r>
            <w:r w:rsidR="000E6FE0" w:rsidRPr="008C535B">
              <w:rPr>
                <w:sz w:val="20"/>
                <w:szCs w:val="20"/>
                <w:lang w:val="en-US"/>
              </w:rPr>
              <w:t>Alicia Gwen Yashcheshen</w:t>
            </w:r>
          </w:p>
          <w:p w:rsidR="00F138C1" w:rsidRPr="008C535B" w:rsidRDefault="00F138C1" w:rsidP="00F138C1">
            <w:pPr>
              <w:tabs>
                <w:tab w:val="left" w:pos="-1440"/>
                <w:tab w:val="left" w:pos="-720"/>
              </w:tabs>
              <w:rPr>
                <w:sz w:val="20"/>
                <w:szCs w:val="20"/>
                <w:lang w:val="en-US"/>
              </w:rPr>
            </w:pPr>
          </w:p>
          <w:p w:rsidR="00F138C1" w:rsidRPr="008C535B" w:rsidRDefault="00F138C1" w:rsidP="00F138C1">
            <w:pPr>
              <w:tabs>
                <w:tab w:val="left" w:pos="-1440"/>
                <w:tab w:val="left" w:pos="-720"/>
              </w:tabs>
              <w:rPr>
                <w:sz w:val="20"/>
                <w:szCs w:val="20"/>
                <w:lang w:val="en-US"/>
              </w:rPr>
            </w:pPr>
            <w:r w:rsidRPr="008C535B">
              <w:rPr>
                <w:sz w:val="20"/>
                <w:szCs w:val="20"/>
                <w:lang w:val="en-US"/>
              </w:rPr>
              <w:tab/>
              <w:t>v. (39</w:t>
            </w:r>
            <w:r w:rsidR="000E6FE0" w:rsidRPr="008C535B">
              <w:rPr>
                <w:sz w:val="20"/>
                <w:szCs w:val="20"/>
                <w:lang w:val="en-US"/>
              </w:rPr>
              <w:t>259</w:t>
            </w:r>
            <w:r w:rsidRPr="008C535B">
              <w:rPr>
                <w:sz w:val="20"/>
                <w:szCs w:val="20"/>
                <w:lang w:val="en-US"/>
              </w:rPr>
              <w:t>)</w:t>
            </w:r>
          </w:p>
          <w:p w:rsidR="00F138C1" w:rsidRPr="008C535B" w:rsidRDefault="00F138C1" w:rsidP="00F138C1">
            <w:pPr>
              <w:tabs>
                <w:tab w:val="left" w:pos="-1440"/>
                <w:tab w:val="left" w:pos="-720"/>
              </w:tabs>
              <w:rPr>
                <w:sz w:val="20"/>
                <w:szCs w:val="20"/>
                <w:lang w:val="en-US"/>
              </w:rPr>
            </w:pPr>
          </w:p>
          <w:p w:rsidR="00F138C1" w:rsidRPr="008C535B" w:rsidRDefault="000E6FE0" w:rsidP="00F138C1">
            <w:pPr>
              <w:tabs>
                <w:tab w:val="left" w:pos="-1440"/>
                <w:tab w:val="left" w:pos="-720"/>
              </w:tabs>
              <w:rPr>
                <w:b/>
                <w:sz w:val="20"/>
                <w:szCs w:val="20"/>
                <w:lang w:val="en-US"/>
              </w:rPr>
            </w:pPr>
            <w:r w:rsidRPr="008C535B">
              <w:rPr>
                <w:b/>
                <w:sz w:val="20"/>
                <w:szCs w:val="20"/>
                <w:lang w:val="en-US"/>
              </w:rPr>
              <w:t xml:space="preserve">University of Saskatchewan </w:t>
            </w:r>
            <w:r w:rsidR="00F138C1" w:rsidRPr="008C535B">
              <w:rPr>
                <w:b/>
                <w:sz w:val="20"/>
                <w:szCs w:val="20"/>
                <w:lang w:val="en-US"/>
              </w:rPr>
              <w:t>(</w:t>
            </w:r>
            <w:r w:rsidRPr="008C535B">
              <w:rPr>
                <w:b/>
                <w:sz w:val="20"/>
                <w:szCs w:val="20"/>
                <w:lang w:val="en-US"/>
              </w:rPr>
              <w:t>Sask</w:t>
            </w:r>
            <w:r w:rsidR="00F138C1" w:rsidRPr="008C535B">
              <w:rPr>
                <w:b/>
                <w:sz w:val="20"/>
                <w:szCs w:val="20"/>
                <w:lang w:val="en-US"/>
              </w:rPr>
              <w:t>.)</w:t>
            </w:r>
          </w:p>
          <w:p w:rsidR="00F138C1" w:rsidRPr="008C535B" w:rsidRDefault="00F138C1" w:rsidP="00F138C1">
            <w:pPr>
              <w:tabs>
                <w:tab w:val="left" w:pos="-1440"/>
                <w:tab w:val="left" w:pos="-720"/>
              </w:tabs>
              <w:rPr>
                <w:sz w:val="20"/>
                <w:szCs w:val="20"/>
                <w:lang w:val="en-US"/>
              </w:rPr>
            </w:pPr>
            <w:r w:rsidRPr="008C535B">
              <w:rPr>
                <w:sz w:val="20"/>
                <w:szCs w:val="20"/>
                <w:lang w:val="en-US"/>
              </w:rPr>
              <w:tab/>
            </w:r>
            <w:r w:rsidR="000E6FE0" w:rsidRPr="008C535B">
              <w:rPr>
                <w:sz w:val="20"/>
                <w:szCs w:val="20"/>
                <w:lang w:val="en-US"/>
              </w:rPr>
              <w:t>Affleck, Robert J.</w:t>
            </w:r>
          </w:p>
          <w:p w:rsidR="00F138C1" w:rsidRPr="008C535B" w:rsidRDefault="00F138C1" w:rsidP="00F138C1">
            <w:pPr>
              <w:tabs>
                <w:tab w:val="left" w:pos="-1440"/>
                <w:tab w:val="left" w:pos="-720"/>
              </w:tabs>
              <w:rPr>
                <w:sz w:val="20"/>
                <w:szCs w:val="20"/>
              </w:rPr>
            </w:pPr>
            <w:r w:rsidRPr="008C535B">
              <w:rPr>
                <w:sz w:val="20"/>
                <w:szCs w:val="20"/>
                <w:lang w:val="en-US"/>
              </w:rPr>
              <w:tab/>
            </w:r>
            <w:r w:rsidR="000E6FE0" w:rsidRPr="008C535B">
              <w:rPr>
                <w:sz w:val="20"/>
                <w:szCs w:val="20"/>
              </w:rPr>
              <w:t>McKercher LLP</w:t>
            </w:r>
          </w:p>
          <w:p w:rsidR="00F138C1" w:rsidRPr="008C535B" w:rsidRDefault="00F138C1" w:rsidP="00F138C1">
            <w:pPr>
              <w:tabs>
                <w:tab w:val="left" w:pos="-1440"/>
                <w:tab w:val="left" w:pos="-720"/>
              </w:tabs>
              <w:rPr>
                <w:sz w:val="20"/>
                <w:szCs w:val="20"/>
              </w:rPr>
            </w:pPr>
          </w:p>
          <w:p w:rsidR="00F138C1" w:rsidRPr="008C535B" w:rsidRDefault="00F138C1" w:rsidP="00F138C1">
            <w:pPr>
              <w:rPr>
                <w:sz w:val="20"/>
                <w:szCs w:val="20"/>
              </w:rPr>
            </w:pPr>
            <w:r w:rsidRPr="008C535B">
              <w:rPr>
                <w:sz w:val="20"/>
                <w:szCs w:val="20"/>
              </w:rPr>
              <w:t xml:space="preserve">FILING DATE: </w:t>
            </w:r>
            <w:r w:rsidR="00DA1D48" w:rsidRPr="008C535B">
              <w:rPr>
                <w:sz w:val="20"/>
                <w:szCs w:val="20"/>
              </w:rPr>
              <w:t>Ju</w:t>
            </w:r>
            <w:r w:rsidR="000E6FE0" w:rsidRPr="008C535B">
              <w:rPr>
                <w:sz w:val="20"/>
                <w:szCs w:val="20"/>
              </w:rPr>
              <w:t>l</w:t>
            </w:r>
            <w:r w:rsidR="00DA1D48" w:rsidRPr="008C535B">
              <w:rPr>
                <w:sz w:val="20"/>
                <w:szCs w:val="20"/>
              </w:rPr>
              <w:t>y</w:t>
            </w:r>
            <w:r w:rsidRPr="008C535B">
              <w:rPr>
                <w:sz w:val="20"/>
                <w:szCs w:val="20"/>
              </w:rPr>
              <w:t xml:space="preserve"> </w:t>
            </w:r>
            <w:r w:rsidR="000E6FE0" w:rsidRPr="008C535B">
              <w:rPr>
                <w:sz w:val="20"/>
                <w:szCs w:val="20"/>
              </w:rPr>
              <w:t>27</w:t>
            </w:r>
            <w:r w:rsidRPr="008C535B">
              <w:rPr>
                <w:sz w:val="20"/>
                <w:szCs w:val="20"/>
              </w:rPr>
              <w:t>, 20</w:t>
            </w:r>
            <w:r w:rsidR="00DA1D48" w:rsidRPr="008C535B">
              <w:rPr>
                <w:sz w:val="20"/>
                <w:szCs w:val="20"/>
              </w:rPr>
              <w:t>20</w:t>
            </w:r>
          </w:p>
          <w:p w:rsidR="004B2E86" w:rsidRPr="008C535B" w:rsidRDefault="004B2E86" w:rsidP="00F138C1">
            <w:pPr>
              <w:rPr>
                <w:sz w:val="20"/>
                <w:szCs w:val="20"/>
              </w:rPr>
            </w:pPr>
          </w:p>
          <w:p w:rsidR="00F138C1" w:rsidRPr="008C535B" w:rsidRDefault="00275F72"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8C535B" w:rsidRDefault="00F138C1" w:rsidP="00F138C1">
            <w:pPr>
              <w:jc w:val="center"/>
              <w:rPr>
                <w:sz w:val="20"/>
                <w:szCs w:val="20"/>
              </w:rPr>
            </w:pPr>
          </w:p>
          <w:p w:rsidR="00F138C1" w:rsidRPr="008C535B" w:rsidRDefault="00F138C1" w:rsidP="00F138C1">
            <w:pPr>
              <w:jc w:val="center"/>
              <w:rPr>
                <w:sz w:val="20"/>
                <w:szCs w:val="20"/>
              </w:rPr>
            </w:pPr>
          </w:p>
          <w:p w:rsidR="00F138C1" w:rsidRPr="008C535B" w:rsidRDefault="00F138C1" w:rsidP="00F138C1">
            <w:pPr>
              <w:jc w:val="center"/>
              <w:rPr>
                <w:sz w:val="20"/>
                <w:szCs w:val="20"/>
              </w:rPr>
            </w:pPr>
          </w:p>
          <w:p w:rsidR="00F138C1" w:rsidRPr="008C535B" w:rsidRDefault="00F138C1" w:rsidP="00F138C1">
            <w:pPr>
              <w:jc w:val="center"/>
              <w:rPr>
                <w:sz w:val="20"/>
                <w:szCs w:val="20"/>
              </w:rPr>
            </w:pPr>
          </w:p>
          <w:p w:rsidR="00F138C1" w:rsidRPr="008C535B" w:rsidRDefault="00F138C1" w:rsidP="00F138C1">
            <w:pPr>
              <w:jc w:val="center"/>
              <w:rPr>
                <w:sz w:val="20"/>
                <w:szCs w:val="20"/>
              </w:rPr>
            </w:pPr>
          </w:p>
          <w:p w:rsidR="00F138C1" w:rsidRPr="008C535B" w:rsidRDefault="00F138C1" w:rsidP="00F138C1">
            <w:pPr>
              <w:jc w:val="center"/>
              <w:rPr>
                <w:sz w:val="20"/>
                <w:szCs w:val="20"/>
              </w:rPr>
            </w:pPr>
          </w:p>
          <w:p w:rsidR="00F138C1" w:rsidRPr="008C535B" w:rsidRDefault="00F138C1" w:rsidP="00F138C1">
            <w:pPr>
              <w:jc w:val="center"/>
              <w:rPr>
                <w:sz w:val="20"/>
                <w:szCs w:val="20"/>
              </w:rPr>
            </w:pPr>
          </w:p>
          <w:p w:rsidR="00F138C1" w:rsidRPr="008C535B" w:rsidRDefault="00F138C1" w:rsidP="00F138C1">
            <w:pPr>
              <w:jc w:val="center"/>
              <w:rPr>
                <w:sz w:val="20"/>
                <w:szCs w:val="20"/>
              </w:rPr>
            </w:pPr>
          </w:p>
          <w:p w:rsidR="00F138C1" w:rsidRPr="008C535B" w:rsidRDefault="00F138C1" w:rsidP="00F138C1">
            <w:pPr>
              <w:jc w:val="center"/>
              <w:rPr>
                <w:sz w:val="20"/>
                <w:szCs w:val="20"/>
              </w:rPr>
            </w:pPr>
          </w:p>
          <w:p w:rsidR="00F138C1" w:rsidRPr="008C535B" w:rsidRDefault="00F138C1" w:rsidP="00F138C1">
            <w:pPr>
              <w:jc w:val="center"/>
              <w:rPr>
                <w:sz w:val="20"/>
                <w:szCs w:val="20"/>
              </w:rPr>
            </w:pPr>
          </w:p>
          <w:p w:rsidR="00F138C1" w:rsidRPr="008C535B" w:rsidRDefault="00F138C1" w:rsidP="00F138C1">
            <w:pPr>
              <w:jc w:val="center"/>
              <w:rPr>
                <w:sz w:val="20"/>
                <w:szCs w:val="20"/>
              </w:rPr>
            </w:pPr>
          </w:p>
          <w:p w:rsidR="00F138C1" w:rsidRPr="008C535B" w:rsidRDefault="00F138C1" w:rsidP="00F138C1">
            <w:pPr>
              <w:jc w:val="center"/>
              <w:rPr>
                <w:sz w:val="20"/>
                <w:szCs w:val="20"/>
              </w:rPr>
            </w:pPr>
          </w:p>
          <w:p w:rsidR="00F138C1" w:rsidRPr="008C535B" w:rsidRDefault="00F138C1" w:rsidP="00F138C1">
            <w:pPr>
              <w:jc w:val="center"/>
              <w:rPr>
                <w:sz w:val="20"/>
                <w:szCs w:val="20"/>
              </w:rPr>
            </w:pPr>
          </w:p>
        </w:tc>
        <w:tc>
          <w:tcPr>
            <w:tcW w:w="4239" w:type="dxa"/>
            <w:shd w:val="clear" w:color="auto" w:fill="auto"/>
          </w:tcPr>
          <w:p w:rsidR="00F138C1" w:rsidRPr="008C535B" w:rsidRDefault="000E6FE0" w:rsidP="00F138C1">
            <w:pPr>
              <w:rPr>
                <w:b/>
                <w:sz w:val="20"/>
                <w:szCs w:val="20"/>
                <w:lang w:val="fr-CA"/>
              </w:rPr>
            </w:pPr>
            <w:r w:rsidRPr="008C535B">
              <w:rPr>
                <w:b/>
                <w:sz w:val="20"/>
                <w:szCs w:val="20"/>
                <w:lang w:val="fr-CA"/>
              </w:rPr>
              <w:t>David Lessard-Gauvin</w:t>
            </w:r>
          </w:p>
          <w:p w:rsidR="00F138C1" w:rsidRPr="008C535B" w:rsidRDefault="00F138C1" w:rsidP="00F138C1">
            <w:pPr>
              <w:tabs>
                <w:tab w:val="left" w:pos="-1440"/>
                <w:tab w:val="left" w:pos="-720"/>
              </w:tabs>
              <w:rPr>
                <w:sz w:val="20"/>
                <w:szCs w:val="20"/>
                <w:lang w:val="fr-CA"/>
              </w:rPr>
            </w:pPr>
            <w:r w:rsidRPr="008C535B">
              <w:rPr>
                <w:sz w:val="20"/>
                <w:szCs w:val="20"/>
                <w:lang w:val="fr-CA"/>
              </w:rPr>
              <w:tab/>
            </w:r>
            <w:r w:rsidR="000E6FE0" w:rsidRPr="008C535B">
              <w:rPr>
                <w:sz w:val="20"/>
                <w:szCs w:val="20"/>
                <w:lang w:val="fr-CA"/>
              </w:rPr>
              <w:t>David Lessard-Gauvin</w:t>
            </w:r>
          </w:p>
          <w:p w:rsidR="00F138C1" w:rsidRPr="008C535B" w:rsidRDefault="00F138C1" w:rsidP="00F138C1">
            <w:pPr>
              <w:tabs>
                <w:tab w:val="left" w:pos="-1440"/>
                <w:tab w:val="left" w:pos="-720"/>
              </w:tabs>
              <w:rPr>
                <w:sz w:val="20"/>
                <w:szCs w:val="20"/>
                <w:lang w:val="fr-CA"/>
              </w:rPr>
            </w:pPr>
          </w:p>
          <w:p w:rsidR="00F138C1" w:rsidRPr="008C535B" w:rsidRDefault="00F138C1" w:rsidP="00F138C1">
            <w:pPr>
              <w:tabs>
                <w:tab w:val="left" w:pos="-1440"/>
                <w:tab w:val="left" w:pos="-720"/>
              </w:tabs>
              <w:rPr>
                <w:sz w:val="20"/>
                <w:szCs w:val="20"/>
                <w:lang w:val="fr-CA"/>
              </w:rPr>
            </w:pPr>
            <w:r w:rsidRPr="008C535B">
              <w:rPr>
                <w:sz w:val="20"/>
                <w:szCs w:val="20"/>
                <w:lang w:val="fr-CA"/>
              </w:rPr>
              <w:tab/>
              <w:t>c. (39</w:t>
            </w:r>
            <w:r w:rsidR="000E6FE0" w:rsidRPr="008C535B">
              <w:rPr>
                <w:sz w:val="20"/>
                <w:szCs w:val="20"/>
                <w:lang w:val="fr-CA"/>
              </w:rPr>
              <w:t>275</w:t>
            </w:r>
            <w:r w:rsidRPr="008C535B">
              <w:rPr>
                <w:sz w:val="20"/>
                <w:szCs w:val="20"/>
                <w:lang w:val="fr-CA"/>
              </w:rPr>
              <w:t>)</w:t>
            </w:r>
          </w:p>
          <w:p w:rsidR="00F138C1" w:rsidRPr="008C535B" w:rsidRDefault="00F138C1" w:rsidP="00F138C1">
            <w:pPr>
              <w:tabs>
                <w:tab w:val="left" w:pos="-1440"/>
                <w:tab w:val="left" w:pos="-720"/>
              </w:tabs>
              <w:rPr>
                <w:sz w:val="20"/>
                <w:szCs w:val="20"/>
                <w:lang w:val="fr-CA"/>
              </w:rPr>
            </w:pPr>
          </w:p>
          <w:p w:rsidR="00F138C1" w:rsidRPr="008C535B" w:rsidRDefault="000E6FE0" w:rsidP="00F138C1">
            <w:pPr>
              <w:tabs>
                <w:tab w:val="left" w:pos="-1440"/>
                <w:tab w:val="left" w:pos="-720"/>
              </w:tabs>
              <w:rPr>
                <w:b/>
                <w:sz w:val="20"/>
                <w:szCs w:val="20"/>
                <w:lang w:val="fr-CA"/>
              </w:rPr>
            </w:pPr>
            <w:r w:rsidRPr="008C535B">
              <w:rPr>
                <w:b/>
                <w:sz w:val="20"/>
                <w:szCs w:val="20"/>
                <w:lang w:val="fr-CA"/>
              </w:rPr>
              <w:t>Procureur général du Canada</w:t>
            </w:r>
            <w:r w:rsidR="00F138C1" w:rsidRPr="008C535B">
              <w:rPr>
                <w:sz w:val="20"/>
                <w:szCs w:val="20"/>
                <w:lang w:val="fr-CA"/>
              </w:rPr>
              <w:t xml:space="preserve"> </w:t>
            </w:r>
            <w:r w:rsidR="00F138C1" w:rsidRPr="008C535B">
              <w:rPr>
                <w:b/>
                <w:sz w:val="20"/>
                <w:szCs w:val="20"/>
                <w:lang w:val="fr-CA"/>
              </w:rPr>
              <w:t>(</w:t>
            </w:r>
            <w:r w:rsidRPr="008C535B">
              <w:rPr>
                <w:b/>
                <w:sz w:val="20"/>
                <w:szCs w:val="20"/>
                <w:lang w:val="fr-CA"/>
              </w:rPr>
              <w:t>C.F.</w:t>
            </w:r>
            <w:r w:rsidR="00F138C1" w:rsidRPr="008C535B">
              <w:rPr>
                <w:b/>
                <w:sz w:val="20"/>
                <w:szCs w:val="20"/>
                <w:lang w:val="fr-CA"/>
              </w:rPr>
              <w:t>)</w:t>
            </w:r>
          </w:p>
          <w:p w:rsidR="00F138C1" w:rsidRPr="008C535B" w:rsidRDefault="00F138C1" w:rsidP="00F138C1">
            <w:pPr>
              <w:tabs>
                <w:tab w:val="left" w:pos="-1440"/>
                <w:tab w:val="left" w:pos="-720"/>
              </w:tabs>
              <w:rPr>
                <w:sz w:val="20"/>
                <w:szCs w:val="20"/>
                <w:lang w:val="fr-CA"/>
              </w:rPr>
            </w:pPr>
            <w:r w:rsidRPr="008C535B">
              <w:rPr>
                <w:sz w:val="20"/>
                <w:szCs w:val="20"/>
                <w:lang w:val="fr-CA"/>
              </w:rPr>
              <w:tab/>
            </w:r>
            <w:r w:rsidR="000E6FE0" w:rsidRPr="008C535B">
              <w:rPr>
                <w:sz w:val="20"/>
                <w:szCs w:val="20"/>
                <w:lang w:val="fr-CA"/>
              </w:rPr>
              <w:t>Bordeleau, Marilou</w:t>
            </w:r>
          </w:p>
          <w:p w:rsidR="00F138C1" w:rsidRPr="008C535B" w:rsidRDefault="00F138C1" w:rsidP="00F138C1">
            <w:pPr>
              <w:tabs>
                <w:tab w:val="left" w:pos="-1440"/>
                <w:tab w:val="left" w:pos="-720"/>
              </w:tabs>
              <w:rPr>
                <w:sz w:val="20"/>
                <w:szCs w:val="20"/>
                <w:lang w:val="fr-CA"/>
              </w:rPr>
            </w:pPr>
            <w:r w:rsidRPr="008C535B">
              <w:rPr>
                <w:sz w:val="20"/>
                <w:szCs w:val="20"/>
                <w:lang w:val="fr-CA"/>
              </w:rPr>
              <w:tab/>
            </w:r>
            <w:r w:rsidR="000E6FE0" w:rsidRPr="008C535B">
              <w:rPr>
                <w:sz w:val="20"/>
                <w:szCs w:val="20"/>
                <w:lang w:val="fr-CA"/>
              </w:rPr>
              <w:t>Ministère de la Justice du Canada</w:t>
            </w:r>
          </w:p>
          <w:p w:rsidR="00F138C1" w:rsidRPr="008C535B" w:rsidRDefault="00F138C1" w:rsidP="00F138C1">
            <w:pPr>
              <w:tabs>
                <w:tab w:val="left" w:pos="-1440"/>
                <w:tab w:val="left" w:pos="-720"/>
              </w:tabs>
              <w:rPr>
                <w:sz w:val="20"/>
                <w:szCs w:val="20"/>
                <w:lang w:val="fr-CA"/>
              </w:rPr>
            </w:pPr>
          </w:p>
          <w:p w:rsidR="00F138C1" w:rsidRPr="008C535B" w:rsidRDefault="00F138C1" w:rsidP="00F138C1">
            <w:pPr>
              <w:rPr>
                <w:sz w:val="20"/>
                <w:szCs w:val="20"/>
                <w:lang w:val="fr-CA"/>
              </w:rPr>
            </w:pPr>
            <w:r w:rsidRPr="008C535B">
              <w:rPr>
                <w:sz w:val="20"/>
                <w:szCs w:val="20"/>
                <w:lang w:val="fr-CA"/>
              </w:rPr>
              <w:t xml:space="preserve">DATE DE PRODUCTION : le </w:t>
            </w:r>
            <w:r w:rsidR="000E6FE0" w:rsidRPr="008C535B">
              <w:rPr>
                <w:sz w:val="20"/>
                <w:szCs w:val="20"/>
                <w:lang w:val="fr-CA"/>
              </w:rPr>
              <w:t>18</w:t>
            </w:r>
            <w:r w:rsidRPr="008C535B">
              <w:rPr>
                <w:sz w:val="20"/>
                <w:szCs w:val="20"/>
                <w:lang w:val="fr-CA"/>
              </w:rPr>
              <w:t xml:space="preserve"> </w:t>
            </w:r>
            <w:r w:rsidR="000E6FE0" w:rsidRPr="008C535B">
              <w:rPr>
                <w:sz w:val="20"/>
                <w:szCs w:val="20"/>
                <w:lang w:val="fr-CA"/>
              </w:rPr>
              <w:t>août</w:t>
            </w:r>
            <w:r w:rsidRPr="008C535B">
              <w:rPr>
                <w:sz w:val="20"/>
                <w:szCs w:val="20"/>
                <w:lang w:val="fr-CA"/>
              </w:rPr>
              <w:t xml:space="preserve"> 20</w:t>
            </w:r>
            <w:r w:rsidR="00DA1D48" w:rsidRPr="008C535B">
              <w:rPr>
                <w:sz w:val="20"/>
                <w:szCs w:val="20"/>
                <w:lang w:val="fr-CA"/>
              </w:rPr>
              <w:t>20</w:t>
            </w:r>
          </w:p>
          <w:p w:rsidR="004B2E86" w:rsidRPr="008C535B" w:rsidRDefault="004B2E86" w:rsidP="00F138C1">
            <w:pPr>
              <w:rPr>
                <w:sz w:val="20"/>
                <w:szCs w:val="20"/>
                <w:lang w:val="fr-CA"/>
              </w:rPr>
            </w:pPr>
          </w:p>
          <w:p w:rsidR="00F138C1" w:rsidRPr="008C535B" w:rsidRDefault="00275F72"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8C535B" w:rsidTr="00F138C1">
        <w:tc>
          <w:tcPr>
            <w:tcW w:w="4239" w:type="dxa"/>
            <w:shd w:val="clear" w:color="auto" w:fill="auto"/>
          </w:tcPr>
          <w:p w:rsidR="00F138C1" w:rsidRPr="008C535B" w:rsidRDefault="008E3BD4" w:rsidP="000E6FE0">
            <w:pPr>
              <w:tabs>
                <w:tab w:val="left" w:pos="-1440"/>
                <w:tab w:val="left" w:pos="-720"/>
              </w:tabs>
              <w:rPr>
                <w:b/>
                <w:sz w:val="20"/>
                <w:szCs w:val="20"/>
                <w:lang w:val="en-US"/>
              </w:rPr>
            </w:pPr>
            <w:r w:rsidRPr="008C535B">
              <w:rPr>
                <w:b/>
                <w:sz w:val="20"/>
                <w:szCs w:val="20"/>
                <w:lang w:val="en-US"/>
              </w:rPr>
              <w:t>Joel Allan Sumner</w:t>
            </w:r>
          </w:p>
          <w:p w:rsidR="00F138C1" w:rsidRPr="008C535B" w:rsidRDefault="00F138C1" w:rsidP="00F138C1">
            <w:pPr>
              <w:keepNext/>
              <w:keepLines/>
              <w:tabs>
                <w:tab w:val="left" w:pos="-1440"/>
                <w:tab w:val="left" w:pos="-720"/>
              </w:tabs>
              <w:rPr>
                <w:sz w:val="20"/>
                <w:szCs w:val="20"/>
                <w:lang w:val="en-US"/>
              </w:rPr>
            </w:pPr>
            <w:r w:rsidRPr="008C535B">
              <w:rPr>
                <w:sz w:val="20"/>
                <w:szCs w:val="20"/>
                <w:lang w:val="en-US"/>
              </w:rPr>
              <w:tab/>
            </w:r>
            <w:r w:rsidR="008E3BD4" w:rsidRPr="008C535B">
              <w:rPr>
                <w:sz w:val="20"/>
                <w:szCs w:val="20"/>
                <w:lang w:val="en-US"/>
              </w:rPr>
              <w:t>Joel Allan Sumner</w:t>
            </w:r>
          </w:p>
          <w:p w:rsidR="00F138C1" w:rsidRPr="008C535B" w:rsidRDefault="00F138C1" w:rsidP="00F138C1">
            <w:pPr>
              <w:keepNext/>
              <w:keepLines/>
              <w:tabs>
                <w:tab w:val="left" w:pos="-1440"/>
                <w:tab w:val="left" w:pos="-720"/>
              </w:tabs>
              <w:rPr>
                <w:sz w:val="20"/>
                <w:szCs w:val="20"/>
                <w:lang w:val="en-US"/>
              </w:rPr>
            </w:pPr>
          </w:p>
          <w:p w:rsidR="00F138C1" w:rsidRPr="008C535B" w:rsidRDefault="00F138C1" w:rsidP="00F138C1">
            <w:pPr>
              <w:keepNext/>
              <w:keepLines/>
              <w:tabs>
                <w:tab w:val="left" w:pos="-1440"/>
                <w:tab w:val="left" w:pos="-720"/>
              </w:tabs>
              <w:rPr>
                <w:sz w:val="20"/>
                <w:szCs w:val="20"/>
                <w:lang w:val="en-US"/>
              </w:rPr>
            </w:pPr>
            <w:r w:rsidRPr="008C535B">
              <w:rPr>
                <w:sz w:val="20"/>
                <w:szCs w:val="20"/>
                <w:lang w:val="en-US"/>
              </w:rPr>
              <w:tab/>
              <w:t>v. (39</w:t>
            </w:r>
            <w:r w:rsidR="008E3BD4" w:rsidRPr="008C535B">
              <w:rPr>
                <w:sz w:val="20"/>
                <w:szCs w:val="20"/>
                <w:lang w:val="en-US"/>
              </w:rPr>
              <w:t>276</w:t>
            </w:r>
            <w:r w:rsidRPr="008C535B">
              <w:rPr>
                <w:sz w:val="20"/>
                <w:szCs w:val="20"/>
                <w:lang w:val="en-US"/>
              </w:rPr>
              <w:t>)</w:t>
            </w:r>
          </w:p>
          <w:p w:rsidR="00F138C1" w:rsidRPr="008C535B" w:rsidRDefault="00F138C1" w:rsidP="00F138C1">
            <w:pPr>
              <w:keepNext/>
              <w:keepLines/>
              <w:tabs>
                <w:tab w:val="left" w:pos="-1440"/>
                <w:tab w:val="left" w:pos="-720"/>
              </w:tabs>
              <w:rPr>
                <w:sz w:val="20"/>
                <w:szCs w:val="20"/>
                <w:lang w:val="en-US"/>
              </w:rPr>
            </w:pPr>
          </w:p>
          <w:p w:rsidR="00F138C1" w:rsidRPr="008C535B" w:rsidRDefault="008E3BD4" w:rsidP="00F138C1">
            <w:pPr>
              <w:keepNext/>
              <w:keepLines/>
              <w:tabs>
                <w:tab w:val="left" w:pos="-1440"/>
                <w:tab w:val="left" w:pos="-720"/>
              </w:tabs>
              <w:rPr>
                <w:b/>
                <w:sz w:val="20"/>
                <w:szCs w:val="20"/>
                <w:lang w:val="en-US"/>
              </w:rPr>
            </w:pPr>
            <w:r w:rsidRPr="008C535B">
              <w:rPr>
                <w:b/>
                <w:sz w:val="20"/>
                <w:szCs w:val="20"/>
                <w:lang w:val="en-US"/>
              </w:rPr>
              <w:t>Johnathan Patrick Kochis, et al.</w:t>
            </w:r>
            <w:r w:rsidR="00F138C1" w:rsidRPr="008C535B">
              <w:rPr>
                <w:b/>
                <w:sz w:val="20"/>
                <w:szCs w:val="20"/>
                <w:lang w:val="en-US"/>
              </w:rPr>
              <w:t xml:space="preserve"> (</w:t>
            </w:r>
            <w:r w:rsidRPr="008C535B">
              <w:rPr>
                <w:b/>
                <w:sz w:val="20"/>
                <w:szCs w:val="20"/>
                <w:lang w:val="en-US"/>
              </w:rPr>
              <w:t>Ont</w:t>
            </w:r>
            <w:r w:rsidR="00F138C1" w:rsidRPr="008C535B">
              <w:rPr>
                <w:b/>
                <w:sz w:val="20"/>
                <w:szCs w:val="20"/>
                <w:lang w:val="en-US"/>
              </w:rPr>
              <w:t>.)</w:t>
            </w:r>
          </w:p>
          <w:p w:rsidR="00F138C1" w:rsidRPr="008C535B" w:rsidRDefault="00F138C1" w:rsidP="00F138C1">
            <w:pPr>
              <w:keepNext/>
              <w:keepLines/>
              <w:tabs>
                <w:tab w:val="left" w:pos="-1440"/>
                <w:tab w:val="left" w:pos="-720"/>
              </w:tabs>
              <w:rPr>
                <w:sz w:val="20"/>
                <w:szCs w:val="20"/>
                <w:lang w:val="en-US"/>
              </w:rPr>
            </w:pPr>
            <w:r w:rsidRPr="008C535B">
              <w:rPr>
                <w:sz w:val="20"/>
                <w:szCs w:val="20"/>
                <w:lang w:val="en-US"/>
              </w:rPr>
              <w:tab/>
            </w:r>
            <w:r w:rsidR="008E3BD4" w:rsidRPr="008C535B">
              <w:rPr>
                <w:sz w:val="20"/>
                <w:szCs w:val="20"/>
                <w:lang w:val="en-US"/>
              </w:rPr>
              <w:t>Johnathan Patrick Kochis, et al.</w:t>
            </w:r>
          </w:p>
          <w:p w:rsidR="00F138C1" w:rsidRPr="008C535B" w:rsidRDefault="00F138C1" w:rsidP="00F138C1">
            <w:pPr>
              <w:keepNext/>
              <w:keepLines/>
              <w:tabs>
                <w:tab w:val="left" w:pos="-1440"/>
                <w:tab w:val="left" w:pos="-720"/>
              </w:tabs>
              <w:rPr>
                <w:sz w:val="20"/>
                <w:szCs w:val="20"/>
                <w:lang w:val="en-US"/>
              </w:rPr>
            </w:pPr>
          </w:p>
          <w:p w:rsidR="004B2E86" w:rsidRPr="008C535B" w:rsidRDefault="00F138C1" w:rsidP="00F138C1">
            <w:pPr>
              <w:rPr>
                <w:sz w:val="20"/>
                <w:szCs w:val="20"/>
              </w:rPr>
            </w:pPr>
            <w:r w:rsidRPr="008C535B">
              <w:rPr>
                <w:sz w:val="20"/>
                <w:szCs w:val="20"/>
              </w:rPr>
              <w:t xml:space="preserve">FILING DATE: </w:t>
            </w:r>
            <w:r w:rsidR="008E3BD4" w:rsidRPr="008C535B">
              <w:rPr>
                <w:sz w:val="20"/>
                <w:szCs w:val="20"/>
              </w:rPr>
              <w:t>August</w:t>
            </w:r>
            <w:r w:rsidRPr="008C535B">
              <w:rPr>
                <w:sz w:val="20"/>
                <w:szCs w:val="20"/>
              </w:rPr>
              <w:t xml:space="preserve"> </w:t>
            </w:r>
            <w:r w:rsidR="008E3BD4" w:rsidRPr="008C535B">
              <w:rPr>
                <w:sz w:val="20"/>
                <w:szCs w:val="20"/>
              </w:rPr>
              <w:t>17</w:t>
            </w:r>
            <w:r w:rsidRPr="008C535B">
              <w:rPr>
                <w:sz w:val="20"/>
                <w:szCs w:val="20"/>
              </w:rPr>
              <w:t>, 20</w:t>
            </w:r>
            <w:r w:rsidR="00DA1D48" w:rsidRPr="008C535B">
              <w:rPr>
                <w:sz w:val="20"/>
                <w:szCs w:val="20"/>
              </w:rPr>
              <w:t>20</w:t>
            </w:r>
          </w:p>
          <w:p w:rsidR="004B2E86" w:rsidRPr="008C535B" w:rsidRDefault="004B2E86" w:rsidP="00F138C1">
            <w:pPr>
              <w:rPr>
                <w:sz w:val="20"/>
                <w:szCs w:val="20"/>
              </w:rPr>
            </w:pPr>
          </w:p>
          <w:p w:rsidR="00F138C1" w:rsidRPr="008C535B" w:rsidRDefault="00275F72"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8C535B" w:rsidRDefault="00F138C1" w:rsidP="00F138C1">
            <w:pPr>
              <w:jc w:val="center"/>
              <w:rPr>
                <w:sz w:val="20"/>
                <w:szCs w:val="20"/>
                <w:lang w:val="en-US"/>
              </w:rPr>
            </w:pPr>
          </w:p>
          <w:p w:rsidR="00F138C1" w:rsidRPr="008C535B" w:rsidRDefault="00F138C1" w:rsidP="00F138C1">
            <w:pPr>
              <w:jc w:val="center"/>
              <w:rPr>
                <w:sz w:val="20"/>
                <w:szCs w:val="20"/>
                <w:lang w:val="en-US"/>
              </w:rPr>
            </w:pPr>
          </w:p>
          <w:p w:rsidR="00F138C1" w:rsidRPr="008C535B" w:rsidRDefault="00F138C1" w:rsidP="00F138C1">
            <w:pPr>
              <w:jc w:val="center"/>
              <w:rPr>
                <w:sz w:val="20"/>
                <w:szCs w:val="20"/>
                <w:lang w:val="en-US"/>
              </w:rPr>
            </w:pPr>
          </w:p>
          <w:p w:rsidR="00F138C1" w:rsidRPr="008C535B" w:rsidRDefault="00F138C1" w:rsidP="00F138C1">
            <w:pPr>
              <w:jc w:val="center"/>
              <w:rPr>
                <w:sz w:val="20"/>
                <w:szCs w:val="20"/>
                <w:lang w:val="en-US"/>
              </w:rPr>
            </w:pPr>
          </w:p>
          <w:p w:rsidR="00F138C1" w:rsidRPr="008C535B" w:rsidRDefault="00F138C1" w:rsidP="00F138C1">
            <w:pPr>
              <w:jc w:val="center"/>
              <w:rPr>
                <w:sz w:val="20"/>
                <w:szCs w:val="20"/>
                <w:lang w:val="en-US"/>
              </w:rPr>
            </w:pPr>
          </w:p>
          <w:p w:rsidR="00F138C1" w:rsidRPr="008C535B" w:rsidRDefault="00F138C1" w:rsidP="00F138C1">
            <w:pPr>
              <w:jc w:val="center"/>
              <w:rPr>
                <w:sz w:val="20"/>
                <w:szCs w:val="20"/>
                <w:lang w:val="en-US"/>
              </w:rPr>
            </w:pPr>
          </w:p>
          <w:p w:rsidR="00F138C1" w:rsidRPr="008C535B" w:rsidRDefault="00F138C1" w:rsidP="00F138C1">
            <w:pPr>
              <w:jc w:val="center"/>
              <w:rPr>
                <w:sz w:val="20"/>
                <w:szCs w:val="20"/>
                <w:lang w:val="en-US"/>
              </w:rPr>
            </w:pPr>
          </w:p>
          <w:p w:rsidR="00F138C1" w:rsidRPr="008C535B" w:rsidRDefault="00F138C1" w:rsidP="00F138C1">
            <w:pPr>
              <w:jc w:val="center"/>
              <w:rPr>
                <w:sz w:val="20"/>
                <w:szCs w:val="20"/>
                <w:lang w:val="en-US"/>
              </w:rPr>
            </w:pPr>
          </w:p>
          <w:p w:rsidR="00F138C1" w:rsidRPr="008C535B" w:rsidRDefault="00F138C1" w:rsidP="00F138C1">
            <w:pPr>
              <w:jc w:val="center"/>
              <w:rPr>
                <w:sz w:val="20"/>
                <w:szCs w:val="20"/>
                <w:lang w:val="en-US"/>
              </w:rPr>
            </w:pPr>
          </w:p>
          <w:p w:rsidR="00F138C1" w:rsidRPr="008C535B" w:rsidRDefault="00F138C1" w:rsidP="00F138C1">
            <w:pPr>
              <w:jc w:val="center"/>
              <w:rPr>
                <w:sz w:val="20"/>
                <w:szCs w:val="20"/>
                <w:lang w:val="en-US"/>
              </w:rPr>
            </w:pPr>
          </w:p>
          <w:p w:rsidR="000E6B53" w:rsidRPr="008C535B" w:rsidRDefault="000E6B53" w:rsidP="00F138C1">
            <w:pPr>
              <w:jc w:val="center"/>
              <w:rPr>
                <w:sz w:val="20"/>
                <w:szCs w:val="20"/>
                <w:lang w:val="en-US"/>
              </w:rPr>
            </w:pPr>
          </w:p>
          <w:p w:rsidR="00F138C1" w:rsidRPr="008C535B" w:rsidRDefault="00F138C1" w:rsidP="00F138C1">
            <w:pPr>
              <w:jc w:val="center"/>
              <w:rPr>
                <w:sz w:val="20"/>
                <w:szCs w:val="20"/>
                <w:lang w:val="en-US"/>
              </w:rPr>
            </w:pPr>
          </w:p>
          <w:p w:rsidR="00F138C1" w:rsidRPr="008C535B" w:rsidRDefault="00F138C1" w:rsidP="00F138C1">
            <w:pPr>
              <w:jc w:val="center"/>
              <w:rPr>
                <w:sz w:val="20"/>
                <w:szCs w:val="20"/>
                <w:lang w:val="en-US"/>
              </w:rPr>
            </w:pPr>
          </w:p>
          <w:p w:rsidR="004B2E86" w:rsidRPr="008C535B" w:rsidRDefault="004B2E86" w:rsidP="00F138C1">
            <w:pPr>
              <w:jc w:val="center"/>
              <w:rPr>
                <w:sz w:val="20"/>
                <w:szCs w:val="20"/>
                <w:lang w:val="en-US"/>
              </w:rPr>
            </w:pPr>
          </w:p>
        </w:tc>
        <w:tc>
          <w:tcPr>
            <w:tcW w:w="4239" w:type="dxa"/>
            <w:shd w:val="clear" w:color="auto" w:fill="auto"/>
          </w:tcPr>
          <w:p w:rsidR="00F138C1" w:rsidRPr="008C535B" w:rsidRDefault="000E6B53" w:rsidP="00F138C1">
            <w:pPr>
              <w:rPr>
                <w:b/>
                <w:sz w:val="20"/>
                <w:szCs w:val="20"/>
                <w:lang w:val="en-US"/>
              </w:rPr>
            </w:pPr>
            <w:r w:rsidRPr="008C535B">
              <w:rPr>
                <w:b/>
                <w:sz w:val="20"/>
                <w:szCs w:val="20"/>
                <w:lang w:val="en-US"/>
              </w:rPr>
              <w:t>Julie Willmot</w:t>
            </w:r>
          </w:p>
          <w:p w:rsidR="00F138C1" w:rsidRPr="008C535B" w:rsidRDefault="00F138C1" w:rsidP="00F138C1">
            <w:pPr>
              <w:tabs>
                <w:tab w:val="left" w:pos="-1440"/>
                <w:tab w:val="left" w:pos="-720"/>
              </w:tabs>
              <w:rPr>
                <w:sz w:val="20"/>
                <w:szCs w:val="20"/>
                <w:lang w:val="en-US"/>
              </w:rPr>
            </w:pPr>
            <w:r w:rsidRPr="008C535B">
              <w:rPr>
                <w:sz w:val="20"/>
                <w:szCs w:val="20"/>
                <w:lang w:val="en-US"/>
              </w:rPr>
              <w:tab/>
            </w:r>
            <w:r w:rsidR="000E6B53" w:rsidRPr="008C535B">
              <w:rPr>
                <w:sz w:val="20"/>
                <w:szCs w:val="20"/>
                <w:lang w:val="en-US"/>
              </w:rPr>
              <w:t>Julie Willmot</w:t>
            </w:r>
          </w:p>
          <w:p w:rsidR="00F138C1" w:rsidRPr="008C535B" w:rsidRDefault="00F138C1" w:rsidP="00F138C1">
            <w:pPr>
              <w:tabs>
                <w:tab w:val="left" w:pos="-1440"/>
                <w:tab w:val="left" w:pos="-720"/>
              </w:tabs>
              <w:rPr>
                <w:sz w:val="20"/>
                <w:szCs w:val="20"/>
                <w:lang w:val="en-US"/>
              </w:rPr>
            </w:pPr>
          </w:p>
          <w:p w:rsidR="00F138C1" w:rsidRPr="008C535B" w:rsidRDefault="00F138C1" w:rsidP="00F138C1">
            <w:pPr>
              <w:tabs>
                <w:tab w:val="left" w:pos="-1440"/>
                <w:tab w:val="left" w:pos="-720"/>
              </w:tabs>
              <w:rPr>
                <w:sz w:val="20"/>
                <w:szCs w:val="20"/>
                <w:lang w:val="en-US"/>
              </w:rPr>
            </w:pPr>
            <w:r w:rsidRPr="008C535B">
              <w:rPr>
                <w:sz w:val="20"/>
                <w:szCs w:val="20"/>
                <w:lang w:val="en-US"/>
              </w:rPr>
              <w:tab/>
            </w:r>
            <w:r w:rsidR="000E6B53" w:rsidRPr="008C535B">
              <w:rPr>
                <w:sz w:val="20"/>
                <w:szCs w:val="20"/>
                <w:lang w:val="en-US"/>
              </w:rPr>
              <w:t>v</w:t>
            </w:r>
            <w:r w:rsidRPr="008C535B">
              <w:rPr>
                <w:sz w:val="20"/>
                <w:szCs w:val="20"/>
                <w:lang w:val="en-US"/>
              </w:rPr>
              <w:t>. (392</w:t>
            </w:r>
            <w:r w:rsidR="000E6B53" w:rsidRPr="008C535B">
              <w:rPr>
                <w:sz w:val="20"/>
                <w:szCs w:val="20"/>
                <w:lang w:val="en-US"/>
              </w:rPr>
              <w:t>84</w:t>
            </w:r>
            <w:r w:rsidRPr="008C535B">
              <w:rPr>
                <w:sz w:val="20"/>
                <w:szCs w:val="20"/>
                <w:lang w:val="en-US"/>
              </w:rPr>
              <w:t>)</w:t>
            </w:r>
          </w:p>
          <w:p w:rsidR="00F138C1" w:rsidRPr="008C535B" w:rsidRDefault="00F138C1" w:rsidP="00F138C1">
            <w:pPr>
              <w:tabs>
                <w:tab w:val="left" w:pos="-1440"/>
                <w:tab w:val="left" w:pos="-720"/>
              </w:tabs>
              <w:rPr>
                <w:sz w:val="20"/>
                <w:szCs w:val="20"/>
                <w:lang w:val="en-US"/>
              </w:rPr>
            </w:pPr>
          </w:p>
          <w:p w:rsidR="00F138C1" w:rsidRPr="008C535B" w:rsidRDefault="000E6B53" w:rsidP="00F138C1">
            <w:pPr>
              <w:tabs>
                <w:tab w:val="left" w:pos="-1440"/>
                <w:tab w:val="left" w:pos="-720"/>
              </w:tabs>
              <w:rPr>
                <w:b/>
                <w:sz w:val="20"/>
                <w:szCs w:val="20"/>
                <w:lang w:val="en-US"/>
              </w:rPr>
            </w:pPr>
            <w:r w:rsidRPr="008C535B">
              <w:rPr>
                <w:b/>
                <w:sz w:val="20"/>
                <w:szCs w:val="20"/>
                <w:lang w:val="en-US"/>
              </w:rPr>
              <w:t>Her Majesty the Queen in Right of Ontario, et al.</w:t>
            </w:r>
            <w:r w:rsidR="00F138C1" w:rsidRPr="008C535B">
              <w:rPr>
                <w:sz w:val="20"/>
                <w:szCs w:val="20"/>
                <w:lang w:val="en-US"/>
              </w:rPr>
              <w:t xml:space="preserve"> </w:t>
            </w:r>
            <w:r w:rsidR="00F138C1" w:rsidRPr="008C535B">
              <w:rPr>
                <w:b/>
                <w:sz w:val="20"/>
                <w:szCs w:val="20"/>
                <w:lang w:val="en-US"/>
              </w:rPr>
              <w:t>(</w:t>
            </w:r>
            <w:r w:rsidRPr="008C535B">
              <w:rPr>
                <w:b/>
                <w:sz w:val="20"/>
                <w:szCs w:val="20"/>
                <w:lang w:val="en-US"/>
              </w:rPr>
              <w:t>Ont.</w:t>
            </w:r>
            <w:r w:rsidR="00F138C1" w:rsidRPr="008C535B">
              <w:rPr>
                <w:b/>
                <w:sz w:val="20"/>
                <w:szCs w:val="20"/>
                <w:lang w:val="en-US"/>
              </w:rPr>
              <w:t>)</w:t>
            </w:r>
          </w:p>
          <w:p w:rsidR="00F138C1" w:rsidRPr="008C535B" w:rsidRDefault="00F138C1" w:rsidP="00F138C1">
            <w:pPr>
              <w:tabs>
                <w:tab w:val="left" w:pos="-1440"/>
                <w:tab w:val="left" w:pos="-720"/>
              </w:tabs>
              <w:rPr>
                <w:sz w:val="20"/>
                <w:szCs w:val="20"/>
                <w:lang w:val="en-US"/>
              </w:rPr>
            </w:pPr>
            <w:r w:rsidRPr="008C535B">
              <w:rPr>
                <w:sz w:val="20"/>
                <w:szCs w:val="20"/>
                <w:lang w:val="en-US"/>
              </w:rPr>
              <w:tab/>
            </w:r>
            <w:r w:rsidR="000E6B53" w:rsidRPr="008C535B">
              <w:rPr>
                <w:sz w:val="20"/>
                <w:szCs w:val="20"/>
                <w:lang w:val="en-US"/>
              </w:rPr>
              <w:t>Jemec, Tanya</w:t>
            </w:r>
          </w:p>
          <w:p w:rsidR="00F138C1" w:rsidRPr="008C535B" w:rsidRDefault="00F138C1" w:rsidP="00F138C1">
            <w:pPr>
              <w:tabs>
                <w:tab w:val="left" w:pos="-1440"/>
                <w:tab w:val="left" w:pos="-720"/>
              </w:tabs>
              <w:rPr>
                <w:sz w:val="20"/>
                <w:szCs w:val="20"/>
                <w:lang w:val="en-US"/>
              </w:rPr>
            </w:pPr>
            <w:r w:rsidRPr="008C535B">
              <w:rPr>
                <w:sz w:val="20"/>
                <w:szCs w:val="20"/>
                <w:lang w:val="en-US"/>
              </w:rPr>
              <w:tab/>
            </w:r>
            <w:r w:rsidR="000E6B53" w:rsidRPr="008C535B">
              <w:rPr>
                <w:sz w:val="20"/>
                <w:szCs w:val="20"/>
                <w:lang w:val="en-US"/>
              </w:rPr>
              <w:t>Attorney General of Ontario</w:t>
            </w:r>
          </w:p>
          <w:p w:rsidR="00F138C1" w:rsidRPr="008C535B" w:rsidRDefault="00F138C1" w:rsidP="00F138C1">
            <w:pPr>
              <w:tabs>
                <w:tab w:val="left" w:pos="-1440"/>
                <w:tab w:val="left" w:pos="-720"/>
              </w:tabs>
              <w:rPr>
                <w:sz w:val="20"/>
                <w:szCs w:val="20"/>
                <w:lang w:val="en-US"/>
              </w:rPr>
            </w:pPr>
          </w:p>
          <w:p w:rsidR="00F138C1" w:rsidRPr="008C535B" w:rsidRDefault="000E6B53" w:rsidP="00F138C1">
            <w:pPr>
              <w:rPr>
                <w:sz w:val="20"/>
                <w:szCs w:val="20"/>
                <w:lang w:val="fr-CA"/>
              </w:rPr>
            </w:pPr>
            <w:r w:rsidRPr="008C535B">
              <w:rPr>
                <w:sz w:val="20"/>
                <w:szCs w:val="20"/>
                <w:lang w:val="fr-CA"/>
              </w:rPr>
              <w:t xml:space="preserve">FILING </w:t>
            </w:r>
            <w:r w:rsidR="00F138C1" w:rsidRPr="008C535B">
              <w:rPr>
                <w:sz w:val="20"/>
                <w:szCs w:val="20"/>
                <w:lang w:val="fr-CA"/>
              </w:rPr>
              <w:t xml:space="preserve">DATE: </w:t>
            </w:r>
            <w:r w:rsidRPr="008C535B">
              <w:rPr>
                <w:sz w:val="20"/>
                <w:szCs w:val="20"/>
                <w:lang w:val="fr-CA"/>
              </w:rPr>
              <w:t>August</w:t>
            </w:r>
            <w:r w:rsidR="00F138C1" w:rsidRPr="008C535B">
              <w:rPr>
                <w:sz w:val="20"/>
                <w:szCs w:val="20"/>
                <w:lang w:val="fr-CA"/>
              </w:rPr>
              <w:t xml:space="preserve"> </w:t>
            </w:r>
            <w:r w:rsidRPr="008C535B">
              <w:rPr>
                <w:sz w:val="20"/>
                <w:szCs w:val="20"/>
                <w:lang w:val="fr-CA"/>
              </w:rPr>
              <w:t>19,</w:t>
            </w:r>
            <w:r w:rsidR="00F138C1" w:rsidRPr="008C535B">
              <w:rPr>
                <w:sz w:val="20"/>
                <w:szCs w:val="20"/>
                <w:lang w:val="fr-CA"/>
              </w:rPr>
              <w:t xml:space="preserve"> 20</w:t>
            </w:r>
            <w:r w:rsidR="00DA1D48" w:rsidRPr="008C535B">
              <w:rPr>
                <w:sz w:val="20"/>
                <w:szCs w:val="20"/>
                <w:lang w:val="fr-CA"/>
              </w:rPr>
              <w:t>20</w:t>
            </w:r>
          </w:p>
          <w:p w:rsidR="004B2E86" w:rsidRPr="008C535B" w:rsidRDefault="004B2E86" w:rsidP="00F138C1">
            <w:pPr>
              <w:rPr>
                <w:sz w:val="20"/>
                <w:szCs w:val="20"/>
                <w:lang w:val="fr-CA"/>
              </w:rPr>
            </w:pPr>
          </w:p>
          <w:p w:rsidR="00F138C1" w:rsidRPr="008C535B" w:rsidRDefault="00275F72"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8C535B" w:rsidTr="00F138C1">
        <w:tc>
          <w:tcPr>
            <w:tcW w:w="4239" w:type="dxa"/>
            <w:shd w:val="clear" w:color="auto" w:fill="auto"/>
          </w:tcPr>
          <w:p w:rsidR="00DA1D48" w:rsidRPr="008C535B" w:rsidRDefault="007B47EF" w:rsidP="00DA1D48">
            <w:pPr>
              <w:rPr>
                <w:sz w:val="20"/>
                <w:szCs w:val="20"/>
                <w:lang w:val="en-US"/>
              </w:rPr>
            </w:pPr>
            <w:r w:rsidRPr="008C535B">
              <w:rPr>
                <w:b/>
                <w:sz w:val="20"/>
                <w:szCs w:val="20"/>
                <w:lang w:val="en-US"/>
              </w:rPr>
              <w:t>Nadeem Ahmad</w:t>
            </w:r>
          </w:p>
          <w:p w:rsidR="00DA1D48" w:rsidRPr="008C535B" w:rsidRDefault="00DA1D48" w:rsidP="00DA1D48">
            <w:pPr>
              <w:tabs>
                <w:tab w:val="left" w:pos="-1440"/>
                <w:tab w:val="left" w:pos="-720"/>
              </w:tabs>
              <w:rPr>
                <w:sz w:val="20"/>
                <w:szCs w:val="20"/>
                <w:lang w:val="en-US"/>
              </w:rPr>
            </w:pPr>
            <w:r w:rsidRPr="008C535B">
              <w:rPr>
                <w:sz w:val="20"/>
                <w:szCs w:val="20"/>
                <w:lang w:val="en-US"/>
              </w:rPr>
              <w:tab/>
            </w:r>
            <w:r w:rsidR="007B47EF" w:rsidRPr="008C535B">
              <w:rPr>
                <w:sz w:val="20"/>
                <w:szCs w:val="20"/>
                <w:lang w:val="en-US"/>
              </w:rPr>
              <w:t>Nadeem Ahmad</w:t>
            </w:r>
          </w:p>
          <w:p w:rsidR="00084EF4" w:rsidRPr="008C535B" w:rsidRDefault="00084EF4" w:rsidP="00DA1D48">
            <w:pPr>
              <w:tabs>
                <w:tab w:val="left" w:pos="-1440"/>
                <w:tab w:val="left" w:pos="-720"/>
              </w:tabs>
              <w:rPr>
                <w:sz w:val="20"/>
                <w:szCs w:val="20"/>
                <w:lang w:val="en-US"/>
              </w:rPr>
            </w:pPr>
          </w:p>
          <w:p w:rsidR="00DA1D48" w:rsidRPr="008C535B" w:rsidRDefault="00DA1D48" w:rsidP="00DA1D48">
            <w:pPr>
              <w:tabs>
                <w:tab w:val="left" w:pos="-1440"/>
                <w:tab w:val="left" w:pos="-720"/>
              </w:tabs>
              <w:rPr>
                <w:sz w:val="20"/>
                <w:szCs w:val="20"/>
                <w:lang w:val="en-US"/>
              </w:rPr>
            </w:pPr>
            <w:r w:rsidRPr="008C535B">
              <w:rPr>
                <w:sz w:val="20"/>
                <w:szCs w:val="20"/>
                <w:lang w:val="en-US"/>
              </w:rPr>
              <w:tab/>
              <w:t>v. (39</w:t>
            </w:r>
            <w:r w:rsidR="007B47EF" w:rsidRPr="008C535B">
              <w:rPr>
                <w:sz w:val="20"/>
                <w:szCs w:val="20"/>
                <w:lang w:val="en-US"/>
              </w:rPr>
              <w:t>285</w:t>
            </w:r>
            <w:r w:rsidRPr="008C535B">
              <w:rPr>
                <w:sz w:val="20"/>
                <w:szCs w:val="20"/>
                <w:lang w:val="en-US"/>
              </w:rPr>
              <w:t>)</w:t>
            </w:r>
          </w:p>
          <w:p w:rsidR="00DA1D48" w:rsidRPr="008C535B" w:rsidRDefault="00DA1D48" w:rsidP="00DA1D48">
            <w:pPr>
              <w:tabs>
                <w:tab w:val="left" w:pos="-1440"/>
                <w:tab w:val="left" w:pos="-720"/>
              </w:tabs>
              <w:rPr>
                <w:sz w:val="20"/>
                <w:szCs w:val="20"/>
                <w:lang w:val="en-US"/>
              </w:rPr>
            </w:pPr>
          </w:p>
          <w:p w:rsidR="00DA1D48" w:rsidRPr="008C535B" w:rsidRDefault="007B47EF" w:rsidP="00DA1D48">
            <w:pPr>
              <w:tabs>
                <w:tab w:val="left" w:pos="-1440"/>
                <w:tab w:val="left" w:pos="-720"/>
              </w:tabs>
              <w:rPr>
                <w:b/>
                <w:sz w:val="20"/>
                <w:szCs w:val="20"/>
                <w:lang w:val="en-US"/>
              </w:rPr>
            </w:pPr>
            <w:r w:rsidRPr="008C535B">
              <w:rPr>
                <w:b/>
                <w:sz w:val="20"/>
                <w:szCs w:val="20"/>
                <w:lang w:val="en-US"/>
              </w:rPr>
              <w:t xml:space="preserve">Samina Ahmed </w:t>
            </w:r>
            <w:r w:rsidR="00DA1D48" w:rsidRPr="008C535B">
              <w:rPr>
                <w:b/>
                <w:sz w:val="20"/>
                <w:szCs w:val="20"/>
                <w:lang w:val="en-US"/>
              </w:rPr>
              <w:t>(</w:t>
            </w:r>
            <w:r w:rsidRPr="008C535B">
              <w:rPr>
                <w:b/>
                <w:sz w:val="20"/>
                <w:szCs w:val="20"/>
                <w:lang w:val="en-US"/>
              </w:rPr>
              <w:t>Ont</w:t>
            </w:r>
            <w:r w:rsidR="00DA1D48" w:rsidRPr="008C535B">
              <w:rPr>
                <w:b/>
                <w:sz w:val="20"/>
                <w:szCs w:val="20"/>
                <w:lang w:val="en-US"/>
              </w:rPr>
              <w:t>.)</w:t>
            </w:r>
          </w:p>
          <w:p w:rsidR="00DA1D48" w:rsidRPr="008C535B" w:rsidRDefault="00DA1D48" w:rsidP="00DA1D48">
            <w:pPr>
              <w:tabs>
                <w:tab w:val="left" w:pos="-1440"/>
                <w:tab w:val="left" w:pos="-720"/>
              </w:tabs>
              <w:rPr>
                <w:sz w:val="20"/>
                <w:szCs w:val="20"/>
                <w:lang w:val="en-US"/>
              </w:rPr>
            </w:pPr>
            <w:r w:rsidRPr="008C535B">
              <w:rPr>
                <w:sz w:val="20"/>
                <w:szCs w:val="20"/>
                <w:lang w:val="en-US"/>
              </w:rPr>
              <w:tab/>
            </w:r>
            <w:r w:rsidR="007B47EF" w:rsidRPr="008C535B">
              <w:rPr>
                <w:sz w:val="20"/>
                <w:szCs w:val="20"/>
                <w:lang w:val="en-US"/>
              </w:rPr>
              <w:t>Samina Ahmed</w:t>
            </w:r>
          </w:p>
          <w:p w:rsidR="00DA1D48" w:rsidRPr="008C535B" w:rsidRDefault="00DA1D48" w:rsidP="00DA1D48">
            <w:pPr>
              <w:tabs>
                <w:tab w:val="left" w:pos="-1440"/>
                <w:tab w:val="left" w:pos="-720"/>
              </w:tabs>
              <w:rPr>
                <w:sz w:val="20"/>
                <w:szCs w:val="20"/>
              </w:rPr>
            </w:pPr>
          </w:p>
          <w:p w:rsidR="00DA1D48" w:rsidRPr="008C535B" w:rsidRDefault="00DA1D48" w:rsidP="00DA1D48">
            <w:pPr>
              <w:rPr>
                <w:sz w:val="20"/>
                <w:szCs w:val="20"/>
              </w:rPr>
            </w:pPr>
            <w:r w:rsidRPr="008C535B">
              <w:rPr>
                <w:sz w:val="20"/>
                <w:szCs w:val="20"/>
              </w:rPr>
              <w:t xml:space="preserve">FILING DATE: </w:t>
            </w:r>
            <w:r w:rsidR="007B47EF" w:rsidRPr="008C535B">
              <w:rPr>
                <w:sz w:val="20"/>
                <w:szCs w:val="20"/>
              </w:rPr>
              <w:t>August</w:t>
            </w:r>
            <w:r w:rsidRPr="008C535B">
              <w:rPr>
                <w:sz w:val="20"/>
                <w:szCs w:val="20"/>
              </w:rPr>
              <w:t xml:space="preserve"> </w:t>
            </w:r>
            <w:r w:rsidR="007B47EF" w:rsidRPr="008C535B">
              <w:rPr>
                <w:sz w:val="20"/>
                <w:szCs w:val="20"/>
              </w:rPr>
              <w:t>19</w:t>
            </w:r>
            <w:r w:rsidRPr="008C535B">
              <w:rPr>
                <w:sz w:val="20"/>
                <w:szCs w:val="20"/>
              </w:rPr>
              <w:t>, 2020</w:t>
            </w:r>
          </w:p>
          <w:p w:rsidR="00DA1D48" w:rsidRPr="008C535B" w:rsidRDefault="00DA1D48" w:rsidP="00DA1D48">
            <w:pPr>
              <w:rPr>
                <w:sz w:val="20"/>
                <w:szCs w:val="20"/>
              </w:rPr>
            </w:pPr>
          </w:p>
          <w:p w:rsidR="00F138C1" w:rsidRPr="008C535B" w:rsidRDefault="00275F72"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8C535B" w:rsidRDefault="00F138C1" w:rsidP="00F138C1">
            <w:pPr>
              <w:jc w:val="center"/>
              <w:rPr>
                <w:sz w:val="20"/>
                <w:szCs w:val="20"/>
                <w:lang w:val="en-US"/>
              </w:rPr>
            </w:pPr>
          </w:p>
          <w:p w:rsidR="00DA1D48" w:rsidRPr="008C535B" w:rsidRDefault="00DA1D48" w:rsidP="00F138C1">
            <w:pPr>
              <w:jc w:val="center"/>
              <w:rPr>
                <w:sz w:val="20"/>
                <w:szCs w:val="20"/>
                <w:lang w:val="en-US"/>
              </w:rPr>
            </w:pPr>
          </w:p>
          <w:p w:rsidR="00DA1D48" w:rsidRPr="008C535B" w:rsidRDefault="00DA1D48" w:rsidP="00F138C1">
            <w:pPr>
              <w:jc w:val="center"/>
              <w:rPr>
                <w:sz w:val="20"/>
                <w:szCs w:val="20"/>
                <w:lang w:val="en-US"/>
              </w:rPr>
            </w:pPr>
          </w:p>
          <w:p w:rsidR="00DA1D48" w:rsidRPr="008C535B" w:rsidRDefault="00DA1D48" w:rsidP="00F138C1">
            <w:pPr>
              <w:jc w:val="center"/>
              <w:rPr>
                <w:sz w:val="20"/>
                <w:szCs w:val="20"/>
                <w:lang w:val="en-US"/>
              </w:rPr>
            </w:pPr>
          </w:p>
          <w:p w:rsidR="00DA1D48" w:rsidRPr="008C535B" w:rsidRDefault="00DA1D48" w:rsidP="00F138C1">
            <w:pPr>
              <w:jc w:val="center"/>
              <w:rPr>
                <w:sz w:val="20"/>
                <w:szCs w:val="20"/>
                <w:lang w:val="en-US"/>
              </w:rPr>
            </w:pPr>
          </w:p>
          <w:p w:rsidR="00DA1D48" w:rsidRPr="008C535B" w:rsidRDefault="00DA1D48" w:rsidP="00F138C1">
            <w:pPr>
              <w:jc w:val="center"/>
              <w:rPr>
                <w:sz w:val="20"/>
                <w:szCs w:val="20"/>
                <w:lang w:val="en-US"/>
              </w:rPr>
            </w:pPr>
          </w:p>
          <w:p w:rsidR="00DA1D48" w:rsidRPr="008C535B" w:rsidRDefault="00DA1D48" w:rsidP="00F138C1">
            <w:pPr>
              <w:jc w:val="center"/>
              <w:rPr>
                <w:sz w:val="20"/>
                <w:szCs w:val="20"/>
                <w:lang w:val="en-US"/>
              </w:rPr>
            </w:pPr>
          </w:p>
          <w:p w:rsidR="00DA1D48" w:rsidRPr="008C535B" w:rsidRDefault="00DA1D48" w:rsidP="00F138C1">
            <w:pPr>
              <w:jc w:val="center"/>
              <w:rPr>
                <w:sz w:val="20"/>
                <w:szCs w:val="20"/>
                <w:lang w:val="en-US"/>
              </w:rPr>
            </w:pPr>
          </w:p>
          <w:p w:rsidR="00DA1D48" w:rsidRPr="008C535B" w:rsidRDefault="00DA1D48" w:rsidP="00F138C1">
            <w:pPr>
              <w:jc w:val="center"/>
              <w:rPr>
                <w:sz w:val="20"/>
                <w:szCs w:val="20"/>
                <w:lang w:val="en-US"/>
              </w:rPr>
            </w:pPr>
          </w:p>
          <w:p w:rsidR="00DA1D48" w:rsidRPr="008C535B" w:rsidRDefault="00DA1D48" w:rsidP="00F138C1">
            <w:pPr>
              <w:jc w:val="center"/>
              <w:rPr>
                <w:sz w:val="20"/>
                <w:szCs w:val="20"/>
                <w:lang w:val="en-US"/>
              </w:rPr>
            </w:pPr>
          </w:p>
          <w:p w:rsidR="00DA1D48" w:rsidRPr="008C535B" w:rsidRDefault="00DA1D48" w:rsidP="00F138C1">
            <w:pPr>
              <w:jc w:val="center"/>
              <w:rPr>
                <w:sz w:val="20"/>
                <w:szCs w:val="20"/>
                <w:lang w:val="en-US"/>
              </w:rPr>
            </w:pPr>
          </w:p>
          <w:p w:rsidR="00DA1D48" w:rsidRPr="008C535B" w:rsidRDefault="00DA1D48" w:rsidP="00F138C1">
            <w:pPr>
              <w:jc w:val="center"/>
              <w:rPr>
                <w:sz w:val="20"/>
                <w:szCs w:val="20"/>
                <w:lang w:val="en-US"/>
              </w:rPr>
            </w:pPr>
          </w:p>
          <w:p w:rsidR="00DA1D48" w:rsidRPr="008C535B" w:rsidRDefault="00DA1D48" w:rsidP="00F138C1">
            <w:pPr>
              <w:jc w:val="center"/>
              <w:rPr>
                <w:sz w:val="20"/>
                <w:szCs w:val="20"/>
                <w:lang w:val="en-US"/>
              </w:rPr>
            </w:pPr>
          </w:p>
        </w:tc>
        <w:tc>
          <w:tcPr>
            <w:tcW w:w="4239" w:type="dxa"/>
            <w:shd w:val="clear" w:color="auto" w:fill="auto"/>
          </w:tcPr>
          <w:p w:rsidR="00DA1D48" w:rsidRPr="008C535B" w:rsidRDefault="007B47EF" w:rsidP="00DA1D48">
            <w:pPr>
              <w:rPr>
                <w:b/>
                <w:sz w:val="20"/>
                <w:szCs w:val="20"/>
                <w:lang w:val="fr-CA"/>
              </w:rPr>
            </w:pPr>
            <w:r w:rsidRPr="008C535B">
              <w:rPr>
                <w:b/>
                <w:sz w:val="20"/>
                <w:szCs w:val="20"/>
                <w:lang w:val="fr-CA"/>
              </w:rPr>
              <w:t>Lilian Lux</w:t>
            </w:r>
          </w:p>
          <w:p w:rsidR="00DA1D48" w:rsidRPr="008C535B" w:rsidRDefault="00DA1D48" w:rsidP="00DA1D48">
            <w:pPr>
              <w:tabs>
                <w:tab w:val="left" w:pos="-1440"/>
                <w:tab w:val="left" w:pos="-720"/>
              </w:tabs>
              <w:rPr>
                <w:sz w:val="20"/>
                <w:szCs w:val="20"/>
                <w:lang w:val="fr-CA"/>
              </w:rPr>
            </w:pPr>
            <w:r w:rsidRPr="008C535B">
              <w:rPr>
                <w:sz w:val="20"/>
                <w:szCs w:val="20"/>
                <w:lang w:val="fr-CA"/>
              </w:rPr>
              <w:tab/>
            </w:r>
            <w:r w:rsidR="007B47EF" w:rsidRPr="008C535B">
              <w:rPr>
                <w:sz w:val="20"/>
                <w:szCs w:val="20"/>
                <w:lang w:val="fr-CA"/>
              </w:rPr>
              <w:t>Lilian Lux</w:t>
            </w:r>
          </w:p>
          <w:p w:rsidR="00DA1D48" w:rsidRPr="008C535B" w:rsidRDefault="00DA1D48" w:rsidP="00DA1D48">
            <w:pPr>
              <w:tabs>
                <w:tab w:val="left" w:pos="-1440"/>
                <w:tab w:val="left" w:pos="-720"/>
              </w:tabs>
              <w:rPr>
                <w:sz w:val="20"/>
                <w:szCs w:val="20"/>
                <w:lang w:val="fr-CA"/>
              </w:rPr>
            </w:pPr>
          </w:p>
          <w:p w:rsidR="00DA1D48" w:rsidRPr="008C535B" w:rsidRDefault="00DA1D48" w:rsidP="00DA1D48">
            <w:pPr>
              <w:tabs>
                <w:tab w:val="left" w:pos="-1440"/>
                <w:tab w:val="left" w:pos="-720"/>
              </w:tabs>
              <w:rPr>
                <w:sz w:val="20"/>
                <w:szCs w:val="20"/>
                <w:lang w:val="fr-CA"/>
              </w:rPr>
            </w:pPr>
            <w:r w:rsidRPr="008C535B">
              <w:rPr>
                <w:sz w:val="20"/>
                <w:szCs w:val="20"/>
                <w:lang w:val="fr-CA"/>
              </w:rPr>
              <w:tab/>
            </w:r>
            <w:r w:rsidR="007B47EF" w:rsidRPr="008C535B">
              <w:rPr>
                <w:sz w:val="20"/>
                <w:szCs w:val="20"/>
                <w:lang w:val="fr-CA"/>
              </w:rPr>
              <w:t>v</w:t>
            </w:r>
            <w:r w:rsidRPr="008C535B">
              <w:rPr>
                <w:sz w:val="20"/>
                <w:szCs w:val="20"/>
                <w:lang w:val="fr-CA"/>
              </w:rPr>
              <w:t>. (39</w:t>
            </w:r>
            <w:r w:rsidR="007B47EF" w:rsidRPr="008C535B">
              <w:rPr>
                <w:sz w:val="20"/>
                <w:szCs w:val="20"/>
                <w:lang w:val="fr-CA"/>
              </w:rPr>
              <w:t>28</w:t>
            </w:r>
            <w:r w:rsidRPr="008C535B">
              <w:rPr>
                <w:sz w:val="20"/>
                <w:szCs w:val="20"/>
                <w:lang w:val="fr-CA"/>
              </w:rPr>
              <w:t>6)</w:t>
            </w:r>
          </w:p>
          <w:p w:rsidR="00DA1D48" w:rsidRPr="008C535B" w:rsidRDefault="00DA1D48" w:rsidP="00DA1D48">
            <w:pPr>
              <w:tabs>
                <w:tab w:val="left" w:pos="-1440"/>
                <w:tab w:val="left" w:pos="-720"/>
              </w:tabs>
              <w:rPr>
                <w:sz w:val="20"/>
                <w:szCs w:val="20"/>
                <w:lang w:val="fr-CA"/>
              </w:rPr>
            </w:pPr>
          </w:p>
          <w:p w:rsidR="00DA1D48" w:rsidRPr="008C535B" w:rsidRDefault="007B47EF" w:rsidP="00DA1D48">
            <w:pPr>
              <w:tabs>
                <w:tab w:val="left" w:pos="-1440"/>
                <w:tab w:val="left" w:pos="-720"/>
              </w:tabs>
              <w:rPr>
                <w:b/>
                <w:sz w:val="20"/>
                <w:szCs w:val="20"/>
                <w:lang w:val="en-US"/>
              </w:rPr>
            </w:pPr>
            <w:r w:rsidRPr="008C535B">
              <w:rPr>
                <w:b/>
                <w:sz w:val="20"/>
                <w:szCs w:val="20"/>
                <w:lang w:val="en-US"/>
              </w:rPr>
              <w:t>Erwin Albert Lux</w:t>
            </w:r>
            <w:r w:rsidR="00DA1D48" w:rsidRPr="008C535B">
              <w:rPr>
                <w:sz w:val="20"/>
                <w:szCs w:val="20"/>
                <w:lang w:val="en-US"/>
              </w:rPr>
              <w:t xml:space="preserve"> </w:t>
            </w:r>
            <w:r w:rsidR="00DA1D48" w:rsidRPr="008C535B">
              <w:rPr>
                <w:b/>
                <w:sz w:val="20"/>
                <w:szCs w:val="20"/>
                <w:lang w:val="en-US"/>
              </w:rPr>
              <w:t>(</w:t>
            </w:r>
            <w:r w:rsidRPr="008C535B">
              <w:rPr>
                <w:b/>
                <w:sz w:val="20"/>
                <w:szCs w:val="20"/>
                <w:lang w:val="en-US"/>
              </w:rPr>
              <w:t>Alta.</w:t>
            </w:r>
            <w:r w:rsidR="00DA1D48" w:rsidRPr="008C535B">
              <w:rPr>
                <w:b/>
                <w:sz w:val="20"/>
                <w:szCs w:val="20"/>
                <w:lang w:val="en-US"/>
              </w:rPr>
              <w:t>)</w:t>
            </w:r>
          </w:p>
          <w:p w:rsidR="00DA1D48" w:rsidRPr="008C535B" w:rsidRDefault="00DA1D48" w:rsidP="00DA1D48">
            <w:pPr>
              <w:tabs>
                <w:tab w:val="left" w:pos="-1440"/>
                <w:tab w:val="left" w:pos="-720"/>
              </w:tabs>
              <w:rPr>
                <w:sz w:val="20"/>
                <w:szCs w:val="20"/>
                <w:lang w:val="en-US"/>
              </w:rPr>
            </w:pPr>
            <w:r w:rsidRPr="008C535B">
              <w:rPr>
                <w:sz w:val="20"/>
                <w:szCs w:val="20"/>
                <w:lang w:val="en-US"/>
              </w:rPr>
              <w:tab/>
            </w:r>
            <w:r w:rsidR="007B47EF" w:rsidRPr="008C535B">
              <w:rPr>
                <w:sz w:val="20"/>
                <w:szCs w:val="20"/>
                <w:lang w:val="en-US"/>
              </w:rPr>
              <w:t>Huizinga, Tina</w:t>
            </w:r>
          </w:p>
          <w:p w:rsidR="00DA1D48" w:rsidRPr="008C535B" w:rsidRDefault="00DA1D48" w:rsidP="00DA1D48">
            <w:pPr>
              <w:tabs>
                <w:tab w:val="left" w:pos="-1440"/>
                <w:tab w:val="left" w:pos="-720"/>
              </w:tabs>
              <w:rPr>
                <w:sz w:val="20"/>
                <w:szCs w:val="20"/>
                <w:lang w:val="en-US"/>
              </w:rPr>
            </w:pPr>
            <w:r w:rsidRPr="008C535B">
              <w:rPr>
                <w:sz w:val="20"/>
                <w:szCs w:val="20"/>
                <w:lang w:val="en-US"/>
              </w:rPr>
              <w:tab/>
            </w:r>
            <w:r w:rsidR="007B47EF" w:rsidRPr="008C535B">
              <w:rPr>
                <w:sz w:val="20"/>
                <w:szCs w:val="20"/>
                <w:lang w:val="en-US"/>
              </w:rPr>
              <w:t>Huizinga Di Toppa Coles &amp; Layton</w:t>
            </w:r>
          </w:p>
          <w:p w:rsidR="00DA1D48" w:rsidRPr="008C535B" w:rsidRDefault="00DA1D48" w:rsidP="00DA1D48">
            <w:pPr>
              <w:tabs>
                <w:tab w:val="left" w:pos="-1440"/>
                <w:tab w:val="left" w:pos="-720"/>
              </w:tabs>
              <w:rPr>
                <w:sz w:val="20"/>
                <w:szCs w:val="20"/>
                <w:lang w:val="en-US"/>
              </w:rPr>
            </w:pPr>
          </w:p>
          <w:p w:rsidR="00DA1D48" w:rsidRPr="008C535B" w:rsidRDefault="007B47EF" w:rsidP="00DA1D48">
            <w:pPr>
              <w:rPr>
                <w:sz w:val="20"/>
                <w:szCs w:val="20"/>
                <w:lang w:val="en-US"/>
              </w:rPr>
            </w:pPr>
            <w:r w:rsidRPr="008C535B">
              <w:rPr>
                <w:sz w:val="20"/>
                <w:szCs w:val="20"/>
                <w:lang w:val="en-US"/>
              </w:rPr>
              <w:t xml:space="preserve">FILING </w:t>
            </w:r>
            <w:r w:rsidR="00DA1D48" w:rsidRPr="008C535B">
              <w:rPr>
                <w:sz w:val="20"/>
                <w:szCs w:val="20"/>
                <w:lang w:val="en-US"/>
              </w:rPr>
              <w:t xml:space="preserve">DATE: </w:t>
            </w:r>
            <w:r w:rsidRPr="008C535B">
              <w:rPr>
                <w:sz w:val="20"/>
                <w:szCs w:val="20"/>
                <w:lang w:val="en-US"/>
              </w:rPr>
              <w:t>August 19,</w:t>
            </w:r>
            <w:r w:rsidR="00DA1D48" w:rsidRPr="008C535B">
              <w:rPr>
                <w:sz w:val="20"/>
                <w:szCs w:val="20"/>
                <w:lang w:val="en-US"/>
              </w:rPr>
              <w:t xml:space="preserve"> 2020</w:t>
            </w:r>
          </w:p>
          <w:p w:rsidR="00DA1D48" w:rsidRPr="008C535B" w:rsidRDefault="00DA1D48" w:rsidP="00DA1D48">
            <w:pPr>
              <w:rPr>
                <w:sz w:val="20"/>
                <w:szCs w:val="20"/>
                <w:lang w:val="en-US"/>
              </w:rPr>
            </w:pPr>
          </w:p>
          <w:p w:rsidR="00F138C1" w:rsidRPr="008C535B" w:rsidRDefault="00275F72" w:rsidP="00DA1D48">
            <w:pPr>
              <w:rPr>
                <w:sz w:val="20"/>
                <w:szCs w:val="20"/>
                <w:lang w:val="fr-CA"/>
              </w:rPr>
            </w:pPr>
            <w:r>
              <w:rPr>
                <w:sz w:val="20"/>
                <w:szCs w:val="20"/>
                <w:lang w:val="fr-CA"/>
              </w:rPr>
              <w:pict>
                <v:rect id="_x0000_i1030" style="width:108pt;height:1pt" o:hrpct="0" o:hrstd="t" o:hrnoshade="t" o:hr="t" fillcolor="black [3213]" stroked="f"/>
              </w:pict>
            </w:r>
          </w:p>
        </w:tc>
      </w:tr>
    </w:tbl>
    <w:p w:rsidR="00076163" w:rsidRPr="008C535B" w:rsidRDefault="00076163">
      <w:r w:rsidRPr="008C535B">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084EF4" w:rsidRPr="008C535B" w:rsidTr="00F138C1">
        <w:tc>
          <w:tcPr>
            <w:tcW w:w="4239" w:type="dxa"/>
            <w:shd w:val="clear" w:color="auto" w:fill="auto"/>
          </w:tcPr>
          <w:p w:rsidR="00084EF4" w:rsidRPr="008C535B" w:rsidRDefault="00076163" w:rsidP="00084EF4">
            <w:pPr>
              <w:rPr>
                <w:sz w:val="20"/>
                <w:szCs w:val="20"/>
                <w:lang w:val="en-US"/>
              </w:rPr>
            </w:pPr>
            <w:r w:rsidRPr="008C535B">
              <w:rPr>
                <w:b/>
                <w:sz w:val="20"/>
                <w:szCs w:val="20"/>
                <w:lang w:val="en-US"/>
              </w:rPr>
              <w:lastRenderedPageBreak/>
              <w:t>Zoltan Andrew Simon</w:t>
            </w:r>
          </w:p>
          <w:p w:rsidR="00084EF4" w:rsidRPr="008C535B" w:rsidRDefault="00084EF4" w:rsidP="00084EF4">
            <w:pPr>
              <w:tabs>
                <w:tab w:val="left" w:pos="-1440"/>
                <w:tab w:val="left" w:pos="-720"/>
              </w:tabs>
              <w:rPr>
                <w:sz w:val="20"/>
                <w:szCs w:val="20"/>
                <w:lang w:val="en-US"/>
              </w:rPr>
            </w:pPr>
            <w:r w:rsidRPr="008C535B">
              <w:rPr>
                <w:sz w:val="20"/>
                <w:szCs w:val="20"/>
                <w:lang w:val="en-US"/>
              </w:rPr>
              <w:tab/>
            </w:r>
            <w:r w:rsidR="00076163" w:rsidRPr="008C535B">
              <w:rPr>
                <w:sz w:val="20"/>
                <w:szCs w:val="20"/>
                <w:lang w:val="en-US"/>
              </w:rPr>
              <w:t>Zoltan Andrew Simon</w:t>
            </w:r>
          </w:p>
          <w:p w:rsidR="00084EF4" w:rsidRPr="008C535B" w:rsidRDefault="00084EF4" w:rsidP="00084EF4">
            <w:pPr>
              <w:tabs>
                <w:tab w:val="left" w:pos="-1440"/>
                <w:tab w:val="left" w:pos="-720"/>
              </w:tabs>
              <w:rPr>
                <w:sz w:val="20"/>
                <w:szCs w:val="20"/>
                <w:lang w:val="en-US"/>
              </w:rPr>
            </w:pPr>
          </w:p>
          <w:p w:rsidR="00084EF4" w:rsidRPr="008C535B" w:rsidRDefault="00084EF4" w:rsidP="00084EF4">
            <w:pPr>
              <w:tabs>
                <w:tab w:val="left" w:pos="-1440"/>
                <w:tab w:val="left" w:pos="-720"/>
              </w:tabs>
              <w:rPr>
                <w:sz w:val="20"/>
                <w:szCs w:val="20"/>
                <w:lang w:val="en-US"/>
              </w:rPr>
            </w:pPr>
            <w:r w:rsidRPr="008C535B">
              <w:rPr>
                <w:sz w:val="20"/>
                <w:szCs w:val="20"/>
                <w:lang w:val="en-US"/>
              </w:rPr>
              <w:tab/>
              <w:t>v. (39</w:t>
            </w:r>
            <w:r w:rsidR="00076163" w:rsidRPr="008C535B">
              <w:rPr>
                <w:sz w:val="20"/>
                <w:szCs w:val="20"/>
                <w:lang w:val="en-US"/>
              </w:rPr>
              <w:t>294</w:t>
            </w:r>
            <w:r w:rsidRPr="008C535B">
              <w:rPr>
                <w:sz w:val="20"/>
                <w:szCs w:val="20"/>
                <w:lang w:val="en-US"/>
              </w:rPr>
              <w:t>)</w:t>
            </w:r>
          </w:p>
          <w:p w:rsidR="00084EF4" w:rsidRPr="008C535B" w:rsidRDefault="00084EF4" w:rsidP="00084EF4">
            <w:pPr>
              <w:tabs>
                <w:tab w:val="left" w:pos="-1440"/>
                <w:tab w:val="left" w:pos="-720"/>
              </w:tabs>
              <w:rPr>
                <w:sz w:val="20"/>
                <w:szCs w:val="20"/>
                <w:lang w:val="en-US"/>
              </w:rPr>
            </w:pPr>
          </w:p>
          <w:p w:rsidR="00084EF4" w:rsidRPr="008C535B" w:rsidRDefault="00076163" w:rsidP="00084EF4">
            <w:pPr>
              <w:tabs>
                <w:tab w:val="left" w:pos="-1440"/>
                <w:tab w:val="left" w:pos="-720"/>
              </w:tabs>
              <w:rPr>
                <w:b/>
                <w:sz w:val="20"/>
                <w:szCs w:val="20"/>
                <w:lang w:val="en-US"/>
              </w:rPr>
            </w:pPr>
            <w:r w:rsidRPr="008C535B">
              <w:rPr>
                <w:b/>
                <w:sz w:val="20"/>
                <w:szCs w:val="20"/>
                <w:lang w:val="en-US"/>
              </w:rPr>
              <w:t>Attorney General of Canada (representing the Minister of National Revenue, both in their representative capacity)</w:t>
            </w:r>
            <w:r w:rsidR="00084EF4" w:rsidRPr="008C535B">
              <w:rPr>
                <w:b/>
                <w:sz w:val="20"/>
                <w:szCs w:val="20"/>
                <w:lang w:val="en-US"/>
              </w:rPr>
              <w:t xml:space="preserve"> (</w:t>
            </w:r>
            <w:r w:rsidRPr="008C535B">
              <w:rPr>
                <w:b/>
                <w:sz w:val="20"/>
                <w:szCs w:val="20"/>
                <w:lang w:val="en-US"/>
              </w:rPr>
              <w:t>F.C</w:t>
            </w:r>
            <w:r w:rsidR="00084EF4" w:rsidRPr="008C535B">
              <w:rPr>
                <w:b/>
                <w:sz w:val="20"/>
                <w:szCs w:val="20"/>
                <w:lang w:val="en-US"/>
              </w:rPr>
              <w:t>.)</w:t>
            </w:r>
          </w:p>
          <w:p w:rsidR="00084EF4" w:rsidRPr="008C535B" w:rsidRDefault="00084EF4" w:rsidP="00084EF4">
            <w:pPr>
              <w:tabs>
                <w:tab w:val="left" w:pos="-1440"/>
                <w:tab w:val="left" w:pos="-720"/>
              </w:tabs>
              <w:rPr>
                <w:sz w:val="20"/>
                <w:szCs w:val="20"/>
                <w:lang w:val="en-US"/>
              </w:rPr>
            </w:pPr>
            <w:r w:rsidRPr="008C535B">
              <w:rPr>
                <w:sz w:val="20"/>
                <w:szCs w:val="20"/>
                <w:lang w:val="en-US"/>
              </w:rPr>
              <w:tab/>
            </w:r>
            <w:r w:rsidR="00076163" w:rsidRPr="008C535B">
              <w:rPr>
                <w:sz w:val="20"/>
                <w:szCs w:val="20"/>
                <w:lang w:val="en-US"/>
              </w:rPr>
              <w:t>Sinnott, Keelan</w:t>
            </w:r>
          </w:p>
          <w:p w:rsidR="00084EF4" w:rsidRPr="008C535B" w:rsidRDefault="00084EF4" w:rsidP="00084EF4">
            <w:pPr>
              <w:tabs>
                <w:tab w:val="left" w:pos="-1440"/>
                <w:tab w:val="left" w:pos="-720"/>
              </w:tabs>
              <w:rPr>
                <w:sz w:val="20"/>
                <w:szCs w:val="20"/>
              </w:rPr>
            </w:pPr>
            <w:r w:rsidRPr="008C535B">
              <w:rPr>
                <w:sz w:val="20"/>
                <w:szCs w:val="20"/>
                <w:lang w:val="en-US"/>
              </w:rPr>
              <w:tab/>
            </w:r>
            <w:r w:rsidR="00076163" w:rsidRPr="008C535B">
              <w:rPr>
                <w:sz w:val="20"/>
                <w:szCs w:val="20"/>
              </w:rPr>
              <w:t>Attorney General of Canada</w:t>
            </w:r>
          </w:p>
          <w:p w:rsidR="00084EF4" w:rsidRPr="008C535B" w:rsidRDefault="00084EF4" w:rsidP="00084EF4">
            <w:pPr>
              <w:tabs>
                <w:tab w:val="left" w:pos="-1440"/>
                <w:tab w:val="left" w:pos="-720"/>
              </w:tabs>
              <w:rPr>
                <w:sz w:val="20"/>
                <w:szCs w:val="20"/>
              </w:rPr>
            </w:pPr>
          </w:p>
          <w:p w:rsidR="00084EF4" w:rsidRPr="008C535B" w:rsidRDefault="00084EF4" w:rsidP="00084EF4">
            <w:pPr>
              <w:rPr>
                <w:sz w:val="20"/>
                <w:szCs w:val="20"/>
              </w:rPr>
            </w:pPr>
            <w:r w:rsidRPr="008C535B">
              <w:rPr>
                <w:sz w:val="20"/>
                <w:szCs w:val="20"/>
              </w:rPr>
              <w:t xml:space="preserve">FILING DATE: </w:t>
            </w:r>
            <w:r w:rsidR="00076163" w:rsidRPr="008C535B">
              <w:rPr>
                <w:sz w:val="20"/>
                <w:szCs w:val="20"/>
              </w:rPr>
              <w:t>August</w:t>
            </w:r>
            <w:r w:rsidRPr="008C535B">
              <w:rPr>
                <w:sz w:val="20"/>
                <w:szCs w:val="20"/>
              </w:rPr>
              <w:t xml:space="preserve"> </w:t>
            </w:r>
            <w:r w:rsidR="00076163" w:rsidRPr="008C535B">
              <w:rPr>
                <w:sz w:val="20"/>
                <w:szCs w:val="20"/>
              </w:rPr>
              <w:t>24</w:t>
            </w:r>
            <w:r w:rsidRPr="008C535B">
              <w:rPr>
                <w:sz w:val="20"/>
                <w:szCs w:val="20"/>
              </w:rPr>
              <w:t>, 2020</w:t>
            </w:r>
          </w:p>
          <w:p w:rsidR="00084EF4" w:rsidRPr="008C535B" w:rsidRDefault="00084EF4" w:rsidP="00084EF4">
            <w:pPr>
              <w:rPr>
                <w:sz w:val="20"/>
                <w:szCs w:val="20"/>
              </w:rPr>
            </w:pPr>
          </w:p>
          <w:p w:rsidR="00084EF4" w:rsidRPr="008C535B" w:rsidRDefault="00275F72" w:rsidP="00084EF4">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76163" w:rsidRPr="008C535B" w:rsidRDefault="00076163"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tc>
        <w:tc>
          <w:tcPr>
            <w:tcW w:w="4239" w:type="dxa"/>
            <w:shd w:val="clear" w:color="auto" w:fill="auto"/>
          </w:tcPr>
          <w:p w:rsidR="00722E8D" w:rsidRPr="008C535B" w:rsidRDefault="00722E8D" w:rsidP="00722E8D">
            <w:pPr>
              <w:rPr>
                <w:sz w:val="20"/>
                <w:szCs w:val="20"/>
                <w:lang w:val="en-US"/>
              </w:rPr>
            </w:pPr>
            <w:r w:rsidRPr="008C535B">
              <w:rPr>
                <w:b/>
                <w:sz w:val="20"/>
                <w:szCs w:val="20"/>
                <w:lang w:val="en-US"/>
              </w:rPr>
              <w:t>Zoltan Andrew Simon</w:t>
            </w:r>
          </w:p>
          <w:p w:rsidR="00722E8D" w:rsidRPr="008C535B" w:rsidRDefault="00722E8D" w:rsidP="00722E8D">
            <w:pPr>
              <w:tabs>
                <w:tab w:val="left" w:pos="-1440"/>
                <w:tab w:val="left" w:pos="-720"/>
              </w:tabs>
              <w:rPr>
                <w:sz w:val="20"/>
                <w:szCs w:val="20"/>
                <w:lang w:val="en-US"/>
              </w:rPr>
            </w:pPr>
            <w:r w:rsidRPr="008C535B">
              <w:rPr>
                <w:sz w:val="20"/>
                <w:szCs w:val="20"/>
                <w:lang w:val="en-US"/>
              </w:rPr>
              <w:tab/>
              <w:t>Zoltan Andrew Simon</w:t>
            </w:r>
          </w:p>
          <w:p w:rsidR="00722E8D" w:rsidRPr="008C535B" w:rsidRDefault="00B5308D" w:rsidP="00722E8D">
            <w:pPr>
              <w:tabs>
                <w:tab w:val="left" w:pos="-1440"/>
                <w:tab w:val="left" w:pos="-720"/>
              </w:tabs>
              <w:rPr>
                <w:sz w:val="20"/>
                <w:szCs w:val="20"/>
                <w:lang w:val="en-US"/>
              </w:rPr>
            </w:pPr>
            <w:r w:rsidRPr="008C535B">
              <w:rPr>
                <w:sz w:val="20"/>
                <w:szCs w:val="20"/>
                <w:lang w:val="en-US"/>
              </w:rPr>
              <w:t xml:space="preserve"> </w:t>
            </w:r>
          </w:p>
          <w:p w:rsidR="00722E8D" w:rsidRPr="008C535B" w:rsidRDefault="00722E8D" w:rsidP="00722E8D">
            <w:pPr>
              <w:tabs>
                <w:tab w:val="left" w:pos="-1440"/>
                <w:tab w:val="left" w:pos="-720"/>
              </w:tabs>
              <w:rPr>
                <w:sz w:val="20"/>
                <w:szCs w:val="20"/>
                <w:lang w:val="en-US"/>
              </w:rPr>
            </w:pPr>
            <w:r w:rsidRPr="008C535B">
              <w:rPr>
                <w:sz w:val="20"/>
                <w:szCs w:val="20"/>
                <w:lang w:val="en-US"/>
              </w:rPr>
              <w:tab/>
              <w:t>v. (39295)</w:t>
            </w:r>
          </w:p>
          <w:p w:rsidR="00722E8D" w:rsidRPr="008C535B" w:rsidRDefault="00722E8D" w:rsidP="00722E8D">
            <w:pPr>
              <w:tabs>
                <w:tab w:val="left" w:pos="-1440"/>
                <w:tab w:val="left" w:pos="-720"/>
              </w:tabs>
              <w:rPr>
                <w:sz w:val="20"/>
                <w:szCs w:val="20"/>
                <w:lang w:val="en-US"/>
              </w:rPr>
            </w:pPr>
          </w:p>
          <w:p w:rsidR="00722E8D" w:rsidRPr="008C535B" w:rsidRDefault="00722E8D" w:rsidP="00722E8D">
            <w:pPr>
              <w:tabs>
                <w:tab w:val="left" w:pos="-1440"/>
                <w:tab w:val="left" w:pos="-720"/>
              </w:tabs>
              <w:rPr>
                <w:b/>
                <w:sz w:val="20"/>
                <w:szCs w:val="20"/>
                <w:lang w:val="en-US"/>
              </w:rPr>
            </w:pPr>
            <w:r w:rsidRPr="008C535B">
              <w:rPr>
                <w:b/>
                <w:sz w:val="20"/>
                <w:szCs w:val="20"/>
                <w:lang w:val="en-US"/>
              </w:rPr>
              <w:t>Attorney General of Canada, Representing Her Majesty the Queen in Right of Canada (Alta.)</w:t>
            </w:r>
          </w:p>
          <w:p w:rsidR="00722E8D" w:rsidRPr="008C535B" w:rsidRDefault="00722E8D" w:rsidP="00722E8D">
            <w:pPr>
              <w:tabs>
                <w:tab w:val="left" w:pos="-1440"/>
                <w:tab w:val="left" w:pos="-720"/>
              </w:tabs>
              <w:rPr>
                <w:sz w:val="20"/>
                <w:szCs w:val="20"/>
                <w:lang w:val="en-US"/>
              </w:rPr>
            </w:pPr>
            <w:r w:rsidRPr="008C535B">
              <w:rPr>
                <w:sz w:val="20"/>
                <w:szCs w:val="20"/>
                <w:lang w:val="en-US"/>
              </w:rPr>
              <w:tab/>
              <w:t>Sinnott, Keelan</w:t>
            </w:r>
          </w:p>
          <w:p w:rsidR="00722E8D" w:rsidRPr="008C535B" w:rsidRDefault="00722E8D" w:rsidP="00722E8D">
            <w:pPr>
              <w:tabs>
                <w:tab w:val="left" w:pos="-1440"/>
                <w:tab w:val="left" w:pos="-720"/>
              </w:tabs>
              <w:rPr>
                <w:sz w:val="20"/>
                <w:szCs w:val="20"/>
              </w:rPr>
            </w:pPr>
            <w:r w:rsidRPr="008C535B">
              <w:rPr>
                <w:sz w:val="20"/>
                <w:szCs w:val="20"/>
                <w:lang w:val="en-US"/>
              </w:rPr>
              <w:tab/>
            </w:r>
            <w:r w:rsidRPr="008C535B">
              <w:rPr>
                <w:sz w:val="20"/>
                <w:szCs w:val="20"/>
              </w:rPr>
              <w:t>Attorney General of Canada</w:t>
            </w:r>
          </w:p>
          <w:p w:rsidR="00722E8D" w:rsidRPr="008C535B" w:rsidRDefault="00722E8D" w:rsidP="00722E8D">
            <w:pPr>
              <w:tabs>
                <w:tab w:val="left" w:pos="-1440"/>
                <w:tab w:val="left" w:pos="-720"/>
              </w:tabs>
              <w:rPr>
                <w:sz w:val="20"/>
                <w:szCs w:val="20"/>
              </w:rPr>
            </w:pPr>
          </w:p>
          <w:p w:rsidR="00722E8D" w:rsidRPr="008C535B" w:rsidRDefault="00722E8D" w:rsidP="00722E8D">
            <w:pPr>
              <w:rPr>
                <w:sz w:val="20"/>
                <w:szCs w:val="20"/>
              </w:rPr>
            </w:pPr>
            <w:r w:rsidRPr="008C535B">
              <w:rPr>
                <w:sz w:val="20"/>
                <w:szCs w:val="20"/>
              </w:rPr>
              <w:t>FILING DATE: August 24, 2020</w:t>
            </w:r>
          </w:p>
          <w:p w:rsidR="00084EF4" w:rsidRPr="008C535B" w:rsidRDefault="00084EF4" w:rsidP="00084EF4">
            <w:pPr>
              <w:rPr>
                <w:sz w:val="20"/>
                <w:szCs w:val="20"/>
              </w:rPr>
            </w:pPr>
          </w:p>
          <w:p w:rsidR="00084EF4" w:rsidRPr="008C535B" w:rsidRDefault="00275F72" w:rsidP="00084EF4">
            <w:pPr>
              <w:rPr>
                <w:b/>
                <w:sz w:val="20"/>
                <w:szCs w:val="20"/>
                <w:lang w:val="fr-CA"/>
              </w:rPr>
            </w:pPr>
            <w:r>
              <w:rPr>
                <w:sz w:val="20"/>
                <w:szCs w:val="20"/>
                <w:lang w:val="fr-CA"/>
              </w:rPr>
              <w:pict>
                <v:rect id="_x0000_i1032" style="width:108pt;height:1pt" o:hrpct="0" o:hrstd="t" o:hrnoshade="t" o:hr="t" fillcolor="black [3213]" stroked="f"/>
              </w:pict>
            </w:r>
          </w:p>
        </w:tc>
      </w:tr>
      <w:tr w:rsidR="00084EF4" w:rsidRPr="008C535B" w:rsidTr="00F138C1">
        <w:tc>
          <w:tcPr>
            <w:tcW w:w="4239" w:type="dxa"/>
            <w:shd w:val="clear" w:color="auto" w:fill="auto"/>
          </w:tcPr>
          <w:p w:rsidR="00084EF4" w:rsidRPr="008C535B" w:rsidRDefault="00B5308D" w:rsidP="00084EF4">
            <w:pPr>
              <w:rPr>
                <w:sz w:val="20"/>
                <w:szCs w:val="20"/>
                <w:lang w:val="fr-CA"/>
              </w:rPr>
            </w:pPr>
            <w:r w:rsidRPr="008C535B">
              <w:rPr>
                <w:b/>
                <w:sz w:val="20"/>
                <w:szCs w:val="20"/>
                <w:lang w:val="fr-CA"/>
              </w:rPr>
              <w:t>Noël Ayangma</w:t>
            </w:r>
          </w:p>
          <w:p w:rsidR="00084EF4" w:rsidRPr="008C535B" w:rsidRDefault="00084EF4" w:rsidP="00084EF4">
            <w:pPr>
              <w:tabs>
                <w:tab w:val="left" w:pos="-1440"/>
                <w:tab w:val="left" w:pos="-720"/>
              </w:tabs>
              <w:rPr>
                <w:sz w:val="20"/>
                <w:szCs w:val="20"/>
                <w:lang w:val="fr-CA"/>
              </w:rPr>
            </w:pPr>
            <w:r w:rsidRPr="008C535B">
              <w:rPr>
                <w:sz w:val="20"/>
                <w:szCs w:val="20"/>
                <w:lang w:val="fr-CA"/>
              </w:rPr>
              <w:tab/>
            </w:r>
            <w:r w:rsidR="00B5308D" w:rsidRPr="008C535B">
              <w:rPr>
                <w:sz w:val="20"/>
                <w:szCs w:val="20"/>
                <w:lang w:val="fr-CA"/>
              </w:rPr>
              <w:t>Noël Ayangma</w:t>
            </w:r>
          </w:p>
          <w:p w:rsidR="00084EF4" w:rsidRPr="008C535B" w:rsidRDefault="00084EF4" w:rsidP="00084EF4">
            <w:pPr>
              <w:tabs>
                <w:tab w:val="left" w:pos="-1440"/>
                <w:tab w:val="left" w:pos="-720"/>
              </w:tabs>
              <w:rPr>
                <w:sz w:val="20"/>
                <w:szCs w:val="20"/>
                <w:lang w:val="fr-CA"/>
              </w:rPr>
            </w:pPr>
          </w:p>
          <w:p w:rsidR="00084EF4" w:rsidRPr="008C535B" w:rsidRDefault="00084EF4" w:rsidP="00084EF4">
            <w:pPr>
              <w:tabs>
                <w:tab w:val="left" w:pos="-1440"/>
                <w:tab w:val="left" w:pos="-720"/>
              </w:tabs>
              <w:rPr>
                <w:sz w:val="20"/>
                <w:szCs w:val="20"/>
                <w:lang w:val="fr-CA"/>
              </w:rPr>
            </w:pPr>
            <w:r w:rsidRPr="008C535B">
              <w:rPr>
                <w:sz w:val="20"/>
                <w:szCs w:val="20"/>
                <w:lang w:val="fr-CA"/>
              </w:rPr>
              <w:tab/>
              <w:t>v. (39</w:t>
            </w:r>
            <w:r w:rsidR="00B5308D" w:rsidRPr="008C535B">
              <w:rPr>
                <w:sz w:val="20"/>
                <w:szCs w:val="20"/>
                <w:lang w:val="fr-CA"/>
              </w:rPr>
              <w:t>296</w:t>
            </w:r>
            <w:r w:rsidRPr="008C535B">
              <w:rPr>
                <w:sz w:val="20"/>
                <w:szCs w:val="20"/>
                <w:lang w:val="fr-CA"/>
              </w:rPr>
              <w:t>)</w:t>
            </w:r>
          </w:p>
          <w:p w:rsidR="00084EF4" w:rsidRPr="008C535B" w:rsidRDefault="00084EF4" w:rsidP="00084EF4">
            <w:pPr>
              <w:tabs>
                <w:tab w:val="left" w:pos="-1440"/>
                <w:tab w:val="left" w:pos="-720"/>
              </w:tabs>
              <w:rPr>
                <w:sz w:val="20"/>
                <w:szCs w:val="20"/>
                <w:lang w:val="fr-CA"/>
              </w:rPr>
            </w:pPr>
          </w:p>
          <w:p w:rsidR="00084EF4" w:rsidRPr="008C535B" w:rsidRDefault="00B5308D" w:rsidP="00084EF4">
            <w:pPr>
              <w:tabs>
                <w:tab w:val="left" w:pos="-1440"/>
                <w:tab w:val="left" w:pos="-720"/>
              </w:tabs>
              <w:rPr>
                <w:b/>
                <w:sz w:val="20"/>
                <w:szCs w:val="20"/>
                <w:lang w:val="en-US"/>
              </w:rPr>
            </w:pPr>
            <w:r w:rsidRPr="008C535B">
              <w:rPr>
                <w:b/>
                <w:sz w:val="20"/>
                <w:szCs w:val="20"/>
                <w:lang w:val="en-US"/>
              </w:rPr>
              <w:t xml:space="preserve">Saltwire Network Inc., operating as The Guardian, et al. </w:t>
            </w:r>
            <w:r w:rsidR="00084EF4" w:rsidRPr="008C535B">
              <w:rPr>
                <w:b/>
                <w:sz w:val="20"/>
                <w:szCs w:val="20"/>
                <w:lang w:val="en-US"/>
              </w:rPr>
              <w:t>(</w:t>
            </w:r>
            <w:r w:rsidRPr="008C535B">
              <w:rPr>
                <w:b/>
                <w:sz w:val="20"/>
                <w:szCs w:val="20"/>
                <w:lang w:val="en-US"/>
              </w:rPr>
              <w:t>P.E.I</w:t>
            </w:r>
            <w:r w:rsidR="00084EF4" w:rsidRPr="008C535B">
              <w:rPr>
                <w:b/>
                <w:sz w:val="20"/>
                <w:szCs w:val="20"/>
                <w:lang w:val="en-US"/>
              </w:rPr>
              <w:t>.)</w:t>
            </w:r>
          </w:p>
          <w:p w:rsidR="00084EF4" w:rsidRPr="008C535B" w:rsidRDefault="00084EF4" w:rsidP="00084EF4">
            <w:pPr>
              <w:tabs>
                <w:tab w:val="left" w:pos="-1440"/>
                <w:tab w:val="left" w:pos="-720"/>
              </w:tabs>
              <w:rPr>
                <w:sz w:val="20"/>
                <w:szCs w:val="20"/>
                <w:lang w:val="en-US"/>
              </w:rPr>
            </w:pPr>
            <w:r w:rsidRPr="008C535B">
              <w:rPr>
                <w:sz w:val="20"/>
                <w:szCs w:val="20"/>
                <w:lang w:val="en-US"/>
              </w:rPr>
              <w:tab/>
            </w:r>
            <w:r w:rsidR="00B5308D" w:rsidRPr="008C535B">
              <w:rPr>
                <w:sz w:val="20"/>
                <w:szCs w:val="20"/>
                <w:lang w:val="en-US"/>
              </w:rPr>
              <w:t>Hutt, David</w:t>
            </w:r>
          </w:p>
          <w:p w:rsidR="00084EF4" w:rsidRPr="008C535B" w:rsidRDefault="00084EF4" w:rsidP="00084EF4">
            <w:pPr>
              <w:tabs>
                <w:tab w:val="left" w:pos="-1440"/>
                <w:tab w:val="left" w:pos="-720"/>
              </w:tabs>
              <w:rPr>
                <w:sz w:val="20"/>
                <w:szCs w:val="20"/>
              </w:rPr>
            </w:pPr>
            <w:r w:rsidRPr="008C535B">
              <w:rPr>
                <w:sz w:val="20"/>
                <w:szCs w:val="20"/>
                <w:lang w:val="en-US"/>
              </w:rPr>
              <w:tab/>
            </w:r>
            <w:r w:rsidR="00B5308D" w:rsidRPr="008C535B">
              <w:rPr>
                <w:sz w:val="20"/>
                <w:szCs w:val="20"/>
              </w:rPr>
              <w:t>Burchells LLP</w:t>
            </w:r>
          </w:p>
          <w:p w:rsidR="00084EF4" w:rsidRPr="008C535B" w:rsidRDefault="00084EF4" w:rsidP="00084EF4">
            <w:pPr>
              <w:tabs>
                <w:tab w:val="left" w:pos="-1440"/>
                <w:tab w:val="left" w:pos="-720"/>
              </w:tabs>
              <w:rPr>
                <w:sz w:val="20"/>
                <w:szCs w:val="20"/>
              </w:rPr>
            </w:pPr>
          </w:p>
          <w:p w:rsidR="00084EF4" w:rsidRPr="008C535B" w:rsidRDefault="00084EF4" w:rsidP="00084EF4">
            <w:pPr>
              <w:rPr>
                <w:sz w:val="20"/>
                <w:szCs w:val="20"/>
              </w:rPr>
            </w:pPr>
            <w:r w:rsidRPr="008C535B">
              <w:rPr>
                <w:sz w:val="20"/>
                <w:szCs w:val="20"/>
              </w:rPr>
              <w:t xml:space="preserve">FILING DATE: </w:t>
            </w:r>
            <w:r w:rsidR="00B5308D" w:rsidRPr="008C535B">
              <w:rPr>
                <w:sz w:val="20"/>
                <w:szCs w:val="20"/>
              </w:rPr>
              <w:t>August</w:t>
            </w:r>
            <w:r w:rsidRPr="008C535B">
              <w:rPr>
                <w:sz w:val="20"/>
                <w:szCs w:val="20"/>
              </w:rPr>
              <w:t xml:space="preserve"> </w:t>
            </w:r>
            <w:r w:rsidR="00B5308D" w:rsidRPr="008C535B">
              <w:rPr>
                <w:sz w:val="20"/>
                <w:szCs w:val="20"/>
              </w:rPr>
              <w:t>25</w:t>
            </w:r>
            <w:r w:rsidRPr="008C535B">
              <w:rPr>
                <w:sz w:val="20"/>
                <w:szCs w:val="20"/>
              </w:rPr>
              <w:t>, 2020</w:t>
            </w:r>
          </w:p>
          <w:p w:rsidR="00084EF4" w:rsidRPr="008C535B" w:rsidRDefault="00084EF4" w:rsidP="00084EF4">
            <w:pPr>
              <w:rPr>
                <w:sz w:val="20"/>
                <w:szCs w:val="20"/>
              </w:rPr>
            </w:pPr>
          </w:p>
          <w:p w:rsidR="00084EF4" w:rsidRPr="008C535B" w:rsidRDefault="00275F72" w:rsidP="00084EF4">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B71AC0" w:rsidRPr="008C535B" w:rsidRDefault="00B71AC0" w:rsidP="00F138C1">
            <w:pPr>
              <w:jc w:val="center"/>
              <w:rPr>
                <w:sz w:val="20"/>
                <w:szCs w:val="20"/>
                <w:lang w:val="en-US"/>
              </w:rPr>
            </w:pPr>
          </w:p>
          <w:p w:rsidR="00B5308D" w:rsidRPr="008C535B" w:rsidRDefault="00B5308D" w:rsidP="00F138C1">
            <w:pPr>
              <w:jc w:val="center"/>
              <w:rPr>
                <w:sz w:val="20"/>
                <w:szCs w:val="20"/>
                <w:lang w:val="en-US"/>
              </w:rPr>
            </w:pPr>
          </w:p>
          <w:p w:rsidR="00084EF4" w:rsidRPr="008C535B" w:rsidRDefault="00084EF4" w:rsidP="00F138C1">
            <w:pPr>
              <w:jc w:val="center"/>
              <w:rPr>
                <w:sz w:val="20"/>
                <w:szCs w:val="20"/>
                <w:lang w:val="en-US"/>
              </w:rPr>
            </w:pPr>
          </w:p>
        </w:tc>
        <w:tc>
          <w:tcPr>
            <w:tcW w:w="4239" w:type="dxa"/>
            <w:shd w:val="clear" w:color="auto" w:fill="auto"/>
          </w:tcPr>
          <w:p w:rsidR="00084EF4" w:rsidRPr="008C535B" w:rsidRDefault="00B71AC0" w:rsidP="00084EF4">
            <w:pPr>
              <w:rPr>
                <w:sz w:val="20"/>
                <w:szCs w:val="20"/>
                <w:lang w:val="fr-CA"/>
              </w:rPr>
            </w:pPr>
            <w:r w:rsidRPr="008C535B">
              <w:rPr>
                <w:b/>
                <w:sz w:val="20"/>
                <w:szCs w:val="20"/>
                <w:lang w:val="fr-CA"/>
              </w:rPr>
              <w:t>Salim Rana</w:t>
            </w:r>
          </w:p>
          <w:p w:rsidR="00084EF4" w:rsidRPr="008C535B" w:rsidRDefault="00084EF4" w:rsidP="00084EF4">
            <w:pPr>
              <w:tabs>
                <w:tab w:val="left" w:pos="-1440"/>
                <w:tab w:val="left" w:pos="-720"/>
              </w:tabs>
              <w:rPr>
                <w:sz w:val="20"/>
                <w:szCs w:val="20"/>
                <w:lang w:val="fr-CA"/>
              </w:rPr>
            </w:pPr>
            <w:r w:rsidRPr="008C535B">
              <w:rPr>
                <w:sz w:val="20"/>
                <w:szCs w:val="20"/>
                <w:lang w:val="fr-CA"/>
              </w:rPr>
              <w:tab/>
            </w:r>
            <w:r w:rsidR="00B71AC0" w:rsidRPr="008C535B">
              <w:rPr>
                <w:sz w:val="20"/>
                <w:szCs w:val="20"/>
                <w:lang w:val="fr-CA"/>
              </w:rPr>
              <w:t>Salim Rana</w:t>
            </w:r>
          </w:p>
          <w:p w:rsidR="00084EF4" w:rsidRPr="008C535B" w:rsidRDefault="00084EF4" w:rsidP="00084EF4">
            <w:pPr>
              <w:tabs>
                <w:tab w:val="left" w:pos="-1440"/>
                <w:tab w:val="left" w:pos="-720"/>
              </w:tabs>
              <w:rPr>
                <w:sz w:val="20"/>
                <w:szCs w:val="20"/>
                <w:lang w:val="fr-CA"/>
              </w:rPr>
            </w:pPr>
          </w:p>
          <w:p w:rsidR="00084EF4" w:rsidRPr="008C535B" w:rsidRDefault="00084EF4" w:rsidP="00084EF4">
            <w:pPr>
              <w:tabs>
                <w:tab w:val="left" w:pos="-1440"/>
                <w:tab w:val="left" w:pos="-720"/>
              </w:tabs>
              <w:rPr>
                <w:sz w:val="20"/>
                <w:szCs w:val="20"/>
                <w:lang w:val="fr-CA"/>
              </w:rPr>
            </w:pPr>
            <w:r w:rsidRPr="008C535B">
              <w:rPr>
                <w:sz w:val="20"/>
                <w:szCs w:val="20"/>
                <w:lang w:val="fr-CA"/>
              </w:rPr>
              <w:tab/>
              <w:t>v. (39</w:t>
            </w:r>
            <w:r w:rsidR="002B416B" w:rsidRPr="008C535B">
              <w:rPr>
                <w:sz w:val="20"/>
                <w:szCs w:val="20"/>
                <w:lang w:val="fr-CA"/>
              </w:rPr>
              <w:t>297</w:t>
            </w:r>
            <w:r w:rsidRPr="008C535B">
              <w:rPr>
                <w:sz w:val="20"/>
                <w:szCs w:val="20"/>
                <w:lang w:val="fr-CA"/>
              </w:rPr>
              <w:t>)</w:t>
            </w:r>
          </w:p>
          <w:p w:rsidR="00084EF4" w:rsidRPr="008C535B" w:rsidRDefault="00084EF4" w:rsidP="00084EF4">
            <w:pPr>
              <w:tabs>
                <w:tab w:val="left" w:pos="-1440"/>
                <w:tab w:val="left" w:pos="-720"/>
              </w:tabs>
              <w:rPr>
                <w:sz w:val="20"/>
                <w:szCs w:val="20"/>
                <w:lang w:val="fr-CA"/>
              </w:rPr>
            </w:pPr>
          </w:p>
          <w:p w:rsidR="00084EF4" w:rsidRPr="008C535B" w:rsidRDefault="00B71AC0" w:rsidP="00084EF4">
            <w:pPr>
              <w:tabs>
                <w:tab w:val="left" w:pos="-1440"/>
                <w:tab w:val="left" w:pos="-720"/>
              </w:tabs>
              <w:rPr>
                <w:b/>
                <w:sz w:val="20"/>
                <w:szCs w:val="20"/>
                <w:lang w:val="en-US"/>
              </w:rPr>
            </w:pPr>
            <w:r w:rsidRPr="008C535B">
              <w:rPr>
                <w:b/>
                <w:sz w:val="20"/>
                <w:szCs w:val="20"/>
                <w:lang w:val="en-US"/>
              </w:rPr>
              <w:t xml:space="preserve">Zahir Rana, Attorney for Gulzar Rana </w:t>
            </w:r>
            <w:r w:rsidR="00084EF4" w:rsidRPr="008C535B">
              <w:rPr>
                <w:b/>
                <w:sz w:val="20"/>
                <w:szCs w:val="20"/>
                <w:lang w:val="en-US"/>
              </w:rPr>
              <w:t>(</w:t>
            </w:r>
            <w:r w:rsidRPr="008C535B">
              <w:rPr>
                <w:b/>
                <w:sz w:val="20"/>
                <w:szCs w:val="20"/>
                <w:lang w:val="en-US"/>
              </w:rPr>
              <w:t>Alta</w:t>
            </w:r>
            <w:r w:rsidR="00084EF4" w:rsidRPr="008C535B">
              <w:rPr>
                <w:b/>
                <w:sz w:val="20"/>
                <w:szCs w:val="20"/>
                <w:lang w:val="en-US"/>
              </w:rPr>
              <w:t>.)</w:t>
            </w:r>
          </w:p>
          <w:p w:rsidR="00084EF4" w:rsidRPr="008C535B" w:rsidRDefault="00084EF4" w:rsidP="00084EF4">
            <w:pPr>
              <w:tabs>
                <w:tab w:val="left" w:pos="-1440"/>
                <w:tab w:val="left" w:pos="-720"/>
              </w:tabs>
              <w:rPr>
                <w:sz w:val="20"/>
                <w:szCs w:val="20"/>
                <w:lang w:val="en-US"/>
              </w:rPr>
            </w:pPr>
            <w:r w:rsidRPr="008C535B">
              <w:rPr>
                <w:sz w:val="20"/>
                <w:szCs w:val="20"/>
                <w:lang w:val="en-US"/>
              </w:rPr>
              <w:tab/>
            </w:r>
            <w:r w:rsidR="00B71AC0" w:rsidRPr="008C535B">
              <w:rPr>
                <w:sz w:val="20"/>
                <w:szCs w:val="20"/>
                <w:lang w:val="en-US"/>
              </w:rPr>
              <w:t>Baker, Erin</w:t>
            </w:r>
          </w:p>
          <w:p w:rsidR="00084EF4" w:rsidRPr="008C535B" w:rsidRDefault="00084EF4" w:rsidP="00084EF4">
            <w:pPr>
              <w:tabs>
                <w:tab w:val="left" w:pos="-1440"/>
                <w:tab w:val="left" w:pos="-720"/>
              </w:tabs>
              <w:rPr>
                <w:sz w:val="20"/>
                <w:szCs w:val="20"/>
              </w:rPr>
            </w:pPr>
            <w:r w:rsidRPr="008C535B">
              <w:rPr>
                <w:sz w:val="20"/>
                <w:szCs w:val="20"/>
                <w:lang w:val="en-US"/>
              </w:rPr>
              <w:tab/>
            </w:r>
            <w:r w:rsidR="00B71AC0" w:rsidRPr="008C535B">
              <w:rPr>
                <w:sz w:val="20"/>
                <w:szCs w:val="20"/>
              </w:rPr>
              <w:t>JSS Barristers</w:t>
            </w:r>
          </w:p>
          <w:p w:rsidR="00084EF4" w:rsidRPr="008C535B" w:rsidRDefault="00084EF4" w:rsidP="00084EF4">
            <w:pPr>
              <w:tabs>
                <w:tab w:val="left" w:pos="-1440"/>
                <w:tab w:val="left" w:pos="-720"/>
              </w:tabs>
              <w:rPr>
                <w:sz w:val="20"/>
                <w:szCs w:val="20"/>
              </w:rPr>
            </w:pPr>
          </w:p>
          <w:p w:rsidR="00084EF4" w:rsidRPr="008C535B" w:rsidRDefault="00084EF4" w:rsidP="00084EF4">
            <w:pPr>
              <w:rPr>
                <w:sz w:val="20"/>
                <w:szCs w:val="20"/>
              </w:rPr>
            </w:pPr>
            <w:r w:rsidRPr="008C535B">
              <w:rPr>
                <w:sz w:val="20"/>
                <w:szCs w:val="20"/>
              </w:rPr>
              <w:t xml:space="preserve">FILING DATE: </w:t>
            </w:r>
            <w:r w:rsidR="00B71AC0" w:rsidRPr="008C535B">
              <w:rPr>
                <w:sz w:val="20"/>
                <w:szCs w:val="20"/>
              </w:rPr>
              <w:t>August</w:t>
            </w:r>
            <w:r w:rsidRPr="008C535B">
              <w:rPr>
                <w:sz w:val="20"/>
                <w:szCs w:val="20"/>
              </w:rPr>
              <w:t xml:space="preserve"> </w:t>
            </w:r>
            <w:r w:rsidR="00B71AC0" w:rsidRPr="008C535B">
              <w:rPr>
                <w:sz w:val="20"/>
                <w:szCs w:val="20"/>
              </w:rPr>
              <w:t>25</w:t>
            </w:r>
            <w:r w:rsidRPr="008C535B">
              <w:rPr>
                <w:sz w:val="20"/>
                <w:szCs w:val="20"/>
              </w:rPr>
              <w:t>, 2020</w:t>
            </w:r>
          </w:p>
          <w:p w:rsidR="00084EF4" w:rsidRPr="008C535B" w:rsidRDefault="00084EF4" w:rsidP="00084EF4">
            <w:pPr>
              <w:rPr>
                <w:sz w:val="20"/>
                <w:szCs w:val="20"/>
              </w:rPr>
            </w:pPr>
          </w:p>
          <w:p w:rsidR="00084EF4" w:rsidRPr="008C535B" w:rsidRDefault="00275F72" w:rsidP="00084EF4">
            <w:pPr>
              <w:rPr>
                <w:b/>
                <w:sz w:val="20"/>
                <w:szCs w:val="20"/>
                <w:lang w:val="fr-CA"/>
              </w:rPr>
            </w:pPr>
            <w:r>
              <w:rPr>
                <w:sz w:val="20"/>
                <w:szCs w:val="20"/>
                <w:lang w:val="fr-CA"/>
              </w:rPr>
              <w:pict>
                <v:rect id="_x0000_i1034" style="width:108pt;height:1pt" o:hrpct="0" o:hrstd="t" o:hrnoshade="t" o:hr="t" fillcolor="black [3213]" stroked="f"/>
              </w:pict>
            </w:r>
          </w:p>
        </w:tc>
      </w:tr>
      <w:tr w:rsidR="00084EF4" w:rsidRPr="008C535B" w:rsidTr="00F138C1">
        <w:tc>
          <w:tcPr>
            <w:tcW w:w="4239" w:type="dxa"/>
            <w:shd w:val="clear" w:color="auto" w:fill="auto"/>
          </w:tcPr>
          <w:p w:rsidR="00084EF4" w:rsidRPr="008C535B" w:rsidRDefault="00CB3862" w:rsidP="00084EF4">
            <w:pPr>
              <w:rPr>
                <w:b/>
                <w:sz w:val="20"/>
                <w:szCs w:val="20"/>
                <w:lang w:val="en-US"/>
              </w:rPr>
            </w:pPr>
            <w:r w:rsidRPr="008C535B">
              <w:rPr>
                <w:b/>
                <w:sz w:val="20"/>
                <w:szCs w:val="20"/>
                <w:lang w:val="en-US"/>
              </w:rPr>
              <w:t>Kent Guo</w:t>
            </w:r>
          </w:p>
          <w:p w:rsidR="00084EF4" w:rsidRPr="008C535B" w:rsidRDefault="00084EF4" w:rsidP="00084EF4">
            <w:pPr>
              <w:tabs>
                <w:tab w:val="left" w:pos="-1440"/>
                <w:tab w:val="left" w:pos="-720"/>
              </w:tabs>
              <w:rPr>
                <w:sz w:val="20"/>
                <w:szCs w:val="20"/>
                <w:lang w:val="en-US"/>
              </w:rPr>
            </w:pPr>
            <w:r w:rsidRPr="008C535B">
              <w:rPr>
                <w:sz w:val="20"/>
                <w:szCs w:val="20"/>
                <w:lang w:val="en-US"/>
              </w:rPr>
              <w:tab/>
            </w:r>
            <w:r w:rsidR="002C3F96" w:rsidRPr="008C535B">
              <w:rPr>
                <w:sz w:val="20"/>
                <w:szCs w:val="20"/>
                <w:lang w:val="en-US"/>
              </w:rPr>
              <w:t>Kent</w:t>
            </w:r>
            <w:r w:rsidRPr="008C535B">
              <w:rPr>
                <w:sz w:val="20"/>
                <w:szCs w:val="20"/>
                <w:lang w:val="en-US"/>
              </w:rPr>
              <w:t xml:space="preserve"> </w:t>
            </w:r>
            <w:r w:rsidR="002C3F96" w:rsidRPr="008C535B">
              <w:rPr>
                <w:sz w:val="20"/>
                <w:szCs w:val="20"/>
                <w:lang w:val="en-US"/>
              </w:rPr>
              <w:t>Guo</w:t>
            </w:r>
          </w:p>
          <w:p w:rsidR="00084EF4" w:rsidRPr="008C535B" w:rsidRDefault="00084EF4" w:rsidP="00084EF4">
            <w:pPr>
              <w:tabs>
                <w:tab w:val="left" w:pos="-1440"/>
                <w:tab w:val="left" w:pos="-720"/>
              </w:tabs>
              <w:rPr>
                <w:sz w:val="20"/>
                <w:szCs w:val="20"/>
                <w:lang w:val="en-US"/>
              </w:rPr>
            </w:pPr>
          </w:p>
          <w:p w:rsidR="00084EF4" w:rsidRPr="008C535B" w:rsidRDefault="00084EF4" w:rsidP="00084EF4">
            <w:pPr>
              <w:tabs>
                <w:tab w:val="left" w:pos="-1440"/>
                <w:tab w:val="left" w:pos="-720"/>
              </w:tabs>
              <w:rPr>
                <w:sz w:val="20"/>
                <w:szCs w:val="20"/>
                <w:lang w:val="en-US"/>
              </w:rPr>
            </w:pPr>
            <w:r w:rsidRPr="008C535B">
              <w:rPr>
                <w:sz w:val="20"/>
                <w:szCs w:val="20"/>
                <w:lang w:val="en-US"/>
              </w:rPr>
              <w:tab/>
              <w:t>v. (39</w:t>
            </w:r>
            <w:r w:rsidR="00CB3862" w:rsidRPr="008C535B">
              <w:rPr>
                <w:sz w:val="20"/>
                <w:szCs w:val="20"/>
                <w:lang w:val="en-US"/>
              </w:rPr>
              <w:t>298</w:t>
            </w:r>
            <w:r w:rsidRPr="008C535B">
              <w:rPr>
                <w:sz w:val="20"/>
                <w:szCs w:val="20"/>
                <w:lang w:val="en-US"/>
              </w:rPr>
              <w:t>)</w:t>
            </w:r>
          </w:p>
          <w:p w:rsidR="00084EF4" w:rsidRPr="008C535B" w:rsidRDefault="00084EF4" w:rsidP="00084EF4">
            <w:pPr>
              <w:tabs>
                <w:tab w:val="left" w:pos="-1440"/>
                <w:tab w:val="left" w:pos="-720"/>
              </w:tabs>
              <w:rPr>
                <w:sz w:val="20"/>
                <w:szCs w:val="20"/>
                <w:lang w:val="en-US"/>
              </w:rPr>
            </w:pPr>
          </w:p>
          <w:p w:rsidR="00084EF4" w:rsidRPr="008C535B" w:rsidRDefault="002C3F96" w:rsidP="00084EF4">
            <w:pPr>
              <w:tabs>
                <w:tab w:val="left" w:pos="-1440"/>
                <w:tab w:val="left" w:pos="-720"/>
              </w:tabs>
              <w:rPr>
                <w:b/>
                <w:sz w:val="20"/>
                <w:szCs w:val="20"/>
                <w:lang w:val="en-US"/>
              </w:rPr>
            </w:pPr>
            <w:r w:rsidRPr="008C535B">
              <w:rPr>
                <w:b/>
                <w:sz w:val="20"/>
                <w:szCs w:val="20"/>
                <w:lang w:val="fr-CA"/>
              </w:rPr>
              <w:t xml:space="preserve">DJ Titanic Services Ltd., et al. </w:t>
            </w:r>
            <w:r w:rsidR="00084EF4" w:rsidRPr="008C535B">
              <w:rPr>
                <w:b/>
                <w:sz w:val="20"/>
                <w:szCs w:val="20"/>
                <w:lang w:val="en-US"/>
              </w:rPr>
              <w:t>(</w:t>
            </w:r>
            <w:r w:rsidR="00CB3862" w:rsidRPr="008C535B">
              <w:rPr>
                <w:b/>
                <w:sz w:val="20"/>
                <w:szCs w:val="20"/>
                <w:lang w:val="en-US"/>
              </w:rPr>
              <w:t>B.C</w:t>
            </w:r>
            <w:r w:rsidR="00084EF4" w:rsidRPr="008C535B">
              <w:rPr>
                <w:b/>
                <w:sz w:val="20"/>
                <w:szCs w:val="20"/>
                <w:lang w:val="en-US"/>
              </w:rPr>
              <w:t>.)</w:t>
            </w:r>
          </w:p>
          <w:p w:rsidR="00084EF4" w:rsidRPr="008C535B" w:rsidRDefault="00084EF4" w:rsidP="00084EF4">
            <w:pPr>
              <w:tabs>
                <w:tab w:val="left" w:pos="-1440"/>
                <w:tab w:val="left" w:pos="-720"/>
              </w:tabs>
              <w:rPr>
                <w:sz w:val="20"/>
                <w:szCs w:val="20"/>
                <w:lang w:val="en-US"/>
              </w:rPr>
            </w:pPr>
            <w:r w:rsidRPr="008C535B">
              <w:rPr>
                <w:sz w:val="20"/>
                <w:szCs w:val="20"/>
                <w:lang w:val="en-US"/>
              </w:rPr>
              <w:tab/>
            </w:r>
            <w:r w:rsidR="002C3F96" w:rsidRPr="008C535B">
              <w:rPr>
                <w:sz w:val="20"/>
                <w:szCs w:val="20"/>
                <w:lang w:val="en-US"/>
              </w:rPr>
              <w:t>Georgetti, David K.</w:t>
            </w:r>
          </w:p>
          <w:p w:rsidR="00084EF4" w:rsidRPr="008C535B" w:rsidRDefault="00084EF4" w:rsidP="00084EF4">
            <w:pPr>
              <w:tabs>
                <w:tab w:val="left" w:pos="-1440"/>
                <w:tab w:val="left" w:pos="-720"/>
              </w:tabs>
              <w:rPr>
                <w:sz w:val="20"/>
                <w:szCs w:val="20"/>
              </w:rPr>
            </w:pPr>
            <w:r w:rsidRPr="008C535B">
              <w:rPr>
                <w:sz w:val="20"/>
                <w:szCs w:val="20"/>
                <w:lang w:val="en-US"/>
              </w:rPr>
              <w:tab/>
            </w:r>
            <w:r w:rsidR="002C3F96" w:rsidRPr="008C535B">
              <w:rPr>
                <w:sz w:val="20"/>
                <w:szCs w:val="20"/>
              </w:rPr>
              <w:t>Vertlieb &amp; Co. Lawyers</w:t>
            </w:r>
          </w:p>
          <w:p w:rsidR="00084EF4" w:rsidRPr="008C535B" w:rsidRDefault="00084EF4" w:rsidP="00084EF4">
            <w:pPr>
              <w:tabs>
                <w:tab w:val="left" w:pos="-1440"/>
                <w:tab w:val="left" w:pos="-720"/>
              </w:tabs>
              <w:rPr>
                <w:sz w:val="20"/>
                <w:szCs w:val="20"/>
              </w:rPr>
            </w:pPr>
          </w:p>
          <w:p w:rsidR="00084EF4" w:rsidRPr="008C535B" w:rsidRDefault="00084EF4" w:rsidP="00084EF4">
            <w:pPr>
              <w:rPr>
                <w:sz w:val="20"/>
                <w:szCs w:val="20"/>
              </w:rPr>
            </w:pPr>
            <w:r w:rsidRPr="008C535B">
              <w:rPr>
                <w:sz w:val="20"/>
                <w:szCs w:val="20"/>
              </w:rPr>
              <w:t xml:space="preserve">FILING DATE: </w:t>
            </w:r>
            <w:r w:rsidR="00CB3862" w:rsidRPr="008C535B">
              <w:rPr>
                <w:sz w:val="20"/>
                <w:szCs w:val="20"/>
              </w:rPr>
              <w:t>August</w:t>
            </w:r>
            <w:r w:rsidRPr="008C535B">
              <w:rPr>
                <w:sz w:val="20"/>
                <w:szCs w:val="20"/>
              </w:rPr>
              <w:t xml:space="preserve"> </w:t>
            </w:r>
            <w:r w:rsidR="00CB3862" w:rsidRPr="008C535B">
              <w:rPr>
                <w:sz w:val="20"/>
                <w:szCs w:val="20"/>
              </w:rPr>
              <w:t>25</w:t>
            </w:r>
            <w:r w:rsidRPr="008C535B">
              <w:rPr>
                <w:sz w:val="20"/>
                <w:szCs w:val="20"/>
              </w:rPr>
              <w:t>, 2020</w:t>
            </w:r>
          </w:p>
          <w:p w:rsidR="00084EF4" w:rsidRPr="008C535B" w:rsidRDefault="00084EF4" w:rsidP="00084EF4">
            <w:pPr>
              <w:rPr>
                <w:sz w:val="20"/>
                <w:szCs w:val="20"/>
              </w:rPr>
            </w:pPr>
          </w:p>
          <w:p w:rsidR="00084EF4" w:rsidRPr="008C535B" w:rsidRDefault="00275F72" w:rsidP="00084EF4">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tc>
        <w:tc>
          <w:tcPr>
            <w:tcW w:w="4239" w:type="dxa"/>
            <w:shd w:val="clear" w:color="auto" w:fill="auto"/>
          </w:tcPr>
          <w:p w:rsidR="00084EF4" w:rsidRPr="008C535B" w:rsidRDefault="00586455" w:rsidP="00084EF4">
            <w:pPr>
              <w:rPr>
                <w:sz w:val="20"/>
                <w:szCs w:val="20"/>
                <w:lang w:val="en-US"/>
              </w:rPr>
            </w:pPr>
            <w:r w:rsidRPr="008C535B">
              <w:rPr>
                <w:b/>
                <w:sz w:val="20"/>
                <w:szCs w:val="20"/>
                <w:lang w:val="en-US"/>
              </w:rPr>
              <w:t>Christophe Lewis</w:t>
            </w:r>
          </w:p>
          <w:p w:rsidR="00084EF4" w:rsidRPr="008C535B" w:rsidRDefault="00084EF4" w:rsidP="00084EF4">
            <w:pPr>
              <w:tabs>
                <w:tab w:val="left" w:pos="-1440"/>
                <w:tab w:val="left" w:pos="-720"/>
              </w:tabs>
              <w:rPr>
                <w:sz w:val="20"/>
                <w:szCs w:val="20"/>
                <w:lang w:val="en-US"/>
              </w:rPr>
            </w:pPr>
            <w:r w:rsidRPr="008C535B">
              <w:rPr>
                <w:sz w:val="20"/>
                <w:szCs w:val="20"/>
                <w:lang w:val="en-US"/>
              </w:rPr>
              <w:tab/>
            </w:r>
            <w:r w:rsidR="00586455" w:rsidRPr="008C535B">
              <w:rPr>
                <w:sz w:val="20"/>
                <w:szCs w:val="20"/>
                <w:lang w:val="en-US"/>
              </w:rPr>
              <w:t>Hasan, Nader R.</w:t>
            </w:r>
          </w:p>
          <w:p w:rsidR="00084EF4" w:rsidRPr="008C535B" w:rsidRDefault="00084EF4" w:rsidP="00084EF4">
            <w:pPr>
              <w:tabs>
                <w:tab w:val="left" w:pos="-1440"/>
                <w:tab w:val="left" w:pos="-720"/>
              </w:tabs>
              <w:rPr>
                <w:sz w:val="20"/>
                <w:szCs w:val="20"/>
                <w:lang w:val="en-US"/>
              </w:rPr>
            </w:pPr>
            <w:r w:rsidRPr="008C535B">
              <w:rPr>
                <w:sz w:val="20"/>
                <w:szCs w:val="20"/>
                <w:lang w:val="en-US"/>
              </w:rPr>
              <w:tab/>
            </w:r>
            <w:r w:rsidR="00586455" w:rsidRPr="008C535B">
              <w:rPr>
                <w:sz w:val="20"/>
                <w:szCs w:val="20"/>
                <w:lang w:val="en-US"/>
              </w:rPr>
              <w:t>Stockwoods LLP</w:t>
            </w:r>
          </w:p>
          <w:p w:rsidR="00084EF4" w:rsidRPr="008C535B" w:rsidRDefault="00084EF4" w:rsidP="00084EF4">
            <w:pPr>
              <w:tabs>
                <w:tab w:val="left" w:pos="-1440"/>
                <w:tab w:val="left" w:pos="-720"/>
              </w:tabs>
              <w:rPr>
                <w:sz w:val="20"/>
                <w:szCs w:val="20"/>
                <w:lang w:val="en-US"/>
              </w:rPr>
            </w:pPr>
          </w:p>
          <w:p w:rsidR="00084EF4" w:rsidRPr="008C535B" w:rsidRDefault="00084EF4" w:rsidP="00084EF4">
            <w:pPr>
              <w:tabs>
                <w:tab w:val="left" w:pos="-1440"/>
                <w:tab w:val="left" w:pos="-720"/>
              </w:tabs>
              <w:rPr>
                <w:sz w:val="20"/>
                <w:szCs w:val="20"/>
                <w:lang w:val="en-US"/>
              </w:rPr>
            </w:pPr>
            <w:r w:rsidRPr="008C535B">
              <w:rPr>
                <w:sz w:val="20"/>
                <w:szCs w:val="20"/>
                <w:lang w:val="en-US"/>
              </w:rPr>
              <w:tab/>
              <w:t>v. (</w:t>
            </w:r>
            <w:r w:rsidR="00586455" w:rsidRPr="008C535B">
              <w:rPr>
                <w:sz w:val="20"/>
                <w:szCs w:val="20"/>
                <w:lang w:val="en-US"/>
              </w:rPr>
              <w:t>3</w:t>
            </w:r>
            <w:r w:rsidRPr="008C535B">
              <w:rPr>
                <w:sz w:val="20"/>
                <w:szCs w:val="20"/>
                <w:lang w:val="en-US"/>
              </w:rPr>
              <w:t>9</w:t>
            </w:r>
            <w:r w:rsidR="00586455" w:rsidRPr="008C535B">
              <w:rPr>
                <w:sz w:val="20"/>
                <w:szCs w:val="20"/>
                <w:lang w:val="en-US"/>
              </w:rPr>
              <w:t>356</w:t>
            </w:r>
            <w:r w:rsidRPr="008C535B">
              <w:rPr>
                <w:sz w:val="20"/>
                <w:szCs w:val="20"/>
                <w:lang w:val="en-US"/>
              </w:rPr>
              <w:t>)</w:t>
            </w:r>
          </w:p>
          <w:p w:rsidR="00084EF4" w:rsidRPr="008C535B" w:rsidRDefault="00084EF4" w:rsidP="00084EF4">
            <w:pPr>
              <w:tabs>
                <w:tab w:val="left" w:pos="-1440"/>
                <w:tab w:val="left" w:pos="-720"/>
              </w:tabs>
              <w:rPr>
                <w:sz w:val="20"/>
                <w:szCs w:val="20"/>
                <w:lang w:val="en-US"/>
              </w:rPr>
            </w:pPr>
          </w:p>
          <w:p w:rsidR="00084EF4" w:rsidRPr="008C535B" w:rsidRDefault="00586455" w:rsidP="00084EF4">
            <w:pPr>
              <w:tabs>
                <w:tab w:val="left" w:pos="-1440"/>
                <w:tab w:val="left" w:pos="-720"/>
              </w:tabs>
              <w:rPr>
                <w:b/>
                <w:sz w:val="20"/>
                <w:szCs w:val="20"/>
                <w:lang w:val="en-US"/>
              </w:rPr>
            </w:pPr>
            <w:r w:rsidRPr="008C535B">
              <w:rPr>
                <w:b/>
                <w:sz w:val="20"/>
                <w:szCs w:val="20"/>
                <w:lang w:val="en-US"/>
              </w:rPr>
              <w:t>Her Majesty the Queen</w:t>
            </w:r>
            <w:r w:rsidR="00084EF4" w:rsidRPr="008C535B">
              <w:rPr>
                <w:b/>
                <w:sz w:val="20"/>
                <w:szCs w:val="20"/>
                <w:lang w:val="en-US"/>
              </w:rPr>
              <w:t xml:space="preserve"> (</w:t>
            </w:r>
            <w:r w:rsidRPr="008C535B">
              <w:rPr>
                <w:b/>
                <w:sz w:val="20"/>
                <w:szCs w:val="20"/>
                <w:lang w:val="en-US"/>
              </w:rPr>
              <w:t>Ont</w:t>
            </w:r>
            <w:r w:rsidR="00084EF4" w:rsidRPr="008C535B">
              <w:rPr>
                <w:b/>
                <w:sz w:val="20"/>
                <w:szCs w:val="20"/>
                <w:lang w:val="en-US"/>
              </w:rPr>
              <w:t>.)</w:t>
            </w:r>
          </w:p>
          <w:p w:rsidR="00084EF4" w:rsidRPr="008C535B" w:rsidRDefault="00084EF4" w:rsidP="00084EF4">
            <w:pPr>
              <w:tabs>
                <w:tab w:val="left" w:pos="-1440"/>
                <w:tab w:val="left" w:pos="-720"/>
              </w:tabs>
              <w:rPr>
                <w:sz w:val="20"/>
                <w:szCs w:val="20"/>
                <w:lang w:val="en-US"/>
              </w:rPr>
            </w:pPr>
            <w:r w:rsidRPr="008C535B">
              <w:rPr>
                <w:sz w:val="20"/>
                <w:szCs w:val="20"/>
                <w:lang w:val="en-US"/>
              </w:rPr>
              <w:tab/>
            </w:r>
            <w:r w:rsidR="00586455" w:rsidRPr="008C535B">
              <w:rPr>
                <w:sz w:val="20"/>
                <w:szCs w:val="20"/>
                <w:lang w:val="en-US"/>
              </w:rPr>
              <w:t>Bernstein, Michael</w:t>
            </w:r>
          </w:p>
          <w:p w:rsidR="00084EF4" w:rsidRPr="008C535B" w:rsidRDefault="00084EF4" w:rsidP="00084EF4">
            <w:pPr>
              <w:tabs>
                <w:tab w:val="left" w:pos="-1440"/>
                <w:tab w:val="left" w:pos="-720"/>
              </w:tabs>
              <w:rPr>
                <w:sz w:val="20"/>
                <w:szCs w:val="20"/>
              </w:rPr>
            </w:pPr>
            <w:r w:rsidRPr="008C535B">
              <w:rPr>
                <w:sz w:val="20"/>
                <w:szCs w:val="20"/>
                <w:lang w:val="en-US"/>
              </w:rPr>
              <w:tab/>
            </w:r>
            <w:r w:rsidR="00586455" w:rsidRPr="008C535B">
              <w:rPr>
                <w:sz w:val="20"/>
                <w:szCs w:val="20"/>
              </w:rPr>
              <w:t>Attorney General of Ontario</w:t>
            </w:r>
          </w:p>
          <w:p w:rsidR="00084EF4" w:rsidRPr="008C535B" w:rsidRDefault="00084EF4" w:rsidP="00084EF4">
            <w:pPr>
              <w:tabs>
                <w:tab w:val="left" w:pos="-1440"/>
                <w:tab w:val="left" w:pos="-720"/>
              </w:tabs>
              <w:rPr>
                <w:sz w:val="20"/>
                <w:szCs w:val="20"/>
              </w:rPr>
            </w:pPr>
          </w:p>
          <w:p w:rsidR="00084EF4" w:rsidRPr="008C535B" w:rsidRDefault="00084EF4" w:rsidP="00084EF4">
            <w:pPr>
              <w:rPr>
                <w:sz w:val="20"/>
                <w:szCs w:val="20"/>
              </w:rPr>
            </w:pPr>
            <w:r w:rsidRPr="008C535B">
              <w:rPr>
                <w:sz w:val="20"/>
                <w:szCs w:val="20"/>
              </w:rPr>
              <w:t xml:space="preserve">FILING DATE: </w:t>
            </w:r>
            <w:r w:rsidR="00586455" w:rsidRPr="008C535B">
              <w:rPr>
                <w:sz w:val="20"/>
                <w:szCs w:val="20"/>
              </w:rPr>
              <w:t>October</w:t>
            </w:r>
            <w:r w:rsidRPr="008C535B">
              <w:rPr>
                <w:sz w:val="20"/>
                <w:szCs w:val="20"/>
              </w:rPr>
              <w:t xml:space="preserve"> </w:t>
            </w:r>
            <w:r w:rsidR="00586455" w:rsidRPr="008C535B">
              <w:rPr>
                <w:sz w:val="20"/>
                <w:szCs w:val="20"/>
              </w:rPr>
              <w:t>22</w:t>
            </w:r>
            <w:r w:rsidRPr="008C535B">
              <w:rPr>
                <w:sz w:val="20"/>
                <w:szCs w:val="20"/>
              </w:rPr>
              <w:t>, 2020</w:t>
            </w:r>
          </w:p>
          <w:p w:rsidR="00084EF4" w:rsidRPr="008C535B" w:rsidRDefault="00084EF4" w:rsidP="00084EF4">
            <w:pPr>
              <w:rPr>
                <w:sz w:val="20"/>
                <w:szCs w:val="20"/>
              </w:rPr>
            </w:pPr>
          </w:p>
          <w:p w:rsidR="00084EF4" w:rsidRPr="008C535B" w:rsidRDefault="00275F72" w:rsidP="00084EF4">
            <w:pPr>
              <w:rPr>
                <w:b/>
                <w:sz w:val="20"/>
                <w:szCs w:val="20"/>
                <w:lang w:val="fr-CA"/>
              </w:rPr>
            </w:pPr>
            <w:r>
              <w:rPr>
                <w:sz w:val="20"/>
                <w:szCs w:val="20"/>
                <w:lang w:val="fr-CA"/>
              </w:rPr>
              <w:pict>
                <v:rect id="_x0000_i1036" style="width:108pt;height:1pt" o:hrpct="0" o:hrstd="t" o:hrnoshade="t" o:hr="t" fillcolor="black [3213]" stroked="f"/>
              </w:pict>
            </w:r>
          </w:p>
        </w:tc>
      </w:tr>
      <w:tr w:rsidR="00084EF4" w:rsidRPr="008C535B" w:rsidTr="00F138C1">
        <w:tc>
          <w:tcPr>
            <w:tcW w:w="4239" w:type="dxa"/>
            <w:shd w:val="clear" w:color="auto" w:fill="auto"/>
          </w:tcPr>
          <w:p w:rsidR="00084EF4" w:rsidRPr="008C535B" w:rsidRDefault="00E80C43" w:rsidP="00084EF4">
            <w:pPr>
              <w:rPr>
                <w:sz w:val="20"/>
                <w:szCs w:val="20"/>
                <w:lang w:val="en-US"/>
              </w:rPr>
            </w:pPr>
            <w:r w:rsidRPr="008C535B">
              <w:rPr>
                <w:b/>
                <w:sz w:val="20"/>
                <w:szCs w:val="20"/>
                <w:lang w:val="en-US"/>
              </w:rPr>
              <w:t>Edward Kevin Doyle</w:t>
            </w:r>
          </w:p>
          <w:p w:rsidR="00084EF4" w:rsidRPr="008C535B" w:rsidRDefault="00084EF4" w:rsidP="00084EF4">
            <w:pPr>
              <w:tabs>
                <w:tab w:val="left" w:pos="-1440"/>
                <w:tab w:val="left" w:pos="-720"/>
              </w:tabs>
              <w:rPr>
                <w:sz w:val="20"/>
                <w:szCs w:val="20"/>
                <w:lang w:val="en-US"/>
              </w:rPr>
            </w:pPr>
            <w:r w:rsidRPr="008C535B">
              <w:rPr>
                <w:sz w:val="20"/>
                <w:szCs w:val="20"/>
                <w:lang w:val="en-US"/>
              </w:rPr>
              <w:tab/>
            </w:r>
            <w:r w:rsidR="00E80C43" w:rsidRPr="008C535B">
              <w:rPr>
                <w:sz w:val="20"/>
                <w:szCs w:val="20"/>
                <w:lang w:val="en-US"/>
              </w:rPr>
              <w:t>Edward Kevin Doyle</w:t>
            </w:r>
          </w:p>
          <w:p w:rsidR="00084EF4" w:rsidRPr="008C535B" w:rsidRDefault="00084EF4" w:rsidP="00084EF4">
            <w:pPr>
              <w:tabs>
                <w:tab w:val="left" w:pos="-1440"/>
                <w:tab w:val="left" w:pos="-720"/>
              </w:tabs>
              <w:rPr>
                <w:sz w:val="20"/>
                <w:szCs w:val="20"/>
                <w:lang w:val="en-US"/>
              </w:rPr>
            </w:pPr>
          </w:p>
          <w:p w:rsidR="00084EF4" w:rsidRPr="008C535B" w:rsidRDefault="00084EF4" w:rsidP="00084EF4">
            <w:pPr>
              <w:tabs>
                <w:tab w:val="left" w:pos="-1440"/>
                <w:tab w:val="left" w:pos="-720"/>
              </w:tabs>
              <w:rPr>
                <w:sz w:val="20"/>
                <w:szCs w:val="20"/>
                <w:lang w:val="en-US"/>
              </w:rPr>
            </w:pPr>
            <w:r w:rsidRPr="008C535B">
              <w:rPr>
                <w:sz w:val="20"/>
                <w:szCs w:val="20"/>
                <w:lang w:val="en-US"/>
              </w:rPr>
              <w:tab/>
              <w:t>v. (39</w:t>
            </w:r>
            <w:r w:rsidR="00E80C43" w:rsidRPr="008C535B">
              <w:rPr>
                <w:sz w:val="20"/>
                <w:szCs w:val="20"/>
                <w:lang w:val="en-US"/>
              </w:rPr>
              <w:t>357</w:t>
            </w:r>
            <w:r w:rsidRPr="008C535B">
              <w:rPr>
                <w:sz w:val="20"/>
                <w:szCs w:val="20"/>
                <w:lang w:val="en-US"/>
              </w:rPr>
              <w:t>)</w:t>
            </w:r>
          </w:p>
          <w:p w:rsidR="00084EF4" w:rsidRPr="008C535B" w:rsidRDefault="00084EF4" w:rsidP="00084EF4">
            <w:pPr>
              <w:tabs>
                <w:tab w:val="left" w:pos="-1440"/>
                <w:tab w:val="left" w:pos="-720"/>
              </w:tabs>
              <w:rPr>
                <w:sz w:val="20"/>
                <w:szCs w:val="20"/>
                <w:lang w:val="en-US"/>
              </w:rPr>
            </w:pPr>
          </w:p>
          <w:p w:rsidR="00084EF4" w:rsidRPr="008C535B" w:rsidRDefault="00E80C43" w:rsidP="00084EF4">
            <w:pPr>
              <w:tabs>
                <w:tab w:val="left" w:pos="-1440"/>
                <w:tab w:val="left" w:pos="-720"/>
              </w:tabs>
              <w:rPr>
                <w:b/>
                <w:sz w:val="20"/>
                <w:szCs w:val="20"/>
                <w:lang w:val="en-US"/>
              </w:rPr>
            </w:pPr>
            <w:r w:rsidRPr="008C535B">
              <w:rPr>
                <w:b/>
                <w:sz w:val="20"/>
                <w:szCs w:val="20"/>
                <w:lang w:val="en-US"/>
              </w:rPr>
              <w:t xml:space="preserve">Municipality of Northern Bruce Peninsula </w:t>
            </w:r>
            <w:r w:rsidR="00084EF4" w:rsidRPr="008C535B">
              <w:rPr>
                <w:b/>
                <w:sz w:val="20"/>
                <w:szCs w:val="20"/>
                <w:lang w:val="en-US"/>
              </w:rPr>
              <w:t>(</w:t>
            </w:r>
            <w:r w:rsidRPr="008C535B">
              <w:rPr>
                <w:b/>
                <w:sz w:val="20"/>
                <w:szCs w:val="20"/>
                <w:lang w:val="en-US"/>
              </w:rPr>
              <w:t>Ont</w:t>
            </w:r>
            <w:r w:rsidR="00084EF4" w:rsidRPr="008C535B">
              <w:rPr>
                <w:b/>
                <w:sz w:val="20"/>
                <w:szCs w:val="20"/>
                <w:lang w:val="en-US"/>
              </w:rPr>
              <w:t>.)</w:t>
            </w:r>
          </w:p>
          <w:p w:rsidR="00084EF4" w:rsidRPr="008C535B" w:rsidRDefault="00084EF4" w:rsidP="00084EF4">
            <w:pPr>
              <w:tabs>
                <w:tab w:val="left" w:pos="-1440"/>
                <w:tab w:val="left" w:pos="-720"/>
              </w:tabs>
              <w:rPr>
                <w:sz w:val="20"/>
                <w:szCs w:val="20"/>
                <w:lang w:val="en-US"/>
              </w:rPr>
            </w:pPr>
            <w:r w:rsidRPr="008C535B">
              <w:rPr>
                <w:sz w:val="20"/>
                <w:szCs w:val="20"/>
                <w:lang w:val="en-US"/>
              </w:rPr>
              <w:tab/>
            </w:r>
            <w:r w:rsidR="00E80C43" w:rsidRPr="008C535B">
              <w:rPr>
                <w:sz w:val="20"/>
                <w:szCs w:val="20"/>
                <w:lang w:val="en-US"/>
              </w:rPr>
              <w:t>Lovell, Nicholas</w:t>
            </w:r>
          </w:p>
          <w:p w:rsidR="00084EF4" w:rsidRPr="008C535B" w:rsidRDefault="00084EF4" w:rsidP="00084EF4">
            <w:pPr>
              <w:tabs>
                <w:tab w:val="left" w:pos="-1440"/>
                <w:tab w:val="left" w:pos="-720"/>
              </w:tabs>
              <w:rPr>
                <w:sz w:val="20"/>
                <w:szCs w:val="20"/>
              </w:rPr>
            </w:pPr>
            <w:r w:rsidRPr="008C535B">
              <w:rPr>
                <w:sz w:val="20"/>
                <w:szCs w:val="20"/>
                <w:lang w:val="en-US"/>
              </w:rPr>
              <w:tab/>
            </w:r>
            <w:r w:rsidR="00E80C43" w:rsidRPr="008C535B">
              <w:rPr>
                <w:sz w:val="20"/>
                <w:szCs w:val="20"/>
              </w:rPr>
              <w:t>Middlebro &amp; Stevens LLP</w:t>
            </w:r>
          </w:p>
          <w:p w:rsidR="00084EF4" w:rsidRPr="008C535B" w:rsidRDefault="00084EF4" w:rsidP="00084EF4">
            <w:pPr>
              <w:tabs>
                <w:tab w:val="left" w:pos="-1440"/>
                <w:tab w:val="left" w:pos="-720"/>
              </w:tabs>
              <w:rPr>
                <w:sz w:val="20"/>
                <w:szCs w:val="20"/>
              </w:rPr>
            </w:pPr>
          </w:p>
          <w:p w:rsidR="00084EF4" w:rsidRPr="008C535B" w:rsidRDefault="00084EF4" w:rsidP="00084EF4">
            <w:pPr>
              <w:rPr>
                <w:sz w:val="20"/>
                <w:szCs w:val="20"/>
              </w:rPr>
            </w:pPr>
            <w:r w:rsidRPr="008C535B">
              <w:rPr>
                <w:sz w:val="20"/>
                <w:szCs w:val="20"/>
              </w:rPr>
              <w:t xml:space="preserve">FILING DATE: </w:t>
            </w:r>
            <w:r w:rsidR="00E80C43" w:rsidRPr="008C535B">
              <w:rPr>
                <w:sz w:val="20"/>
                <w:szCs w:val="20"/>
              </w:rPr>
              <w:t>October</w:t>
            </w:r>
            <w:r w:rsidRPr="008C535B">
              <w:rPr>
                <w:sz w:val="20"/>
                <w:szCs w:val="20"/>
              </w:rPr>
              <w:t xml:space="preserve"> </w:t>
            </w:r>
            <w:r w:rsidR="00E80C43" w:rsidRPr="008C535B">
              <w:rPr>
                <w:sz w:val="20"/>
                <w:szCs w:val="20"/>
              </w:rPr>
              <w:t>22</w:t>
            </w:r>
            <w:r w:rsidRPr="008C535B">
              <w:rPr>
                <w:sz w:val="20"/>
                <w:szCs w:val="20"/>
              </w:rPr>
              <w:t>, 2020</w:t>
            </w:r>
          </w:p>
          <w:p w:rsidR="00084EF4" w:rsidRPr="008C535B" w:rsidRDefault="00084EF4" w:rsidP="00084EF4">
            <w:pPr>
              <w:rPr>
                <w:sz w:val="20"/>
                <w:szCs w:val="20"/>
              </w:rPr>
            </w:pPr>
          </w:p>
          <w:p w:rsidR="00084EF4" w:rsidRPr="008C535B" w:rsidRDefault="00275F72" w:rsidP="00084EF4">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p w:rsidR="00084EF4" w:rsidRPr="008C535B" w:rsidRDefault="00084EF4" w:rsidP="00F138C1">
            <w:pPr>
              <w:jc w:val="center"/>
              <w:rPr>
                <w:sz w:val="20"/>
                <w:szCs w:val="20"/>
                <w:lang w:val="en-US"/>
              </w:rPr>
            </w:pPr>
          </w:p>
        </w:tc>
        <w:tc>
          <w:tcPr>
            <w:tcW w:w="4239" w:type="dxa"/>
            <w:shd w:val="clear" w:color="auto" w:fill="auto"/>
          </w:tcPr>
          <w:p w:rsidR="00084EF4" w:rsidRPr="008C535B" w:rsidRDefault="002A7FCB" w:rsidP="00084EF4">
            <w:pPr>
              <w:rPr>
                <w:sz w:val="20"/>
                <w:szCs w:val="20"/>
                <w:lang w:val="en-US"/>
              </w:rPr>
            </w:pPr>
            <w:r w:rsidRPr="008C535B">
              <w:rPr>
                <w:b/>
                <w:sz w:val="20"/>
                <w:szCs w:val="20"/>
                <w:lang w:val="en-US"/>
              </w:rPr>
              <w:t>Co-operators General Insurance Company</w:t>
            </w:r>
          </w:p>
          <w:p w:rsidR="00084EF4" w:rsidRPr="008C535B" w:rsidRDefault="00084EF4" w:rsidP="00084EF4">
            <w:pPr>
              <w:tabs>
                <w:tab w:val="left" w:pos="-1440"/>
                <w:tab w:val="left" w:pos="-720"/>
              </w:tabs>
              <w:rPr>
                <w:sz w:val="20"/>
                <w:szCs w:val="20"/>
                <w:lang w:val="en-US"/>
              </w:rPr>
            </w:pPr>
            <w:r w:rsidRPr="008C535B">
              <w:rPr>
                <w:sz w:val="20"/>
                <w:szCs w:val="20"/>
                <w:lang w:val="en-US"/>
              </w:rPr>
              <w:tab/>
            </w:r>
            <w:r w:rsidR="002A7FCB" w:rsidRPr="008C535B">
              <w:rPr>
                <w:sz w:val="20"/>
                <w:szCs w:val="20"/>
                <w:lang w:val="en-US"/>
              </w:rPr>
              <w:t>Dowhan, Robert</w:t>
            </w:r>
          </w:p>
          <w:p w:rsidR="00084EF4" w:rsidRPr="008C535B" w:rsidRDefault="00084EF4" w:rsidP="00084EF4">
            <w:pPr>
              <w:tabs>
                <w:tab w:val="left" w:pos="-1440"/>
                <w:tab w:val="left" w:pos="-720"/>
              </w:tabs>
              <w:rPr>
                <w:sz w:val="20"/>
                <w:szCs w:val="20"/>
                <w:lang w:val="en-US"/>
              </w:rPr>
            </w:pPr>
            <w:r w:rsidRPr="008C535B">
              <w:rPr>
                <w:sz w:val="20"/>
                <w:szCs w:val="20"/>
                <w:lang w:val="en-US"/>
              </w:rPr>
              <w:tab/>
            </w:r>
            <w:r w:rsidR="002A7FCB" w:rsidRPr="008C535B">
              <w:rPr>
                <w:sz w:val="20"/>
                <w:szCs w:val="20"/>
                <w:lang w:val="en-US"/>
              </w:rPr>
              <w:t>Smith Valeriote Law Firm LLP</w:t>
            </w:r>
          </w:p>
          <w:p w:rsidR="00084EF4" w:rsidRPr="008C535B" w:rsidRDefault="00084EF4" w:rsidP="00084EF4">
            <w:pPr>
              <w:tabs>
                <w:tab w:val="left" w:pos="-1440"/>
                <w:tab w:val="left" w:pos="-720"/>
              </w:tabs>
              <w:rPr>
                <w:sz w:val="20"/>
                <w:szCs w:val="20"/>
                <w:lang w:val="en-US"/>
              </w:rPr>
            </w:pPr>
          </w:p>
          <w:p w:rsidR="00084EF4" w:rsidRPr="008C535B" w:rsidRDefault="00084EF4" w:rsidP="00084EF4">
            <w:pPr>
              <w:tabs>
                <w:tab w:val="left" w:pos="-1440"/>
                <w:tab w:val="left" w:pos="-720"/>
              </w:tabs>
              <w:rPr>
                <w:sz w:val="20"/>
                <w:szCs w:val="20"/>
                <w:lang w:val="en-US"/>
              </w:rPr>
            </w:pPr>
            <w:r w:rsidRPr="008C535B">
              <w:rPr>
                <w:sz w:val="20"/>
                <w:szCs w:val="20"/>
                <w:lang w:val="en-US"/>
              </w:rPr>
              <w:tab/>
              <w:t>v. (39</w:t>
            </w:r>
            <w:r w:rsidR="006373A1" w:rsidRPr="008C535B">
              <w:rPr>
                <w:sz w:val="20"/>
                <w:szCs w:val="20"/>
                <w:lang w:val="en-US"/>
              </w:rPr>
              <w:t>358</w:t>
            </w:r>
            <w:r w:rsidRPr="008C535B">
              <w:rPr>
                <w:sz w:val="20"/>
                <w:szCs w:val="20"/>
                <w:lang w:val="en-US"/>
              </w:rPr>
              <w:t>)</w:t>
            </w:r>
          </w:p>
          <w:p w:rsidR="00084EF4" w:rsidRPr="008C535B" w:rsidRDefault="00084EF4" w:rsidP="00084EF4">
            <w:pPr>
              <w:tabs>
                <w:tab w:val="left" w:pos="-1440"/>
                <w:tab w:val="left" w:pos="-720"/>
              </w:tabs>
              <w:rPr>
                <w:sz w:val="20"/>
                <w:szCs w:val="20"/>
                <w:lang w:val="en-US"/>
              </w:rPr>
            </w:pPr>
          </w:p>
          <w:p w:rsidR="00084EF4" w:rsidRPr="008C535B" w:rsidRDefault="002A7FCB" w:rsidP="00084EF4">
            <w:pPr>
              <w:tabs>
                <w:tab w:val="left" w:pos="-1440"/>
                <w:tab w:val="left" w:pos="-720"/>
              </w:tabs>
              <w:rPr>
                <w:b/>
                <w:sz w:val="20"/>
                <w:szCs w:val="20"/>
                <w:lang w:val="en-US"/>
              </w:rPr>
            </w:pPr>
            <w:r w:rsidRPr="008C535B">
              <w:rPr>
                <w:b/>
                <w:sz w:val="20"/>
                <w:szCs w:val="20"/>
                <w:lang w:val="en-US"/>
              </w:rPr>
              <w:t xml:space="preserve">Le Treport Wedding &amp; Convention Centre Ltd. </w:t>
            </w:r>
            <w:r w:rsidR="00084EF4" w:rsidRPr="008C535B">
              <w:rPr>
                <w:b/>
                <w:sz w:val="20"/>
                <w:szCs w:val="20"/>
                <w:lang w:val="en-US"/>
              </w:rPr>
              <w:t>(</w:t>
            </w:r>
            <w:r w:rsidRPr="008C535B">
              <w:rPr>
                <w:b/>
                <w:sz w:val="20"/>
                <w:szCs w:val="20"/>
                <w:lang w:val="en-US"/>
              </w:rPr>
              <w:t>Ont</w:t>
            </w:r>
            <w:r w:rsidR="00084EF4" w:rsidRPr="008C535B">
              <w:rPr>
                <w:b/>
                <w:sz w:val="20"/>
                <w:szCs w:val="20"/>
                <w:lang w:val="en-US"/>
              </w:rPr>
              <w:t>.)</w:t>
            </w:r>
          </w:p>
          <w:p w:rsidR="00084EF4" w:rsidRPr="008C535B" w:rsidRDefault="00084EF4" w:rsidP="00084EF4">
            <w:pPr>
              <w:tabs>
                <w:tab w:val="left" w:pos="-1440"/>
                <w:tab w:val="left" w:pos="-720"/>
              </w:tabs>
              <w:rPr>
                <w:sz w:val="20"/>
                <w:szCs w:val="20"/>
                <w:lang w:val="en-US"/>
              </w:rPr>
            </w:pPr>
            <w:r w:rsidRPr="008C535B">
              <w:rPr>
                <w:sz w:val="20"/>
                <w:szCs w:val="20"/>
                <w:lang w:val="en-US"/>
              </w:rPr>
              <w:tab/>
            </w:r>
            <w:r w:rsidR="002A7FCB" w:rsidRPr="008C535B">
              <w:rPr>
                <w:sz w:val="20"/>
                <w:szCs w:val="20"/>
                <w:lang w:val="en-US"/>
              </w:rPr>
              <w:t>Stock, Emily</w:t>
            </w:r>
          </w:p>
          <w:p w:rsidR="00084EF4" w:rsidRPr="008C535B" w:rsidRDefault="00084EF4" w:rsidP="00084EF4">
            <w:pPr>
              <w:tabs>
                <w:tab w:val="left" w:pos="-1440"/>
                <w:tab w:val="left" w:pos="-720"/>
              </w:tabs>
              <w:rPr>
                <w:sz w:val="20"/>
                <w:szCs w:val="20"/>
              </w:rPr>
            </w:pPr>
            <w:r w:rsidRPr="008C535B">
              <w:rPr>
                <w:sz w:val="20"/>
                <w:szCs w:val="20"/>
                <w:lang w:val="en-US"/>
              </w:rPr>
              <w:tab/>
            </w:r>
            <w:r w:rsidR="002A7FCB" w:rsidRPr="008C535B">
              <w:rPr>
                <w:sz w:val="20"/>
                <w:szCs w:val="20"/>
              </w:rPr>
              <w:t>Reain Lui Stock LLP</w:t>
            </w:r>
          </w:p>
          <w:p w:rsidR="00084EF4" w:rsidRPr="008C535B" w:rsidRDefault="00084EF4" w:rsidP="00084EF4">
            <w:pPr>
              <w:tabs>
                <w:tab w:val="left" w:pos="-1440"/>
                <w:tab w:val="left" w:pos="-720"/>
              </w:tabs>
              <w:rPr>
                <w:sz w:val="20"/>
                <w:szCs w:val="20"/>
              </w:rPr>
            </w:pPr>
          </w:p>
          <w:p w:rsidR="00084EF4" w:rsidRPr="008C535B" w:rsidRDefault="00084EF4" w:rsidP="00084EF4">
            <w:pPr>
              <w:rPr>
                <w:sz w:val="20"/>
                <w:szCs w:val="20"/>
              </w:rPr>
            </w:pPr>
            <w:r w:rsidRPr="008C535B">
              <w:rPr>
                <w:sz w:val="20"/>
                <w:szCs w:val="20"/>
              </w:rPr>
              <w:t xml:space="preserve">FILING DATE: </w:t>
            </w:r>
            <w:r w:rsidR="002A7FCB" w:rsidRPr="008C535B">
              <w:rPr>
                <w:sz w:val="20"/>
                <w:szCs w:val="20"/>
              </w:rPr>
              <w:t>October</w:t>
            </w:r>
            <w:r w:rsidRPr="008C535B">
              <w:rPr>
                <w:sz w:val="20"/>
                <w:szCs w:val="20"/>
              </w:rPr>
              <w:t xml:space="preserve"> </w:t>
            </w:r>
            <w:r w:rsidR="002A7FCB" w:rsidRPr="008C535B">
              <w:rPr>
                <w:sz w:val="20"/>
                <w:szCs w:val="20"/>
              </w:rPr>
              <w:t>22</w:t>
            </w:r>
            <w:r w:rsidRPr="008C535B">
              <w:rPr>
                <w:sz w:val="20"/>
                <w:szCs w:val="20"/>
              </w:rPr>
              <w:t>, 2020</w:t>
            </w:r>
          </w:p>
          <w:p w:rsidR="00084EF4" w:rsidRPr="008C535B" w:rsidRDefault="00084EF4" w:rsidP="00084EF4">
            <w:pPr>
              <w:rPr>
                <w:sz w:val="20"/>
                <w:szCs w:val="20"/>
              </w:rPr>
            </w:pPr>
          </w:p>
          <w:p w:rsidR="00084EF4" w:rsidRPr="008C535B" w:rsidRDefault="00275F72" w:rsidP="00084EF4">
            <w:pPr>
              <w:rPr>
                <w:b/>
                <w:sz w:val="20"/>
                <w:szCs w:val="20"/>
                <w:lang w:val="fr-CA"/>
              </w:rPr>
            </w:pPr>
            <w:r>
              <w:rPr>
                <w:sz w:val="20"/>
                <w:szCs w:val="20"/>
                <w:lang w:val="fr-CA"/>
              </w:rPr>
              <w:pict>
                <v:rect id="_x0000_i1038" style="width:108pt;height:1pt" o:hrpct="0" o:hrstd="t" o:hrnoshade="t" o:hr="t" fillcolor="black [3213]" stroked="f"/>
              </w:pict>
            </w:r>
          </w:p>
        </w:tc>
      </w:tr>
      <w:tr w:rsidR="002C3F96" w:rsidRPr="008C535B" w:rsidTr="00F138C1">
        <w:tc>
          <w:tcPr>
            <w:tcW w:w="4239" w:type="dxa"/>
            <w:shd w:val="clear" w:color="auto" w:fill="auto"/>
          </w:tcPr>
          <w:p w:rsidR="002C3F96" w:rsidRPr="008C535B" w:rsidRDefault="00D533F7" w:rsidP="002C3F96">
            <w:pPr>
              <w:rPr>
                <w:sz w:val="20"/>
                <w:szCs w:val="20"/>
                <w:lang w:val="en-US"/>
              </w:rPr>
            </w:pPr>
            <w:r w:rsidRPr="008C535B">
              <w:rPr>
                <w:b/>
                <w:sz w:val="20"/>
                <w:szCs w:val="20"/>
                <w:lang w:val="en-US"/>
              </w:rPr>
              <w:lastRenderedPageBreak/>
              <w:t>V. Ross Morrison</w:t>
            </w:r>
          </w:p>
          <w:p w:rsidR="002C3F96" w:rsidRPr="008C535B" w:rsidRDefault="002C3F96" w:rsidP="002C3F96">
            <w:pPr>
              <w:tabs>
                <w:tab w:val="left" w:pos="-1440"/>
                <w:tab w:val="left" w:pos="-720"/>
              </w:tabs>
              <w:rPr>
                <w:sz w:val="20"/>
                <w:szCs w:val="20"/>
                <w:lang w:val="en-US"/>
              </w:rPr>
            </w:pPr>
            <w:r w:rsidRPr="008C535B">
              <w:rPr>
                <w:sz w:val="20"/>
                <w:szCs w:val="20"/>
                <w:lang w:val="en-US"/>
              </w:rPr>
              <w:tab/>
            </w:r>
            <w:r w:rsidR="00D533F7" w:rsidRPr="008C535B">
              <w:rPr>
                <w:sz w:val="20"/>
                <w:szCs w:val="20"/>
                <w:lang w:val="en-US"/>
              </w:rPr>
              <w:t>Morrison, V. Ross</w:t>
            </w:r>
          </w:p>
          <w:p w:rsidR="002C3F96" w:rsidRPr="008C535B" w:rsidRDefault="002C3F96" w:rsidP="002C3F96">
            <w:pPr>
              <w:tabs>
                <w:tab w:val="left" w:pos="-1440"/>
                <w:tab w:val="left" w:pos="-720"/>
              </w:tabs>
              <w:rPr>
                <w:sz w:val="20"/>
                <w:szCs w:val="20"/>
                <w:lang w:val="en-US"/>
              </w:rPr>
            </w:pPr>
            <w:r w:rsidRPr="008C535B">
              <w:rPr>
                <w:sz w:val="20"/>
                <w:szCs w:val="20"/>
                <w:lang w:val="en-US"/>
              </w:rPr>
              <w:tab/>
            </w:r>
            <w:r w:rsidR="00D533F7" w:rsidRPr="008C535B">
              <w:rPr>
                <w:sz w:val="20"/>
                <w:szCs w:val="20"/>
                <w:lang w:val="en-US"/>
              </w:rPr>
              <w:t>Morrison Brown Sosnovitch</w:t>
            </w:r>
          </w:p>
          <w:p w:rsidR="002C3F96" w:rsidRPr="008C535B" w:rsidRDefault="002C3F96" w:rsidP="002C3F96">
            <w:pPr>
              <w:tabs>
                <w:tab w:val="left" w:pos="-1440"/>
                <w:tab w:val="left" w:pos="-720"/>
              </w:tabs>
              <w:rPr>
                <w:sz w:val="20"/>
                <w:szCs w:val="20"/>
                <w:lang w:val="en-US"/>
              </w:rPr>
            </w:pPr>
          </w:p>
          <w:p w:rsidR="002C3F96" w:rsidRPr="008C535B" w:rsidRDefault="002C3F96" w:rsidP="002C3F96">
            <w:pPr>
              <w:tabs>
                <w:tab w:val="left" w:pos="-1440"/>
                <w:tab w:val="left" w:pos="-720"/>
              </w:tabs>
              <w:rPr>
                <w:sz w:val="20"/>
                <w:szCs w:val="20"/>
                <w:lang w:val="en-US"/>
              </w:rPr>
            </w:pPr>
            <w:r w:rsidRPr="008C535B">
              <w:rPr>
                <w:sz w:val="20"/>
                <w:szCs w:val="20"/>
                <w:lang w:val="en-US"/>
              </w:rPr>
              <w:tab/>
              <w:t>v. (39</w:t>
            </w:r>
            <w:r w:rsidR="00D533F7" w:rsidRPr="008C535B">
              <w:rPr>
                <w:sz w:val="20"/>
                <w:szCs w:val="20"/>
                <w:lang w:val="en-US"/>
              </w:rPr>
              <w:t>359</w:t>
            </w:r>
            <w:r w:rsidRPr="008C535B">
              <w:rPr>
                <w:sz w:val="20"/>
                <w:szCs w:val="20"/>
                <w:lang w:val="en-US"/>
              </w:rPr>
              <w:t>)</w:t>
            </w:r>
          </w:p>
          <w:p w:rsidR="002C3F96" w:rsidRPr="008C535B" w:rsidRDefault="002C3F96" w:rsidP="002C3F96">
            <w:pPr>
              <w:tabs>
                <w:tab w:val="left" w:pos="-1440"/>
                <w:tab w:val="left" w:pos="-720"/>
              </w:tabs>
              <w:rPr>
                <w:sz w:val="20"/>
                <w:szCs w:val="20"/>
                <w:lang w:val="en-US"/>
              </w:rPr>
            </w:pPr>
          </w:p>
          <w:p w:rsidR="002C3F96" w:rsidRPr="008C535B" w:rsidRDefault="00D533F7" w:rsidP="002C3F96">
            <w:pPr>
              <w:tabs>
                <w:tab w:val="left" w:pos="-1440"/>
                <w:tab w:val="left" w:pos="-720"/>
              </w:tabs>
              <w:rPr>
                <w:b/>
                <w:sz w:val="20"/>
                <w:szCs w:val="20"/>
                <w:lang w:val="en-US"/>
              </w:rPr>
            </w:pPr>
            <w:r w:rsidRPr="008C535B">
              <w:rPr>
                <w:b/>
                <w:sz w:val="20"/>
                <w:szCs w:val="20"/>
                <w:lang w:val="en-US"/>
              </w:rPr>
              <w:t xml:space="preserve">Her Majesty the Queen </w:t>
            </w:r>
            <w:r w:rsidR="002C3F96" w:rsidRPr="008C535B">
              <w:rPr>
                <w:b/>
                <w:sz w:val="20"/>
                <w:szCs w:val="20"/>
                <w:lang w:val="en-US"/>
              </w:rPr>
              <w:t>(</w:t>
            </w:r>
            <w:r w:rsidRPr="008C535B">
              <w:rPr>
                <w:b/>
                <w:sz w:val="20"/>
                <w:szCs w:val="20"/>
                <w:lang w:val="en-US"/>
              </w:rPr>
              <w:t>F.C</w:t>
            </w:r>
            <w:r w:rsidR="002C3F96" w:rsidRPr="008C535B">
              <w:rPr>
                <w:b/>
                <w:sz w:val="20"/>
                <w:szCs w:val="20"/>
                <w:lang w:val="en-US"/>
              </w:rPr>
              <w:t>.)</w:t>
            </w:r>
          </w:p>
          <w:p w:rsidR="002C3F96" w:rsidRPr="008C535B" w:rsidRDefault="002C3F96" w:rsidP="002C3F96">
            <w:pPr>
              <w:tabs>
                <w:tab w:val="left" w:pos="-1440"/>
                <w:tab w:val="left" w:pos="-720"/>
              </w:tabs>
              <w:rPr>
                <w:sz w:val="20"/>
                <w:szCs w:val="20"/>
                <w:lang w:val="en-US"/>
              </w:rPr>
            </w:pPr>
            <w:r w:rsidRPr="008C535B">
              <w:rPr>
                <w:sz w:val="20"/>
                <w:szCs w:val="20"/>
                <w:lang w:val="en-US"/>
              </w:rPr>
              <w:tab/>
            </w:r>
            <w:r w:rsidR="00D533F7" w:rsidRPr="008C535B">
              <w:rPr>
                <w:sz w:val="20"/>
                <w:szCs w:val="20"/>
                <w:lang w:val="en-US"/>
              </w:rPr>
              <w:t>Miller, Andrew</w:t>
            </w:r>
          </w:p>
          <w:p w:rsidR="002C3F96" w:rsidRPr="008C535B" w:rsidRDefault="002C3F96" w:rsidP="002C3F96">
            <w:pPr>
              <w:tabs>
                <w:tab w:val="left" w:pos="-1440"/>
                <w:tab w:val="left" w:pos="-720"/>
              </w:tabs>
              <w:rPr>
                <w:sz w:val="20"/>
                <w:szCs w:val="20"/>
              </w:rPr>
            </w:pPr>
            <w:r w:rsidRPr="008C535B">
              <w:rPr>
                <w:sz w:val="20"/>
                <w:szCs w:val="20"/>
                <w:lang w:val="en-US"/>
              </w:rPr>
              <w:tab/>
            </w:r>
            <w:r w:rsidR="00D533F7" w:rsidRPr="008C535B">
              <w:rPr>
                <w:sz w:val="20"/>
                <w:szCs w:val="20"/>
              </w:rPr>
              <w:t>Attorney General of Canada</w:t>
            </w:r>
          </w:p>
          <w:p w:rsidR="002C3F96" w:rsidRPr="008C535B" w:rsidRDefault="002C3F96" w:rsidP="002C3F96">
            <w:pPr>
              <w:tabs>
                <w:tab w:val="left" w:pos="-1440"/>
                <w:tab w:val="left" w:pos="-720"/>
              </w:tabs>
              <w:rPr>
                <w:sz w:val="20"/>
                <w:szCs w:val="20"/>
              </w:rPr>
            </w:pPr>
          </w:p>
          <w:p w:rsidR="002C3F96" w:rsidRPr="008C535B" w:rsidRDefault="002C3F96" w:rsidP="002C3F96">
            <w:pPr>
              <w:rPr>
                <w:sz w:val="20"/>
                <w:szCs w:val="20"/>
              </w:rPr>
            </w:pPr>
            <w:r w:rsidRPr="008C535B">
              <w:rPr>
                <w:sz w:val="20"/>
                <w:szCs w:val="20"/>
              </w:rPr>
              <w:t xml:space="preserve">FILING DATE: </w:t>
            </w:r>
            <w:r w:rsidR="00D533F7" w:rsidRPr="008C535B">
              <w:rPr>
                <w:sz w:val="20"/>
                <w:szCs w:val="20"/>
              </w:rPr>
              <w:t>October</w:t>
            </w:r>
            <w:r w:rsidRPr="008C535B">
              <w:rPr>
                <w:sz w:val="20"/>
                <w:szCs w:val="20"/>
              </w:rPr>
              <w:t xml:space="preserve"> </w:t>
            </w:r>
            <w:r w:rsidR="00D533F7" w:rsidRPr="008C535B">
              <w:rPr>
                <w:sz w:val="20"/>
                <w:szCs w:val="20"/>
              </w:rPr>
              <w:t>23</w:t>
            </w:r>
            <w:r w:rsidRPr="008C535B">
              <w:rPr>
                <w:sz w:val="20"/>
                <w:szCs w:val="20"/>
              </w:rPr>
              <w:t>, 2020</w:t>
            </w:r>
          </w:p>
          <w:p w:rsidR="002C3F96" w:rsidRPr="008C535B" w:rsidRDefault="002C3F96" w:rsidP="002C3F96">
            <w:pPr>
              <w:rPr>
                <w:sz w:val="20"/>
                <w:szCs w:val="20"/>
              </w:rPr>
            </w:pPr>
          </w:p>
          <w:p w:rsidR="002C3F96" w:rsidRPr="008C535B" w:rsidRDefault="00275F72" w:rsidP="002C3F96">
            <w:pPr>
              <w:rPr>
                <w:b/>
                <w:sz w:val="20"/>
                <w:szCs w:val="20"/>
                <w:lang w:val="en-US"/>
              </w:rPr>
            </w:pPr>
            <w:r>
              <w:rPr>
                <w:sz w:val="20"/>
                <w:szCs w:val="20"/>
                <w:lang w:val="fr-CA"/>
              </w:rPr>
              <w:pict>
                <v:rect id="_x0000_i1039" style="width:108pt;height:1pt" o:hrpct="0" o:hrstd="t" o:hrnoshade="t" o:hr="t" fillcolor="black [3213]" stroked="f"/>
              </w:pict>
            </w:r>
          </w:p>
        </w:tc>
        <w:tc>
          <w:tcPr>
            <w:tcW w:w="1141" w:type="dxa"/>
            <w:shd w:val="clear" w:color="auto" w:fill="auto"/>
          </w:tcPr>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tc>
        <w:tc>
          <w:tcPr>
            <w:tcW w:w="4239" w:type="dxa"/>
            <w:shd w:val="clear" w:color="auto" w:fill="auto"/>
          </w:tcPr>
          <w:p w:rsidR="002C3F96" w:rsidRPr="008C535B" w:rsidRDefault="00567EB3" w:rsidP="002C3F96">
            <w:pPr>
              <w:rPr>
                <w:sz w:val="20"/>
                <w:szCs w:val="20"/>
                <w:lang w:val="en-US"/>
              </w:rPr>
            </w:pPr>
            <w:r w:rsidRPr="008C535B">
              <w:rPr>
                <w:b/>
                <w:sz w:val="20"/>
                <w:szCs w:val="20"/>
                <w:lang w:val="en-US"/>
              </w:rPr>
              <w:t>Senator Michael Dennis Duffy</w:t>
            </w:r>
          </w:p>
          <w:p w:rsidR="002C3F96" w:rsidRPr="008C535B" w:rsidRDefault="002C3F96" w:rsidP="002C3F96">
            <w:pPr>
              <w:tabs>
                <w:tab w:val="left" w:pos="-1440"/>
                <w:tab w:val="left" w:pos="-720"/>
              </w:tabs>
              <w:rPr>
                <w:sz w:val="20"/>
                <w:szCs w:val="20"/>
                <w:lang w:val="en-US"/>
              </w:rPr>
            </w:pPr>
            <w:r w:rsidRPr="008C535B">
              <w:rPr>
                <w:sz w:val="20"/>
                <w:szCs w:val="20"/>
                <w:lang w:val="en-US"/>
              </w:rPr>
              <w:tab/>
            </w:r>
            <w:r w:rsidR="00567EB3" w:rsidRPr="008C535B">
              <w:rPr>
                <w:sz w:val="20"/>
                <w:szCs w:val="20"/>
                <w:lang w:val="en-US"/>
              </w:rPr>
              <w:t>Greenspon, Lawrence</w:t>
            </w:r>
          </w:p>
          <w:p w:rsidR="002C3F96" w:rsidRPr="008C535B" w:rsidRDefault="002C3F96" w:rsidP="002C3F96">
            <w:pPr>
              <w:tabs>
                <w:tab w:val="left" w:pos="-1440"/>
                <w:tab w:val="left" w:pos="-720"/>
              </w:tabs>
              <w:rPr>
                <w:sz w:val="20"/>
                <w:szCs w:val="20"/>
                <w:lang w:val="en-US"/>
              </w:rPr>
            </w:pPr>
            <w:r w:rsidRPr="008C535B">
              <w:rPr>
                <w:sz w:val="20"/>
                <w:szCs w:val="20"/>
                <w:lang w:val="en-US"/>
              </w:rPr>
              <w:tab/>
            </w:r>
            <w:r w:rsidR="00567EB3" w:rsidRPr="008C535B">
              <w:rPr>
                <w:sz w:val="20"/>
                <w:szCs w:val="20"/>
                <w:lang w:val="en-US"/>
              </w:rPr>
              <w:t>Greenspon Granger Hill</w:t>
            </w:r>
          </w:p>
          <w:p w:rsidR="002C3F96" w:rsidRPr="008C535B" w:rsidRDefault="002C3F96" w:rsidP="002C3F96">
            <w:pPr>
              <w:tabs>
                <w:tab w:val="left" w:pos="-1440"/>
                <w:tab w:val="left" w:pos="-720"/>
              </w:tabs>
              <w:rPr>
                <w:sz w:val="20"/>
                <w:szCs w:val="20"/>
                <w:lang w:val="en-US"/>
              </w:rPr>
            </w:pPr>
          </w:p>
          <w:p w:rsidR="002C3F96" w:rsidRPr="008C535B" w:rsidRDefault="002C3F96" w:rsidP="002C3F96">
            <w:pPr>
              <w:tabs>
                <w:tab w:val="left" w:pos="-1440"/>
                <w:tab w:val="left" w:pos="-720"/>
              </w:tabs>
              <w:rPr>
                <w:sz w:val="20"/>
                <w:szCs w:val="20"/>
                <w:lang w:val="en-US"/>
              </w:rPr>
            </w:pPr>
            <w:r w:rsidRPr="008C535B">
              <w:rPr>
                <w:sz w:val="20"/>
                <w:szCs w:val="20"/>
                <w:lang w:val="en-US"/>
              </w:rPr>
              <w:tab/>
              <w:t>v. (39</w:t>
            </w:r>
            <w:r w:rsidR="00567EB3" w:rsidRPr="008C535B">
              <w:rPr>
                <w:sz w:val="20"/>
                <w:szCs w:val="20"/>
                <w:lang w:val="en-US"/>
              </w:rPr>
              <w:t>361</w:t>
            </w:r>
            <w:r w:rsidRPr="008C535B">
              <w:rPr>
                <w:sz w:val="20"/>
                <w:szCs w:val="20"/>
                <w:lang w:val="en-US"/>
              </w:rPr>
              <w:t>)</w:t>
            </w:r>
          </w:p>
          <w:p w:rsidR="002C3F96" w:rsidRPr="008C535B" w:rsidRDefault="002C3F96" w:rsidP="002C3F96">
            <w:pPr>
              <w:tabs>
                <w:tab w:val="left" w:pos="-1440"/>
                <w:tab w:val="left" w:pos="-720"/>
              </w:tabs>
              <w:rPr>
                <w:sz w:val="20"/>
                <w:szCs w:val="20"/>
                <w:lang w:val="en-US"/>
              </w:rPr>
            </w:pPr>
          </w:p>
          <w:p w:rsidR="002C3F96" w:rsidRPr="008C535B" w:rsidRDefault="00567EB3" w:rsidP="002C3F96">
            <w:pPr>
              <w:tabs>
                <w:tab w:val="left" w:pos="-1440"/>
                <w:tab w:val="left" w:pos="-720"/>
              </w:tabs>
              <w:rPr>
                <w:b/>
                <w:sz w:val="20"/>
                <w:szCs w:val="20"/>
                <w:lang w:val="en-US"/>
              </w:rPr>
            </w:pPr>
            <w:r w:rsidRPr="008C535B">
              <w:rPr>
                <w:b/>
                <w:sz w:val="20"/>
                <w:szCs w:val="20"/>
                <w:lang w:val="en-US"/>
              </w:rPr>
              <w:t xml:space="preserve">Senate of Canada, et al. </w:t>
            </w:r>
            <w:r w:rsidR="002C3F96" w:rsidRPr="008C535B">
              <w:rPr>
                <w:b/>
                <w:sz w:val="20"/>
                <w:szCs w:val="20"/>
                <w:lang w:val="en-US"/>
              </w:rPr>
              <w:t>(</w:t>
            </w:r>
            <w:r w:rsidRPr="008C535B">
              <w:rPr>
                <w:b/>
                <w:sz w:val="20"/>
                <w:szCs w:val="20"/>
                <w:lang w:val="en-US"/>
              </w:rPr>
              <w:t>Ont</w:t>
            </w:r>
            <w:r w:rsidR="002C3F96" w:rsidRPr="008C535B">
              <w:rPr>
                <w:b/>
                <w:sz w:val="20"/>
                <w:szCs w:val="20"/>
                <w:lang w:val="en-US"/>
              </w:rPr>
              <w:t>.)</w:t>
            </w:r>
          </w:p>
          <w:p w:rsidR="002C3F96" w:rsidRPr="008C535B" w:rsidRDefault="002C3F96" w:rsidP="002C3F96">
            <w:pPr>
              <w:tabs>
                <w:tab w:val="left" w:pos="-1440"/>
                <w:tab w:val="left" w:pos="-720"/>
              </w:tabs>
              <w:rPr>
                <w:sz w:val="20"/>
                <w:szCs w:val="20"/>
                <w:lang w:val="en-US"/>
              </w:rPr>
            </w:pPr>
            <w:r w:rsidRPr="008C535B">
              <w:rPr>
                <w:sz w:val="20"/>
                <w:szCs w:val="20"/>
                <w:lang w:val="en-US"/>
              </w:rPr>
              <w:tab/>
            </w:r>
            <w:r w:rsidR="00567EB3" w:rsidRPr="008C535B">
              <w:rPr>
                <w:sz w:val="20"/>
                <w:szCs w:val="20"/>
                <w:lang w:val="en-US"/>
              </w:rPr>
              <w:t>Faille, Maxime</w:t>
            </w:r>
          </w:p>
          <w:p w:rsidR="002C3F96" w:rsidRPr="008C535B" w:rsidRDefault="002C3F96" w:rsidP="002C3F96">
            <w:pPr>
              <w:tabs>
                <w:tab w:val="left" w:pos="-1440"/>
                <w:tab w:val="left" w:pos="-720"/>
              </w:tabs>
              <w:rPr>
                <w:sz w:val="20"/>
                <w:szCs w:val="20"/>
              </w:rPr>
            </w:pPr>
            <w:r w:rsidRPr="008C535B">
              <w:rPr>
                <w:sz w:val="20"/>
                <w:szCs w:val="20"/>
                <w:lang w:val="en-US"/>
              </w:rPr>
              <w:tab/>
            </w:r>
            <w:r w:rsidR="00567EB3" w:rsidRPr="008C535B">
              <w:rPr>
                <w:sz w:val="20"/>
                <w:szCs w:val="20"/>
              </w:rPr>
              <w:t>Gowling WLG (Canada) LLP</w:t>
            </w:r>
          </w:p>
          <w:p w:rsidR="002C3F96" w:rsidRPr="008C535B" w:rsidRDefault="002C3F96" w:rsidP="002C3F96">
            <w:pPr>
              <w:tabs>
                <w:tab w:val="left" w:pos="-1440"/>
                <w:tab w:val="left" w:pos="-720"/>
              </w:tabs>
              <w:rPr>
                <w:sz w:val="20"/>
                <w:szCs w:val="20"/>
              </w:rPr>
            </w:pPr>
          </w:p>
          <w:p w:rsidR="002C3F96" w:rsidRPr="008C535B" w:rsidRDefault="002C3F96" w:rsidP="002C3F96">
            <w:pPr>
              <w:rPr>
                <w:sz w:val="20"/>
                <w:szCs w:val="20"/>
              </w:rPr>
            </w:pPr>
            <w:r w:rsidRPr="008C535B">
              <w:rPr>
                <w:sz w:val="20"/>
                <w:szCs w:val="20"/>
              </w:rPr>
              <w:t xml:space="preserve">FILING DATE: </w:t>
            </w:r>
            <w:r w:rsidR="00567EB3" w:rsidRPr="008C535B">
              <w:rPr>
                <w:sz w:val="20"/>
                <w:szCs w:val="20"/>
              </w:rPr>
              <w:t>October</w:t>
            </w:r>
            <w:r w:rsidRPr="008C535B">
              <w:rPr>
                <w:sz w:val="20"/>
                <w:szCs w:val="20"/>
              </w:rPr>
              <w:t xml:space="preserve"> </w:t>
            </w:r>
            <w:r w:rsidR="00567EB3" w:rsidRPr="008C535B">
              <w:rPr>
                <w:sz w:val="20"/>
                <w:szCs w:val="20"/>
              </w:rPr>
              <w:t>23</w:t>
            </w:r>
            <w:r w:rsidRPr="008C535B">
              <w:rPr>
                <w:sz w:val="20"/>
                <w:szCs w:val="20"/>
              </w:rPr>
              <w:t>, 2020</w:t>
            </w:r>
          </w:p>
          <w:p w:rsidR="002C3F96" w:rsidRPr="008C535B" w:rsidRDefault="002C3F96" w:rsidP="002C3F96">
            <w:pPr>
              <w:rPr>
                <w:sz w:val="20"/>
                <w:szCs w:val="20"/>
              </w:rPr>
            </w:pPr>
          </w:p>
          <w:p w:rsidR="002C3F96" w:rsidRPr="008C535B" w:rsidRDefault="00275F72" w:rsidP="002C3F96">
            <w:pPr>
              <w:rPr>
                <w:b/>
                <w:sz w:val="20"/>
                <w:szCs w:val="20"/>
                <w:lang w:val="en-US"/>
              </w:rPr>
            </w:pPr>
            <w:r>
              <w:rPr>
                <w:sz w:val="20"/>
                <w:szCs w:val="20"/>
                <w:lang w:val="fr-CA"/>
              </w:rPr>
              <w:pict>
                <v:rect id="_x0000_i1040" style="width:108pt;height:1pt" o:hrpct="0" o:hrstd="t" o:hrnoshade="t" o:hr="t" fillcolor="black [3213]" stroked="f"/>
              </w:pict>
            </w:r>
          </w:p>
        </w:tc>
      </w:tr>
      <w:tr w:rsidR="002C3F96" w:rsidRPr="008C535B" w:rsidTr="00F138C1">
        <w:tc>
          <w:tcPr>
            <w:tcW w:w="4239" w:type="dxa"/>
            <w:shd w:val="clear" w:color="auto" w:fill="auto"/>
          </w:tcPr>
          <w:p w:rsidR="002C3F96" w:rsidRPr="008C535B" w:rsidRDefault="001D469C" w:rsidP="002C3F96">
            <w:pPr>
              <w:rPr>
                <w:sz w:val="20"/>
                <w:szCs w:val="20"/>
                <w:lang w:val="fr-CA"/>
              </w:rPr>
            </w:pPr>
            <w:r w:rsidRPr="008C535B">
              <w:rPr>
                <w:b/>
                <w:sz w:val="20"/>
                <w:szCs w:val="20"/>
                <w:lang w:val="fr-CA"/>
              </w:rPr>
              <w:t>SSAB Alabama Inc., et al.</w:t>
            </w:r>
          </w:p>
          <w:p w:rsidR="002C3F96" w:rsidRPr="008C535B" w:rsidRDefault="002C3F96" w:rsidP="002C3F96">
            <w:pPr>
              <w:tabs>
                <w:tab w:val="left" w:pos="-1440"/>
                <w:tab w:val="left" w:pos="-720"/>
              </w:tabs>
              <w:rPr>
                <w:sz w:val="20"/>
                <w:szCs w:val="20"/>
                <w:lang w:val="en-US"/>
              </w:rPr>
            </w:pPr>
            <w:r w:rsidRPr="008C535B">
              <w:rPr>
                <w:sz w:val="20"/>
                <w:szCs w:val="20"/>
                <w:lang w:val="fr-CA"/>
              </w:rPr>
              <w:tab/>
            </w:r>
            <w:r w:rsidR="001D469C" w:rsidRPr="008C535B">
              <w:rPr>
                <w:sz w:val="20"/>
                <w:szCs w:val="20"/>
                <w:lang w:val="en-US"/>
              </w:rPr>
              <w:t>Peel, Kenneth R.</w:t>
            </w:r>
          </w:p>
          <w:p w:rsidR="002C3F96" w:rsidRPr="008C535B" w:rsidRDefault="002C3F96" w:rsidP="002C3F96">
            <w:pPr>
              <w:tabs>
                <w:tab w:val="left" w:pos="-1440"/>
                <w:tab w:val="left" w:pos="-720"/>
              </w:tabs>
              <w:rPr>
                <w:sz w:val="20"/>
                <w:szCs w:val="20"/>
                <w:lang w:val="en-US"/>
              </w:rPr>
            </w:pPr>
          </w:p>
          <w:p w:rsidR="002C3F96" w:rsidRPr="008C535B" w:rsidRDefault="002C3F96" w:rsidP="002C3F96">
            <w:pPr>
              <w:tabs>
                <w:tab w:val="left" w:pos="-1440"/>
                <w:tab w:val="left" w:pos="-720"/>
              </w:tabs>
              <w:rPr>
                <w:sz w:val="20"/>
                <w:szCs w:val="20"/>
                <w:lang w:val="en-US"/>
              </w:rPr>
            </w:pPr>
            <w:r w:rsidRPr="008C535B">
              <w:rPr>
                <w:sz w:val="20"/>
                <w:szCs w:val="20"/>
                <w:lang w:val="en-US"/>
              </w:rPr>
              <w:tab/>
              <w:t>v. (39</w:t>
            </w:r>
            <w:r w:rsidR="001D469C" w:rsidRPr="008C535B">
              <w:rPr>
                <w:sz w:val="20"/>
                <w:szCs w:val="20"/>
                <w:lang w:val="en-US"/>
              </w:rPr>
              <w:t>362</w:t>
            </w:r>
            <w:r w:rsidRPr="008C535B">
              <w:rPr>
                <w:sz w:val="20"/>
                <w:szCs w:val="20"/>
                <w:lang w:val="en-US"/>
              </w:rPr>
              <w:t>)</w:t>
            </w:r>
          </w:p>
          <w:p w:rsidR="002C3F96" w:rsidRPr="008C535B" w:rsidRDefault="002C3F96" w:rsidP="002C3F96">
            <w:pPr>
              <w:tabs>
                <w:tab w:val="left" w:pos="-1440"/>
                <w:tab w:val="left" w:pos="-720"/>
              </w:tabs>
              <w:rPr>
                <w:sz w:val="20"/>
                <w:szCs w:val="20"/>
                <w:lang w:val="en-US"/>
              </w:rPr>
            </w:pPr>
          </w:p>
          <w:p w:rsidR="002C3F96" w:rsidRPr="008C535B" w:rsidRDefault="001D469C" w:rsidP="002C3F96">
            <w:pPr>
              <w:tabs>
                <w:tab w:val="left" w:pos="-1440"/>
                <w:tab w:val="left" w:pos="-720"/>
              </w:tabs>
              <w:rPr>
                <w:b/>
                <w:sz w:val="20"/>
                <w:szCs w:val="20"/>
                <w:lang w:val="en-US"/>
              </w:rPr>
            </w:pPr>
            <w:r w:rsidRPr="008C535B">
              <w:rPr>
                <w:b/>
                <w:sz w:val="20"/>
                <w:szCs w:val="20"/>
                <w:lang w:val="en-US"/>
              </w:rPr>
              <w:t xml:space="preserve">Canadian National Railway Company </w:t>
            </w:r>
            <w:r w:rsidR="002C3F96" w:rsidRPr="008C535B">
              <w:rPr>
                <w:b/>
                <w:sz w:val="20"/>
                <w:szCs w:val="20"/>
                <w:lang w:val="en-US"/>
              </w:rPr>
              <w:t>(</w:t>
            </w:r>
            <w:r w:rsidRPr="008C535B">
              <w:rPr>
                <w:b/>
                <w:sz w:val="20"/>
                <w:szCs w:val="20"/>
                <w:lang w:val="en-US"/>
              </w:rPr>
              <w:t>Sask</w:t>
            </w:r>
            <w:r w:rsidR="002C3F96" w:rsidRPr="008C535B">
              <w:rPr>
                <w:b/>
                <w:sz w:val="20"/>
                <w:szCs w:val="20"/>
                <w:lang w:val="en-US"/>
              </w:rPr>
              <w:t>.)</w:t>
            </w:r>
          </w:p>
          <w:p w:rsidR="002C3F96" w:rsidRPr="008C535B" w:rsidRDefault="002C3F96" w:rsidP="002C3F96">
            <w:pPr>
              <w:tabs>
                <w:tab w:val="left" w:pos="-1440"/>
                <w:tab w:val="left" w:pos="-720"/>
              </w:tabs>
              <w:rPr>
                <w:sz w:val="20"/>
                <w:szCs w:val="20"/>
                <w:lang w:val="en-US"/>
              </w:rPr>
            </w:pPr>
            <w:r w:rsidRPr="008C535B">
              <w:rPr>
                <w:sz w:val="20"/>
                <w:szCs w:val="20"/>
                <w:lang w:val="en-US"/>
              </w:rPr>
              <w:tab/>
            </w:r>
            <w:r w:rsidR="001D469C" w:rsidRPr="008C535B">
              <w:rPr>
                <w:sz w:val="20"/>
                <w:szCs w:val="20"/>
                <w:lang w:val="en-US"/>
              </w:rPr>
              <w:t>Kilback, Q.C., Keith</w:t>
            </w:r>
          </w:p>
          <w:p w:rsidR="002C3F96" w:rsidRPr="008C535B" w:rsidRDefault="002C3F96" w:rsidP="002C3F96">
            <w:pPr>
              <w:tabs>
                <w:tab w:val="left" w:pos="-1440"/>
                <w:tab w:val="left" w:pos="-720"/>
              </w:tabs>
              <w:rPr>
                <w:sz w:val="20"/>
                <w:szCs w:val="20"/>
              </w:rPr>
            </w:pPr>
            <w:r w:rsidRPr="008C535B">
              <w:rPr>
                <w:sz w:val="20"/>
                <w:szCs w:val="20"/>
                <w:lang w:val="en-US"/>
              </w:rPr>
              <w:tab/>
            </w:r>
            <w:r w:rsidR="001D469C" w:rsidRPr="008C535B">
              <w:rPr>
                <w:sz w:val="20"/>
                <w:szCs w:val="20"/>
              </w:rPr>
              <w:t>Kanuka Thuringer</w:t>
            </w:r>
          </w:p>
          <w:p w:rsidR="002C3F96" w:rsidRPr="008C535B" w:rsidRDefault="002C3F96" w:rsidP="002C3F96">
            <w:pPr>
              <w:tabs>
                <w:tab w:val="left" w:pos="-1440"/>
                <w:tab w:val="left" w:pos="-720"/>
              </w:tabs>
              <w:rPr>
                <w:sz w:val="20"/>
                <w:szCs w:val="20"/>
              </w:rPr>
            </w:pPr>
          </w:p>
          <w:p w:rsidR="002C3F96" w:rsidRPr="008C535B" w:rsidRDefault="002C3F96" w:rsidP="002C3F96">
            <w:pPr>
              <w:rPr>
                <w:sz w:val="20"/>
                <w:szCs w:val="20"/>
              </w:rPr>
            </w:pPr>
            <w:r w:rsidRPr="008C535B">
              <w:rPr>
                <w:sz w:val="20"/>
                <w:szCs w:val="20"/>
              </w:rPr>
              <w:t xml:space="preserve">FILING DATE: </w:t>
            </w:r>
            <w:r w:rsidR="001D469C" w:rsidRPr="008C535B">
              <w:rPr>
                <w:sz w:val="20"/>
                <w:szCs w:val="20"/>
              </w:rPr>
              <w:t>October</w:t>
            </w:r>
            <w:r w:rsidRPr="008C535B">
              <w:rPr>
                <w:sz w:val="20"/>
                <w:szCs w:val="20"/>
              </w:rPr>
              <w:t xml:space="preserve"> </w:t>
            </w:r>
            <w:r w:rsidR="001D469C" w:rsidRPr="008C535B">
              <w:rPr>
                <w:sz w:val="20"/>
                <w:szCs w:val="20"/>
              </w:rPr>
              <w:t>2</w:t>
            </w:r>
            <w:r w:rsidRPr="008C535B">
              <w:rPr>
                <w:sz w:val="20"/>
                <w:szCs w:val="20"/>
              </w:rPr>
              <w:t>6, 2020</w:t>
            </w:r>
          </w:p>
          <w:p w:rsidR="002C3F96" w:rsidRPr="008C535B" w:rsidRDefault="002C3F96" w:rsidP="002C3F96">
            <w:pPr>
              <w:rPr>
                <w:sz w:val="20"/>
                <w:szCs w:val="20"/>
              </w:rPr>
            </w:pPr>
          </w:p>
          <w:p w:rsidR="002C3F96" w:rsidRPr="008C535B" w:rsidRDefault="00275F72" w:rsidP="002C3F96">
            <w:pPr>
              <w:rPr>
                <w:b/>
                <w:sz w:val="20"/>
                <w:szCs w:val="20"/>
                <w:lang w:val="en-US"/>
              </w:rPr>
            </w:pPr>
            <w:r>
              <w:rPr>
                <w:sz w:val="20"/>
                <w:szCs w:val="20"/>
                <w:lang w:val="fr-CA"/>
              </w:rPr>
              <w:pict>
                <v:rect id="_x0000_i1041" style="width:108pt;height:1pt" o:hrpct="0" o:hrstd="t" o:hrnoshade="t" o:hr="t" fillcolor="black [3213]" stroked="f"/>
              </w:pict>
            </w:r>
          </w:p>
        </w:tc>
        <w:tc>
          <w:tcPr>
            <w:tcW w:w="1141" w:type="dxa"/>
            <w:shd w:val="clear" w:color="auto" w:fill="auto"/>
          </w:tcPr>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tc>
        <w:tc>
          <w:tcPr>
            <w:tcW w:w="4239" w:type="dxa"/>
            <w:shd w:val="clear" w:color="auto" w:fill="auto"/>
          </w:tcPr>
          <w:p w:rsidR="002C3F96" w:rsidRPr="008C535B" w:rsidRDefault="00D559E5" w:rsidP="002C3F96">
            <w:pPr>
              <w:rPr>
                <w:sz w:val="20"/>
                <w:szCs w:val="20"/>
                <w:lang w:val="en-US"/>
              </w:rPr>
            </w:pPr>
            <w:r w:rsidRPr="008C535B">
              <w:rPr>
                <w:b/>
                <w:sz w:val="20"/>
                <w:szCs w:val="20"/>
                <w:lang w:val="en-US"/>
              </w:rPr>
              <w:t>Peel Regional Police Service</w:t>
            </w:r>
          </w:p>
          <w:p w:rsidR="002C3F96" w:rsidRPr="008C535B" w:rsidRDefault="002C3F96" w:rsidP="002C3F96">
            <w:pPr>
              <w:tabs>
                <w:tab w:val="left" w:pos="-1440"/>
                <w:tab w:val="left" w:pos="-720"/>
              </w:tabs>
              <w:rPr>
                <w:sz w:val="20"/>
                <w:szCs w:val="20"/>
                <w:lang w:val="en-US"/>
              </w:rPr>
            </w:pPr>
            <w:r w:rsidRPr="008C535B">
              <w:rPr>
                <w:sz w:val="20"/>
                <w:szCs w:val="20"/>
                <w:lang w:val="en-US"/>
              </w:rPr>
              <w:tab/>
            </w:r>
            <w:r w:rsidR="00D559E5" w:rsidRPr="008C535B">
              <w:rPr>
                <w:sz w:val="20"/>
                <w:szCs w:val="20"/>
                <w:lang w:val="en-US"/>
              </w:rPr>
              <w:t>Wilmot, Sharon</w:t>
            </w:r>
          </w:p>
          <w:p w:rsidR="002C3F96" w:rsidRPr="008C535B" w:rsidRDefault="002C3F96" w:rsidP="002C3F96">
            <w:pPr>
              <w:tabs>
                <w:tab w:val="left" w:pos="-1440"/>
                <w:tab w:val="left" w:pos="-720"/>
              </w:tabs>
              <w:rPr>
                <w:sz w:val="20"/>
                <w:szCs w:val="20"/>
                <w:lang w:val="en-US"/>
              </w:rPr>
            </w:pPr>
            <w:r w:rsidRPr="008C535B">
              <w:rPr>
                <w:sz w:val="20"/>
                <w:szCs w:val="20"/>
                <w:lang w:val="en-US"/>
              </w:rPr>
              <w:tab/>
            </w:r>
            <w:r w:rsidR="00D559E5" w:rsidRPr="008C535B">
              <w:rPr>
                <w:sz w:val="20"/>
                <w:szCs w:val="20"/>
                <w:lang w:val="en-US"/>
              </w:rPr>
              <w:t>Peel Regional Police</w:t>
            </w:r>
          </w:p>
          <w:p w:rsidR="002C3F96" w:rsidRPr="008C535B" w:rsidRDefault="002C3F96" w:rsidP="002C3F96">
            <w:pPr>
              <w:tabs>
                <w:tab w:val="left" w:pos="-1440"/>
                <w:tab w:val="left" w:pos="-720"/>
              </w:tabs>
              <w:rPr>
                <w:sz w:val="20"/>
                <w:szCs w:val="20"/>
                <w:lang w:val="en-US"/>
              </w:rPr>
            </w:pPr>
          </w:p>
          <w:p w:rsidR="002C3F96" w:rsidRPr="008C535B" w:rsidRDefault="002C3F96" w:rsidP="002C3F96">
            <w:pPr>
              <w:tabs>
                <w:tab w:val="left" w:pos="-1440"/>
                <w:tab w:val="left" w:pos="-720"/>
              </w:tabs>
              <w:rPr>
                <w:sz w:val="20"/>
                <w:szCs w:val="20"/>
                <w:lang w:val="en-US"/>
              </w:rPr>
            </w:pPr>
            <w:r w:rsidRPr="008C535B">
              <w:rPr>
                <w:sz w:val="20"/>
                <w:szCs w:val="20"/>
                <w:lang w:val="en-US"/>
              </w:rPr>
              <w:tab/>
              <w:t>v. (39</w:t>
            </w:r>
            <w:r w:rsidR="00D559E5" w:rsidRPr="008C535B">
              <w:rPr>
                <w:sz w:val="20"/>
                <w:szCs w:val="20"/>
                <w:lang w:val="en-US"/>
              </w:rPr>
              <w:t>363</w:t>
            </w:r>
            <w:r w:rsidRPr="008C535B">
              <w:rPr>
                <w:sz w:val="20"/>
                <w:szCs w:val="20"/>
                <w:lang w:val="en-US"/>
              </w:rPr>
              <w:t>)</w:t>
            </w:r>
          </w:p>
          <w:p w:rsidR="002C3F96" w:rsidRPr="008C535B" w:rsidRDefault="002C3F96" w:rsidP="002C3F96">
            <w:pPr>
              <w:tabs>
                <w:tab w:val="left" w:pos="-1440"/>
                <w:tab w:val="left" w:pos="-720"/>
              </w:tabs>
              <w:rPr>
                <w:sz w:val="20"/>
                <w:szCs w:val="20"/>
                <w:lang w:val="en-US"/>
              </w:rPr>
            </w:pPr>
          </w:p>
          <w:p w:rsidR="002C3F96" w:rsidRPr="008C535B" w:rsidRDefault="00D559E5" w:rsidP="002C3F96">
            <w:pPr>
              <w:tabs>
                <w:tab w:val="left" w:pos="-1440"/>
                <w:tab w:val="left" w:pos="-720"/>
              </w:tabs>
              <w:rPr>
                <w:b/>
                <w:sz w:val="20"/>
                <w:szCs w:val="20"/>
                <w:lang w:val="en-US"/>
              </w:rPr>
            </w:pPr>
            <w:r w:rsidRPr="008C535B">
              <w:rPr>
                <w:b/>
                <w:sz w:val="20"/>
                <w:szCs w:val="20"/>
                <w:lang w:val="en-US"/>
              </w:rPr>
              <w:t xml:space="preserve">Her Majesty the Queen, et al. </w:t>
            </w:r>
            <w:r w:rsidR="002C3F96" w:rsidRPr="008C535B">
              <w:rPr>
                <w:b/>
                <w:sz w:val="20"/>
                <w:szCs w:val="20"/>
                <w:lang w:val="en-US"/>
              </w:rPr>
              <w:t>(</w:t>
            </w:r>
            <w:r w:rsidRPr="008C535B">
              <w:rPr>
                <w:b/>
                <w:sz w:val="20"/>
                <w:szCs w:val="20"/>
                <w:lang w:val="en-US"/>
              </w:rPr>
              <w:t>Ont</w:t>
            </w:r>
            <w:r w:rsidR="002C3F96" w:rsidRPr="008C535B">
              <w:rPr>
                <w:b/>
                <w:sz w:val="20"/>
                <w:szCs w:val="20"/>
                <w:lang w:val="en-US"/>
              </w:rPr>
              <w:t>.)</w:t>
            </w:r>
          </w:p>
          <w:p w:rsidR="002C3F96" w:rsidRPr="008C535B" w:rsidRDefault="002C3F96" w:rsidP="002C3F96">
            <w:pPr>
              <w:tabs>
                <w:tab w:val="left" w:pos="-1440"/>
                <w:tab w:val="left" w:pos="-720"/>
              </w:tabs>
              <w:rPr>
                <w:sz w:val="20"/>
                <w:szCs w:val="20"/>
                <w:lang w:val="en-US"/>
              </w:rPr>
            </w:pPr>
            <w:r w:rsidRPr="008C535B">
              <w:rPr>
                <w:sz w:val="20"/>
                <w:szCs w:val="20"/>
                <w:lang w:val="en-US"/>
              </w:rPr>
              <w:tab/>
            </w:r>
            <w:r w:rsidR="00D559E5" w:rsidRPr="008C535B">
              <w:rPr>
                <w:sz w:val="20"/>
                <w:szCs w:val="20"/>
                <w:lang w:val="en-US"/>
              </w:rPr>
              <w:t>Singh, Ikdeep</w:t>
            </w:r>
          </w:p>
          <w:p w:rsidR="002C3F96" w:rsidRPr="008C535B" w:rsidRDefault="002C3F96" w:rsidP="002C3F96">
            <w:pPr>
              <w:tabs>
                <w:tab w:val="left" w:pos="-1440"/>
                <w:tab w:val="left" w:pos="-720"/>
              </w:tabs>
              <w:rPr>
                <w:sz w:val="20"/>
                <w:szCs w:val="20"/>
              </w:rPr>
            </w:pPr>
            <w:r w:rsidRPr="008C535B">
              <w:rPr>
                <w:sz w:val="20"/>
                <w:szCs w:val="20"/>
                <w:lang w:val="en-US"/>
              </w:rPr>
              <w:tab/>
            </w:r>
            <w:r w:rsidR="00D559E5" w:rsidRPr="008C535B">
              <w:rPr>
                <w:sz w:val="20"/>
                <w:szCs w:val="20"/>
              </w:rPr>
              <w:t>Ministry of Attorney General (ON)</w:t>
            </w:r>
          </w:p>
          <w:p w:rsidR="002C3F96" w:rsidRPr="008C535B" w:rsidRDefault="002C3F96" w:rsidP="002C3F96">
            <w:pPr>
              <w:tabs>
                <w:tab w:val="left" w:pos="-1440"/>
                <w:tab w:val="left" w:pos="-720"/>
              </w:tabs>
              <w:rPr>
                <w:sz w:val="20"/>
                <w:szCs w:val="20"/>
              </w:rPr>
            </w:pPr>
          </w:p>
          <w:p w:rsidR="002C3F96" w:rsidRPr="008C535B" w:rsidRDefault="00D559E5" w:rsidP="002C3F96">
            <w:pPr>
              <w:rPr>
                <w:sz w:val="20"/>
                <w:szCs w:val="20"/>
              </w:rPr>
            </w:pPr>
            <w:r w:rsidRPr="008C535B">
              <w:rPr>
                <w:sz w:val="20"/>
                <w:szCs w:val="20"/>
              </w:rPr>
              <w:t>FILING DATE: October</w:t>
            </w:r>
            <w:r w:rsidR="002C3F96" w:rsidRPr="008C535B">
              <w:rPr>
                <w:sz w:val="20"/>
                <w:szCs w:val="20"/>
              </w:rPr>
              <w:t xml:space="preserve"> </w:t>
            </w:r>
            <w:r w:rsidRPr="008C535B">
              <w:rPr>
                <w:sz w:val="20"/>
                <w:szCs w:val="20"/>
              </w:rPr>
              <w:t>27</w:t>
            </w:r>
            <w:r w:rsidR="002C3F96" w:rsidRPr="008C535B">
              <w:rPr>
                <w:sz w:val="20"/>
                <w:szCs w:val="20"/>
              </w:rPr>
              <w:t>, 2020</w:t>
            </w:r>
          </w:p>
          <w:p w:rsidR="002C3F96" w:rsidRPr="008C535B" w:rsidRDefault="002C3F96" w:rsidP="002C3F96">
            <w:pPr>
              <w:rPr>
                <w:sz w:val="20"/>
                <w:szCs w:val="20"/>
              </w:rPr>
            </w:pPr>
          </w:p>
          <w:p w:rsidR="002C3F96" w:rsidRPr="008C535B" w:rsidRDefault="00275F72" w:rsidP="002C3F96">
            <w:pPr>
              <w:rPr>
                <w:b/>
                <w:sz w:val="20"/>
                <w:szCs w:val="20"/>
                <w:lang w:val="en-US"/>
              </w:rPr>
            </w:pPr>
            <w:r>
              <w:rPr>
                <w:sz w:val="20"/>
                <w:szCs w:val="20"/>
                <w:lang w:val="fr-CA"/>
              </w:rPr>
              <w:pict>
                <v:rect id="_x0000_i1042" style="width:108pt;height:1pt" o:hrpct="0" o:hrstd="t" o:hrnoshade="t" o:hr="t" fillcolor="black [3213]" stroked="f"/>
              </w:pict>
            </w:r>
          </w:p>
        </w:tc>
      </w:tr>
      <w:tr w:rsidR="002C3F96" w:rsidRPr="008C535B" w:rsidTr="00F138C1">
        <w:tc>
          <w:tcPr>
            <w:tcW w:w="4239" w:type="dxa"/>
            <w:shd w:val="clear" w:color="auto" w:fill="auto"/>
          </w:tcPr>
          <w:p w:rsidR="002C3F96" w:rsidRPr="008C535B" w:rsidRDefault="004D35A2" w:rsidP="002C3F96">
            <w:pPr>
              <w:rPr>
                <w:sz w:val="20"/>
                <w:szCs w:val="20"/>
                <w:lang w:val="fr-CA"/>
              </w:rPr>
            </w:pPr>
            <w:r w:rsidRPr="008C535B">
              <w:rPr>
                <w:b/>
                <w:sz w:val="20"/>
                <w:szCs w:val="20"/>
                <w:lang w:val="fr-CA"/>
              </w:rPr>
              <w:t>Client «B», et al.</w:t>
            </w:r>
          </w:p>
          <w:p w:rsidR="002C3F96" w:rsidRPr="008C535B" w:rsidRDefault="002C3F96" w:rsidP="002C3F96">
            <w:pPr>
              <w:tabs>
                <w:tab w:val="left" w:pos="-1440"/>
                <w:tab w:val="left" w:pos="-720"/>
              </w:tabs>
              <w:rPr>
                <w:sz w:val="20"/>
                <w:szCs w:val="20"/>
                <w:lang w:val="fr-CA"/>
              </w:rPr>
            </w:pPr>
            <w:r w:rsidRPr="008C535B">
              <w:rPr>
                <w:sz w:val="20"/>
                <w:szCs w:val="20"/>
                <w:lang w:val="fr-CA"/>
              </w:rPr>
              <w:tab/>
            </w:r>
            <w:r w:rsidR="004D35A2" w:rsidRPr="008C535B">
              <w:rPr>
                <w:sz w:val="20"/>
                <w:szCs w:val="20"/>
                <w:lang w:val="fr-CA"/>
              </w:rPr>
              <w:t>Desrosiers, Christian</w:t>
            </w:r>
          </w:p>
          <w:p w:rsidR="002C3F96" w:rsidRPr="008C535B" w:rsidRDefault="002C3F96" w:rsidP="002C3F96">
            <w:pPr>
              <w:tabs>
                <w:tab w:val="left" w:pos="-1440"/>
                <w:tab w:val="left" w:pos="-720"/>
              </w:tabs>
              <w:rPr>
                <w:sz w:val="20"/>
                <w:szCs w:val="20"/>
                <w:lang w:val="fr-CA"/>
              </w:rPr>
            </w:pPr>
            <w:r w:rsidRPr="008C535B">
              <w:rPr>
                <w:sz w:val="20"/>
                <w:szCs w:val="20"/>
                <w:lang w:val="fr-CA"/>
              </w:rPr>
              <w:tab/>
            </w:r>
            <w:r w:rsidR="004D35A2" w:rsidRPr="008C535B">
              <w:rPr>
                <w:sz w:val="20"/>
                <w:szCs w:val="20"/>
                <w:lang w:val="fr-CA"/>
              </w:rPr>
              <w:t>Desrosiers, Joncas, Nouraie, Massicotte</w:t>
            </w:r>
          </w:p>
          <w:p w:rsidR="002C3F96" w:rsidRPr="008C535B" w:rsidRDefault="002C3F96" w:rsidP="002C3F96">
            <w:pPr>
              <w:tabs>
                <w:tab w:val="left" w:pos="-1440"/>
                <w:tab w:val="left" w:pos="-720"/>
              </w:tabs>
              <w:rPr>
                <w:sz w:val="20"/>
                <w:szCs w:val="20"/>
                <w:lang w:val="fr-CA"/>
              </w:rPr>
            </w:pPr>
          </w:p>
          <w:p w:rsidR="002C3F96" w:rsidRPr="008C535B" w:rsidRDefault="002C3F96" w:rsidP="002C3F96">
            <w:pPr>
              <w:tabs>
                <w:tab w:val="left" w:pos="-1440"/>
                <w:tab w:val="left" w:pos="-720"/>
              </w:tabs>
              <w:rPr>
                <w:sz w:val="20"/>
                <w:szCs w:val="20"/>
                <w:lang w:val="fr-CA"/>
              </w:rPr>
            </w:pPr>
            <w:r w:rsidRPr="008C535B">
              <w:rPr>
                <w:sz w:val="20"/>
                <w:szCs w:val="20"/>
                <w:lang w:val="fr-CA"/>
              </w:rPr>
              <w:tab/>
            </w:r>
            <w:r w:rsidR="004D35A2" w:rsidRPr="008C535B">
              <w:rPr>
                <w:sz w:val="20"/>
                <w:szCs w:val="20"/>
                <w:lang w:val="fr-CA"/>
              </w:rPr>
              <w:t>c</w:t>
            </w:r>
            <w:r w:rsidRPr="008C535B">
              <w:rPr>
                <w:sz w:val="20"/>
                <w:szCs w:val="20"/>
                <w:lang w:val="fr-CA"/>
              </w:rPr>
              <w:t>. (39</w:t>
            </w:r>
            <w:r w:rsidR="004D35A2" w:rsidRPr="008C535B">
              <w:rPr>
                <w:sz w:val="20"/>
                <w:szCs w:val="20"/>
                <w:lang w:val="fr-CA"/>
              </w:rPr>
              <w:t>365</w:t>
            </w:r>
            <w:r w:rsidRPr="008C535B">
              <w:rPr>
                <w:sz w:val="20"/>
                <w:szCs w:val="20"/>
                <w:lang w:val="fr-CA"/>
              </w:rPr>
              <w:t>)</w:t>
            </w:r>
          </w:p>
          <w:p w:rsidR="002C3F96" w:rsidRPr="008C535B" w:rsidRDefault="002C3F96" w:rsidP="002C3F96">
            <w:pPr>
              <w:tabs>
                <w:tab w:val="left" w:pos="-1440"/>
                <w:tab w:val="left" w:pos="-720"/>
              </w:tabs>
              <w:rPr>
                <w:sz w:val="20"/>
                <w:szCs w:val="20"/>
                <w:lang w:val="fr-CA"/>
              </w:rPr>
            </w:pPr>
          </w:p>
          <w:p w:rsidR="002C3F96" w:rsidRPr="008C535B" w:rsidRDefault="004D35A2" w:rsidP="002C3F96">
            <w:pPr>
              <w:tabs>
                <w:tab w:val="left" w:pos="-1440"/>
                <w:tab w:val="left" w:pos="-720"/>
              </w:tabs>
              <w:rPr>
                <w:b/>
                <w:sz w:val="20"/>
                <w:szCs w:val="20"/>
                <w:lang w:val="fr-CA"/>
              </w:rPr>
            </w:pPr>
            <w:r w:rsidRPr="008C535B">
              <w:rPr>
                <w:b/>
                <w:sz w:val="20"/>
                <w:szCs w:val="20"/>
                <w:lang w:val="fr-CA"/>
              </w:rPr>
              <w:t xml:space="preserve">Directrice des poursuites criminelle et pénales, et al. </w:t>
            </w:r>
            <w:r w:rsidR="002C3F96" w:rsidRPr="008C535B">
              <w:rPr>
                <w:b/>
                <w:sz w:val="20"/>
                <w:szCs w:val="20"/>
                <w:lang w:val="fr-CA"/>
              </w:rPr>
              <w:t>(</w:t>
            </w:r>
            <w:r w:rsidRPr="008C535B">
              <w:rPr>
                <w:b/>
                <w:sz w:val="20"/>
                <w:szCs w:val="20"/>
                <w:lang w:val="fr-CA"/>
              </w:rPr>
              <w:t>Qc</w:t>
            </w:r>
            <w:r w:rsidR="002C3F96" w:rsidRPr="008C535B">
              <w:rPr>
                <w:b/>
                <w:sz w:val="20"/>
                <w:szCs w:val="20"/>
                <w:lang w:val="fr-CA"/>
              </w:rPr>
              <w:t>)</w:t>
            </w:r>
          </w:p>
          <w:p w:rsidR="002C3F96" w:rsidRPr="008C535B" w:rsidRDefault="002C3F96" w:rsidP="002C3F96">
            <w:pPr>
              <w:tabs>
                <w:tab w:val="left" w:pos="-1440"/>
                <w:tab w:val="left" w:pos="-720"/>
              </w:tabs>
              <w:rPr>
                <w:sz w:val="20"/>
                <w:szCs w:val="20"/>
                <w:lang w:val="fr-CA"/>
              </w:rPr>
            </w:pPr>
            <w:r w:rsidRPr="008C535B">
              <w:rPr>
                <w:sz w:val="20"/>
                <w:szCs w:val="20"/>
                <w:lang w:val="fr-CA"/>
              </w:rPr>
              <w:tab/>
            </w:r>
            <w:r w:rsidR="004D35A2" w:rsidRPr="008C535B">
              <w:rPr>
                <w:sz w:val="20"/>
                <w:szCs w:val="20"/>
                <w:lang w:val="fr-CA"/>
              </w:rPr>
              <w:t>Benoit, Robert</w:t>
            </w:r>
          </w:p>
          <w:p w:rsidR="004D35A2" w:rsidRPr="008C535B" w:rsidRDefault="002C3F96" w:rsidP="002C3F96">
            <w:pPr>
              <w:tabs>
                <w:tab w:val="left" w:pos="-1440"/>
                <w:tab w:val="left" w:pos="-720"/>
              </w:tabs>
              <w:rPr>
                <w:sz w:val="20"/>
                <w:szCs w:val="20"/>
                <w:lang w:val="fr-CA"/>
              </w:rPr>
            </w:pPr>
            <w:r w:rsidRPr="008C535B">
              <w:rPr>
                <w:sz w:val="20"/>
                <w:szCs w:val="20"/>
                <w:lang w:val="fr-CA"/>
              </w:rPr>
              <w:tab/>
            </w:r>
            <w:r w:rsidR="004D35A2" w:rsidRPr="008C535B">
              <w:rPr>
                <w:sz w:val="20"/>
                <w:szCs w:val="20"/>
                <w:lang w:val="fr-CA"/>
              </w:rPr>
              <w:t xml:space="preserve">Poursuites criminelles et pénales du </w:t>
            </w:r>
          </w:p>
          <w:p w:rsidR="002C3F96" w:rsidRPr="008C535B" w:rsidRDefault="004438C1" w:rsidP="002C3F96">
            <w:pPr>
              <w:tabs>
                <w:tab w:val="left" w:pos="-1440"/>
                <w:tab w:val="left" w:pos="-720"/>
              </w:tabs>
              <w:rPr>
                <w:sz w:val="20"/>
                <w:szCs w:val="20"/>
                <w:lang w:val="fr-CA"/>
              </w:rPr>
            </w:pPr>
            <w:r w:rsidRPr="008C535B">
              <w:rPr>
                <w:sz w:val="20"/>
                <w:szCs w:val="20"/>
                <w:lang w:val="fr-CA"/>
              </w:rPr>
              <w:tab/>
            </w:r>
            <w:r w:rsidR="004D35A2" w:rsidRPr="008C535B">
              <w:rPr>
                <w:sz w:val="20"/>
                <w:szCs w:val="20"/>
                <w:lang w:val="fr-CA"/>
              </w:rPr>
              <w:t>Québec</w:t>
            </w:r>
          </w:p>
          <w:p w:rsidR="002C3F96" w:rsidRPr="008C535B" w:rsidRDefault="002C3F96" w:rsidP="002C3F96">
            <w:pPr>
              <w:tabs>
                <w:tab w:val="left" w:pos="-1440"/>
                <w:tab w:val="left" w:pos="-720"/>
              </w:tabs>
              <w:rPr>
                <w:sz w:val="20"/>
                <w:szCs w:val="20"/>
                <w:lang w:val="fr-CA"/>
              </w:rPr>
            </w:pPr>
          </w:p>
          <w:p w:rsidR="002C3F96" w:rsidRPr="008C535B" w:rsidRDefault="002C3F96" w:rsidP="002C3F96">
            <w:pPr>
              <w:rPr>
                <w:sz w:val="20"/>
                <w:szCs w:val="20"/>
                <w:lang w:val="fr-CA"/>
              </w:rPr>
            </w:pPr>
            <w:r w:rsidRPr="008C535B">
              <w:rPr>
                <w:sz w:val="20"/>
                <w:szCs w:val="20"/>
                <w:lang w:val="fr-CA"/>
              </w:rPr>
              <w:t>DATE</w:t>
            </w:r>
            <w:r w:rsidR="004D35A2" w:rsidRPr="008C535B">
              <w:rPr>
                <w:sz w:val="20"/>
                <w:szCs w:val="20"/>
                <w:lang w:val="fr-CA"/>
              </w:rPr>
              <w:t xml:space="preserve"> DE PRODUCTION </w:t>
            </w:r>
            <w:r w:rsidRPr="008C535B">
              <w:rPr>
                <w:sz w:val="20"/>
                <w:szCs w:val="20"/>
                <w:lang w:val="fr-CA"/>
              </w:rPr>
              <w:t xml:space="preserve">: </w:t>
            </w:r>
            <w:r w:rsidR="004D35A2" w:rsidRPr="008C535B">
              <w:rPr>
                <w:sz w:val="20"/>
                <w:szCs w:val="20"/>
                <w:lang w:val="fr-CA"/>
              </w:rPr>
              <w:t>le 28 octobre</w:t>
            </w:r>
            <w:r w:rsidRPr="008C535B">
              <w:rPr>
                <w:sz w:val="20"/>
                <w:szCs w:val="20"/>
                <w:lang w:val="fr-CA"/>
              </w:rPr>
              <w:t xml:space="preserve"> 2020</w:t>
            </w:r>
          </w:p>
          <w:p w:rsidR="002C3F96" w:rsidRPr="008C535B" w:rsidRDefault="002C3F96" w:rsidP="002C3F96">
            <w:pPr>
              <w:rPr>
                <w:sz w:val="20"/>
                <w:szCs w:val="20"/>
                <w:lang w:val="fr-CA"/>
              </w:rPr>
            </w:pPr>
          </w:p>
          <w:p w:rsidR="002C3F96" w:rsidRPr="008C535B" w:rsidRDefault="00275F72" w:rsidP="002C3F96">
            <w:pPr>
              <w:rPr>
                <w:b/>
                <w:sz w:val="20"/>
                <w:szCs w:val="20"/>
                <w:lang w:val="en-US"/>
              </w:rPr>
            </w:pPr>
            <w:r>
              <w:rPr>
                <w:sz w:val="20"/>
                <w:szCs w:val="20"/>
                <w:lang w:val="fr-CA"/>
              </w:rPr>
              <w:pict>
                <v:rect id="_x0000_i1043" style="width:108pt;height:1pt" o:hrpct="0" o:hrstd="t" o:hrnoshade="t" o:hr="t" fillcolor="black [3213]" stroked="f"/>
              </w:pict>
            </w:r>
          </w:p>
        </w:tc>
        <w:tc>
          <w:tcPr>
            <w:tcW w:w="1141" w:type="dxa"/>
            <w:shd w:val="clear" w:color="auto" w:fill="auto"/>
          </w:tcPr>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4D35A2" w:rsidRPr="008C535B" w:rsidRDefault="004D35A2" w:rsidP="00F138C1">
            <w:pPr>
              <w:jc w:val="center"/>
              <w:rPr>
                <w:sz w:val="20"/>
                <w:szCs w:val="20"/>
                <w:lang w:val="en-US"/>
              </w:rPr>
            </w:pPr>
          </w:p>
          <w:p w:rsidR="002C3F96" w:rsidRPr="008C535B" w:rsidRDefault="002C3F96" w:rsidP="00F138C1">
            <w:pPr>
              <w:jc w:val="center"/>
              <w:rPr>
                <w:sz w:val="20"/>
                <w:szCs w:val="20"/>
                <w:lang w:val="en-US"/>
              </w:rPr>
            </w:pPr>
          </w:p>
          <w:p w:rsidR="002C3F96" w:rsidRPr="008C535B" w:rsidRDefault="002C3F96" w:rsidP="00F138C1">
            <w:pPr>
              <w:jc w:val="center"/>
              <w:rPr>
                <w:sz w:val="20"/>
                <w:szCs w:val="20"/>
                <w:lang w:val="en-US"/>
              </w:rPr>
            </w:pPr>
          </w:p>
          <w:p w:rsidR="004438C1" w:rsidRPr="008C535B" w:rsidRDefault="004438C1" w:rsidP="00F138C1">
            <w:pPr>
              <w:jc w:val="center"/>
              <w:rPr>
                <w:sz w:val="20"/>
                <w:szCs w:val="20"/>
                <w:lang w:val="en-US"/>
              </w:rPr>
            </w:pPr>
          </w:p>
          <w:p w:rsidR="002C3F96" w:rsidRPr="008C535B" w:rsidRDefault="002C3F96" w:rsidP="002C3F96">
            <w:pPr>
              <w:jc w:val="center"/>
              <w:rPr>
                <w:sz w:val="20"/>
                <w:szCs w:val="20"/>
                <w:lang w:val="en-US"/>
              </w:rPr>
            </w:pPr>
          </w:p>
        </w:tc>
        <w:tc>
          <w:tcPr>
            <w:tcW w:w="4239" w:type="dxa"/>
            <w:shd w:val="clear" w:color="auto" w:fill="auto"/>
          </w:tcPr>
          <w:p w:rsidR="002C3F96" w:rsidRPr="008C535B" w:rsidRDefault="004438C1" w:rsidP="002C3F96">
            <w:pPr>
              <w:rPr>
                <w:sz w:val="20"/>
                <w:szCs w:val="20"/>
                <w:lang w:val="en-US"/>
              </w:rPr>
            </w:pPr>
            <w:r w:rsidRPr="008C535B">
              <w:rPr>
                <w:b/>
                <w:sz w:val="20"/>
                <w:szCs w:val="20"/>
                <w:lang w:val="en-US"/>
              </w:rPr>
              <w:t>Nathan Paul Gervais</w:t>
            </w:r>
          </w:p>
          <w:p w:rsidR="002C3F96" w:rsidRPr="008C535B" w:rsidRDefault="002C3F96" w:rsidP="002C3F96">
            <w:pPr>
              <w:tabs>
                <w:tab w:val="left" w:pos="-1440"/>
                <w:tab w:val="left" w:pos="-720"/>
              </w:tabs>
              <w:rPr>
                <w:sz w:val="20"/>
                <w:szCs w:val="20"/>
                <w:lang w:val="en-US"/>
              </w:rPr>
            </w:pPr>
            <w:r w:rsidRPr="008C535B">
              <w:rPr>
                <w:sz w:val="20"/>
                <w:szCs w:val="20"/>
                <w:lang w:val="en-US"/>
              </w:rPr>
              <w:tab/>
            </w:r>
            <w:r w:rsidR="004438C1" w:rsidRPr="008C535B">
              <w:rPr>
                <w:sz w:val="20"/>
                <w:szCs w:val="20"/>
                <w:lang w:val="en-US"/>
              </w:rPr>
              <w:t>Hepner, Q.C., Alain</w:t>
            </w:r>
          </w:p>
          <w:p w:rsidR="002C3F96" w:rsidRPr="008C535B" w:rsidRDefault="002C3F96" w:rsidP="002C3F96">
            <w:pPr>
              <w:tabs>
                <w:tab w:val="left" w:pos="-1440"/>
                <w:tab w:val="left" w:pos="-720"/>
              </w:tabs>
              <w:rPr>
                <w:sz w:val="20"/>
                <w:szCs w:val="20"/>
                <w:lang w:val="en-US"/>
              </w:rPr>
            </w:pPr>
            <w:r w:rsidRPr="008C535B">
              <w:rPr>
                <w:sz w:val="20"/>
                <w:szCs w:val="20"/>
                <w:lang w:val="en-US"/>
              </w:rPr>
              <w:tab/>
            </w:r>
            <w:r w:rsidR="004438C1" w:rsidRPr="008C535B">
              <w:rPr>
                <w:sz w:val="20"/>
                <w:szCs w:val="20"/>
                <w:lang w:val="en-US"/>
              </w:rPr>
              <w:t>Ross, Hepner</w:t>
            </w:r>
          </w:p>
          <w:p w:rsidR="002C3F96" w:rsidRPr="008C535B" w:rsidRDefault="002C3F96" w:rsidP="002C3F96">
            <w:pPr>
              <w:tabs>
                <w:tab w:val="left" w:pos="-1440"/>
                <w:tab w:val="left" w:pos="-720"/>
              </w:tabs>
              <w:rPr>
                <w:sz w:val="20"/>
                <w:szCs w:val="20"/>
                <w:lang w:val="en-US"/>
              </w:rPr>
            </w:pPr>
          </w:p>
          <w:p w:rsidR="002C3F96" w:rsidRPr="008C535B" w:rsidRDefault="002C3F96" w:rsidP="002C3F96">
            <w:pPr>
              <w:tabs>
                <w:tab w:val="left" w:pos="-1440"/>
                <w:tab w:val="left" w:pos="-720"/>
              </w:tabs>
              <w:rPr>
                <w:sz w:val="20"/>
                <w:szCs w:val="20"/>
                <w:lang w:val="en-US"/>
              </w:rPr>
            </w:pPr>
            <w:r w:rsidRPr="008C535B">
              <w:rPr>
                <w:sz w:val="20"/>
                <w:szCs w:val="20"/>
                <w:lang w:val="en-US"/>
              </w:rPr>
              <w:tab/>
              <w:t>v. (39</w:t>
            </w:r>
            <w:r w:rsidR="004438C1" w:rsidRPr="008C535B">
              <w:rPr>
                <w:sz w:val="20"/>
                <w:szCs w:val="20"/>
                <w:lang w:val="en-US"/>
              </w:rPr>
              <w:t>366</w:t>
            </w:r>
            <w:r w:rsidRPr="008C535B">
              <w:rPr>
                <w:sz w:val="20"/>
                <w:szCs w:val="20"/>
                <w:lang w:val="en-US"/>
              </w:rPr>
              <w:t>)</w:t>
            </w:r>
          </w:p>
          <w:p w:rsidR="002C3F96" w:rsidRPr="008C535B" w:rsidRDefault="002C3F96" w:rsidP="002C3F96">
            <w:pPr>
              <w:tabs>
                <w:tab w:val="left" w:pos="-1440"/>
                <w:tab w:val="left" w:pos="-720"/>
              </w:tabs>
              <w:rPr>
                <w:sz w:val="20"/>
                <w:szCs w:val="20"/>
                <w:lang w:val="en-US"/>
              </w:rPr>
            </w:pPr>
          </w:p>
          <w:p w:rsidR="002C3F96" w:rsidRPr="008C535B" w:rsidRDefault="004438C1" w:rsidP="002C3F96">
            <w:pPr>
              <w:tabs>
                <w:tab w:val="left" w:pos="-1440"/>
                <w:tab w:val="left" w:pos="-720"/>
              </w:tabs>
              <w:rPr>
                <w:b/>
                <w:sz w:val="20"/>
                <w:szCs w:val="20"/>
                <w:lang w:val="en-US"/>
              </w:rPr>
            </w:pPr>
            <w:r w:rsidRPr="008C535B">
              <w:rPr>
                <w:b/>
                <w:sz w:val="20"/>
                <w:szCs w:val="20"/>
                <w:lang w:val="en-US"/>
              </w:rPr>
              <w:t xml:space="preserve">Her Majesty the Queen </w:t>
            </w:r>
            <w:r w:rsidR="002C3F96" w:rsidRPr="008C535B">
              <w:rPr>
                <w:b/>
                <w:sz w:val="20"/>
                <w:szCs w:val="20"/>
                <w:lang w:val="en-US"/>
              </w:rPr>
              <w:t>(</w:t>
            </w:r>
            <w:r w:rsidRPr="008C535B">
              <w:rPr>
                <w:b/>
                <w:sz w:val="20"/>
                <w:szCs w:val="20"/>
                <w:lang w:val="en-US"/>
              </w:rPr>
              <w:t>Alta</w:t>
            </w:r>
            <w:r w:rsidR="002C3F96" w:rsidRPr="008C535B">
              <w:rPr>
                <w:b/>
                <w:sz w:val="20"/>
                <w:szCs w:val="20"/>
                <w:lang w:val="en-US"/>
              </w:rPr>
              <w:t>.)</w:t>
            </w:r>
          </w:p>
          <w:p w:rsidR="002C3F96" w:rsidRPr="008C535B" w:rsidRDefault="002C3F96" w:rsidP="002C3F96">
            <w:pPr>
              <w:tabs>
                <w:tab w:val="left" w:pos="-1440"/>
                <w:tab w:val="left" w:pos="-720"/>
              </w:tabs>
              <w:rPr>
                <w:sz w:val="20"/>
                <w:szCs w:val="20"/>
                <w:lang w:val="en-US"/>
              </w:rPr>
            </w:pPr>
            <w:r w:rsidRPr="008C535B">
              <w:rPr>
                <w:sz w:val="20"/>
                <w:szCs w:val="20"/>
                <w:lang w:val="en-US"/>
              </w:rPr>
              <w:tab/>
            </w:r>
            <w:r w:rsidR="004438C1" w:rsidRPr="008C535B">
              <w:rPr>
                <w:sz w:val="20"/>
                <w:szCs w:val="20"/>
                <w:lang w:val="en-US"/>
              </w:rPr>
              <w:t>Morgan, Julie</w:t>
            </w:r>
          </w:p>
          <w:p w:rsidR="002C3F96" w:rsidRPr="008C535B" w:rsidRDefault="002C3F96" w:rsidP="002C3F96">
            <w:pPr>
              <w:tabs>
                <w:tab w:val="left" w:pos="-1440"/>
                <w:tab w:val="left" w:pos="-720"/>
              </w:tabs>
              <w:rPr>
                <w:sz w:val="20"/>
                <w:szCs w:val="20"/>
              </w:rPr>
            </w:pPr>
            <w:r w:rsidRPr="008C535B">
              <w:rPr>
                <w:sz w:val="20"/>
                <w:szCs w:val="20"/>
                <w:lang w:val="en-US"/>
              </w:rPr>
              <w:tab/>
            </w:r>
            <w:r w:rsidR="004438C1" w:rsidRPr="008C535B">
              <w:rPr>
                <w:sz w:val="20"/>
                <w:szCs w:val="20"/>
              </w:rPr>
              <w:t>Alberta Justice and Solicitor General</w:t>
            </w:r>
          </w:p>
          <w:p w:rsidR="002C3F96" w:rsidRPr="008C535B" w:rsidRDefault="002C3F96" w:rsidP="002C3F96">
            <w:pPr>
              <w:tabs>
                <w:tab w:val="left" w:pos="-1440"/>
                <w:tab w:val="left" w:pos="-720"/>
              </w:tabs>
              <w:rPr>
                <w:sz w:val="20"/>
                <w:szCs w:val="20"/>
              </w:rPr>
            </w:pPr>
          </w:p>
          <w:p w:rsidR="002C3F96" w:rsidRPr="008C535B" w:rsidRDefault="002C3F96" w:rsidP="002C3F96">
            <w:pPr>
              <w:rPr>
                <w:sz w:val="20"/>
                <w:szCs w:val="20"/>
              </w:rPr>
            </w:pPr>
            <w:r w:rsidRPr="008C535B">
              <w:rPr>
                <w:sz w:val="20"/>
                <w:szCs w:val="20"/>
              </w:rPr>
              <w:t xml:space="preserve">FILING DATE: </w:t>
            </w:r>
            <w:r w:rsidR="004438C1" w:rsidRPr="008C535B">
              <w:rPr>
                <w:sz w:val="20"/>
                <w:szCs w:val="20"/>
              </w:rPr>
              <w:t>October</w:t>
            </w:r>
            <w:r w:rsidRPr="008C535B">
              <w:rPr>
                <w:sz w:val="20"/>
                <w:szCs w:val="20"/>
              </w:rPr>
              <w:t xml:space="preserve"> </w:t>
            </w:r>
            <w:r w:rsidR="004438C1" w:rsidRPr="008C535B">
              <w:rPr>
                <w:sz w:val="20"/>
                <w:szCs w:val="20"/>
              </w:rPr>
              <w:t>30</w:t>
            </w:r>
            <w:r w:rsidRPr="008C535B">
              <w:rPr>
                <w:sz w:val="20"/>
                <w:szCs w:val="20"/>
              </w:rPr>
              <w:t>, 2020</w:t>
            </w:r>
          </w:p>
          <w:p w:rsidR="002C3F96" w:rsidRPr="008C535B" w:rsidRDefault="002C3F96" w:rsidP="002C3F96">
            <w:pPr>
              <w:rPr>
                <w:sz w:val="20"/>
                <w:szCs w:val="20"/>
              </w:rPr>
            </w:pPr>
          </w:p>
          <w:p w:rsidR="002C3F96" w:rsidRPr="008C535B" w:rsidRDefault="00275F72" w:rsidP="002C3F96">
            <w:pPr>
              <w:rPr>
                <w:b/>
                <w:sz w:val="20"/>
                <w:szCs w:val="20"/>
                <w:lang w:val="en-US"/>
              </w:rPr>
            </w:pPr>
            <w:r>
              <w:rPr>
                <w:sz w:val="20"/>
                <w:szCs w:val="20"/>
                <w:lang w:val="fr-CA"/>
              </w:rPr>
              <w:pict>
                <v:rect id="_x0000_i1044" style="width:108pt;height:1pt" o:hrpct="0" o:hrstd="t" o:hrnoshade="t" o:hr="t" fillcolor="black [3213]" stroked="f"/>
              </w:pict>
            </w:r>
          </w:p>
        </w:tc>
      </w:tr>
    </w:tbl>
    <w:p w:rsidR="00F138C1" w:rsidRPr="008C535B" w:rsidRDefault="00F138C1" w:rsidP="00F138C1">
      <w:pPr>
        <w:tabs>
          <w:tab w:val="right" w:pos="9360"/>
        </w:tabs>
        <w:rPr>
          <w:sz w:val="20"/>
          <w:szCs w:val="20"/>
          <w:lang w:val="fr-CA"/>
        </w:rPr>
      </w:pPr>
    </w:p>
    <w:p w:rsidR="00F138C1" w:rsidRPr="008C535B" w:rsidRDefault="00F138C1" w:rsidP="00F138C1">
      <w:pPr>
        <w:tabs>
          <w:tab w:val="right" w:pos="9360"/>
        </w:tabs>
        <w:rPr>
          <w:sz w:val="20"/>
          <w:szCs w:val="20"/>
          <w:lang w:val="fr-CA"/>
        </w:rPr>
      </w:pPr>
    </w:p>
    <w:p w:rsidR="00C01FCB" w:rsidRPr="008C535B" w:rsidRDefault="00C01FCB" w:rsidP="0095096B">
      <w:pPr>
        <w:tabs>
          <w:tab w:val="right" w:pos="9360"/>
        </w:tabs>
        <w:rPr>
          <w:sz w:val="20"/>
          <w:szCs w:val="20"/>
          <w:lang w:val="fr-CA"/>
        </w:rPr>
      </w:pPr>
    </w:p>
    <w:p w:rsidR="00242AEE" w:rsidRPr="008C535B" w:rsidRDefault="00242AEE" w:rsidP="0095096B">
      <w:pPr>
        <w:tabs>
          <w:tab w:val="right" w:pos="9360"/>
        </w:tabs>
        <w:rPr>
          <w:sz w:val="20"/>
          <w:szCs w:val="20"/>
          <w:lang w:val="fr-CA"/>
        </w:rPr>
        <w:sectPr w:rsidR="00242AEE" w:rsidRPr="008C535B"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8C535B" w:rsidRDefault="00DD0BDC" w:rsidP="00567602">
      <w:pPr>
        <w:pStyle w:val="Header1StyleE"/>
        <w:pBdr>
          <w:bottom w:val="single" w:sz="12" w:space="1" w:color="auto"/>
        </w:pBdr>
        <w:rPr>
          <w:lang w:val="fr-CA"/>
        </w:rPr>
      </w:pPr>
      <w:bookmarkStart w:id="2" w:name="QuickMark_1"/>
      <w:bookmarkStart w:id="3" w:name="_Toc55547424"/>
      <w:bookmarkEnd w:id="2"/>
      <w:r w:rsidRPr="008C535B">
        <w:rPr>
          <w:lang w:val="fr-CA"/>
        </w:rPr>
        <w:lastRenderedPageBreak/>
        <w:t>Judgments on applications</w:t>
      </w:r>
      <w:r w:rsidR="000C1D9D" w:rsidRPr="008C535B">
        <w:rPr>
          <w:lang w:val="fr-CA"/>
        </w:rPr>
        <w:t xml:space="preserve"> </w:t>
      </w:r>
      <w:r w:rsidRPr="008C535B">
        <w:rPr>
          <w:lang w:val="fr-CA"/>
        </w:rPr>
        <w:t>for leave</w:t>
      </w:r>
      <w:r w:rsidR="00693C38" w:rsidRPr="008C535B">
        <w:rPr>
          <w:noProof/>
          <w:sz w:val="20"/>
          <w:lang w:val="fr-CA"/>
        </w:rPr>
        <w:t xml:space="preserve"> </w:t>
      </w:r>
      <w:r w:rsidR="00271E1E" w:rsidRPr="008C535B">
        <w:rPr>
          <w:noProof/>
          <w:sz w:val="20"/>
          <w:lang w:val="fr-CA"/>
        </w:rPr>
        <w:t xml:space="preserve">/ </w:t>
      </w:r>
      <w:r w:rsidR="00693C38" w:rsidRPr="008C535B">
        <w:rPr>
          <w:noProof/>
          <w:sz w:val="20"/>
          <w:lang w:val="fr-CA"/>
        </w:rPr>
        <w:br/>
      </w:r>
      <w:r w:rsidRPr="008C535B">
        <w:rPr>
          <w:lang w:val="fr-CA"/>
        </w:rPr>
        <w:t>Jugements rendus sur les demandes d’autorisation</w:t>
      </w:r>
      <w:bookmarkEnd w:id="3"/>
    </w:p>
    <w:p w:rsidR="00FB1DB6" w:rsidRPr="008C535B" w:rsidRDefault="00FB1DB6" w:rsidP="00693C38">
      <w:pPr>
        <w:rPr>
          <w:sz w:val="20"/>
          <w:szCs w:val="20"/>
          <w:lang w:val="fr-CA"/>
        </w:rPr>
      </w:pPr>
    </w:p>
    <w:p w:rsidR="00F16063" w:rsidRPr="008C535B" w:rsidRDefault="003D155C" w:rsidP="00F16063">
      <w:pPr>
        <w:rPr>
          <w:b/>
          <w:sz w:val="20"/>
          <w:szCs w:val="20"/>
        </w:rPr>
      </w:pPr>
      <w:r w:rsidRPr="008C535B">
        <w:rPr>
          <w:b/>
          <w:sz w:val="20"/>
          <w:szCs w:val="20"/>
        </w:rPr>
        <w:t>NOVEMBER</w:t>
      </w:r>
      <w:r w:rsidR="00F16063" w:rsidRPr="008C535B">
        <w:rPr>
          <w:b/>
          <w:sz w:val="20"/>
          <w:szCs w:val="20"/>
        </w:rPr>
        <w:t xml:space="preserve"> </w:t>
      </w:r>
      <w:r w:rsidRPr="008C535B">
        <w:rPr>
          <w:b/>
          <w:sz w:val="20"/>
          <w:szCs w:val="20"/>
        </w:rPr>
        <w:t>5</w:t>
      </w:r>
      <w:r w:rsidR="00F16063" w:rsidRPr="008C535B">
        <w:rPr>
          <w:b/>
          <w:sz w:val="20"/>
          <w:szCs w:val="20"/>
        </w:rPr>
        <w:t xml:space="preserve">, </w:t>
      </w:r>
      <w:r w:rsidR="0034657E" w:rsidRPr="008C535B">
        <w:rPr>
          <w:b/>
          <w:sz w:val="20"/>
          <w:szCs w:val="20"/>
        </w:rPr>
        <w:t>20</w:t>
      </w:r>
      <w:r w:rsidR="005967EF" w:rsidRPr="008C535B">
        <w:rPr>
          <w:b/>
          <w:sz w:val="20"/>
          <w:szCs w:val="20"/>
        </w:rPr>
        <w:t>20</w:t>
      </w:r>
      <w:r w:rsidR="00F16063" w:rsidRPr="008C535B">
        <w:rPr>
          <w:b/>
          <w:sz w:val="20"/>
          <w:szCs w:val="20"/>
        </w:rPr>
        <w:t xml:space="preserve"> / LE </w:t>
      </w:r>
      <w:r w:rsidRPr="008C535B">
        <w:rPr>
          <w:b/>
          <w:sz w:val="20"/>
          <w:szCs w:val="20"/>
        </w:rPr>
        <w:t>5</w:t>
      </w:r>
      <w:r w:rsidR="00F16063" w:rsidRPr="008C535B">
        <w:rPr>
          <w:b/>
          <w:sz w:val="20"/>
          <w:szCs w:val="20"/>
        </w:rPr>
        <w:t xml:space="preserve"> </w:t>
      </w:r>
      <w:r w:rsidRPr="008C535B">
        <w:rPr>
          <w:b/>
          <w:sz w:val="20"/>
          <w:szCs w:val="20"/>
        </w:rPr>
        <w:t>NOVEMBRE</w:t>
      </w:r>
      <w:r w:rsidR="00F16063" w:rsidRPr="008C535B">
        <w:rPr>
          <w:b/>
          <w:sz w:val="20"/>
          <w:szCs w:val="20"/>
        </w:rPr>
        <w:t xml:space="preserve"> </w:t>
      </w:r>
      <w:r w:rsidR="0034657E" w:rsidRPr="008C535B">
        <w:rPr>
          <w:b/>
          <w:sz w:val="20"/>
          <w:szCs w:val="20"/>
        </w:rPr>
        <w:t>20</w:t>
      </w:r>
      <w:r w:rsidR="005967EF" w:rsidRPr="008C535B">
        <w:rPr>
          <w:b/>
          <w:sz w:val="20"/>
          <w:szCs w:val="20"/>
        </w:rPr>
        <w:t>20</w:t>
      </w:r>
    </w:p>
    <w:p w:rsidR="00F16063" w:rsidRPr="008C535B"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FF1" w:rsidRPr="008C535B" w:rsidTr="00BA1025">
        <w:tc>
          <w:tcPr>
            <w:tcW w:w="543" w:type="pct"/>
          </w:tcPr>
          <w:p w:rsidR="00627FF1" w:rsidRPr="008C535B" w:rsidRDefault="00627FF1" w:rsidP="00BA1025">
            <w:pPr>
              <w:jc w:val="both"/>
              <w:rPr>
                <w:sz w:val="20"/>
              </w:rPr>
            </w:pPr>
            <w:r w:rsidRPr="008C535B">
              <w:rPr>
                <w:rStyle w:val="SCCFileNumberChar"/>
                <w:sz w:val="20"/>
                <w:szCs w:val="20"/>
              </w:rPr>
              <w:t>39248</w:t>
            </w:r>
          </w:p>
        </w:tc>
        <w:tc>
          <w:tcPr>
            <w:tcW w:w="4457" w:type="pct"/>
            <w:gridSpan w:val="3"/>
          </w:tcPr>
          <w:p w:rsidR="00627FF1" w:rsidRPr="008C535B" w:rsidRDefault="00627FF1" w:rsidP="00BA1025">
            <w:pPr>
              <w:pStyle w:val="SCCLsocParty"/>
              <w:jc w:val="both"/>
              <w:rPr>
                <w:b/>
                <w:sz w:val="20"/>
                <w:szCs w:val="20"/>
                <w:lang w:val="en-CA"/>
              </w:rPr>
            </w:pPr>
            <w:r w:rsidRPr="008C535B">
              <w:rPr>
                <w:b/>
                <w:sz w:val="20"/>
                <w:szCs w:val="20"/>
                <w:lang w:val="en-CA"/>
              </w:rPr>
              <w:t>Hakim Haddad v. Her Majesty the Queen</w:t>
            </w:r>
          </w:p>
          <w:p w:rsidR="00627FF1" w:rsidRPr="008C535B" w:rsidRDefault="00627FF1" w:rsidP="00BA1025">
            <w:pPr>
              <w:jc w:val="both"/>
              <w:rPr>
                <w:sz w:val="20"/>
              </w:rPr>
            </w:pPr>
            <w:r w:rsidRPr="008C535B">
              <w:rPr>
                <w:sz w:val="20"/>
              </w:rPr>
              <w:t>(Que.) (Criminal) (By Leave)</w:t>
            </w:r>
          </w:p>
        </w:tc>
      </w:tr>
      <w:tr w:rsidR="005336CD" w:rsidRPr="008C535B" w:rsidTr="00BA1025">
        <w:tc>
          <w:tcPr>
            <w:tcW w:w="5000" w:type="pct"/>
            <w:gridSpan w:val="4"/>
          </w:tcPr>
          <w:p w:rsidR="005336CD" w:rsidRPr="008C535B" w:rsidRDefault="006A4B3F" w:rsidP="00BA1025">
            <w:pPr>
              <w:jc w:val="both"/>
              <w:rPr>
                <w:sz w:val="20"/>
                <w:szCs w:val="20"/>
              </w:rPr>
            </w:pPr>
            <w:r w:rsidRPr="008C535B">
              <w:rPr>
                <w:sz w:val="20"/>
                <w:szCs w:val="20"/>
              </w:rPr>
              <w:t xml:space="preserve">The application for leave to appeal from the judgment of the </w:t>
            </w:r>
            <w:r w:rsidRPr="008C535B">
              <w:rPr>
                <w:sz w:val="20"/>
                <w:szCs w:val="20"/>
                <w:lang w:val="en-US"/>
              </w:rPr>
              <w:t>Court of Appeal of Quebec (Québec)</w:t>
            </w:r>
            <w:r w:rsidRPr="008C535B">
              <w:rPr>
                <w:sz w:val="20"/>
                <w:szCs w:val="20"/>
              </w:rPr>
              <w:t xml:space="preserve">, Number </w:t>
            </w:r>
            <w:r w:rsidRPr="008C535B">
              <w:rPr>
                <w:sz w:val="20"/>
                <w:szCs w:val="20"/>
                <w:lang w:val="en-US"/>
              </w:rPr>
              <w:t>200-10-003402-174, 2020 QCCA 793</w:t>
            </w:r>
            <w:r w:rsidRPr="008C535B">
              <w:rPr>
                <w:sz w:val="20"/>
                <w:szCs w:val="20"/>
              </w:rPr>
              <w:t xml:space="preserve">, dated </w:t>
            </w:r>
            <w:r w:rsidRPr="008C535B">
              <w:rPr>
                <w:sz w:val="20"/>
                <w:szCs w:val="20"/>
                <w:lang w:val="en-US"/>
              </w:rPr>
              <w:t>June 12, 2020,</w:t>
            </w:r>
            <w:r w:rsidRPr="008C535B">
              <w:rPr>
                <w:sz w:val="20"/>
                <w:szCs w:val="20"/>
              </w:rPr>
              <w:t xml:space="preserve"> is dismissed.</w:t>
            </w:r>
          </w:p>
          <w:p w:rsidR="006A4B3F" w:rsidRPr="008C535B" w:rsidRDefault="006A4B3F" w:rsidP="00BA1025">
            <w:pPr>
              <w:jc w:val="both"/>
              <w:rPr>
                <w:sz w:val="20"/>
                <w:lang w:val="en-US"/>
              </w:rPr>
            </w:pPr>
          </w:p>
        </w:tc>
      </w:tr>
      <w:tr w:rsidR="00627FF1" w:rsidRPr="008C535B" w:rsidTr="00BA1025">
        <w:tc>
          <w:tcPr>
            <w:tcW w:w="5000" w:type="pct"/>
            <w:gridSpan w:val="4"/>
          </w:tcPr>
          <w:p w:rsidR="00627FF1" w:rsidRPr="008C535B" w:rsidRDefault="00627FF1" w:rsidP="00BA1025">
            <w:pPr>
              <w:jc w:val="both"/>
              <w:rPr>
                <w:sz w:val="20"/>
              </w:rPr>
            </w:pPr>
            <w:r w:rsidRPr="008C535B">
              <w:rPr>
                <w:sz w:val="20"/>
              </w:rPr>
              <w:t>Criminal law — Whether burden of proof established by appellate courts (“clear and convincing” evidence) should be interpreted as proof on balance of probabilities — If not, whether standard of intervention for determination of credibility of witnesses must apply — Criteria that must be applied to determine what constitute different levels of scrutiny for evidence of defence and that of prosecution that would justify intervention by appellate courts — Whether Court of Appeal erred in declining to recognize that belated amendment of indictment in such way that it could result in conviction of applicant had caused proceeding to be unjust and unfair — Whether, in this case, appellant had proven that he had been treated unfairly — If so, remedy this honourable Court should apply.</w:t>
            </w:r>
          </w:p>
        </w:tc>
      </w:tr>
      <w:tr w:rsidR="00627FF1" w:rsidRPr="008C535B" w:rsidTr="00BA1025">
        <w:tc>
          <w:tcPr>
            <w:tcW w:w="5000" w:type="pct"/>
            <w:gridSpan w:val="4"/>
          </w:tcPr>
          <w:p w:rsidR="00627FF1" w:rsidRPr="008C535B" w:rsidRDefault="00627FF1" w:rsidP="00BA1025">
            <w:pPr>
              <w:jc w:val="both"/>
              <w:rPr>
                <w:sz w:val="20"/>
              </w:rPr>
            </w:pPr>
          </w:p>
          <w:p w:rsidR="00627FF1" w:rsidRPr="008C535B" w:rsidRDefault="00627FF1" w:rsidP="00BA1025">
            <w:pPr>
              <w:jc w:val="both"/>
              <w:rPr>
                <w:sz w:val="20"/>
              </w:rPr>
            </w:pPr>
            <w:r w:rsidRPr="008C535B">
              <w:rPr>
                <w:sz w:val="20"/>
              </w:rPr>
              <w:t xml:space="preserve">The applicant, Mr. Haddad, was charged with, among other things, being a party, as an accessory, to a break and enter, robbery of two persons, and forcible confinement, imprisonment or seizure of two persons. The Court of Québec found that a reasonable doubt had not been raised and that certain amendments made to the counts were appropriate. Mr. Haddad was found guilty on all the counts. The Court of Appeal unanimously dismissed the appeal. It concluded that there were no errors in the trial judge’s assessment of the evidence, and that his analysis had been meticulous, methodical and consistent with the applicable law. </w:t>
            </w:r>
          </w:p>
        </w:tc>
      </w:tr>
      <w:tr w:rsidR="00627FF1" w:rsidRPr="008C535B" w:rsidTr="00BA1025">
        <w:tc>
          <w:tcPr>
            <w:tcW w:w="5000" w:type="pct"/>
            <w:gridSpan w:val="4"/>
          </w:tcPr>
          <w:p w:rsidR="00627FF1" w:rsidRPr="008C535B" w:rsidRDefault="00627FF1" w:rsidP="00BA1025">
            <w:pPr>
              <w:jc w:val="both"/>
              <w:rPr>
                <w:sz w:val="20"/>
              </w:rPr>
            </w:pPr>
          </w:p>
        </w:tc>
      </w:tr>
      <w:tr w:rsidR="00627FF1" w:rsidRPr="008C535B" w:rsidTr="00BA1025">
        <w:tc>
          <w:tcPr>
            <w:tcW w:w="2427" w:type="pct"/>
            <w:gridSpan w:val="2"/>
          </w:tcPr>
          <w:p w:rsidR="00627FF1" w:rsidRPr="008C535B" w:rsidRDefault="00627FF1" w:rsidP="00BA1025">
            <w:pPr>
              <w:jc w:val="both"/>
              <w:rPr>
                <w:sz w:val="20"/>
              </w:rPr>
            </w:pPr>
            <w:r w:rsidRPr="008C535B">
              <w:rPr>
                <w:sz w:val="20"/>
              </w:rPr>
              <w:t>July 24, 2017</w:t>
            </w:r>
          </w:p>
          <w:p w:rsidR="00627FF1" w:rsidRPr="008C535B" w:rsidRDefault="00627FF1" w:rsidP="00BA1025">
            <w:pPr>
              <w:jc w:val="both"/>
              <w:rPr>
                <w:sz w:val="20"/>
              </w:rPr>
            </w:pPr>
            <w:r w:rsidRPr="008C535B">
              <w:rPr>
                <w:sz w:val="20"/>
              </w:rPr>
              <w:t>Court of Québec</w:t>
            </w:r>
          </w:p>
          <w:p w:rsidR="00627FF1" w:rsidRPr="008C535B" w:rsidRDefault="00627FF1" w:rsidP="00BA1025">
            <w:pPr>
              <w:jc w:val="both"/>
              <w:rPr>
                <w:sz w:val="20"/>
              </w:rPr>
            </w:pPr>
            <w:r w:rsidRPr="008C535B">
              <w:rPr>
                <w:sz w:val="20"/>
              </w:rPr>
              <w:t>(Judge St-Cyr)</w:t>
            </w:r>
          </w:p>
          <w:p w:rsidR="00627FF1" w:rsidRPr="008C535B" w:rsidRDefault="00627FF1" w:rsidP="00BA1025">
            <w:pPr>
              <w:jc w:val="both"/>
              <w:rPr>
                <w:sz w:val="20"/>
              </w:rPr>
            </w:pPr>
            <w:r w:rsidRPr="008C535B">
              <w:rPr>
                <w:sz w:val="20"/>
              </w:rPr>
              <w:t>200</w:t>
            </w:r>
            <w:r w:rsidRPr="008C535B">
              <w:rPr>
                <w:sz w:val="20"/>
              </w:rPr>
              <w:noBreakHyphen/>
              <w:t>01</w:t>
            </w:r>
            <w:r w:rsidRPr="008C535B">
              <w:rPr>
                <w:sz w:val="20"/>
              </w:rPr>
              <w:noBreakHyphen/>
              <w:t>174351</w:t>
            </w:r>
            <w:r w:rsidRPr="008C535B">
              <w:rPr>
                <w:sz w:val="20"/>
              </w:rPr>
              <w:noBreakHyphen/>
              <w:t>134</w:t>
            </w:r>
          </w:p>
          <w:p w:rsidR="00627FF1" w:rsidRPr="008C535B" w:rsidRDefault="00627FF1" w:rsidP="00BA1025">
            <w:pPr>
              <w:jc w:val="both"/>
              <w:rPr>
                <w:sz w:val="20"/>
              </w:rPr>
            </w:pP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Applicant found guilty on 7 amended counts</w:t>
            </w:r>
          </w:p>
        </w:tc>
      </w:tr>
      <w:tr w:rsidR="00627FF1" w:rsidRPr="008C535B" w:rsidTr="00BA1025">
        <w:tc>
          <w:tcPr>
            <w:tcW w:w="2427" w:type="pct"/>
            <w:gridSpan w:val="2"/>
          </w:tcPr>
          <w:p w:rsidR="00627FF1" w:rsidRPr="008C535B" w:rsidRDefault="00627FF1" w:rsidP="00BA1025">
            <w:pPr>
              <w:jc w:val="both"/>
              <w:rPr>
                <w:sz w:val="20"/>
              </w:rPr>
            </w:pPr>
            <w:r w:rsidRPr="008C535B">
              <w:rPr>
                <w:sz w:val="20"/>
              </w:rPr>
              <w:t>June 12, 2020</w:t>
            </w:r>
          </w:p>
          <w:p w:rsidR="00627FF1" w:rsidRPr="008C535B" w:rsidRDefault="00627FF1" w:rsidP="00BA1025">
            <w:pPr>
              <w:jc w:val="both"/>
              <w:rPr>
                <w:sz w:val="20"/>
              </w:rPr>
            </w:pPr>
            <w:r w:rsidRPr="008C535B">
              <w:rPr>
                <w:sz w:val="20"/>
              </w:rPr>
              <w:t>Quebec Court of Appeal (Québec)</w:t>
            </w:r>
          </w:p>
          <w:p w:rsidR="00627FF1" w:rsidRPr="008C535B" w:rsidRDefault="00627FF1" w:rsidP="00BA1025">
            <w:pPr>
              <w:jc w:val="both"/>
              <w:rPr>
                <w:sz w:val="20"/>
              </w:rPr>
            </w:pPr>
            <w:r w:rsidRPr="008C535B">
              <w:rPr>
                <w:sz w:val="20"/>
              </w:rPr>
              <w:t xml:space="preserve">(Gagnon, Levesque and </w:t>
            </w:r>
            <w:proofErr w:type="spellStart"/>
            <w:r w:rsidRPr="008C535B">
              <w:rPr>
                <w:sz w:val="20"/>
              </w:rPr>
              <w:t>Rancourt</w:t>
            </w:r>
            <w:proofErr w:type="spellEnd"/>
            <w:r w:rsidRPr="008C535B">
              <w:rPr>
                <w:sz w:val="20"/>
              </w:rPr>
              <w:t xml:space="preserve"> JJ.A.)</w:t>
            </w:r>
          </w:p>
          <w:p w:rsidR="00627FF1" w:rsidRPr="008C535B" w:rsidRDefault="00275F72" w:rsidP="00BA1025">
            <w:pPr>
              <w:jc w:val="both"/>
              <w:rPr>
                <w:sz w:val="20"/>
              </w:rPr>
            </w:pPr>
            <w:hyperlink r:id="rId15" w:history="1">
              <w:r w:rsidR="00627FF1" w:rsidRPr="008C535B">
                <w:rPr>
                  <w:rStyle w:val="Hyperlink"/>
                  <w:sz w:val="20"/>
                </w:rPr>
                <w:t>2020 QCCA 793</w:t>
              </w:r>
            </w:hyperlink>
          </w:p>
          <w:p w:rsidR="00627FF1" w:rsidRPr="008C535B" w:rsidRDefault="00627FF1" w:rsidP="00BA1025">
            <w:pPr>
              <w:jc w:val="both"/>
              <w:rPr>
                <w:sz w:val="20"/>
              </w:rPr>
            </w:pP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Appeal dismissed</w:t>
            </w:r>
          </w:p>
          <w:p w:rsidR="00627FF1" w:rsidRPr="008C535B" w:rsidRDefault="00627FF1" w:rsidP="00BA1025">
            <w:pPr>
              <w:jc w:val="both"/>
              <w:rPr>
                <w:sz w:val="20"/>
              </w:rPr>
            </w:pPr>
          </w:p>
        </w:tc>
      </w:tr>
      <w:tr w:rsidR="00627FF1" w:rsidRPr="008C535B" w:rsidTr="00BA1025">
        <w:tc>
          <w:tcPr>
            <w:tcW w:w="2427" w:type="pct"/>
            <w:gridSpan w:val="2"/>
          </w:tcPr>
          <w:p w:rsidR="00627FF1" w:rsidRPr="008C535B" w:rsidRDefault="00627FF1" w:rsidP="00BA1025">
            <w:pPr>
              <w:jc w:val="both"/>
              <w:rPr>
                <w:sz w:val="20"/>
              </w:rPr>
            </w:pPr>
            <w:r w:rsidRPr="008C535B">
              <w:rPr>
                <w:sz w:val="20"/>
              </w:rPr>
              <w:t>July 13, 2020</w:t>
            </w:r>
          </w:p>
          <w:p w:rsidR="00627FF1" w:rsidRPr="008C535B" w:rsidRDefault="00627FF1" w:rsidP="00BA1025">
            <w:pPr>
              <w:jc w:val="both"/>
              <w:rPr>
                <w:sz w:val="20"/>
              </w:rPr>
            </w:pPr>
            <w:r w:rsidRPr="008C535B">
              <w:rPr>
                <w:sz w:val="20"/>
              </w:rPr>
              <w:t>Supreme Court of Canada</w:t>
            </w: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Application for leave to appeal filed</w:t>
            </w:r>
          </w:p>
          <w:p w:rsidR="00627FF1" w:rsidRPr="008C535B" w:rsidRDefault="00627FF1" w:rsidP="00BA1025">
            <w:pPr>
              <w:jc w:val="both"/>
              <w:rPr>
                <w:sz w:val="20"/>
              </w:rPr>
            </w:pPr>
          </w:p>
        </w:tc>
      </w:tr>
    </w:tbl>
    <w:p w:rsidR="00627FF1" w:rsidRPr="008C535B" w:rsidRDefault="00627FF1" w:rsidP="00627FF1">
      <w:pPr>
        <w:jc w:val="both"/>
        <w:rPr>
          <w:sz w:val="20"/>
        </w:rPr>
      </w:pPr>
    </w:p>
    <w:p w:rsidR="00627FF1" w:rsidRPr="008C535B" w:rsidRDefault="00275F72" w:rsidP="00627FF1">
      <w:pPr>
        <w:jc w:val="both"/>
        <w:rPr>
          <w:sz w:val="20"/>
        </w:rPr>
      </w:pPr>
      <w:r>
        <w:rPr>
          <w:sz w:val="20"/>
        </w:rPr>
        <w:pict>
          <v:rect id="_x0000_i1047" style="width:2in;height:1pt" o:hrpct="0" o:hralign="center" o:hrstd="t" o:hrnoshade="t" o:hr="t" fillcolor="black [3213]" stroked="f"/>
        </w:pict>
      </w:r>
    </w:p>
    <w:p w:rsidR="00627FF1" w:rsidRPr="008C535B" w:rsidRDefault="00627FF1" w:rsidP="00627FF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FF1" w:rsidRPr="008C535B" w:rsidTr="00BA1025">
        <w:tc>
          <w:tcPr>
            <w:tcW w:w="543" w:type="pct"/>
          </w:tcPr>
          <w:p w:rsidR="00627FF1" w:rsidRPr="008C535B" w:rsidRDefault="00627FF1" w:rsidP="00BA1025">
            <w:pPr>
              <w:jc w:val="both"/>
              <w:rPr>
                <w:sz w:val="20"/>
              </w:rPr>
            </w:pPr>
            <w:r w:rsidRPr="008C535B">
              <w:rPr>
                <w:rStyle w:val="SCCFileNumberChar"/>
                <w:sz w:val="20"/>
                <w:szCs w:val="20"/>
              </w:rPr>
              <w:t>39248</w:t>
            </w:r>
          </w:p>
        </w:tc>
        <w:tc>
          <w:tcPr>
            <w:tcW w:w="4457" w:type="pct"/>
          </w:tcPr>
          <w:p w:rsidR="00627FF1" w:rsidRPr="008C535B" w:rsidRDefault="00627FF1" w:rsidP="00BA1025">
            <w:pPr>
              <w:pStyle w:val="SCCLsocParty"/>
              <w:jc w:val="both"/>
              <w:rPr>
                <w:b/>
                <w:sz w:val="20"/>
                <w:szCs w:val="20"/>
              </w:rPr>
            </w:pPr>
            <w:r w:rsidRPr="008C535B">
              <w:rPr>
                <w:b/>
                <w:sz w:val="20"/>
                <w:szCs w:val="20"/>
              </w:rPr>
              <w:t>Hakim Haddad c. Sa Majesté la Reine</w:t>
            </w:r>
          </w:p>
          <w:p w:rsidR="00627FF1" w:rsidRPr="008C535B" w:rsidRDefault="00627FF1" w:rsidP="00BA1025">
            <w:pPr>
              <w:jc w:val="both"/>
              <w:rPr>
                <w:sz w:val="20"/>
              </w:rPr>
            </w:pPr>
            <w:r w:rsidRPr="008C535B">
              <w:rPr>
                <w:sz w:val="20"/>
              </w:rPr>
              <w:t>(Qc) (Criminelle) (Autorisation)</w:t>
            </w:r>
          </w:p>
        </w:tc>
      </w:tr>
      <w:tr w:rsidR="005336CD" w:rsidRPr="00275F72" w:rsidTr="00BA1025">
        <w:tc>
          <w:tcPr>
            <w:tcW w:w="5000" w:type="pct"/>
            <w:gridSpan w:val="2"/>
          </w:tcPr>
          <w:p w:rsidR="006A4B3F" w:rsidRPr="008C535B" w:rsidRDefault="006A4B3F" w:rsidP="006A4B3F">
            <w:pPr>
              <w:jc w:val="both"/>
              <w:rPr>
                <w:sz w:val="20"/>
                <w:szCs w:val="20"/>
                <w:lang w:val="fr-CA"/>
              </w:rPr>
            </w:pPr>
            <w:r w:rsidRPr="008C535B">
              <w:rPr>
                <w:sz w:val="20"/>
                <w:szCs w:val="20"/>
                <w:lang w:val="fr-CA"/>
              </w:rPr>
              <w:t>La demande d’autorisation d’appel de l’arrêt de la Cour d’appel du Québec (Québec), numéro 200-10-003402-174, 2020 QCCA 793, daté du 12 juin 2020, est rejet</w:t>
            </w:r>
            <w:r w:rsidRPr="008C535B">
              <w:rPr>
                <w:rFonts w:cs="Times New Roman"/>
                <w:sz w:val="20"/>
                <w:szCs w:val="20"/>
                <w:lang w:val="fr-CA"/>
              </w:rPr>
              <w:t>é</w:t>
            </w:r>
            <w:r w:rsidRPr="008C535B">
              <w:rPr>
                <w:sz w:val="20"/>
                <w:szCs w:val="20"/>
                <w:lang w:val="fr-CA"/>
              </w:rPr>
              <w:t>e.</w:t>
            </w:r>
          </w:p>
          <w:p w:rsidR="00E52EC4" w:rsidRPr="008C535B" w:rsidRDefault="00E52EC4" w:rsidP="00BA1025">
            <w:pPr>
              <w:jc w:val="both"/>
              <w:rPr>
                <w:sz w:val="20"/>
                <w:lang w:val="fr-CA"/>
              </w:rPr>
            </w:pPr>
          </w:p>
        </w:tc>
      </w:tr>
    </w:tbl>
    <w:p w:rsidR="006D0AA3" w:rsidRPr="008C535B" w:rsidRDefault="006D0AA3">
      <w:pPr>
        <w:rPr>
          <w:lang w:val="fr-CA"/>
        </w:rPr>
      </w:pPr>
      <w:r w:rsidRPr="008C535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FF1" w:rsidRPr="00275F72" w:rsidTr="00BA1025">
        <w:tc>
          <w:tcPr>
            <w:tcW w:w="5000" w:type="pct"/>
            <w:gridSpan w:val="3"/>
          </w:tcPr>
          <w:p w:rsidR="00627FF1" w:rsidRPr="008C535B" w:rsidRDefault="00627FF1" w:rsidP="00BA1025">
            <w:pPr>
              <w:jc w:val="both"/>
              <w:rPr>
                <w:sz w:val="20"/>
                <w:lang w:val="fr-CA"/>
              </w:rPr>
            </w:pPr>
            <w:r w:rsidRPr="008C535B">
              <w:rPr>
                <w:sz w:val="20"/>
                <w:lang w:val="fr-CA"/>
              </w:rPr>
              <w:lastRenderedPageBreak/>
              <w:t>Droit criminel — Le fardeau de la preuve établi par les cours d’appel (preuve « claire et convaincante ») doit</w:t>
            </w:r>
            <w:r w:rsidRPr="008C535B">
              <w:rPr>
                <w:sz w:val="20"/>
                <w:lang w:val="fr-CA"/>
              </w:rPr>
              <w:noBreakHyphen/>
              <w:t>il être interprété comme une preuve selon la balance des probabilités? — Dans le cas contraire, la norme d’intervention relative à l’analyse de la crédibilité des témoins doit</w:t>
            </w:r>
            <w:r w:rsidRPr="008C535B">
              <w:rPr>
                <w:sz w:val="20"/>
                <w:lang w:val="fr-CA"/>
              </w:rPr>
              <w:noBreakHyphen/>
              <w:t>elle s’appliquer? — Quels doivent être les critères visant à déterminer ce que constitue un degré différent d’examen entre la preuve de la défense et celle de la poursuite justifiant une intervention des cours d’appel? — La Cour d’appel a</w:t>
            </w:r>
            <w:r w:rsidRPr="008C535B">
              <w:rPr>
                <w:sz w:val="20"/>
                <w:lang w:val="fr-CA"/>
              </w:rPr>
              <w:noBreakHyphen/>
              <w:t>t</w:t>
            </w:r>
            <w:r w:rsidRPr="008C535B">
              <w:rPr>
                <w:sz w:val="20"/>
                <w:lang w:val="fr-CA"/>
              </w:rPr>
              <w:noBreakHyphen/>
              <w:t>elle erré en refusant de reconnaître que la modification tardive de l’acte d’accusation faite de manière à ce qu’il puisse donner lieu à la condamnation du demandeur rendait la procédure injuste et inéquitable? — En l’espèce, l’appelant avait</w:t>
            </w:r>
            <w:r w:rsidRPr="008C535B">
              <w:rPr>
                <w:sz w:val="20"/>
                <w:lang w:val="fr-CA"/>
              </w:rPr>
              <w:noBreakHyphen/>
              <w:t>il démontré le traitement inéquitable dont il a été victime? — Si oui, quel doit</w:t>
            </w:r>
            <w:r w:rsidRPr="008C535B">
              <w:rPr>
                <w:sz w:val="20"/>
                <w:lang w:val="fr-CA"/>
              </w:rPr>
              <w:noBreakHyphen/>
              <w:t>être le remède appliqué par cette honorable Cour?</w:t>
            </w:r>
          </w:p>
        </w:tc>
      </w:tr>
      <w:tr w:rsidR="00627FF1" w:rsidRPr="00275F72" w:rsidTr="00BA1025">
        <w:tc>
          <w:tcPr>
            <w:tcW w:w="5000" w:type="pct"/>
            <w:gridSpan w:val="3"/>
          </w:tcPr>
          <w:p w:rsidR="00627FF1" w:rsidRPr="008C535B" w:rsidRDefault="00627FF1" w:rsidP="00BA1025">
            <w:pPr>
              <w:jc w:val="both"/>
              <w:rPr>
                <w:sz w:val="20"/>
                <w:lang w:val="fr-CA"/>
              </w:rPr>
            </w:pPr>
          </w:p>
          <w:p w:rsidR="00627FF1" w:rsidRPr="008C535B" w:rsidRDefault="00627FF1" w:rsidP="00BA1025">
            <w:pPr>
              <w:jc w:val="both"/>
              <w:rPr>
                <w:sz w:val="20"/>
                <w:lang w:val="fr-CA"/>
              </w:rPr>
            </w:pPr>
            <w:r w:rsidRPr="008C535B">
              <w:rPr>
                <w:sz w:val="20"/>
                <w:lang w:val="fr-CA"/>
              </w:rPr>
              <w:t xml:space="preserve">Le demandeur M. Haddad est visé par des chefs d’accusation lui reprochant entre autres d’avoir participé par la complicité à une introduction par effraction; à un vol qualifié à l’égard de deux personnes; à la séquestration, à l’emprisonnement ou à la saisie de force deux personnes. La Cour du Québec considère qu’aucun doute raisonnable n’a été soulevé et que des modifications apportées aux chefs d’accusations sont appropriées. Monsieur Haddad est déclaré coupable de l’ensemble des chefs d’accusation. La Cour d’appel rejette l’appel de façon unanime. Elle est d’avis que l’appréciation de la preuve faite par le juge de première instance est sans faille, et que son analyse est minutieuse, méthodique et respectueuse du droit applicable. </w:t>
            </w:r>
          </w:p>
        </w:tc>
      </w:tr>
      <w:tr w:rsidR="00627FF1" w:rsidRPr="00275F72" w:rsidTr="00BA1025">
        <w:tc>
          <w:tcPr>
            <w:tcW w:w="5000" w:type="pct"/>
            <w:gridSpan w:val="3"/>
          </w:tcPr>
          <w:p w:rsidR="00627FF1" w:rsidRPr="008C535B" w:rsidRDefault="00627FF1" w:rsidP="00BA1025">
            <w:pPr>
              <w:jc w:val="both"/>
              <w:rPr>
                <w:sz w:val="20"/>
                <w:lang w:val="fr-CA"/>
              </w:rPr>
            </w:pPr>
          </w:p>
        </w:tc>
      </w:tr>
      <w:tr w:rsidR="00627FF1" w:rsidRPr="00275F72" w:rsidTr="00BA1025">
        <w:tc>
          <w:tcPr>
            <w:tcW w:w="2427" w:type="pct"/>
          </w:tcPr>
          <w:p w:rsidR="00627FF1" w:rsidRPr="008C535B" w:rsidRDefault="00627FF1" w:rsidP="00BA1025">
            <w:pPr>
              <w:jc w:val="both"/>
              <w:rPr>
                <w:sz w:val="20"/>
                <w:lang w:val="fr-CA"/>
              </w:rPr>
            </w:pPr>
            <w:r w:rsidRPr="008C535B">
              <w:rPr>
                <w:sz w:val="20"/>
                <w:lang w:val="fr-CA"/>
              </w:rPr>
              <w:t>Le 24 juillet 2017</w:t>
            </w:r>
          </w:p>
          <w:p w:rsidR="00627FF1" w:rsidRPr="008C535B" w:rsidRDefault="00627FF1" w:rsidP="00BA1025">
            <w:pPr>
              <w:jc w:val="both"/>
              <w:rPr>
                <w:sz w:val="20"/>
                <w:lang w:val="fr-CA"/>
              </w:rPr>
            </w:pPr>
            <w:r w:rsidRPr="008C535B">
              <w:rPr>
                <w:sz w:val="20"/>
                <w:lang w:val="fr-CA"/>
              </w:rPr>
              <w:t>Cour du Québec</w:t>
            </w:r>
          </w:p>
          <w:p w:rsidR="00627FF1" w:rsidRPr="008C535B" w:rsidRDefault="00627FF1" w:rsidP="00BA1025">
            <w:pPr>
              <w:jc w:val="both"/>
              <w:rPr>
                <w:sz w:val="20"/>
                <w:lang w:val="fr-CA"/>
              </w:rPr>
            </w:pPr>
            <w:r w:rsidRPr="008C535B">
              <w:rPr>
                <w:sz w:val="20"/>
                <w:lang w:val="fr-CA"/>
              </w:rPr>
              <w:t>(le juge St-Cyr)</w:t>
            </w:r>
          </w:p>
          <w:p w:rsidR="00627FF1" w:rsidRPr="008C535B" w:rsidRDefault="00627FF1" w:rsidP="00BA1025">
            <w:pPr>
              <w:jc w:val="both"/>
              <w:rPr>
                <w:sz w:val="20"/>
              </w:rPr>
            </w:pPr>
            <w:r w:rsidRPr="008C535B">
              <w:rPr>
                <w:sz w:val="20"/>
              </w:rPr>
              <w:t>200</w:t>
            </w:r>
            <w:r w:rsidRPr="008C535B">
              <w:rPr>
                <w:sz w:val="20"/>
              </w:rPr>
              <w:noBreakHyphen/>
              <w:t>01</w:t>
            </w:r>
            <w:r w:rsidRPr="008C535B">
              <w:rPr>
                <w:sz w:val="20"/>
              </w:rPr>
              <w:noBreakHyphen/>
              <w:t>174351</w:t>
            </w:r>
            <w:r w:rsidRPr="008C535B">
              <w:rPr>
                <w:sz w:val="20"/>
              </w:rPr>
              <w:noBreakHyphen/>
              <w:t>134</w:t>
            </w:r>
          </w:p>
          <w:p w:rsidR="00627FF1" w:rsidRPr="008C535B" w:rsidRDefault="00627FF1" w:rsidP="00BA1025">
            <w:pPr>
              <w:jc w:val="both"/>
              <w:rPr>
                <w:sz w:val="20"/>
              </w:rPr>
            </w:pP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lang w:val="fr-CA"/>
              </w:rPr>
            </w:pPr>
            <w:r w:rsidRPr="008C535B">
              <w:rPr>
                <w:sz w:val="20"/>
                <w:lang w:val="fr-CA"/>
              </w:rPr>
              <w:t xml:space="preserve">Demandeur déclaré coupable de 7 chefs d’accusation modifiés </w:t>
            </w:r>
          </w:p>
        </w:tc>
      </w:tr>
      <w:tr w:rsidR="00627FF1" w:rsidRPr="008C535B" w:rsidTr="00BA1025">
        <w:tc>
          <w:tcPr>
            <w:tcW w:w="2427" w:type="pct"/>
          </w:tcPr>
          <w:p w:rsidR="00627FF1" w:rsidRPr="008C535B" w:rsidRDefault="00627FF1" w:rsidP="00BA1025">
            <w:pPr>
              <w:jc w:val="both"/>
              <w:rPr>
                <w:sz w:val="20"/>
                <w:lang w:val="fr-CA"/>
              </w:rPr>
            </w:pPr>
            <w:r w:rsidRPr="008C535B">
              <w:rPr>
                <w:sz w:val="20"/>
                <w:lang w:val="fr-CA"/>
              </w:rPr>
              <w:t>Le 12 juin 2020</w:t>
            </w:r>
          </w:p>
          <w:p w:rsidR="00627FF1" w:rsidRPr="008C535B" w:rsidRDefault="00627FF1" w:rsidP="00BA1025">
            <w:pPr>
              <w:jc w:val="both"/>
              <w:rPr>
                <w:sz w:val="20"/>
                <w:lang w:val="fr-CA"/>
              </w:rPr>
            </w:pPr>
            <w:r w:rsidRPr="008C535B">
              <w:rPr>
                <w:sz w:val="20"/>
                <w:lang w:val="fr-CA"/>
              </w:rPr>
              <w:t>Cour d’appel du Québec (Québec)</w:t>
            </w:r>
          </w:p>
          <w:p w:rsidR="00627FF1" w:rsidRPr="008C535B" w:rsidRDefault="00627FF1" w:rsidP="00BA1025">
            <w:pPr>
              <w:jc w:val="both"/>
              <w:rPr>
                <w:sz w:val="20"/>
                <w:lang w:val="fr-CA"/>
              </w:rPr>
            </w:pPr>
            <w:r w:rsidRPr="008C535B">
              <w:rPr>
                <w:sz w:val="20"/>
                <w:lang w:val="fr-CA"/>
              </w:rPr>
              <w:t>(les juges Gagnon, Levesque et Rancourt)</w:t>
            </w:r>
          </w:p>
          <w:p w:rsidR="00627FF1" w:rsidRPr="008C535B" w:rsidRDefault="00275F72" w:rsidP="00BA1025">
            <w:pPr>
              <w:jc w:val="both"/>
              <w:rPr>
                <w:sz w:val="20"/>
              </w:rPr>
            </w:pPr>
            <w:hyperlink r:id="rId16" w:history="1">
              <w:r w:rsidR="00627FF1" w:rsidRPr="008C535B">
                <w:rPr>
                  <w:rStyle w:val="Hyperlink"/>
                  <w:sz w:val="20"/>
                </w:rPr>
                <w:t>2020 QCCA 793</w:t>
              </w:r>
            </w:hyperlink>
          </w:p>
          <w:p w:rsidR="00627FF1" w:rsidRPr="008C535B" w:rsidRDefault="00627FF1" w:rsidP="00BA1025">
            <w:pPr>
              <w:jc w:val="both"/>
              <w:rPr>
                <w:sz w:val="20"/>
              </w:rPr>
            </w:pP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Appel rejeté</w:t>
            </w:r>
          </w:p>
          <w:p w:rsidR="00627FF1" w:rsidRPr="008C535B" w:rsidRDefault="00627FF1" w:rsidP="00BA1025">
            <w:pPr>
              <w:jc w:val="both"/>
              <w:rPr>
                <w:sz w:val="20"/>
              </w:rPr>
            </w:pPr>
          </w:p>
        </w:tc>
      </w:tr>
      <w:tr w:rsidR="00627FF1" w:rsidRPr="008C535B" w:rsidTr="00BA1025">
        <w:tc>
          <w:tcPr>
            <w:tcW w:w="2427" w:type="pct"/>
          </w:tcPr>
          <w:p w:rsidR="00627FF1" w:rsidRPr="008C535B" w:rsidRDefault="00627FF1" w:rsidP="00BA1025">
            <w:pPr>
              <w:jc w:val="both"/>
              <w:rPr>
                <w:sz w:val="20"/>
                <w:lang w:val="fr-CA"/>
              </w:rPr>
            </w:pPr>
            <w:r w:rsidRPr="008C535B">
              <w:rPr>
                <w:sz w:val="20"/>
                <w:lang w:val="fr-CA"/>
              </w:rPr>
              <w:t>Le 13 juillet 2020</w:t>
            </w:r>
          </w:p>
          <w:p w:rsidR="00627FF1" w:rsidRPr="008C535B" w:rsidRDefault="00627FF1" w:rsidP="00BA1025">
            <w:pPr>
              <w:jc w:val="both"/>
              <w:rPr>
                <w:sz w:val="20"/>
                <w:lang w:val="fr-CA"/>
              </w:rPr>
            </w:pPr>
            <w:r w:rsidRPr="008C535B">
              <w:rPr>
                <w:sz w:val="20"/>
                <w:lang w:val="fr-CA"/>
              </w:rPr>
              <w:t>Cour suprême du Canada</w:t>
            </w:r>
          </w:p>
        </w:tc>
        <w:tc>
          <w:tcPr>
            <w:tcW w:w="243" w:type="pct"/>
          </w:tcPr>
          <w:p w:rsidR="00627FF1" w:rsidRPr="008C535B" w:rsidRDefault="00627FF1" w:rsidP="00BA1025">
            <w:pPr>
              <w:jc w:val="both"/>
              <w:rPr>
                <w:sz w:val="20"/>
                <w:lang w:val="fr-CA"/>
              </w:rPr>
            </w:pPr>
          </w:p>
        </w:tc>
        <w:tc>
          <w:tcPr>
            <w:tcW w:w="2330" w:type="pct"/>
          </w:tcPr>
          <w:p w:rsidR="00627FF1" w:rsidRPr="008C535B" w:rsidRDefault="00627FF1" w:rsidP="00BA1025">
            <w:pPr>
              <w:jc w:val="both"/>
              <w:rPr>
                <w:sz w:val="20"/>
              </w:rPr>
            </w:pPr>
            <w:r w:rsidRPr="008C535B">
              <w:rPr>
                <w:sz w:val="20"/>
              </w:rPr>
              <w:t>Demande d’autorisation d’appel déposée</w:t>
            </w:r>
          </w:p>
          <w:p w:rsidR="00627FF1" w:rsidRPr="008C535B" w:rsidRDefault="00627FF1" w:rsidP="00BA1025">
            <w:pPr>
              <w:jc w:val="both"/>
              <w:rPr>
                <w:sz w:val="20"/>
              </w:rPr>
            </w:pPr>
          </w:p>
        </w:tc>
      </w:tr>
    </w:tbl>
    <w:p w:rsidR="00627FF1" w:rsidRPr="008C535B" w:rsidRDefault="00627FF1" w:rsidP="00627FF1">
      <w:pPr>
        <w:jc w:val="both"/>
        <w:rPr>
          <w:sz w:val="20"/>
        </w:rPr>
      </w:pPr>
    </w:p>
    <w:p w:rsidR="00627FF1" w:rsidRPr="008C535B" w:rsidRDefault="00275F72" w:rsidP="00627FF1">
      <w:pPr>
        <w:jc w:val="both"/>
        <w:rPr>
          <w:sz w:val="20"/>
        </w:rPr>
      </w:pPr>
      <w:r>
        <w:rPr>
          <w:sz w:val="20"/>
        </w:rPr>
        <w:pict>
          <v:rect id="_x0000_i1048" style="width:2in;height:1pt" o:hrpct="0" o:hralign="center" o:hrstd="t" o:hrnoshade="t" o:hr="t" fillcolor="black [3213]" stroked="f"/>
        </w:pict>
      </w:r>
    </w:p>
    <w:p w:rsidR="00627FF1" w:rsidRPr="008C535B" w:rsidRDefault="00627FF1" w:rsidP="00627FF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FF1" w:rsidRPr="008C535B" w:rsidTr="00BA1025">
        <w:tc>
          <w:tcPr>
            <w:tcW w:w="543" w:type="pct"/>
          </w:tcPr>
          <w:p w:rsidR="00627FF1" w:rsidRPr="008C535B" w:rsidRDefault="00627FF1" w:rsidP="00BA1025">
            <w:pPr>
              <w:jc w:val="both"/>
              <w:rPr>
                <w:sz w:val="20"/>
              </w:rPr>
            </w:pPr>
            <w:r w:rsidRPr="008C535B">
              <w:rPr>
                <w:rStyle w:val="SCCFileNumberChar"/>
                <w:sz w:val="20"/>
                <w:szCs w:val="20"/>
              </w:rPr>
              <w:t>39234</w:t>
            </w:r>
          </w:p>
        </w:tc>
        <w:tc>
          <w:tcPr>
            <w:tcW w:w="4457" w:type="pct"/>
            <w:gridSpan w:val="3"/>
          </w:tcPr>
          <w:p w:rsidR="00627FF1" w:rsidRPr="008C535B" w:rsidRDefault="00627FF1" w:rsidP="00BA1025">
            <w:pPr>
              <w:pStyle w:val="SCCLsocParty"/>
              <w:jc w:val="both"/>
              <w:rPr>
                <w:b/>
                <w:sz w:val="20"/>
                <w:szCs w:val="20"/>
                <w:lang w:val="en-US"/>
              </w:rPr>
            </w:pPr>
            <w:r w:rsidRPr="008C535B">
              <w:rPr>
                <w:b/>
                <w:sz w:val="20"/>
                <w:szCs w:val="20"/>
                <w:lang w:val="en-US"/>
              </w:rPr>
              <w:t>Dawn Rae Dow</w:t>
            </w:r>
            <w:r w:rsidR="004A1528" w:rsidRPr="008C535B">
              <w:rPr>
                <w:b/>
                <w:sz w:val="20"/>
                <w:szCs w:val="20"/>
                <w:lang w:val="en-US"/>
              </w:rPr>
              <w:t>nton v. Organigram Holdings Inc. and</w:t>
            </w:r>
            <w:r w:rsidRPr="008C535B">
              <w:rPr>
                <w:b/>
                <w:sz w:val="20"/>
                <w:szCs w:val="20"/>
                <w:lang w:val="en-US"/>
              </w:rPr>
              <w:t xml:space="preserve"> Organigram Inc.</w:t>
            </w:r>
          </w:p>
          <w:p w:rsidR="00627FF1" w:rsidRPr="008C535B" w:rsidRDefault="00627FF1" w:rsidP="00BA1025">
            <w:pPr>
              <w:jc w:val="both"/>
              <w:rPr>
                <w:sz w:val="20"/>
              </w:rPr>
            </w:pPr>
            <w:r w:rsidRPr="008C535B">
              <w:rPr>
                <w:sz w:val="20"/>
              </w:rPr>
              <w:t>(N.S.) (Civil) (By Leave)</w:t>
            </w:r>
          </w:p>
        </w:tc>
      </w:tr>
      <w:tr w:rsidR="005336CD" w:rsidRPr="008C535B" w:rsidTr="00BA1025">
        <w:tc>
          <w:tcPr>
            <w:tcW w:w="5000" w:type="pct"/>
            <w:gridSpan w:val="4"/>
          </w:tcPr>
          <w:p w:rsidR="004A1528" w:rsidRPr="008C535B" w:rsidRDefault="004A1528" w:rsidP="004A1528">
            <w:pPr>
              <w:jc w:val="both"/>
              <w:rPr>
                <w:sz w:val="20"/>
                <w:szCs w:val="20"/>
              </w:rPr>
            </w:pPr>
            <w:r w:rsidRPr="008C535B">
              <w:rPr>
                <w:sz w:val="20"/>
                <w:szCs w:val="20"/>
              </w:rPr>
              <w:t>The application for leave to appeal from the judgment of the</w:t>
            </w:r>
            <w:bookmarkStart w:id="4" w:name="BM_1_"/>
            <w:bookmarkEnd w:id="4"/>
            <w:r w:rsidRPr="008C535B">
              <w:rPr>
                <w:sz w:val="20"/>
                <w:szCs w:val="20"/>
              </w:rPr>
              <w:t xml:space="preserve"> Nova Scotia Court of Appeal, Number CA 485656, 2020 NSCA 38, dated April 30, 2020 is dismissed with costs.</w:t>
            </w:r>
          </w:p>
          <w:p w:rsidR="005336CD" w:rsidRPr="008C535B" w:rsidRDefault="005336CD" w:rsidP="00BA1025">
            <w:pPr>
              <w:jc w:val="both"/>
              <w:rPr>
                <w:sz w:val="20"/>
              </w:rPr>
            </w:pPr>
          </w:p>
        </w:tc>
      </w:tr>
      <w:tr w:rsidR="00627FF1" w:rsidRPr="008C535B" w:rsidTr="00BA1025">
        <w:tc>
          <w:tcPr>
            <w:tcW w:w="5000" w:type="pct"/>
            <w:gridSpan w:val="4"/>
          </w:tcPr>
          <w:p w:rsidR="00627FF1" w:rsidRPr="008C535B" w:rsidRDefault="00627FF1" w:rsidP="00BA1025">
            <w:pPr>
              <w:jc w:val="both"/>
              <w:rPr>
                <w:sz w:val="20"/>
              </w:rPr>
            </w:pPr>
            <w:r w:rsidRPr="008C535B">
              <w:rPr>
                <w:sz w:val="20"/>
              </w:rPr>
              <w:t>Civil procedure — Parties — Class or representative actions — Certification — Proper approach to workable methodology requirement to certify class proceeding in context of tort and personal injury damages and threshold evidentiary requirements — Whether inference of causation can be drawn for certification in the context of contaminants requiring novel methodologies of proof?</w:t>
            </w:r>
          </w:p>
        </w:tc>
      </w:tr>
      <w:tr w:rsidR="00627FF1" w:rsidRPr="008C535B" w:rsidTr="00BA1025">
        <w:tc>
          <w:tcPr>
            <w:tcW w:w="5000" w:type="pct"/>
            <w:gridSpan w:val="4"/>
          </w:tcPr>
          <w:p w:rsidR="00627FF1" w:rsidRPr="008C535B" w:rsidRDefault="00627FF1" w:rsidP="00BA1025">
            <w:pPr>
              <w:jc w:val="both"/>
              <w:rPr>
                <w:sz w:val="20"/>
              </w:rPr>
            </w:pPr>
          </w:p>
          <w:p w:rsidR="00627FF1" w:rsidRPr="008C535B" w:rsidRDefault="00627FF1" w:rsidP="00BA1025">
            <w:pPr>
              <w:jc w:val="both"/>
              <w:rPr>
                <w:sz w:val="20"/>
              </w:rPr>
            </w:pPr>
            <w:r w:rsidRPr="008C535B">
              <w:rPr>
                <w:sz w:val="20"/>
              </w:rPr>
              <w:t>Organigram Inc. produces medical marihuana. Organigram Inc. and Health Canada recalled some of Organigram Inc.’s marihuana after Organigram Inc. discovered and reported that some of its marihuana contained trace amounts of three pesticides. Ms. Downton commenced an action claiming that she consumed Organigram Inc.’s marihuana containing pesticides and she suffered nausea and headaches. She applied to certify the action as a class proceeding. Another proposed member of the class alleges Organigram Inc.’s marihuana caused her to suffer severe nausea, gastrointestinal issues, breathing difficulty and headaches. The proposed class claims include claims seeking damages for personal injury. Expert opinion divided on whether there is a workable methodology to determine issues class</w:t>
            </w:r>
            <w:r w:rsidRPr="008C535B">
              <w:rPr>
                <w:sz w:val="20"/>
              </w:rPr>
              <w:noBreakHyphen/>
              <w:t xml:space="preserve">wide. The motions judge certified the action as a class proceeding. </w:t>
            </w:r>
            <w:r w:rsidRPr="008C535B">
              <w:rPr>
                <w:spacing w:val="-1"/>
                <w:sz w:val="20"/>
              </w:rPr>
              <w:t xml:space="preserve">The Court of Appeal allowed an appeal in part. </w:t>
            </w:r>
            <w:r w:rsidRPr="008C535B">
              <w:rPr>
                <w:sz w:val="20"/>
              </w:rPr>
              <w:t>It set aside and deleted parts of the certification order.</w:t>
            </w:r>
          </w:p>
        </w:tc>
      </w:tr>
      <w:tr w:rsidR="00627FF1" w:rsidRPr="008C535B" w:rsidTr="00BA1025">
        <w:tc>
          <w:tcPr>
            <w:tcW w:w="5000" w:type="pct"/>
            <w:gridSpan w:val="4"/>
          </w:tcPr>
          <w:p w:rsidR="00627FF1" w:rsidRPr="008C535B" w:rsidRDefault="00627FF1" w:rsidP="00BA1025">
            <w:pPr>
              <w:jc w:val="both"/>
              <w:rPr>
                <w:sz w:val="20"/>
              </w:rPr>
            </w:pPr>
          </w:p>
        </w:tc>
      </w:tr>
      <w:tr w:rsidR="00627FF1" w:rsidRPr="008C535B" w:rsidTr="00BA1025">
        <w:tc>
          <w:tcPr>
            <w:tcW w:w="2427" w:type="pct"/>
            <w:gridSpan w:val="2"/>
          </w:tcPr>
          <w:p w:rsidR="00627FF1" w:rsidRPr="008C535B" w:rsidRDefault="00627FF1" w:rsidP="00BA1025">
            <w:pPr>
              <w:jc w:val="both"/>
              <w:rPr>
                <w:sz w:val="20"/>
              </w:rPr>
            </w:pPr>
            <w:r w:rsidRPr="008C535B">
              <w:rPr>
                <w:sz w:val="20"/>
              </w:rPr>
              <w:t>January 18, 2019</w:t>
            </w:r>
          </w:p>
          <w:p w:rsidR="00627FF1" w:rsidRPr="008C535B" w:rsidRDefault="00627FF1" w:rsidP="00BA1025">
            <w:pPr>
              <w:jc w:val="both"/>
              <w:rPr>
                <w:sz w:val="20"/>
              </w:rPr>
            </w:pPr>
            <w:r w:rsidRPr="008C535B">
              <w:rPr>
                <w:sz w:val="20"/>
              </w:rPr>
              <w:t>Supreme Court of Nova Scotia, Trial Division</w:t>
            </w:r>
          </w:p>
          <w:p w:rsidR="00627FF1" w:rsidRPr="008C535B" w:rsidRDefault="00627FF1" w:rsidP="00BA1025">
            <w:pPr>
              <w:jc w:val="both"/>
              <w:rPr>
                <w:sz w:val="20"/>
              </w:rPr>
            </w:pPr>
            <w:r w:rsidRPr="008C535B">
              <w:rPr>
                <w:sz w:val="20"/>
              </w:rPr>
              <w:t>(Smith J.)</w:t>
            </w:r>
          </w:p>
          <w:p w:rsidR="00627FF1" w:rsidRPr="008C535B" w:rsidRDefault="00275F72" w:rsidP="00BA1025">
            <w:pPr>
              <w:jc w:val="both"/>
              <w:rPr>
                <w:sz w:val="20"/>
              </w:rPr>
            </w:pPr>
            <w:hyperlink r:id="rId17" w:history="1">
              <w:r w:rsidR="00627FF1" w:rsidRPr="008C535B">
                <w:rPr>
                  <w:rStyle w:val="Hyperlink"/>
                  <w:sz w:val="20"/>
                </w:rPr>
                <w:t>2019 NSSC 4</w:t>
              </w:r>
            </w:hyperlink>
          </w:p>
          <w:p w:rsidR="00627FF1" w:rsidRPr="008C535B" w:rsidRDefault="00627FF1" w:rsidP="00BA1025">
            <w:pPr>
              <w:jc w:val="both"/>
              <w:rPr>
                <w:sz w:val="20"/>
              </w:rPr>
            </w:pP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Action certified as a class proceeding</w:t>
            </w:r>
          </w:p>
          <w:p w:rsidR="00627FF1" w:rsidRPr="008C535B" w:rsidRDefault="00627FF1" w:rsidP="00BA1025">
            <w:pPr>
              <w:jc w:val="both"/>
              <w:rPr>
                <w:sz w:val="20"/>
              </w:rPr>
            </w:pPr>
          </w:p>
        </w:tc>
      </w:tr>
      <w:tr w:rsidR="00627FF1" w:rsidRPr="008C535B" w:rsidTr="00BA1025">
        <w:tc>
          <w:tcPr>
            <w:tcW w:w="2427" w:type="pct"/>
            <w:gridSpan w:val="2"/>
          </w:tcPr>
          <w:p w:rsidR="00627FF1" w:rsidRPr="008C535B" w:rsidRDefault="00627FF1" w:rsidP="00BA1025">
            <w:pPr>
              <w:jc w:val="both"/>
              <w:rPr>
                <w:sz w:val="20"/>
              </w:rPr>
            </w:pPr>
            <w:r w:rsidRPr="008C535B">
              <w:rPr>
                <w:sz w:val="20"/>
              </w:rPr>
              <w:t>April 30, 2020</w:t>
            </w:r>
          </w:p>
          <w:p w:rsidR="00627FF1" w:rsidRPr="008C535B" w:rsidRDefault="00627FF1" w:rsidP="00BA1025">
            <w:pPr>
              <w:jc w:val="both"/>
              <w:rPr>
                <w:sz w:val="20"/>
              </w:rPr>
            </w:pPr>
            <w:r w:rsidRPr="008C535B">
              <w:rPr>
                <w:sz w:val="20"/>
              </w:rPr>
              <w:t>Nova Scotia Court of Appeal</w:t>
            </w:r>
          </w:p>
          <w:p w:rsidR="00627FF1" w:rsidRPr="008C535B" w:rsidRDefault="00627FF1" w:rsidP="00BA1025">
            <w:pPr>
              <w:jc w:val="both"/>
              <w:rPr>
                <w:sz w:val="20"/>
              </w:rPr>
            </w:pPr>
            <w:r w:rsidRPr="008C535B">
              <w:rPr>
                <w:sz w:val="20"/>
              </w:rPr>
              <w:t xml:space="preserve">(Farrar, </w:t>
            </w:r>
            <w:proofErr w:type="spellStart"/>
            <w:r w:rsidRPr="008C535B">
              <w:rPr>
                <w:sz w:val="20"/>
              </w:rPr>
              <w:t>Fichaud</w:t>
            </w:r>
            <w:proofErr w:type="spellEnd"/>
            <w:r w:rsidRPr="008C535B">
              <w:rPr>
                <w:sz w:val="20"/>
              </w:rPr>
              <w:t>, Bryson JJ.A.)</w:t>
            </w:r>
          </w:p>
          <w:p w:rsidR="00627FF1" w:rsidRPr="008C535B" w:rsidRDefault="00275F72" w:rsidP="00BA1025">
            <w:pPr>
              <w:jc w:val="both"/>
              <w:rPr>
                <w:sz w:val="20"/>
              </w:rPr>
            </w:pPr>
            <w:hyperlink r:id="rId18" w:history="1">
              <w:r w:rsidR="00627FF1" w:rsidRPr="008C535B">
                <w:rPr>
                  <w:rStyle w:val="Hyperlink"/>
                  <w:sz w:val="20"/>
                </w:rPr>
                <w:t>2020 NSCA 38</w:t>
              </w:r>
            </w:hyperlink>
            <w:r w:rsidR="00627FF1" w:rsidRPr="008C535B">
              <w:rPr>
                <w:sz w:val="20"/>
              </w:rPr>
              <w:t>; CA 485656</w:t>
            </w:r>
          </w:p>
          <w:p w:rsidR="00627FF1" w:rsidRPr="008C535B" w:rsidRDefault="00627FF1" w:rsidP="00BA1025">
            <w:pPr>
              <w:jc w:val="both"/>
              <w:rPr>
                <w:sz w:val="20"/>
              </w:rPr>
            </w:pP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Appeal allowed in part</w:t>
            </w:r>
          </w:p>
        </w:tc>
      </w:tr>
      <w:tr w:rsidR="00627FF1" w:rsidRPr="008C535B" w:rsidTr="00BA1025">
        <w:tc>
          <w:tcPr>
            <w:tcW w:w="2427" w:type="pct"/>
            <w:gridSpan w:val="2"/>
          </w:tcPr>
          <w:p w:rsidR="00627FF1" w:rsidRPr="008C535B" w:rsidRDefault="00627FF1" w:rsidP="00BA1025">
            <w:pPr>
              <w:jc w:val="both"/>
              <w:rPr>
                <w:sz w:val="20"/>
              </w:rPr>
            </w:pPr>
            <w:r w:rsidRPr="008C535B">
              <w:rPr>
                <w:sz w:val="20"/>
              </w:rPr>
              <w:t>June 26, 2020</w:t>
            </w:r>
          </w:p>
          <w:p w:rsidR="00627FF1" w:rsidRPr="008C535B" w:rsidRDefault="00627FF1" w:rsidP="00BA1025">
            <w:pPr>
              <w:jc w:val="both"/>
              <w:rPr>
                <w:sz w:val="20"/>
              </w:rPr>
            </w:pPr>
            <w:r w:rsidRPr="008C535B">
              <w:rPr>
                <w:sz w:val="20"/>
              </w:rPr>
              <w:t>Supreme Court of Canada</w:t>
            </w: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Application for leave to appeal filed</w:t>
            </w:r>
          </w:p>
          <w:p w:rsidR="00627FF1" w:rsidRPr="008C535B" w:rsidRDefault="00627FF1" w:rsidP="00BA1025">
            <w:pPr>
              <w:jc w:val="both"/>
              <w:rPr>
                <w:sz w:val="20"/>
              </w:rPr>
            </w:pPr>
          </w:p>
        </w:tc>
      </w:tr>
    </w:tbl>
    <w:p w:rsidR="00627FF1" w:rsidRPr="008C535B" w:rsidRDefault="00627FF1" w:rsidP="00627FF1">
      <w:pPr>
        <w:jc w:val="both"/>
        <w:rPr>
          <w:sz w:val="20"/>
        </w:rPr>
      </w:pPr>
    </w:p>
    <w:p w:rsidR="00627FF1" w:rsidRPr="008C535B" w:rsidRDefault="00275F72" w:rsidP="00627FF1">
      <w:pPr>
        <w:jc w:val="both"/>
        <w:rPr>
          <w:sz w:val="20"/>
        </w:rPr>
      </w:pPr>
      <w:r>
        <w:rPr>
          <w:sz w:val="20"/>
        </w:rPr>
        <w:pict>
          <v:rect id="_x0000_i1049" style="width:2in;height:1pt" o:hrpct="0" o:hralign="center" o:hrstd="t" o:hrnoshade="t" o:hr="t" fillcolor="black [3213]" stroked="f"/>
        </w:pict>
      </w:r>
    </w:p>
    <w:p w:rsidR="00627FF1" w:rsidRPr="008C535B" w:rsidRDefault="00627FF1" w:rsidP="00627FF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FF1" w:rsidRPr="00275F72" w:rsidTr="00BA1025">
        <w:tc>
          <w:tcPr>
            <w:tcW w:w="543" w:type="pct"/>
          </w:tcPr>
          <w:p w:rsidR="00627FF1" w:rsidRPr="008C535B" w:rsidRDefault="00627FF1" w:rsidP="00BA1025">
            <w:pPr>
              <w:jc w:val="both"/>
              <w:rPr>
                <w:sz w:val="20"/>
                <w:lang w:val="fr-CA"/>
              </w:rPr>
            </w:pPr>
            <w:r w:rsidRPr="008C535B">
              <w:rPr>
                <w:rStyle w:val="SCCFileNumberChar"/>
                <w:sz w:val="20"/>
                <w:szCs w:val="20"/>
                <w:lang w:val="fr-CA"/>
              </w:rPr>
              <w:t>39234</w:t>
            </w:r>
          </w:p>
        </w:tc>
        <w:tc>
          <w:tcPr>
            <w:tcW w:w="4457" w:type="pct"/>
            <w:gridSpan w:val="3"/>
          </w:tcPr>
          <w:p w:rsidR="00627FF1" w:rsidRPr="008C535B" w:rsidRDefault="00627FF1" w:rsidP="00BA1025">
            <w:pPr>
              <w:pStyle w:val="SCCLsocParty"/>
              <w:jc w:val="both"/>
              <w:rPr>
                <w:b/>
                <w:sz w:val="20"/>
                <w:szCs w:val="20"/>
                <w:lang w:val="en-US"/>
              </w:rPr>
            </w:pPr>
            <w:r w:rsidRPr="008C535B">
              <w:rPr>
                <w:b/>
                <w:sz w:val="20"/>
                <w:szCs w:val="20"/>
                <w:lang w:val="en-US"/>
              </w:rPr>
              <w:t>Dawn Rae Downton c. Organigram Holdings Inc</w:t>
            </w:r>
            <w:r w:rsidR="004A1528" w:rsidRPr="008C535B">
              <w:rPr>
                <w:b/>
                <w:sz w:val="20"/>
                <w:szCs w:val="20"/>
                <w:lang w:val="en-US"/>
              </w:rPr>
              <w:t>. et</w:t>
            </w:r>
            <w:r w:rsidRPr="008C535B">
              <w:rPr>
                <w:b/>
                <w:sz w:val="20"/>
                <w:szCs w:val="20"/>
                <w:lang w:val="en-US"/>
              </w:rPr>
              <w:t xml:space="preserve"> Organigram Inc.</w:t>
            </w:r>
          </w:p>
          <w:p w:rsidR="00627FF1" w:rsidRPr="008C535B" w:rsidRDefault="00627FF1" w:rsidP="00BA1025">
            <w:pPr>
              <w:jc w:val="both"/>
              <w:rPr>
                <w:sz w:val="20"/>
                <w:lang w:val="fr-CA"/>
              </w:rPr>
            </w:pPr>
            <w:r w:rsidRPr="008C535B">
              <w:rPr>
                <w:sz w:val="20"/>
                <w:lang w:val="fr-CA"/>
              </w:rPr>
              <w:t>(N.</w:t>
            </w:r>
            <w:r w:rsidRPr="008C535B">
              <w:rPr>
                <w:sz w:val="20"/>
                <w:lang w:val="fr-CA"/>
              </w:rPr>
              <w:noBreakHyphen/>
              <w:t>É.) (Civile) (Sur autorisation)</w:t>
            </w:r>
          </w:p>
        </w:tc>
      </w:tr>
      <w:tr w:rsidR="005336CD" w:rsidRPr="00275F72" w:rsidTr="00BA1025">
        <w:tc>
          <w:tcPr>
            <w:tcW w:w="5000" w:type="pct"/>
            <w:gridSpan w:val="4"/>
          </w:tcPr>
          <w:p w:rsidR="005336CD" w:rsidRPr="008C535B" w:rsidRDefault="004A1528" w:rsidP="00BA1025">
            <w:pPr>
              <w:jc w:val="both"/>
              <w:rPr>
                <w:sz w:val="20"/>
                <w:szCs w:val="20"/>
                <w:lang w:val="fr-CA"/>
              </w:rPr>
            </w:pPr>
            <w:r w:rsidRPr="008C535B">
              <w:rPr>
                <w:sz w:val="20"/>
                <w:szCs w:val="20"/>
                <w:lang w:val="fr-CA"/>
              </w:rPr>
              <w:t>La demande d’autorisation d’appel de l’arrêt de la Cour d’appel de la Nouvelle-Écosse, numéro CA 485656, 2020 NSCA 38, daté du 30 avril 2020, est rejet</w:t>
            </w:r>
            <w:r w:rsidRPr="008C535B">
              <w:rPr>
                <w:rFonts w:cs="Times New Roman"/>
                <w:sz w:val="20"/>
                <w:szCs w:val="20"/>
                <w:lang w:val="fr-CA"/>
              </w:rPr>
              <w:t>é</w:t>
            </w:r>
            <w:r w:rsidRPr="008C535B">
              <w:rPr>
                <w:sz w:val="20"/>
                <w:szCs w:val="20"/>
                <w:lang w:val="fr-CA"/>
              </w:rPr>
              <w:t>e avec d</w:t>
            </w:r>
            <w:r w:rsidRPr="008C535B">
              <w:rPr>
                <w:rFonts w:cs="Times New Roman"/>
                <w:sz w:val="20"/>
                <w:szCs w:val="20"/>
                <w:lang w:val="fr-CA"/>
              </w:rPr>
              <w:t>é</w:t>
            </w:r>
            <w:r w:rsidRPr="008C535B">
              <w:rPr>
                <w:sz w:val="20"/>
                <w:szCs w:val="20"/>
                <w:lang w:val="fr-CA"/>
              </w:rPr>
              <w:t>pens.</w:t>
            </w:r>
          </w:p>
          <w:p w:rsidR="004A1528" w:rsidRPr="008C535B" w:rsidRDefault="004A1528" w:rsidP="00BA1025">
            <w:pPr>
              <w:jc w:val="both"/>
              <w:rPr>
                <w:sz w:val="20"/>
                <w:lang w:val="fr-CA"/>
              </w:rPr>
            </w:pPr>
          </w:p>
        </w:tc>
      </w:tr>
      <w:tr w:rsidR="00627FF1" w:rsidRPr="00275F72" w:rsidTr="00BA1025">
        <w:tc>
          <w:tcPr>
            <w:tcW w:w="5000" w:type="pct"/>
            <w:gridSpan w:val="4"/>
          </w:tcPr>
          <w:p w:rsidR="00627FF1" w:rsidRPr="008C535B" w:rsidRDefault="00627FF1" w:rsidP="00BA1025">
            <w:pPr>
              <w:jc w:val="both"/>
              <w:rPr>
                <w:sz w:val="20"/>
                <w:lang w:val="fr-CA"/>
              </w:rPr>
            </w:pPr>
            <w:r w:rsidRPr="008C535B">
              <w:rPr>
                <w:sz w:val="20"/>
                <w:lang w:val="fr-CA"/>
              </w:rPr>
              <w:t>Procédure civile — Parties — Recours collectifs — Certification — Démarche à adopter quant à la méthode réalisable requise en vue d’autoriser un recours collectif dans le contexte des dommages</w:t>
            </w:r>
            <w:r w:rsidRPr="008C535B">
              <w:rPr>
                <w:sz w:val="20"/>
                <w:lang w:val="fr-CA"/>
              </w:rPr>
              <w:noBreakHyphen/>
              <w:t>intérêts pour délits civils et lésions corporelles et des exigences quant au critère préliminaire de preuve — Une inférence de causalité peut</w:t>
            </w:r>
            <w:r w:rsidRPr="008C535B">
              <w:rPr>
                <w:sz w:val="20"/>
                <w:lang w:val="fr-CA"/>
              </w:rPr>
              <w:noBreakHyphen/>
              <w:t>elle être faite à l’égard de la certification dans le contexte de contaminants qui exige de nouvelles méthodologies relatives à la preuve ?</w:t>
            </w:r>
          </w:p>
        </w:tc>
      </w:tr>
      <w:tr w:rsidR="00627FF1" w:rsidRPr="00275F72" w:rsidTr="00BA1025">
        <w:tc>
          <w:tcPr>
            <w:tcW w:w="5000" w:type="pct"/>
            <w:gridSpan w:val="4"/>
          </w:tcPr>
          <w:p w:rsidR="00627FF1" w:rsidRPr="008C535B" w:rsidRDefault="00627FF1" w:rsidP="00BA1025">
            <w:pPr>
              <w:jc w:val="both"/>
              <w:rPr>
                <w:sz w:val="20"/>
                <w:lang w:val="fr-CA"/>
              </w:rPr>
            </w:pPr>
          </w:p>
          <w:p w:rsidR="00627FF1" w:rsidRPr="008C535B" w:rsidRDefault="00627FF1" w:rsidP="00BA1025">
            <w:pPr>
              <w:jc w:val="both"/>
              <w:rPr>
                <w:sz w:val="20"/>
                <w:lang w:val="fr-CA"/>
              </w:rPr>
            </w:pPr>
            <w:r w:rsidRPr="008C535B">
              <w:rPr>
                <w:sz w:val="20"/>
                <w:lang w:val="fr-CA"/>
              </w:rPr>
              <w:t xml:space="preserve">Organigram Inc. produit de la marihuana à des fins médicales. Organigram Inc. et Santé Canada ont retiré du marché certains produits de marihuana d’Organigram Inc. après que cette dernière </w:t>
            </w:r>
            <w:proofErr w:type="gramStart"/>
            <w:r w:rsidRPr="008C535B">
              <w:rPr>
                <w:sz w:val="20"/>
                <w:lang w:val="fr-CA"/>
              </w:rPr>
              <w:t>a</w:t>
            </w:r>
            <w:proofErr w:type="gramEnd"/>
            <w:r w:rsidRPr="008C535B">
              <w:rPr>
                <w:sz w:val="20"/>
                <w:lang w:val="fr-CA"/>
              </w:rPr>
              <w:t xml:space="preserve"> découvert et signalé que ceux</w:t>
            </w:r>
            <w:r w:rsidRPr="008C535B">
              <w:rPr>
                <w:sz w:val="20"/>
                <w:lang w:val="fr-CA"/>
              </w:rPr>
              <w:noBreakHyphen/>
              <w:t xml:space="preserve">ci contenaient des traces de trois différents pesticides. Mme Downton a intenté une action, alléguant qu’après avoir consommé de la marihuana contenant des pesticides d’Organigram Inc., elle a souffert de nausée et de maux de tête. Elle a demandé l’autorisation d’engager l’action en tant que recours collectif. </w:t>
            </w:r>
            <w:proofErr w:type="gramStart"/>
            <w:r w:rsidRPr="008C535B">
              <w:rPr>
                <w:sz w:val="20"/>
                <w:lang w:val="fr-CA"/>
              </w:rPr>
              <w:t>Une</w:t>
            </w:r>
            <w:proofErr w:type="gramEnd"/>
            <w:r w:rsidRPr="008C535B">
              <w:rPr>
                <w:sz w:val="20"/>
                <w:lang w:val="fr-CA"/>
              </w:rPr>
              <w:t xml:space="preserve"> autre membre du groupe proposé allègue que la marihuana d’Organigram Inc. lui a fait subir des nausées graves, des troubles gastro</w:t>
            </w:r>
            <w:r w:rsidRPr="008C535B">
              <w:rPr>
                <w:sz w:val="20"/>
                <w:lang w:val="fr-CA"/>
              </w:rPr>
              <w:noBreakHyphen/>
              <w:t>intestinaux, des difficultés respiratoires et des maux de tête. Les membres du groupe proposé réclament notamment des dommages</w:t>
            </w:r>
            <w:r w:rsidRPr="008C535B">
              <w:rPr>
                <w:sz w:val="20"/>
                <w:lang w:val="fr-CA"/>
              </w:rPr>
              <w:noBreakHyphen/>
              <w:t xml:space="preserve">intérêts pour lésions corporelles. L’opinion des experts est partagée quant à la question de savoir s’il y a une méthode réalisable pour trancher les questions à l’échelle du groupe. La juge des motions a autorisé l’action à titre de recours collectif. </w:t>
            </w:r>
            <w:r w:rsidRPr="008C535B">
              <w:rPr>
                <w:spacing w:val="-1"/>
                <w:sz w:val="20"/>
                <w:lang w:val="fr-CA"/>
              </w:rPr>
              <w:t>La Cour d’appel a accueilli l’appel, en partie. Elle a annulé et a supprimé des parties de l’ordonnance de certification</w:t>
            </w:r>
            <w:r w:rsidRPr="008C535B">
              <w:rPr>
                <w:sz w:val="20"/>
                <w:lang w:val="fr-CA"/>
              </w:rPr>
              <w:t>.</w:t>
            </w:r>
          </w:p>
        </w:tc>
      </w:tr>
      <w:tr w:rsidR="00627FF1" w:rsidRPr="00275F72" w:rsidTr="00BA1025">
        <w:tc>
          <w:tcPr>
            <w:tcW w:w="5000" w:type="pct"/>
            <w:gridSpan w:val="4"/>
          </w:tcPr>
          <w:p w:rsidR="00627FF1" w:rsidRPr="008C535B" w:rsidRDefault="00627FF1" w:rsidP="00BA1025">
            <w:pPr>
              <w:jc w:val="both"/>
              <w:rPr>
                <w:sz w:val="20"/>
                <w:lang w:val="fr-CA"/>
              </w:rPr>
            </w:pPr>
          </w:p>
        </w:tc>
      </w:tr>
      <w:tr w:rsidR="00627FF1" w:rsidRPr="00275F72" w:rsidTr="00BA1025">
        <w:tc>
          <w:tcPr>
            <w:tcW w:w="2427" w:type="pct"/>
            <w:gridSpan w:val="2"/>
          </w:tcPr>
          <w:p w:rsidR="00627FF1" w:rsidRPr="008C535B" w:rsidRDefault="00627FF1" w:rsidP="00BA1025">
            <w:pPr>
              <w:jc w:val="both"/>
              <w:rPr>
                <w:sz w:val="20"/>
                <w:lang w:val="fr-CA"/>
              </w:rPr>
            </w:pPr>
            <w:r w:rsidRPr="008C535B">
              <w:rPr>
                <w:sz w:val="20"/>
                <w:lang w:val="fr-CA"/>
              </w:rPr>
              <w:t>18 janvier 2019</w:t>
            </w:r>
          </w:p>
          <w:p w:rsidR="00627FF1" w:rsidRPr="008C535B" w:rsidRDefault="00627FF1" w:rsidP="00BA1025">
            <w:pPr>
              <w:jc w:val="both"/>
              <w:rPr>
                <w:sz w:val="20"/>
                <w:lang w:val="fr-CA"/>
              </w:rPr>
            </w:pPr>
            <w:r w:rsidRPr="008C535B">
              <w:rPr>
                <w:sz w:val="20"/>
                <w:lang w:val="fr-CA"/>
              </w:rPr>
              <w:t>Cour suprême de la Nouvelle</w:t>
            </w:r>
            <w:r w:rsidRPr="008C535B">
              <w:rPr>
                <w:sz w:val="20"/>
                <w:lang w:val="fr-CA"/>
              </w:rPr>
              <w:noBreakHyphen/>
              <w:t>Écosse, Division de première instance</w:t>
            </w:r>
          </w:p>
          <w:p w:rsidR="00627FF1" w:rsidRPr="008C535B" w:rsidRDefault="00627FF1" w:rsidP="00BA1025">
            <w:pPr>
              <w:jc w:val="both"/>
              <w:rPr>
                <w:sz w:val="20"/>
                <w:lang w:val="fr-CA"/>
              </w:rPr>
            </w:pPr>
            <w:r w:rsidRPr="008C535B">
              <w:rPr>
                <w:sz w:val="20"/>
                <w:lang w:val="fr-CA"/>
              </w:rPr>
              <w:t>(Juge Smith)</w:t>
            </w:r>
          </w:p>
          <w:p w:rsidR="00627FF1" w:rsidRPr="008C535B" w:rsidRDefault="00275F72" w:rsidP="00BA1025">
            <w:pPr>
              <w:jc w:val="both"/>
              <w:rPr>
                <w:sz w:val="20"/>
                <w:lang w:val="fr-CA"/>
              </w:rPr>
            </w:pPr>
            <w:hyperlink r:id="rId19" w:history="1">
              <w:r w:rsidR="00627FF1" w:rsidRPr="008C535B">
                <w:rPr>
                  <w:rStyle w:val="Hyperlink"/>
                  <w:sz w:val="20"/>
                  <w:lang w:val="fr-CA"/>
                </w:rPr>
                <w:t>2019 NSSC 4</w:t>
              </w:r>
            </w:hyperlink>
          </w:p>
          <w:p w:rsidR="00627FF1" w:rsidRPr="008C535B" w:rsidRDefault="00627FF1" w:rsidP="00BA1025">
            <w:pPr>
              <w:jc w:val="both"/>
              <w:rPr>
                <w:sz w:val="20"/>
                <w:lang w:val="fr-CA"/>
              </w:rPr>
            </w:pPr>
          </w:p>
        </w:tc>
        <w:tc>
          <w:tcPr>
            <w:tcW w:w="243" w:type="pct"/>
          </w:tcPr>
          <w:p w:rsidR="00627FF1" w:rsidRPr="008C535B" w:rsidRDefault="00627FF1" w:rsidP="00BA1025">
            <w:pPr>
              <w:jc w:val="both"/>
              <w:rPr>
                <w:sz w:val="20"/>
                <w:lang w:val="fr-CA"/>
              </w:rPr>
            </w:pPr>
          </w:p>
        </w:tc>
        <w:tc>
          <w:tcPr>
            <w:tcW w:w="2330" w:type="pct"/>
          </w:tcPr>
          <w:p w:rsidR="00627FF1" w:rsidRPr="008C535B" w:rsidRDefault="00627FF1" w:rsidP="00BA1025">
            <w:pPr>
              <w:jc w:val="both"/>
              <w:rPr>
                <w:sz w:val="20"/>
                <w:lang w:val="fr-CA"/>
              </w:rPr>
            </w:pPr>
            <w:r w:rsidRPr="008C535B">
              <w:rPr>
                <w:sz w:val="20"/>
                <w:lang w:val="fr-FR"/>
              </w:rPr>
              <w:t>Autorisation d’engager l’action en tant que recours collectif accordée.</w:t>
            </w:r>
          </w:p>
        </w:tc>
      </w:tr>
      <w:tr w:rsidR="00627FF1" w:rsidRPr="008C535B" w:rsidTr="00BA1025">
        <w:tc>
          <w:tcPr>
            <w:tcW w:w="2427" w:type="pct"/>
            <w:gridSpan w:val="2"/>
          </w:tcPr>
          <w:p w:rsidR="00627FF1" w:rsidRPr="008C535B" w:rsidRDefault="00627FF1" w:rsidP="00BA1025">
            <w:pPr>
              <w:jc w:val="both"/>
              <w:rPr>
                <w:sz w:val="20"/>
                <w:lang w:val="fr-CA"/>
              </w:rPr>
            </w:pPr>
            <w:r w:rsidRPr="008C535B">
              <w:rPr>
                <w:sz w:val="20"/>
                <w:lang w:val="fr-CA"/>
              </w:rPr>
              <w:t>30 avril 2020</w:t>
            </w:r>
          </w:p>
          <w:p w:rsidR="00627FF1" w:rsidRPr="008C535B" w:rsidRDefault="00627FF1" w:rsidP="00BA1025">
            <w:pPr>
              <w:jc w:val="both"/>
              <w:rPr>
                <w:sz w:val="20"/>
                <w:lang w:val="fr-CA"/>
              </w:rPr>
            </w:pPr>
            <w:r w:rsidRPr="008C535B">
              <w:rPr>
                <w:sz w:val="20"/>
                <w:lang w:val="fr-CA"/>
              </w:rPr>
              <w:t>Cour d’appel de la Nouvelle</w:t>
            </w:r>
            <w:r w:rsidRPr="008C535B">
              <w:rPr>
                <w:sz w:val="20"/>
                <w:lang w:val="fr-CA"/>
              </w:rPr>
              <w:noBreakHyphen/>
              <w:t>Écosse</w:t>
            </w:r>
          </w:p>
          <w:p w:rsidR="00627FF1" w:rsidRPr="008C535B" w:rsidRDefault="00627FF1" w:rsidP="00BA1025">
            <w:pPr>
              <w:jc w:val="both"/>
              <w:rPr>
                <w:sz w:val="20"/>
                <w:lang w:val="fr-CA"/>
              </w:rPr>
            </w:pPr>
            <w:r w:rsidRPr="008C535B">
              <w:rPr>
                <w:sz w:val="20"/>
                <w:lang w:val="fr-CA"/>
              </w:rPr>
              <w:t xml:space="preserve">(Juges Farrar, </w:t>
            </w:r>
            <w:proofErr w:type="spellStart"/>
            <w:r w:rsidRPr="008C535B">
              <w:rPr>
                <w:sz w:val="20"/>
                <w:lang w:val="fr-CA"/>
              </w:rPr>
              <w:t>Fichaud</w:t>
            </w:r>
            <w:proofErr w:type="spellEnd"/>
            <w:r w:rsidRPr="008C535B">
              <w:rPr>
                <w:sz w:val="20"/>
                <w:lang w:val="fr-CA"/>
              </w:rPr>
              <w:t>, Bryson)</w:t>
            </w:r>
          </w:p>
          <w:p w:rsidR="00627FF1" w:rsidRPr="008C535B" w:rsidRDefault="00275F72" w:rsidP="00BA1025">
            <w:pPr>
              <w:jc w:val="both"/>
              <w:rPr>
                <w:sz w:val="20"/>
                <w:lang w:val="fr-CA"/>
              </w:rPr>
            </w:pPr>
            <w:hyperlink r:id="rId20" w:history="1">
              <w:r w:rsidR="00627FF1" w:rsidRPr="008C535B">
                <w:rPr>
                  <w:rStyle w:val="Hyperlink"/>
                  <w:sz w:val="20"/>
                  <w:lang w:val="fr-CA"/>
                </w:rPr>
                <w:t>2020 NSCA 38</w:t>
              </w:r>
            </w:hyperlink>
            <w:r w:rsidR="00627FF1" w:rsidRPr="008C535B">
              <w:rPr>
                <w:sz w:val="20"/>
                <w:lang w:val="fr-CA"/>
              </w:rPr>
              <w:t>; CA 485656</w:t>
            </w:r>
          </w:p>
          <w:p w:rsidR="00627FF1" w:rsidRPr="008C535B" w:rsidRDefault="00627FF1" w:rsidP="00BA1025">
            <w:pPr>
              <w:jc w:val="both"/>
              <w:rPr>
                <w:sz w:val="20"/>
                <w:lang w:val="fr-CA"/>
              </w:rPr>
            </w:pPr>
          </w:p>
        </w:tc>
        <w:tc>
          <w:tcPr>
            <w:tcW w:w="243" w:type="pct"/>
          </w:tcPr>
          <w:p w:rsidR="00627FF1" w:rsidRPr="008C535B" w:rsidRDefault="00627FF1" w:rsidP="00BA1025">
            <w:pPr>
              <w:jc w:val="both"/>
              <w:rPr>
                <w:sz w:val="20"/>
                <w:lang w:val="fr-CA"/>
              </w:rPr>
            </w:pPr>
          </w:p>
        </w:tc>
        <w:tc>
          <w:tcPr>
            <w:tcW w:w="2330" w:type="pct"/>
          </w:tcPr>
          <w:p w:rsidR="00627FF1" w:rsidRPr="008C535B" w:rsidRDefault="00627FF1" w:rsidP="00BA1025">
            <w:pPr>
              <w:jc w:val="both"/>
              <w:rPr>
                <w:sz w:val="20"/>
                <w:lang w:val="fr-CA"/>
              </w:rPr>
            </w:pPr>
            <w:r w:rsidRPr="008C535B">
              <w:rPr>
                <w:sz w:val="20"/>
                <w:lang w:val="fr-CA"/>
              </w:rPr>
              <w:t>Appel accueilli en partie.</w:t>
            </w:r>
          </w:p>
        </w:tc>
      </w:tr>
    </w:tbl>
    <w:p w:rsidR="006D0AA3" w:rsidRPr="008C535B" w:rsidRDefault="006D0AA3">
      <w:r w:rsidRPr="008C535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FF1" w:rsidRPr="008C535B" w:rsidTr="00BA1025">
        <w:tc>
          <w:tcPr>
            <w:tcW w:w="2427" w:type="pct"/>
          </w:tcPr>
          <w:p w:rsidR="00627FF1" w:rsidRPr="008C535B" w:rsidRDefault="00627FF1" w:rsidP="00BA1025">
            <w:pPr>
              <w:jc w:val="both"/>
              <w:rPr>
                <w:sz w:val="20"/>
                <w:lang w:val="fr-CA"/>
              </w:rPr>
            </w:pPr>
            <w:r w:rsidRPr="008C535B">
              <w:rPr>
                <w:sz w:val="20"/>
                <w:lang w:val="fr-CA"/>
              </w:rPr>
              <w:lastRenderedPageBreak/>
              <w:t>26 juin 2020</w:t>
            </w:r>
          </w:p>
          <w:p w:rsidR="00627FF1" w:rsidRPr="008C535B" w:rsidRDefault="00627FF1" w:rsidP="00BA1025">
            <w:pPr>
              <w:jc w:val="both"/>
              <w:rPr>
                <w:sz w:val="20"/>
                <w:lang w:val="fr-CA"/>
              </w:rPr>
            </w:pPr>
            <w:r w:rsidRPr="008C535B">
              <w:rPr>
                <w:sz w:val="20"/>
                <w:lang w:val="fr-CA"/>
              </w:rPr>
              <w:t>Cour suprême du Canada</w:t>
            </w:r>
          </w:p>
        </w:tc>
        <w:tc>
          <w:tcPr>
            <w:tcW w:w="243" w:type="pct"/>
          </w:tcPr>
          <w:p w:rsidR="00627FF1" w:rsidRPr="008C535B" w:rsidRDefault="00627FF1" w:rsidP="00BA1025">
            <w:pPr>
              <w:jc w:val="both"/>
              <w:rPr>
                <w:sz w:val="20"/>
                <w:lang w:val="fr-CA"/>
              </w:rPr>
            </w:pPr>
          </w:p>
        </w:tc>
        <w:tc>
          <w:tcPr>
            <w:tcW w:w="2330" w:type="pct"/>
          </w:tcPr>
          <w:p w:rsidR="00627FF1" w:rsidRPr="008C535B" w:rsidRDefault="00627FF1" w:rsidP="00BA1025">
            <w:pPr>
              <w:jc w:val="both"/>
              <w:rPr>
                <w:sz w:val="20"/>
                <w:lang w:val="fr-CA"/>
              </w:rPr>
            </w:pPr>
            <w:r w:rsidRPr="008C535B">
              <w:rPr>
                <w:sz w:val="20"/>
                <w:lang w:val="fr-CA"/>
              </w:rPr>
              <w:t>Demande d’autorisation d’appel présentée.</w:t>
            </w:r>
          </w:p>
          <w:p w:rsidR="00627FF1" w:rsidRPr="008C535B" w:rsidRDefault="00627FF1" w:rsidP="00BA1025">
            <w:pPr>
              <w:jc w:val="both"/>
              <w:rPr>
                <w:sz w:val="20"/>
                <w:lang w:val="fr-CA"/>
              </w:rPr>
            </w:pPr>
          </w:p>
        </w:tc>
      </w:tr>
    </w:tbl>
    <w:p w:rsidR="00627FF1" w:rsidRPr="008C535B" w:rsidRDefault="00627FF1" w:rsidP="00627FF1">
      <w:pPr>
        <w:jc w:val="both"/>
        <w:rPr>
          <w:sz w:val="20"/>
          <w:lang w:val="fr-CA"/>
        </w:rPr>
      </w:pPr>
    </w:p>
    <w:p w:rsidR="00627FF1" w:rsidRPr="008C535B" w:rsidRDefault="00275F72" w:rsidP="00627FF1">
      <w:pPr>
        <w:jc w:val="both"/>
        <w:rPr>
          <w:sz w:val="20"/>
          <w:lang w:val="fr-CA"/>
        </w:rPr>
      </w:pPr>
      <w:r>
        <w:rPr>
          <w:sz w:val="20"/>
        </w:rPr>
        <w:pict>
          <v:rect id="_x0000_i1050" style="width:2in;height:1pt" o:hrpct="0" o:hralign="center" o:hrstd="t" o:hrnoshade="t" o:hr="t" fillcolor="black [3213]" stroked="f"/>
        </w:pict>
      </w:r>
    </w:p>
    <w:p w:rsidR="00627FF1" w:rsidRPr="008C535B" w:rsidRDefault="00627FF1" w:rsidP="00627FF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FF1" w:rsidRPr="008C535B" w:rsidTr="00BA1025">
        <w:tc>
          <w:tcPr>
            <w:tcW w:w="543" w:type="pct"/>
          </w:tcPr>
          <w:p w:rsidR="00627FF1" w:rsidRPr="008C535B" w:rsidRDefault="00627FF1" w:rsidP="00BA1025">
            <w:pPr>
              <w:jc w:val="both"/>
              <w:rPr>
                <w:sz w:val="20"/>
              </w:rPr>
            </w:pPr>
            <w:r w:rsidRPr="008C535B">
              <w:rPr>
                <w:rStyle w:val="SCCFileNumberChar"/>
                <w:sz w:val="20"/>
                <w:szCs w:val="20"/>
              </w:rPr>
              <w:t>39216</w:t>
            </w:r>
          </w:p>
        </w:tc>
        <w:tc>
          <w:tcPr>
            <w:tcW w:w="4457" w:type="pct"/>
            <w:gridSpan w:val="3"/>
          </w:tcPr>
          <w:p w:rsidR="00627FF1" w:rsidRPr="008C535B" w:rsidRDefault="00627FF1" w:rsidP="00BA1025">
            <w:pPr>
              <w:pStyle w:val="SCCLsocParty"/>
              <w:jc w:val="both"/>
              <w:rPr>
                <w:b/>
                <w:sz w:val="20"/>
                <w:szCs w:val="20"/>
                <w:lang w:val="en-US"/>
              </w:rPr>
            </w:pPr>
            <w:r w:rsidRPr="008C535B">
              <w:rPr>
                <w:b/>
                <w:sz w:val="20"/>
                <w:szCs w:val="20"/>
                <w:lang w:val="en-US"/>
              </w:rPr>
              <w:t>Robert Friesen v. 698828 Alberta Ltd.</w:t>
            </w:r>
          </w:p>
          <w:p w:rsidR="00627FF1" w:rsidRPr="008C535B" w:rsidRDefault="00627FF1" w:rsidP="00BA1025">
            <w:pPr>
              <w:jc w:val="both"/>
              <w:rPr>
                <w:sz w:val="20"/>
              </w:rPr>
            </w:pPr>
            <w:r w:rsidRPr="008C535B">
              <w:rPr>
                <w:sz w:val="20"/>
              </w:rPr>
              <w:t>(Alta.) (Civil) (By Leave)</w:t>
            </w:r>
          </w:p>
        </w:tc>
      </w:tr>
      <w:tr w:rsidR="005336CD" w:rsidRPr="008C535B" w:rsidTr="00BA1025">
        <w:tc>
          <w:tcPr>
            <w:tcW w:w="5000" w:type="pct"/>
            <w:gridSpan w:val="4"/>
          </w:tcPr>
          <w:p w:rsidR="006860D6" w:rsidRPr="008C535B" w:rsidRDefault="006860D6" w:rsidP="006860D6">
            <w:pPr>
              <w:jc w:val="both"/>
              <w:rPr>
                <w:sz w:val="20"/>
                <w:szCs w:val="20"/>
              </w:rPr>
            </w:pPr>
            <w:r w:rsidRPr="008C535B">
              <w:rPr>
                <w:sz w:val="20"/>
                <w:szCs w:val="20"/>
              </w:rPr>
              <w:t>The application for leave to appeal from the judgment of the Court of Appeal of Alberta (Calgary), Number 1901-0200-AC, 2020 ABCA 154, dated April 21, 2020, is dismissed with costs.</w:t>
            </w:r>
          </w:p>
          <w:p w:rsidR="005336CD" w:rsidRPr="008C535B" w:rsidRDefault="005336CD" w:rsidP="00BA1025">
            <w:pPr>
              <w:jc w:val="both"/>
              <w:rPr>
                <w:sz w:val="20"/>
              </w:rPr>
            </w:pPr>
          </w:p>
        </w:tc>
      </w:tr>
      <w:tr w:rsidR="00627FF1" w:rsidRPr="008C535B" w:rsidTr="00BA1025">
        <w:tc>
          <w:tcPr>
            <w:tcW w:w="5000" w:type="pct"/>
            <w:gridSpan w:val="4"/>
          </w:tcPr>
          <w:p w:rsidR="00627FF1" w:rsidRPr="008C535B" w:rsidRDefault="00627FF1" w:rsidP="00BA1025">
            <w:pPr>
              <w:jc w:val="both"/>
              <w:rPr>
                <w:sz w:val="20"/>
              </w:rPr>
            </w:pPr>
            <w:r w:rsidRPr="008C535B">
              <w:rPr>
                <w:sz w:val="20"/>
              </w:rPr>
              <w:t xml:space="preserve">Contracts — Commercial contracts — Joint venture agreement — Real property development —Oppression remedy — Limitation of actions — Agency — How do sections 8 and 9 of the </w:t>
            </w:r>
            <w:r w:rsidRPr="008C535B">
              <w:rPr>
                <w:i/>
                <w:sz w:val="20"/>
              </w:rPr>
              <w:t>Limitations Act</w:t>
            </w:r>
            <w:r w:rsidRPr="008C535B">
              <w:rPr>
                <w:sz w:val="20"/>
              </w:rPr>
              <w:t xml:space="preserve"> operate in the context of the law of agency — How is section 3(1)(a) of the </w:t>
            </w:r>
            <w:r w:rsidRPr="008C535B">
              <w:rPr>
                <w:i/>
                <w:sz w:val="20"/>
              </w:rPr>
              <w:t>Limitations Act</w:t>
            </w:r>
            <w:r w:rsidRPr="008C535B">
              <w:rPr>
                <w:sz w:val="20"/>
              </w:rPr>
              <w:t>, RSA 2000, c. L</w:t>
            </w:r>
            <w:r w:rsidRPr="008C535B">
              <w:rPr>
                <w:sz w:val="20"/>
              </w:rPr>
              <w:noBreakHyphen/>
              <w:t xml:space="preserve">12, to be interpreted and applied — Is the oppression remedy under section 242(2) of the Alberta </w:t>
            </w:r>
            <w:r w:rsidRPr="008C535B">
              <w:rPr>
                <w:i/>
                <w:sz w:val="20"/>
              </w:rPr>
              <w:t>Business Corporations Act</w:t>
            </w:r>
            <w:r w:rsidRPr="008C535B">
              <w:rPr>
                <w:sz w:val="20"/>
              </w:rPr>
              <w:t>, RSA 2000, c. B</w:t>
            </w:r>
            <w:r w:rsidRPr="008C535B">
              <w:rPr>
                <w:sz w:val="20"/>
              </w:rPr>
              <w:noBreakHyphen/>
              <w:t>9, available with respect to a corporate entity that has been dissolved and not revived in accordance with the provisions of that Act — What is the test for a two</w:t>
            </w:r>
            <w:r w:rsidRPr="008C535B">
              <w:rPr>
                <w:sz w:val="20"/>
              </w:rPr>
              <w:noBreakHyphen/>
              <w:t>party corporate variation of the tort of inducing breach of contract — What is the requisite intention required to induce breach of contract in the two</w:t>
            </w:r>
            <w:r w:rsidRPr="008C535B">
              <w:rPr>
                <w:sz w:val="20"/>
              </w:rPr>
              <w:noBreakHyphen/>
              <w:t>party corporate variation of the tort of inducing breach of contract?</w:t>
            </w:r>
          </w:p>
        </w:tc>
      </w:tr>
      <w:tr w:rsidR="00627FF1" w:rsidRPr="008C535B" w:rsidTr="00BA1025">
        <w:tc>
          <w:tcPr>
            <w:tcW w:w="5000" w:type="pct"/>
            <w:gridSpan w:val="4"/>
          </w:tcPr>
          <w:p w:rsidR="00627FF1" w:rsidRPr="008C535B" w:rsidRDefault="00627FF1" w:rsidP="00BA1025">
            <w:pPr>
              <w:jc w:val="both"/>
              <w:rPr>
                <w:sz w:val="20"/>
              </w:rPr>
            </w:pPr>
          </w:p>
          <w:p w:rsidR="00627FF1" w:rsidRPr="008C535B" w:rsidRDefault="00627FF1" w:rsidP="00BA1025">
            <w:pPr>
              <w:jc w:val="both"/>
              <w:rPr>
                <w:sz w:val="20"/>
              </w:rPr>
            </w:pPr>
            <w:r w:rsidRPr="008C535B">
              <w:rPr>
                <w:sz w:val="20"/>
              </w:rPr>
              <w:t xml:space="preserve">In 2004, </w:t>
            </w:r>
            <w:r w:rsidRPr="008C535B">
              <w:rPr>
                <w:color w:val="000000"/>
                <w:sz w:val="20"/>
                <w:shd w:val="clear" w:color="auto" w:fill="FFFFFF"/>
              </w:rPr>
              <w:t xml:space="preserve">698828 Alberta Ltd. entered into a joint venture agreement with Elite Homes (1998), a subsidiary of Unity Builders Group, for development of residential homes in the Taralake district of Calgary, Alberta. The agreement entitled 698828 to profit sharing of the development. After an initial delay, 11 homes sold in 2006 and 698828 received a share of the proceeds from those sales. Although further sales occurred, 698828 received no payments from those transactions. Unbeknownst to 698828, Elite Homes (1998) Inc. was dissolved on April 2, 2007. On October 23, 2009, a letter was sent to 698828 from Unity Builders Group acknowledging a debt owing in the amount of $3,217,597. In 2012, the Unity Builders Group of companies went into creditor protection under the </w:t>
            </w:r>
            <w:r w:rsidRPr="008C535B">
              <w:rPr>
                <w:i/>
                <w:color w:val="000000"/>
                <w:sz w:val="20"/>
                <w:shd w:val="clear" w:color="auto" w:fill="FFFFFF"/>
              </w:rPr>
              <w:t>Companies’ Creditors Arrangement Act</w:t>
            </w:r>
            <w:r w:rsidRPr="008C535B">
              <w:rPr>
                <w:color w:val="000000"/>
                <w:sz w:val="20"/>
                <w:shd w:val="clear" w:color="auto" w:fill="FFFFFF"/>
              </w:rPr>
              <w:t>, RSC 1985, c. C</w:t>
            </w:r>
            <w:r w:rsidRPr="008C535B">
              <w:rPr>
                <w:color w:val="000000"/>
                <w:sz w:val="20"/>
                <w:shd w:val="clear" w:color="auto" w:fill="FFFFFF"/>
              </w:rPr>
              <w:noBreakHyphen/>
              <w:t>36. 698828 filed an action on July 27, 2010, alleging amongst other things that Robert Friesen, sole owner of Elite Homes (1998) and controlling shareholder of Unity Builders Group, was personally liable for inducing breach of contract, breach of fiduciary obligations, and oppressive conduct. The Court of Queen’s Bench of Alberta found Mr. Friesen’s actions were oppressive but recovery was barred by a statute of limitations. The Court of Appeal for Alberta, with one judge writing concurring reasons in the result, concluded that the limitation period had not expired and that Mr. Friesen was personally liable.</w:t>
            </w:r>
          </w:p>
        </w:tc>
      </w:tr>
      <w:tr w:rsidR="00627FF1" w:rsidRPr="008C535B" w:rsidTr="00BA1025">
        <w:tc>
          <w:tcPr>
            <w:tcW w:w="5000" w:type="pct"/>
            <w:gridSpan w:val="4"/>
          </w:tcPr>
          <w:p w:rsidR="00627FF1" w:rsidRPr="008C535B" w:rsidRDefault="00627FF1" w:rsidP="00BA1025">
            <w:pPr>
              <w:jc w:val="both"/>
              <w:rPr>
                <w:sz w:val="20"/>
              </w:rPr>
            </w:pPr>
          </w:p>
        </w:tc>
      </w:tr>
      <w:tr w:rsidR="00627FF1" w:rsidRPr="008C535B" w:rsidTr="00BA1025">
        <w:tc>
          <w:tcPr>
            <w:tcW w:w="2427" w:type="pct"/>
            <w:gridSpan w:val="2"/>
          </w:tcPr>
          <w:p w:rsidR="00627FF1" w:rsidRPr="008C535B" w:rsidRDefault="00627FF1" w:rsidP="00BA1025">
            <w:pPr>
              <w:jc w:val="both"/>
              <w:rPr>
                <w:sz w:val="20"/>
              </w:rPr>
            </w:pPr>
            <w:r w:rsidRPr="008C535B">
              <w:rPr>
                <w:sz w:val="20"/>
              </w:rPr>
              <w:t>May 27, 2019</w:t>
            </w:r>
          </w:p>
          <w:p w:rsidR="00627FF1" w:rsidRPr="008C535B" w:rsidRDefault="00627FF1" w:rsidP="00BA1025">
            <w:pPr>
              <w:jc w:val="both"/>
              <w:rPr>
                <w:sz w:val="20"/>
              </w:rPr>
            </w:pPr>
            <w:r w:rsidRPr="008C535B">
              <w:rPr>
                <w:sz w:val="20"/>
              </w:rPr>
              <w:t>Court of Queen’s Bench of Alberta</w:t>
            </w:r>
          </w:p>
          <w:p w:rsidR="00627FF1" w:rsidRPr="008C535B" w:rsidRDefault="00627FF1" w:rsidP="00BA1025">
            <w:pPr>
              <w:jc w:val="both"/>
              <w:rPr>
                <w:sz w:val="20"/>
              </w:rPr>
            </w:pPr>
            <w:r w:rsidRPr="008C535B">
              <w:rPr>
                <w:sz w:val="20"/>
              </w:rPr>
              <w:t>(Dario J.)</w:t>
            </w:r>
          </w:p>
          <w:p w:rsidR="00627FF1" w:rsidRPr="008C535B" w:rsidRDefault="00275F72" w:rsidP="00BA1025">
            <w:pPr>
              <w:jc w:val="both"/>
              <w:rPr>
                <w:sz w:val="20"/>
              </w:rPr>
            </w:pPr>
            <w:hyperlink r:id="rId21" w:history="1">
              <w:r w:rsidR="00627FF1" w:rsidRPr="008C535B">
                <w:rPr>
                  <w:rStyle w:val="Hyperlink"/>
                  <w:sz w:val="20"/>
                </w:rPr>
                <w:t>2019 ABQB 393</w:t>
              </w:r>
            </w:hyperlink>
          </w:p>
          <w:p w:rsidR="00627FF1" w:rsidRPr="008C535B" w:rsidRDefault="00627FF1" w:rsidP="00BA1025">
            <w:pPr>
              <w:jc w:val="both"/>
              <w:rPr>
                <w:sz w:val="20"/>
              </w:rPr>
            </w:pP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Claims of inducing breach of contract and oppression substantiated but barred by the expiration of a limitation period.</w:t>
            </w:r>
          </w:p>
          <w:p w:rsidR="00627FF1" w:rsidRPr="008C535B" w:rsidRDefault="00627FF1" w:rsidP="00BA1025">
            <w:pPr>
              <w:jc w:val="both"/>
              <w:rPr>
                <w:sz w:val="20"/>
              </w:rPr>
            </w:pPr>
          </w:p>
        </w:tc>
      </w:tr>
      <w:tr w:rsidR="00627FF1" w:rsidRPr="008C535B" w:rsidTr="00BA1025">
        <w:tc>
          <w:tcPr>
            <w:tcW w:w="2427" w:type="pct"/>
            <w:gridSpan w:val="2"/>
          </w:tcPr>
          <w:p w:rsidR="00627FF1" w:rsidRPr="008C535B" w:rsidRDefault="00627FF1" w:rsidP="00BA1025">
            <w:pPr>
              <w:jc w:val="both"/>
              <w:rPr>
                <w:sz w:val="20"/>
              </w:rPr>
            </w:pPr>
            <w:r w:rsidRPr="008C535B">
              <w:rPr>
                <w:sz w:val="20"/>
              </w:rPr>
              <w:t>April 21, 2020</w:t>
            </w:r>
          </w:p>
          <w:p w:rsidR="00627FF1" w:rsidRPr="008C535B" w:rsidRDefault="00627FF1" w:rsidP="00BA1025">
            <w:pPr>
              <w:jc w:val="both"/>
              <w:rPr>
                <w:sz w:val="20"/>
              </w:rPr>
            </w:pPr>
            <w:r w:rsidRPr="008C535B">
              <w:rPr>
                <w:sz w:val="20"/>
              </w:rPr>
              <w:t>Court of Appeal of Alberta (Calgary)</w:t>
            </w:r>
          </w:p>
          <w:p w:rsidR="00627FF1" w:rsidRPr="008C535B" w:rsidRDefault="00627FF1" w:rsidP="00BA1025">
            <w:pPr>
              <w:jc w:val="both"/>
              <w:rPr>
                <w:sz w:val="20"/>
              </w:rPr>
            </w:pPr>
            <w:r w:rsidRPr="008C535B">
              <w:rPr>
                <w:sz w:val="20"/>
              </w:rPr>
              <w:t>(Bielby, and Antonio JJ.A.; Slatter J.A.</w:t>
            </w:r>
          </w:p>
          <w:p w:rsidR="00627FF1" w:rsidRPr="008C535B" w:rsidRDefault="00627FF1" w:rsidP="00BA1025">
            <w:pPr>
              <w:jc w:val="both"/>
              <w:rPr>
                <w:sz w:val="20"/>
              </w:rPr>
            </w:pPr>
            <w:r w:rsidRPr="008C535B">
              <w:rPr>
                <w:sz w:val="20"/>
              </w:rPr>
              <w:t>concurring)</w:t>
            </w:r>
          </w:p>
          <w:p w:rsidR="00627FF1" w:rsidRPr="008C535B" w:rsidRDefault="00275F72" w:rsidP="00BA1025">
            <w:pPr>
              <w:jc w:val="both"/>
              <w:rPr>
                <w:sz w:val="20"/>
              </w:rPr>
            </w:pPr>
            <w:hyperlink r:id="rId22" w:history="1">
              <w:r w:rsidR="00627FF1" w:rsidRPr="008C535B">
                <w:rPr>
                  <w:rStyle w:val="Hyperlink"/>
                  <w:sz w:val="20"/>
                </w:rPr>
                <w:t>2020 ABCA 154</w:t>
              </w:r>
            </w:hyperlink>
          </w:p>
          <w:p w:rsidR="00627FF1" w:rsidRPr="008C535B" w:rsidRDefault="00627FF1" w:rsidP="00BA1025">
            <w:pPr>
              <w:jc w:val="both"/>
              <w:rPr>
                <w:sz w:val="20"/>
              </w:rPr>
            </w:pP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Appeal allowed and cross-appeal dismissed; finding that limitation period had not expired and conclusion that Mr. Friesen was personally liable under the oppression remedy.</w:t>
            </w:r>
          </w:p>
          <w:p w:rsidR="00627FF1" w:rsidRPr="008C535B" w:rsidRDefault="00627FF1" w:rsidP="00BA1025">
            <w:pPr>
              <w:jc w:val="both"/>
              <w:rPr>
                <w:sz w:val="20"/>
              </w:rPr>
            </w:pPr>
          </w:p>
        </w:tc>
      </w:tr>
      <w:tr w:rsidR="00627FF1" w:rsidRPr="008C535B" w:rsidTr="00BA1025">
        <w:tc>
          <w:tcPr>
            <w:tcW w:w="2427" w:type="pct"/>
            <w:gridSpan w:val="2"/>
          </w:tcPr>
          <w:p w:rsidR="00627FF1" w:rsidRPr="008C535B" w:rsidRDefault="00627FF1" w:rsidP="00BA1025">
            <w:pPr>
              <w:jc w:val="both"/>
              <w:rPr>
                <w:sz w:val="20"/>
              </w:rPr>
            </w:pPr>
            <w:r w:rsidRPr="008C535B">
              <w:rPr>
                <w:sz w:val="20"/>
              </w:rPr>
              <w:t>June 18, 2020</w:t>
            </w:r>
          </w:p>
          <w:p w:rsidR="00627FF1" w:rsidRPr="008C535B" w:rsidRDefault="00627FF1" w:rsidP="00BA1025">
            <w:pPr>
              <w:jc w:val="both"/>
              <w:rPr>
                <w:sz w:val="20"/>
              </w:rPr>
            </w:pPr>
            <w:r w:rsidRPr="008C535B">
              <w:rPr>
                <w:sz w:val="20"/>
              </w:rPr>
              <w:t>Supreme Court of Canada</w:t>
            </w: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Application for leave to appeal filed</w:t>
            </w:r>
          </w:p>
          <w:p w:rsidR="00627FF1" w:rsidRPr="008C535B" w:rsidRDefault="00627FF1" w:rsidP="00BA1025">
            <w:pPr>
              <w:jc w:val="both"/>
              <w:rPr>
                <w:sz w:val="20"/>
              </w:rPr>
            </w:pPr>
          </w:p>
        </w:tc>
      </w:tr>
    </w:tbl>
    <w:p w:rsidR="00627FF1" w:rsidRPr="008C535B" w:rsidRDefault="00627FF1" w:rsidP="00627FF1">
      <w:pPr>
        <w:jc w:val="both"/>
        <w:rPr>
          <w:sz w:val="20"/>
        </w:rPr>
      </w:pPr>
    </w:p>
    <w:p w:rsidR="00627FF1" w:rsidRPr="008C535B" w:rsidRDefault="00275F72" w:rsidP="00627FF1">
      <w:pPr>
        <w:jc w:val="both"/>
        <w:rPr>
          <w:sz w:val="20"/>
        </w:rPr>
      </w:pPr>
      <w:r>
        <w:rPr>
          <w:sz w:val="20"/>
        </w:rPr>
        <w:pict>
          <v:rect id="_x0000_i1051" style="width:2in;height:1pt" o:hrpct="0" o:hralign="center" o:hrstd="t" o:hrnoshade="t" o:hr="t" fillcolor="black [3213]" stroked="f"/>
        </w:pict>
      </w:r>
    </w:p>
    <w:p w:rsidR="00627FF1" w:rsidRPr="008C535B" w:rsidRDefault="00627FF1" w:rsidP="00627FF1">
      <w:pPr>
        <w:jc w:val="both"/>
        <w:rPr>
          <w:sz w:val="20"/>
        </w:rPr>
      </w:pPr>
    </w:p>
    <w:p w:rsidR="006D0AA3" w:rsidRPr="008C535B" w:rsidRDefault="006D0AA3">
      <w:r w:rsidRPr="008C535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FF1" w:rsidRPr="008C535B" w:rsidTr="00BA1025">
        <w:tc>
          <w:tcPr>
            <w:tcW w:w="543" w:type="pct"/>
          </w:tcPr>
          <w:p w:rsidR="00627FF1" w:rsidRPr="008C535B" w:rsidRDefault="00627FF1" w:rsidP="00BA1025">
            <w:pPr>
              <w:jc w:val="both"/>
              <w:rPr>
                <w:sz w:val="20"/>
                <w:lang w:val="fr-CA"/>
              </w:rPr>
            </w:pPr>
            <w:r w:rsidRPr="008C535B">
              <w:rPr>
                <w:rStyle w:val="SCCFileNumberChar"/>
                <w:sz w:val="20"/>
                <w:szCs w:val="20"/>
                <w:lang w:val="fr-CA"/>
              </w:rPr>
              <w:lastRenderedPageBreak/>
              <w:t>39216</w:t>
            </w:r>
          </w:p>
        </w:tc>
        <w:tc>
          <w:tcPr>
            <w:tcW w:w="4457" w:type="pct"/>
            <w:gridSpan w:val="3"/>
          </w:tcPr>
          <w:p w:rsidR="00627FF1" w:rsidRPr="008C535B" w:rsidRDefault="00627FF1" w:rsidP="00BA1025">
            <w:pPr>
              <w:pStyle w:val="SCCLsocParty"/>
              <w:jc w:val="both"/>
              <w:rPr>
                <w:b/>
                <w:sz w:val="20"/>
                <w:szCs w:val="20"/>
                <w:lang w:val="en-US"/>
              </w:rPr>
            </w:pPr>
            <w:r w:rsidRPr="008C535B">
              <w:rPr>
                <w:b/>
                <w:sz w:val="20"/>
                <w:szCs w:val="20"/>
                <w:lang w:val="en-US"/>
              </w:rPr>
              <w:t>Robert Friesen c. 698828 Alberta Ltd.</w:t>
            </w:r>
          </w:p>
          <w:p w:rsidR="00627FF1" w:rsidRPr="008C535B" w:rsidRDefault="00627FF1" w:rsidP="00BA1025">
            <w:pPr>
              <w:jc w:val="both"/>
              <w:rPr>
                <w:sz w:val="20"/>
                <w:lang w:val="fr-CA"/>
              </w:rPr>
            </w:pPr>
            <w:r w:rsidRPr="008C535B">
              <w:rPr>
                <w:sz w:val="20"/>
                <w:lang w:val="fr-CA"/>
              </w:rPr>
              <w:t>(Alb.) (Civile) (Sur autorisation)</w:t>
            </w:r>
          </w:p>
        </w:tc>
      </w:tr>
      <w:tr w:rsidR="005336CD" w:rsidRPr="00275F72" w:rsidTr="00BA1025">
        <w:tc>
          <w:tcPr>
            <w:tcW w:w="5000" w:type="pct"/>
            <w:gridSpan w:val="4"/>
          </w:tcPr>
          <w:p w:rsidR="005336CD" w:rsidRPr="008C535B" w:rsidRDefault="006860D6" w:rsidP="00BA1025">
            <w:pPr>
              <w:jc w:val="both"/>
              <w:rPr>
                <w:sz w:val="20"/>
                <w:szCs w:val="20"/>
                <w:lang w:val="fr-CA"/>
              </w:rPr>
            </w:pPr>
            <w:r w:rsidRPr="008C535B">
              <w:rPr>
                <w:sz w:val="20"/>
                <w:szCs w:val="20"/>
                <w:lang w:val="fr-CA"/>
              </w:rPr>
              <w:t>La demande d’autorisation d’appel de l’arrêt de la Cour d’appel de l’Alberta (Calgary), numéro 1901-0200-AC, 2020 ABCA 154, daté du 21 avril 2020, est rejet</w:t>
            </w:r>
            <w:r w:rsidRPr="008C535B">
              <w:rPr>
                <w:rFonts w:cs="Times New Roman"/>
                <w:sz w:val="20"/>
                <w:szCs w:val="20"/>
                <w:lang w:val="fr-CA"/>
              </w:rPr>
              <w:t>é</w:t>
            </w:r>
            <w:r w:rsidRPr="008C535B">
              <w:rPr>
                <w:sz w:val="20"/>
                <w:szCs w:val="20"/>
                <w:lang w:val="fr-CA"/>
              </w:rPr>
              <w:t>e avec d</w:t>
            </w:r>
            <w:r w:rsidRPr="008C535B">
              <w:rPr>
                <w:rFonts w:cs="Times New Roman"/>
                <w:sz w:val="20"/>
                <w:szCs w:val="20"/>
                <w:lang w:val="fr-CA"/>
              </w:rPr>
              <w:t>é</w:t>
            </w:r>
            <w:r w:rsidRPr="008C535B">
              <w:rPr>
                <w:sz w:val="20"/>
                <w:szCs w:val="20"/>
                <w:lang w:val="fr-CA"/>
              </w:rPr>
              <w:t>pens.</w:t>
            </w:r>
          </w:p>
          <w:p w:rsidR="006860D6" w:rsidRPr="008C535B" w:rsidRDefault="006860D6" w:rsidP="00BA1025">
            <w:pPr>
              <w:jc w:val="both"/>
              <w:rPr>
                <w:sz w:val="20"/>
                <w:lang w:val="fr-CA"/>
              </w:rPr>
            </w:pPr>
          </w:p>
        </w:tc>
      </w:tr>
      <w:tr w:rsidR="00627FF1" w:rsidRPr="00275F72" w:rsidTr="00BA1025">
        <w:tc>
          <w:tcPr>
            <w:tcW w:w="5000" w:type="pct"/>
            <w:gridSpan w:val="4"/>
          </w:tcPr>
          <w:p w:rsidR="00627FF1" w:rsidRPr="008C535B" w:rsidRDefault="00627FF1" w:rsidP="00BA1025">
            <w:pPr>
              <w:jc w:val="both"/>
              <w:rPr>
                <w:sz w:val="20"/>
                <w:lang w:val="fr-CA"/>
              </w:rPr>
            </w:pPr>
            <w:r w:rsidRPr="008C535B">
              <w:rPr>
                <w:sz w:val="20"/>
                <w:lang w:val="fr-CA"/>
              </w:rPr>
              <w:t xml:space="preserve">Contrats — Contrats commerciaux — Accord de coentreprise — Aménagement de biens réels — Redressement pour abus — Prescription — Mandat — De quelle façon les articles 8 et 9 de la </w:t>
            </w:r>
            <w:r w:rsidRPr="008C535B">
              <w:rPr>
                <w:i/>
                <w:sz w:val="20"/>
                <w:lang w:val="fr-CA"/>
              </w:rPr>
              <w:t>Limitations Act</w:t>
            </w:r>
            <w:r w:rsidRPr="008C535B">
              <w:rPr>
                <w:sz w:val="20"/>
                <w:lang w:val="fr-CA"/>
              </w:rPr>
              <w:t xml:space="preserve"> s’appliquent</w:t>
            </w:r>
            <w:r w:rsidRPr="008C535B">
              <w:rPr>
                <w:sz w:val="20"/>
                <w:lang w:val="fr-CA"/>
              </w:rPr>
              <w:noBreakHyphen/>
            </w:r>
            <w:proofErr w:type="spellStart"/>
            <w:r w:rsidRPr="008C535B">
              <w:rPr>
                <w:sz w:val="20"/>
                <w:lang w:val="fr-CA"/>
              </w:rPr>
              <w:t>ils</w:t>
            </w:r>
            <w:proofErr w:type="spellEnd"/>
            <w:r w:rsidRPr="008C535B">
              <w:rPr>
                <w:sz w:val="20"/>
                <w:lang w:val="fr-CA"/>
              </w:rPr>
              <w:t xml:space="preserve"> dans le contexte du droit des mandats ? — De quelle façon l’alinéa 3(1)a) de la </w:t>
            </w:r>
            <w:r w:rsidRPr="008C535B">
              <w:rPr>
                <w:i/>
                <w:sz w:val="20"/>
                <w:lang w:val="fr-CA"/>
              </w:rPr>
              <w:t>Limitations Act</w:t>
            </w:r>
            <w:r w:rsidRPr="008C535B">
              <w:rPr>
                <w:sz w:val="20"/>
                <w:lang w:val="fr-CA"/>
              </w:rPr>
              <w:t>, RSA 2000, c. L</w:t>
            </w:r>
            <w:r w:rsidRPr="008C535B">
              <w:rPr>
                <w:sz w:val="20"/>
                <w:lang w:val="fr-CA"/>
              </w:rPr>
              <w:noBreakHyphen/>
              <w:t>12, doit</w:t>
            </w:r>
            <w:r w:rsidRPr="008C535B">
              <w:rPr>
                <w:sz w:val="20"/>
                <w:lang w:val="fr-CA"/>
              </w:rPr>
              <w:noBreakHyphen/>
              <w:t>il être interprété et appliqué ? — Est</w:t>
            </w:r>
            <w:r w:rsidRPr="008C535B">
              <w:rPr>
                <w:sz w:val="20"/>
                <w:lang w:val="fr-CA"/>
              </w:rPr>
              <w:noBreakHyphen/>
              <w:t xml:space="preserve">il possible de se prévaloir du redressement pour abus, prévu au paragraphe 242(2) de la </w:t>
            </w:r>
            <w:r w:rsidRPr="008C535B">
              <w:rPr>
                <w:i/>
                <w:sz w:val="20"/>
                <w:lang w:val="fr-CA"/>
              </w:rPr>
              <w:t>Business Corporations Act</w:t>
            </w:r>
            <w:r w:rsidRPr="008C535B">
              <w:rPr>
                <w:sz w:val="20"/>
                <w:lang w:val="fr-CA"/>
              </w:rPr>
              <w:t>, RSA 2000, c. B</w:t>
            </w:r>
            <w:r w:rsidRPr="008C535B">
              <w:rPr>
                <w:sz w:val="20"/>
                <w:lang w:val="fr-CA"/>
              </w:rPr>
              <w:noBreakHyphen/>
              <w:t>9 de l’Alberta, lorsqu’une personne morale a fait l’objet d’une dissolution et n’a pas été reconstituée conformément aux dispositions de cette loi ? — Quel est le critère relatif</w:t>
            </w:r>
            <w:r w:rsidRPr="008C535B">
              <w:rPr>
                <w:sz w:val="20"/>
                <w:lang w:val="fr-FR"/>
              </w:rPr>
              <w:t xml:space="preserve"> au délit d’incitation à la rupture de contrat</w:t>
            </w:r>
            <w:r w:rsidRPr="008C535B">
              <w:rPr>
                <w:sz w:val="20"/>
                <w:lang w:val="fr-CA"/>
              </w:rPr>
              <w:t xml:space="preserve"> lorsqu’il est modifié pour s’appliquer à deux personnes morales ? — Quelle est l’intention requise aux fins d’incitation à la rupture de contrat dans le cadre du </w:t>
            </w:r>
            <w:r w:rsidRPr="008C535B">
              <w:rPr>
                <w:sz w:val="20"/>
                <w:lang w:val="fr-FR"/>
              </w:rPr>
              <w:t>délit d’incitation à la rupture de contrat</w:t>
            </w:r>
            <w:r w:rsidRPr="008C535B">
              <w:rPr>
                <w:sz w:val="20"/>
                <w:lang w:val="fr-CA"/>
              </w:rPr>
              <w:t xml:space="preserve"> ainsi modifié ?</w:t>
            </w:r>
          </w:p>
        </w:tc>
      </w:tr>
      <w:tr w:rsidR="00627FF1" w:rsidRPr="00275F72" w:rsidTr="00BA1025">
        <w:tc>
          <w:tcPr>
            <w:tcW w:w="5000" w:type="pct"/>
            <w:gridSpan w:val="4"/>
          </w:tcPr>
          <w:p w:rsidR="00627FF1" w:rsidRPr="008C535B" w:rsidRDefault="00627FF1" w:rsidP="00BA1025">
            <w:pPr>
              <w:jc w:val="both"/>
              <w:rPr>
                <w:sz w:val="20"/>
                <w:lang w:val="fr-CA"/>
              </w:rPr>
            </w:pPr>
          </w:p>
          <w:p w:rsidR="00627FF1" w:rsidRPr="008C535B" w:rsidRDefault="00627FF1" w:rsidP="00BA1025">
            <w:pPr>
              <w:jc w:val="both"/>
              <w:rPr>
                <w:sz w:val="20"/>
                <w:lang w:val="fr-CA"/>
              </w:rPr>
            </w:pPr>
            <w:r w:rsidRPr="008C535B">
              <w:rPr>
                <w:sz w:val="20"/>
                <w:lang w:val="fr-CA"/>
              </w:rPr>
              <w:t xml:space="preserve">En 2004, </w:t>
            </w:r>
            <w:r w:rsidRPr="008C535B">
              <w:rPr>
                <w:color w:val="000000"/>
                <w:sz w:val="20"/>
                <w:shd w:val="clear" w:color="auto" w:fill="FFFFFF"/>
                <w:lang w:val="fr-CA"/>
              </w:rPr>
              <w:t>698 828 Alberta Ltd. a conclu un accord de coentreprise avec Elite Homes (1998), une filiale de Unity Builders Group, visant la construction de résidences dans le district de Taralake à Calgary, en Alberta. L’accord donnait à 698 828 le droit de participation aux profits connexes. À la suite d’un retard initial, 11 résidences ont été vendues en 2006 et 698 828 a reçu une part des produits de la vente de celle</w:t>
            </w:r>
            <w:r w:rsidRPr="008C535B">
              <w:rPr>
                <w:color w:val="000000"/>
                <w:sz w:val="20"/>
                <w:shd w:val="clear" w:color="auto" w:fill="FFFFFF"/>
                <w:lang w:val="fr-CA"/>
              </w:rPr>
              <w:noBreakHyphen/>
              <w:t xml:space="preserve">ci. Bien que d’autres résidences aient été vendues plus tard, 698 828 n’a pas reçu de paiements découlant de ces opérations. À l’insu de 698 828, Elite Homes (1998) Inc. a fait l’objet de dissolution le 2 avril 2007. Le 23 octobre 2009, une lettre a été envoyée à 698 828 de la part </w:t>
            </w:r>
            <w:proofErr w:type="gramStart"/>
            <w:r w:rsidRPr="008C535B">
              <w:rPr>
                <w:color w:val="000000"/>
                <w:sz w:val="20"/>
                <w:shd w:val="clear" w:color="auto" w:fill="FFFFFF"/>
                <w:lang w:val="fr-CA"/>
              </w:rPr>
              <w:t>de Unity</w:t>
            </w:r>
            <w:proofErr w:type="gramEnd"/>
            <w:r w:rsidRPr="008C535B">
              <w:rPr>
                <w:color w:val="000000"/>
                <w:sz w:val="20"/>
                <w:shd w:val="clear" w:color="auto" w:fill="FFFFFF"/>
                <w:lang w:val="fr-CA"/>
              </w:rPr>
              <w:t xml:space="preserve"> Builders Group reconnaissant l’existence d’une dette de 3 217 597 $. En 2012, </w:t>
            </w:r>
            <w:proofErr w:type="gramStart"/>
            <w:r w:rsidRPr="008C535B">
              <w:rPr>
                <w:color w:val="000000"/>
                <w:sz w:val="20"/>
                <w:shd w:val="clear" w:color="auto" w:fill="FFFFFF"/>
                <w:lang w:val="fr-CA"/>
              </w:rPr>
              <w:t>la Unity</w:t>
            </w:r>
            <w:proofErr w:type="gramEnd"/>
            <w:r w:rsidRPr="008C535B">
              <w:rPr>
                <w:color w:val="000000"/>
                <w:sz w:val="20"/>
                <w:shd w:val="clear" w:color="auto" w:fill="FFFFFF"/>
                <w:lang w:val="fr-CA"/>
              </w:rPr>
              <w:t xml:space="preserve"> Builders Group of Companies est tombé sous le coup de la protection contre ses créanciers en vertu de la </w:t>
            </w:r>
            <w:r w:rsidRPr="008C535B">
              <w:rPr>
                <w:i/>
                <w:color w:val="000000"/>
                <w:sz w:val="20"/>
                <w:shd w:val="clear" w:color="auto" w:fill="FFFFFF"/>
                <w:lang w:val="fr-CA"/>
              </w:rPr>
              <w:t>Loi sur les arrangements avec les créanciers des compagnies</w:t>
            </w:r>
            <w:r w:rsidRPr="008C535B">
              <w:rPr>
                <w:color w:val="000000"/>
                <w:sz w:val="20"/>
                <w:shd w:val="clear" w:color="auto" w:fill="FFFFFF"/>
                <w:lang w:val="fr-CA"/>
              </w:rPr>
              <w:t>, L.R.C. 1985, c. C</w:t>
            </w:r>
            <w:r w:rsidRPr="008C535B">
              <w:rPr>
                <w:color w:val="000000"/>
                <w:sz w:val="20"/>
                <w:shd w:val="clear" w:color="auto" w:fill="FFFFFF"/>
                <w:lang w:val="fr-CA"/>
              </w:rPr>
              <w:noBreakHyphen/>
              <w:t>36. 698 828 a intenté une action le 27 juillet 2010, alléguant notamment que Robert Friesen, propriétaire unique d’Elite Homes (1998) et actionnaire dominant de Unity Builders Group, était personnellement responsable</w:t>
            </w:r>
            <w:r w:rsidRPr="008C535B">
              <w:rPr>
                <w:sz w:val="20"/>
                <w:lang w:val="fr-FR"/>
              </w:rPr>
              <w:t xml:space="preserve"> </w:t>
            </w:r>
            <w:r w:rsidRPr="008C535B">
              <w:rPr>
                <w:color w:val="000000"/>
                <w:sz w:val="20"/>
                <w:shd w:val="clear" w:color="auto" w:fill="FFFFFF"/>
                <w:lang w:val="fr-FR"/>
              </w:rPr>
              <w:t>d’incitation à la rupture de contrat</w:t>
            </w:r>
            <w:r w:rsidRPr="008C535B">
              <w:rPr>
                <w:color w:val="000000"/>
                <w:sz w:val="20"/>
                <w:shd w:val="clear" w:color="auto" w:fill="FFFFFF"/>
                <w:lang w:val="fr-CA"/>
              </w:rPr>
              <w:t>, de manquement à l’obligation fiduciaire et d’abus. La Cour du Banc de la Reine de l’Alberta a conclu au caractère abusif de la conduite de M. Friesen, mais le recouvrement de la dette a été refusé pour cause de prescription. La Cour d’appel de l’Alberta, avec motifs concordants d’un des juges quant au résultat, a conclu que le délai de prescription n’avait pas expiré et que M. Friesen était personnellement responsable.</w:t>
            </w:r>
          </w:p>
        </w:tc>
      </w:tr>
      <w:tr w:rsidR="00627FF1" w:rsidRPr="00275F72" w:rsidTr="00BA1025">
        <w:tc>
          <w:tcPr>
            <w:tcW w:w="5000" w:type="pct"/>
            <w:gridSpan w:val="4"/>
          </w:tcPr>
          <w:p w:rsidR="00627FF1" w:rsidRPr="008C535B" w:rsidRDefault="00627FF1" w:rsidP="00BA1025">
            <w:pPr>
              <w:jc w:val="both"/>
              <w:rPr>
                <w:sz w:val="20"/>
                <w:lang w:val="fr-CA"/>
              </w:rPr>
            </w:pPr>
          </w:p>
        </w:tc>
      </w:tr>
      <w:tr w:rsidR="00627FF1" w:rsidRPr="00275F72" w:rsidTr="00BA1025">
        <w:tc>
          <w:tcPr>
            <w:tcW w:w="2427" w:type="pct"/>
            <w:gridSpan w:val="2"/>
          </w:tcPr>
          <w:p w:rsidR="00627FF1" w:rsidRPr="008C535B" w:rsidRDefault="00627FF1" w:rsidP="00BA1025">
            <w:pPr>
              <w:jc w:val="both"/>
              <w:rPr>
                <w:sz w:val="20"/>
                <w:lang w:val="fr-CA"/>
              </w:rPr>
            </w:pPr>
            <w:r w:rsidRPr="008C535B">
              <w:rPr>
                <w:sz w:val="20"/>
                <w:lang w:val="fr-CA"/>
              </w:rPr>
              <w:t>27 mai 2019</w:t>
            </w:r>
          </w:p>
          <w:p w:rsidR="00627FF1" w:rsidRPr="008C535B" w:rsidRDefault="00627FF1" w:rsidP="00BA1025">
            <w:pPr>
              <w:jc w:val="both"/>
              <w:rPr>
                <w:sz w:val="20"/>
                <w:lang w:val="fr-CA"/>
              </w:rPr>
            </w:pPr>
            <w:r w:rsidRPr="008C535B">
              <w:rPr>
                <w:sz w:val="20"/>
                <w:lang w:val="fr-CA"/>
              </w:rPr>
              <w:t>Cour du Banc de la Reine de l’Alberta</w:t>
            </w:r>
          </w:p>
          <w:p w:rsidR="00627FF1" w:rsidRPr="008C535B" w:rsidRDefault="00627FF1" w:rsidP="00BA1025">
            <w:pPr>
              <w:jc w:val="both"/>
              <w:rPr>
                <w:sz w:val="20"/>
                <w:lang w:val="fr-CA"/>
              </w:rPr>
            </w:pPr>
            <w:r w:rsidRPr="008C535B">
              <w:rPr>
                <w:sz w:val="20"/>
                <w:lang w:val="fr-CA"/>
              </w:rPr>
              <w:t>(Juge Dario)</w:t>
            </w:r>
          </w:p>
          <w:p w:rsidR="00627FF1" w:rsidRPr="008C535B" w:rsidRDefault="00275F72" w:rsidP="00BA1025">
            <w:pPr>
              <w:jc w:val="both"/>
              <w:rPr>
                <w:sz w:val="20"/>
                <w:lang w:val="fr-CA"/>
              </w:rPr>
            </w:pPr>
            <w:hyperlink r:id="rId23" w:history="1">
              <w:r w:rsidR="00627FF1" w:rsidRPr="008C535B">
                <w:rPr>
                  <w:rStyle w:val="Hyperlink"/>
                  <w:sz w:val="20"/>
                  <w:lang w:val="fr-CA"/>
                </w:rPr>
                <w:t>2019 ABQB 393</w:t>
              </w:r>
            </w:hyperlink>
          </w:p>
          <w:p w:rsidR="00627FF1" w:rsidRPr="008C535B" w:rsidRDefault="00627FF1" w:rsidP="00BA1025">
            <w:pPr>
              <w:jc w:val="both"/>
              <w:rPr>
                <w:sz w:val="20"/>
                <w:lang w:val="fr-CA"/>
              </w:rPr>
            </w:pPr>
          </w:p>
        </w:tc>
        <w:tc>
          <w:tcPr>
            <w:tcW w:w="243" w:type="pct"/>
          </w:tcPr>
          <w:p w:rsidR="00627FF1" w:rsidRPr="008C535B" w:rsidRDefault="00627FF1" w:rsidP="00BA1025">
            <w:pPr>
              <w:jc w:val="both"/>
              <w:rPr>
                <w:sz w:val="20"/>
                <w:lang w:val="fr-CA"/>
              </w:rPr>
            </w:pPr>
          </w:p>
        </w:tc>
        <w:tc>
          <w:tcPr>
            <w:tcW w:w="2330" w:type="pct"/>
          </w:tcPr>
          <w:p w:rsidR="00627FF1" w:rsidRPr="008C535B" w:rsidRDefault="00627FF1" w:rsidP="00BA1025">
            <w:pPr>
              <w:jc w:val="both"/>
              <w:rPr>
                <w:sz w:val="20"/>
                <w:lang w:val="fr-CA"/>
              </w:rPr>
            </w:pPr>
            <w:r w:rsidRPr="008C535B">
              <w:rPr>
                <w:sz w:val="20"/>
                <w:lang w:val="fr-CA"/>
              </w:rPr>
              <w:t xml:space="preserve">Les allégations </w:t>
            </w:r>
            <w:r w:rsidRPr="008C535B">
              <w:rPr>
                <w:sz w:val="20"/>
                <w:lang w:val="fr-FR"/>
              </w:rPr>
              <w:t>d’incitation à la rupture de contrat</w:t>
            </w:r>
            <w:r w:rsidRPr="008C535B">
              <w:rPr>
                <w:sz w:val="20"/>
                <w:lang w:val="fr-CA"/>
              </w:rPr>
              <w:t xml:space="preserve"> et d’abus ont été confirmées, mais jugées irrecevables en raison de l’expiration du délai de prescription.</w:t>
            </w:r>
          </w:p>
          <w:p w:rsidR="00627FF1" w:rsidRPr="008C535B" w:rsidRDefault="00627FF1" w:rsidP="00BA1025">
            <w:pPr>
              <w:jc w:val="both"/>
              <w:rPr>
                <w:sz w:val="20"/>
                <w:lang w:val="fr-CA"/>
              </w:rPr>
            </w:pPr>
          </w:p>
        </w:tc>
      </w:tr>
      <w:tr w:rsidR="00627FF1" w:rsidRPr="00275F72" w:rsidTr="00BA1025">
        <w:tc>
          <w:tcPr>
            <w:tcW w:w="2427" w:type="pct"/>
            <w:gridSpan w:val="2"/>
          </w:tcPr>
          <w:p w:rsidR="00627FF1" w:rsidRPr="008C535B" w:rsidRDefault="00627FF1" w:rsidP="00BA1025">
            <w:pPr>
              <w:jc w:val="both"/>
              <w:rPr>
                <w:sz w:val="20"/>
                <w:lang w:val="fr-CA"/>
              </w:rPr>
            </w:pPr>
            <w:r w:rsidRPr="008C535B">
              <w:rPr>
                <w:sz w:val="20"/>
                <w:lang w:val="fr-CA"/>
              </w:rPr>
              <w:t>21 avril 2020</w:t>
            </w:r>
          </w:p>
          <w:p w:rsidR="00627FF1" w:rsidRPr="008C535B" w:rsidRDefault="00627FF1" w:rsidP="00BA1025">
            <w:pPr>
              <w:jc w:val="both"/>
              <w:rPr>
                <w:sz w:val="20"/>
                <w:lang w:val="fr-CA"/>
              </w:rPr>
            </w:pPr>
            <w:r w:rsidRPr="008C535B">
              <w:rPr>
                <w:sz w:val="20"/>
                <w:lang w:val="fr-CA"/>
              </w:rPr>
              <w:t>Cour d’appel de l’Alberta (Calgary)</w:t>
            </w:r>
          </w:p>
          <w:p w:rsidR="00627FF1" w:rsidRPr="008C535B" w:rsidRDefault="00627FF1" w:rsidP="00BA1025">
            <w:pPr>
              <w:jc w:val="both"/>
              <w:rPr>
                <w:sz w:val="20"/>
                <w:lang w:val="fr-CA"/>
              </w:rPr>
            </w:pPr>
            <w:r w:rsidRPr="008C535B">
              <w:rPr>
                <w:sz w:val="20"/>
                <w:lang w:val="fr-CA"/>
              </w:rPr>
              <w:t>(Juges Bielby et Antonio; motifs concordants du juge Slatter)</w:t>
            </w:r>
          </w:p>
          <w:p w:rsidR="00627FF1" w:rsidRPr="008C535B" w:rsidRDefault="00275F72" w:rsidP="00BA1025">
            <w:pPr>
              <w:jc w:val="both"/>
              <w:rPr>
                <w:sz w:val="20"/>
                <w:lang w:val="fr-CA"/>
              </w:rPr>
            </w:pPr>
            <w:hyperlink r:id="rId24" w:history="1">
              <w:r w:rsidR="00627FF1" w:rsidRPr="008C535B">
                <w:rPr>
                  <w:rStyle w:val="Hyperlink"/>
                  <w:sz w:val="20"/>
                  <w:lang w:val="fr-CA"/>
                </w:rPr>
                <w:t>2020 ABCA 154</w:t>
              </w:r>
            </w:hyperlink>
          </w:p>
          <w:p w:rsidR="00627FF1" w:rsidRPr="008C535B" w:rsidRDefault="00627FF1" w:rsidP="00BA1025">
            <w:pPr>
              <w:jc w:val="both"/>
              <w:rPr>
                <w:sz w:val="20"/>
                <w:lang w:val="fr-CA"/>
              </w:rPr>
            </w:pPr>
          </w:p>
        </w:tc>
        <w:tc>
          <w:tcPr>
            <w:tcW w:w="243" w:type="pct"/>
          </w:tcPr>
          <w:p w:rsidR="00627FF1" w:rsidRPr="008C535B" w:rsidRDefault="00627FF1" w:rsidP="00BA1025">
            <w:pPr>
              <w:jc w:val="both"/>
              <w:rPr>
                <w:sz w:val="20"/>
                <w:lang w:val="fr-CA"/>
              </w:rPr>
            </w:pPr>
          </w:p>
        </w:tc>
        <w:tc>
          <w:tcPr>
            <w:tcW w:w="2330" w:type="pct"/>
          </w:tcPr>
          <w:p w:rsidR="00627FF1" w:rsidRPr="008C535B" w:rsidRDefault="00627FF1" w:rsidP="00BA1025">
            <w:pPr>
              <w:jc w:val="both"/>
              <w:rPr>
                <w:sz w:val="20"/>
                <w:lang w:val="fr-CA"/>
              </w:rPr>
            </w:pPr>
            <w:r w:rsidRPr="008C535B">
              <w:rPr>
                <w:sz w:val="20"/>
                <w:lang w:val="fr-CA"/>
              </w:rPr>
              <w:t>Appel accueilli et appel incident rejeté; conclusion portant que le délai de prescription n’avait pas expiré et que M. Friesen était personnellement responsable dans le cadre du recours en redressement pour abus.</w:t>
            </w:r>
          </w:p>
          <w:p w:rsidR="00627FF1" w:rsidRPr="008C535B" w:rsidRDefault="00627FF1" w:rsidP="00BA1025">
            <w:pPr>
              <w:jc w:val="both"/>
              <w:rPr>
                <w:sz w:val="20"/>
                <w:lang w:val="fr-CA"/>
              </w:rPr>
            </w:pPr>
          </w:p>
        </w:tc>
      </w:tr>
      <w:tr w:rsidR="00627FF1" w:rsidRPr="008C535B" w:rsidTr="00BA1025">
        <w:tc>
          <w:tcPr>
            <w:tcW w:w="2427" w:type="pct"/>
            <w:gridSpan w:val="2"/>
          </w:tcPr>
          <w:p w:rsidR="00627FF1" w:rsidRPr="008C535B" w:rsidRDefault="00627FF1" w:rsidP="00BA1025">
            <w:pPr>
              <w:jc w:val="both"/>
              <w:rPr>
                <w:sz w:val="20"/>
                <w:lang w:val="fr-CA"/>
              </w:rPr>
            </w:pPr>
            <w:r w:rsidRPr="008C535B">
              <w:rPr>
                <w:sz w:val="20"/>
                <w:lang w:val="fr-CA"/>
              </w:rPr>
              <w:t>18 juin 2020</w:t>
            </w:r>
          </w:p>
          <w:p w:rsidR="00627FF1" w:rsidRPr="008C535B" w:rsidRDefault="00627FF1" w:rsidP="00BA1025">
            <w:pPr>
              <w:jc w:val="both"/>
              <w:rPr>
                <w:sz w:val="20"/>
                <w:lang w:val="fr-CA"/>
              </w:rPr>
            </w:pPr>
            <w:r w:rsidRPr="008C535B">
              <w:rPr>
                <w:sz w:val="20"/>
                <w:lang w:val="fr-CA"/>
              </w:rPr>
              <w:t>Cour suprême du Canada</w:t>
            </w:r>
          </w:p>
        </w:tc>
        <w:tc>
          <w:tcPr>
            <w:tcW w:w="243" w:type="pct"/>
          </w:tcPr>
          <w:p w:rsidR="00627FF1" w:rsidRPr="008C535B" w:rsidRDefault="00627FF1" w:rsidP="00BA1025">
            <w:pPr>
              <w:jc w:val="both"/>
              <w:rPr>
                <w:sz w:val="20"/>
                <w:lang w:val="fr-CA"/>
              </w:rPr>
            </w:pPr>
          </w:p>
        </w:tc>
        <w:tc>
          <w:tcPr>
            <w:tcW w:w="2330" w:type="pct"/>
          </w:tcPr>
          <w:p w:rsidR="00627FF1" w:rsidRPr="008C535B" w:rsidRDefault="00627FF1" w:rsidP="00BA1025">
            <w:pPr>
              <w:jc w:val="both"/>
              <w:rPr>
                <w:sz w:val="20"/>
                <w:lang w:val="fr-CA"/>
              </w:rPr>
            </w:pPr>
            <w:r w:rsidRPr="008C535B">
              <w:rPr>
                <w:sz w:val="20"/>
                <w:lang w:val="fr-CA"/>
              </w:rPr>
              <w:t xml:space="preserve">Demande d’autorisation d’appel présentée. </w:t>
            </w:r>
          </w:p>
        </w:tc>
      </w:tr>
    </w:tbl>
    <w:p w:rsidR="00627FF1" w:rsidRPr="008C535B" w:rsidRDefault="00627FF1" w:rsidP="00627FF1">
      <w:pPr>
        <w:jc w:val="both"/>
        <w:rPr>
          <w:sz w:val="20"/>
          <w:lang w:val="fr-CA"/>
        </w:rPr>
      </w:pPr>
    </w:p>
    <w:p w:rsidR="00627FF1" w:rsidRPr="008C535B" w:rsidRDefault="00275F72" w:rsidP="00627FF1">
      <w:pPr>
        <w:jc w:val="both"/>
        <w:rPr>
          <w:sz w:val="20"/>
          <w:lang w:val="fr-CA"/>
        </w:rPr>
      </w:pPr>
      <w:r>
        <w:rPr>
          <w:sz w:val="20"/>
        </w:rPr>
        <w:pict>
          <v:rect id="_x0000_i1052" style="width:2in;height:1pt" o:hrpct="0" o:hralign="center" o:hrstd="t" o:hrnoshade="t" o:hr="t" fillcolor="black [3213]" stroked="f"/>
        </w:pict>
      </w:r>
    </w:p>
    <w:p w:rsidR="00627FF1" w:rsidRPr="008C535B" w:rsidRDefault="00627FF1" w:rsidP="00627FF1">
      <w:pPr>
        <w:widowControl w:val="0"/>
        <w:jc w:val="both"/>
        <w:rPr>
          <w:sz w:val="20"/>
        </w:rPr>
      </w:pPr>
    </w:p>
    <w:p w:rsidR="006D0AA3" w:rsidRPr="008C535B" w:rsidRDefault="006D0AA3">
      <w:r w:rsidRPr="008C535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FF1" w:rsidRPr="008C535B" w:rsidTr="00BA1025">
        <w:tc>
          <w:tcPr>
            <w:tcW w:w="543" w:type="pct"/>
          </w:tcPr>
          <w:p w:rsidR="00627FF1" w:rsidRPr="008C535B" w:rsidRDefault="00627FF1" w:rsidP="00BA1025">
            <w:pPr>
              <w:jc w:val="both"/>
              <w:rPr>
                <w:sz w:val="20"/>
              </w:rPr>
            </w:pPr>
            <w:r w:rsidRPr="008C535B">
              <w:rPr>
                <w:rStyle w:val="SCCFileNumberChar"/>
                <w:sz w:val="20"/>
                <w:szCs w:val="20"/>
              </w:rPr>
              <w:lastRenderedPageBreak/>
              <w:t>39253</w:t>
            </w:r>
          </w:p>
        </w:tc>
        <w:tc>
          <w:tcPr>
            <w:tcW w:w="4457" w:type="pct"/>
            <w:gridSpan w:val="3"/>
          </w:tcPr>
          <w:p w:rsidR="00627FF1" w:rsidRPr="008C535B" w:rsidRDefault="00627FF1" w:rsidP="00BA1025">
            <w:pPr>
              <w:pStyle w:val="SCCLsocParty"/>
              <w:jc w:val="both"/>
              <w:rPr>
                <w:b/>
                <w:sz w:val="20"/>
                <w:szCs w:val="20"/>
                <w:lang w:val="en-US"/>
              </w:rPr>
            </w:pPr>
            <w:r w:rsidRPr="008C535B">
              <w:rPr>
                <w:b/>
                <w:sz w:val="20"/>
                <w:szCs w:val="20"/>
                <w:lang w:val="en-US"/>
              </w:rPr>
              <w:t xml:space="preserve">Joseph Stephen Rooke v. </w:t>
            </w:r>
            <w:r w:rsidR="00D028EC" w:rsidRPr="008C535B">
              <w:rPr>
                <w:b/>
                <w:sz w:val="20"/>
                <w:szCs w:val="20"/>
                <w:lang w:val="en-US"/>
              </w:rPr>
              <w:t>Her Majesty the Queen, Minister of Health and Minister of the Department of Indian Affairs and Northern Development</w:t>
            </w:r>
          </w:p>
          <w:p w:rsidR="00627FF1" w:rsidRPr="008C535B" w:rsidRDefault="00627FF1" w:rsidP="00BA1025">
            <w:pPr>
              <w:jc w:val="both"/>
              <w:rPr>
                <w:sz w:val="20"/>
              </w:rPr>
            </w:pPr>
            <w:r w:rsidRPr="008C535B">
              <w:rPr>
                <w:sz w:val="20"/>
              </w:rPr>
              <w:t>(F.C.) (Civil) (By Leave)</w:t>
            </w:r>
          </w:p>
        </w:tc>
      </w:tr>
      <w:tr w:rsidR="005336CD" w:rsidRPr="008C535B" w:rsidTr="00BA1025">
        <w:tc>
          <w:tcPr>
            <w:tcW w:w="5000" w:type="pct"/>
            <w:gridSpan w:val="4"/>
          </w:tcPr>
          <w:p w:rsidR="00564F8D" w:rsidRPr="008C535B" w:rsidRDefault="00564F8D" w:rsidP="00564F8D">
            <w:pPr>
              <w:jc w:val="both"/>
              <w:rPr>
                <w:sz w:val="20"/>
                <w:szCs w:val="20"/>
              </w:rPr>
            </w:pPr>
            <w:r w:rsidRPr="008C535B">
              <w:rPr>
                <w:sz w:val="20"/>
                <w:szCs w:val="20"/>
              </w:rPr>
              <w:t>The application for leave to appeal from the judgment of the Federal Court of Appeal, Number 19-A-72, dated December 10, 2019, is dismissed without costs.</w:t>
            </w:r>
          </w:p>
          <w:p w:rsidR="005336CD" w:rsidRPr="008C535B" w:rsidRDefault="005336CD" w:rsidP="00BA1025">
            <w:pPr>
              <w:jc w:val="both"/>
              <w:rPr>
                <w:sz w:val="20"/>
              </w:rPr>
            </w:pPr>
          </w:p>
        </w:tc>
      </w:tr>
      <w:tr w:rsidR="00627FF1" w:rsidRPr="008C535B" w:rsidTr="00BA1025">
        <w:tc>
          <w:tcPr>
            <w:tcW w:w="5000" w:type="pct"/>
            <w:gridSpan w:val="4"/>
          </w:tcPr>
          <w:p w:rsidR="00627FF1" w:rsidRPr="008C535B" w:rsidRDefault="00627FF1" w:rsidP="00BA1025">
            <w:pPr>
              <w:jc w:val="both"/>
              <w:rPr>
                <w:sz w:val="20"/>
              </w:rPr>
            </w:pPr>
            <w:r w:rsidRPr="008C535B">
              <w:rPr>
                <w:sz w:val="20"/>
              </w:rPr>
              <w:t>Civil Procedure — Appeals — Time — Extension of time — Application for extension of time to appeal decisions in two proceedings dismissed by Federal Court of Appeal — Whether applicant raises issue of law of national or public significance?</w:t>
            </w:r>
          </w:p>
        </w:tc>
      </w:tr>
      <w:tr w:rsidR="00627FF1" w:rsidRPr="008C535B" w:rsidTr="00BA1025">
        <w:tc>
          <w:tcPr>
            <w:tcW w:w="5000" w:type="pct"/>
            <w:gridSpan w:val="4"/>
          </w:tcPr>
          <w:p w:rsidR="00627FF1" w:rsidRPr="008C535B" w:rsidRDefault="00627FF1" w:rsidP="00BA1025">
            <w:pPr>
              <w:jc w:val="both"/>
              <w:rPr>
                <w:sz w:val="20"/>
              </w:rPr>
            </w:pPr>
          </w:p>
          <w:p w:rsidR="00627FF1" w:rsidRPr="008C535B" w:rsidRDefault="00627FF1" w:rsidP="00BA1025">
            <w:pPr>
              <w:kinsoku w:val="0"/>
              <w:overflowPunct w:val="0"/>
              <w:jc w:val="both"/>
              <w:textAlignment w:val="baseline"/>
              <w:rPr>
                <w:sz w:val="20"/>
              </w:rPr>
            </w:pPr>
            <w:r w:rsidRPr="008C535B">
              <w:rPr>
                <w:sz w:val="20"/>
              </w:rPr>
              <w:t>A Canada Pension Plan/Employment Insurance officer ruled that amounts received by Mr. Rooke as a teaching assistant were insurable and pensionable employment earnings. The Minister of National Revenue upheld the ruling and the Tax Court of Canada dismissed an appeal.  In separate proceedings, a Prothonotary of the Federal Court dismissed a motion for various relief including certification of an action as a class proceeding. A judge of the Federal Court dismissed an application for an extension of time to appeal and an appeal from the Prothonotary’s decision. The Federal Court of Appeal dismissed an application for extensions of time to appeal in these proceedings.</w:t>
            </w:r>
          </w:p>
        </w:tc>
      </w:tr>
      <w:tr w:rsidR="00627FF1" w:rsidRPr="008C535B" w:rsidTr="00BA1025">
        <w:tc>
          <w:tcPr>
            <w:tcW w:w="5000" w:type="pct"/>
            <w:gridSpan w:val="4"/>
          </w:tcPr>
          <w:p w:rsidR="00627FF1" w:rsidRPr="008C535B" w:rsidRDefault="00627FF1" w:rsidP="00BA1025">
            <w:pPr>
              <w:jc w:val="both"/>
              <w:rPr>
                <w:sz w:val="20"/>
              </w:rPr>
            </w:pPr>
          </w:p>
        </w:tc>
      </w:tr>
      <w:tr w:rsidR="00627FF1" w:rsidRPr="008C535B" w:rsidTr="00BA1025">
        <w:tc>
          <w:tcPr>
            <w:tcW w:w="2427" w:type="pct"/>
            <w:gridSpan w:val="2"/>
          </w:tcPr>
          <w:p w:rsidR="00627FF1" w:rsidRPr="008C535B" w:rsidRDefault="00627FF1" w:rsidP="00BA1025">
            <w:pPr>
              <w:jc w:val="both"/>
              <w:rPr>
                <w:sz w:val="20"/>
              </w:rPr>
            </w:pPr>
            <w:r w:rsidRPr="008C535B">
              <w:rPr>
                <w:sz w:val="20"/>
              </w:rPr>
              <w:t xml:space="preserve">March 4, 2019 </w:t>
            </w:r>
          </w:p>
          <w:p w:rsidR="00627FF1" w:rsidRPr="008C535B" w:rsidRDefault="00627FF1" w:rsidP="00BA1025">
            <w:pPr>
              <w:jc w:val="both"/>
              <w:rPr>
                <w:sz w:val="20"/>
              </w:rPr>
            </w:pPr>
            <w:r w:rsidRPr="008C535B">
              <w:rPr>
                <w:sz w:val="20"/>
              </w:rPr>
              <w:t xml:space="preserve">Federal Court </w:t>
            </w:r>
          </w:p>
          <w:p w:rsidR="00627FF1" w:rsidRPr="008C535B" w:rsidRDefault="00627FF1" w:rsidP="00BA1025">
            <w:pPr>
              <w:jc w:val="both"/>
              <w:rPr>
                <w:sz w:val="20"/>
              </w:rPr>
            </w:pPr>
            <w:r w:rsidRPr="008C535B">
              <w:rPr>
                <w:sz w:val="20"/>
              </w:rPr>
              <w:t>(Tabib P.)(T</w:t>
            </w:r>
            <w:r w:rsidRPr="008C535B">
              <w:rPr>
                <w:sz w:val="20"/>
              </w:rPr>
              <w:noBreakHyphen/>
              <w:t>848</w:t>
            </w:r>
            <w:r w:rsidRPr="008C535B">
              <w:rPr>
                <w:sz w:val="20"/>
              </w:rPr>
              <w:noBreakHyphen/>
              <w:t>18)</w:t>
            </w:r>
          </w:p>
          <w:p w:rsidR="00627FF1" w:rsidRPr="008C535B" w:rsidRDefault="00627FF1" w:rsidP="00BA1025">
            <w:pPr>
              <w:jc w:val="both"/>
              <w:rPr>
                <w:sz w:val="20"/>
              </w:rPr>
            </w:pP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Motion dismissed</w:t>
            </w:r>
          </w:p>
          <w:p w:rsidR="00627FF1" w:rsidRPr="008C535B" w:rsidRDefault="00627FF1" w:rsidP="00BA1025">
            <w:pPr>
              <w:jc w:val="both"/>
              <w:rPr>
                <w:sz w:val="20"/>
              </w:rPr>
            </w:pPr>
          </w:p>
        </w:tc>
      </w:tr>
      <w:tr w:rsidR="00627FF1" w:rsidRPr="008C535B" w:rsidTr="00BA1025">
        <w:tc>
          <w:tcPr>
            <w:tcW w:w="2427" w:type="pct"/>
            <w:gridSpan w:val="2"/>
          </w:tcPr>
          <w:p w:rsidR="00627FF1" w:rsidRPr="008C535B" w:rsidRDefault="00627FF1" w:rsidP="00BA1025">
            <w:pPr>
              <w:jc w:val="both"/>
              <w:rPr>
                <w:sz w:val="20"/>
              </w:rPr>
            </w:pPr>
            <w:r w:rsidRPr="008C535B">
              <w:rPr>
                <w:sz w:val="20"/>
              </w:rPr>
              <w:t>March 5, 2019</w:t>
            </w:r>
          </w:p>
          <w:p w:rsidR="00627FF1" w:rsidRPr="008C535B" w:rsidRDefault="00627FF1" w:rsidP="00BA1025">
            <w:pPr>
              <w:jc w:val="both"/>
              <w:rPr>
                <w:sz w:val="20"/>
              </w:rPr>
            </w:pPr>
            <w:r w:rsidRPr="008C535B">
              <w:rPr>
                <w:sz w:val="20"/>
              </w:rPr>
              <w:t>Tax Court of Canada</w:t>
            </w:r>
          </w:p>
          <w:p w:rsidR="00627FF1" w:rsidRPr="008C535B" w:rsidRDefault="00627FF1" w:rsidP="00BA1025">
            <w:pPr>
              <w:jc w:val="both"/>
              <w:rPr>
                <w:sz w:val="20"/>
              </w:rPr>
            </w:pPr>
            <w:r w:rsidRPr="008C535B">
              <w:rPr>
                <w:sz w:val="20"/>
              </w:rPr>
              <w:t xml:space="preserve">(Campbell J.) </w:t>
            </w:r>
          </w:p>
          <w:p w:rsidR="00627FF1" w:rsidRPr="008C535B" w:rsidRDefault="00275F72" w:rsidP="00BA1025">
            <w:pPr>
              <w:jc w:val="both"/>
              <w:rPr>
                <w:sz w:val="20"/>
                <w:lang w:val="en"/>
              </w:rPr>
            </w:pPr>
            <w:hyperlink r:id="rId25" w:history="1">
              <w:r w:rsidR="00627FF1" w:rsidRPr="008C535B">
                <w:rPr>
                  <w:rStyle w:val="Hyperlink"/>
                  <w:sz w:val="20"/>
                </w:rPr>
                <w:t>2019 TCC 52</w:t>
              </w:r>
            </w:hyperlink>
            <w:r w:rsidR="00627FF1" w:rsidRPr="008C535B">
              <w:rPr>
                <w:sz w:val="20"/>
              </w:rPr>
              <w:t xml:space="preserve"> (</w:t>
            </w:r>
            <w:bookmarkStart w:id="5" w:name="docket"/>
            <w:bookmarkEnd w:id="5"/>
            <w:r w:rsidR="00627FF1" w:rsidRPr="008C535B">
              <w:rPr>
                <w:sz w:val="20"/>
                <w:lang w:val="en"/>
              </w:rPr>
              <w:t>2017</w:t>
            </w:r>
            <w:r w:rsidR="00627FF1" w:rsidRPr="008C535B">
              <w:rPr>
                <w:sz w:val="20"/>
                <w:lang w:val="en"/>
              </w:rPr>
              <w:noBreakHyphen/>
              <w:t>3441</w:t>
            </w:r>
            <w:r w:rsidR="00627FF1" w:rsidRPr="008C535B">
              <w:rPr>
                <w:sz w:val="20"/>
              </w:rPr>
              <w:t>; 2017</w:t>
            </w:r>
            <w:r w:rsidR="00627FF1" w:rsidRPr="008C535B">
              <w:rPr>
                <w:sz w:val="20"/>
              </w:rPr>
              <w:noBreakHyphen/>
              <w:t>3442)</w:t>
            </w:r>
          </w:p>
          <w:p w:rsidR="00627FF1" w:rsidRPr="008C535B" w:rsidRDefault="00627FF1" w:rsidP="00BA1025">
            <w:pPr>
              <w:jc w:val="both"/>
              <w:rPr>
                <w:sz w:val="20"/>
              </w:rPr>
            </w:pP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Appeals from Minister of National Revenue’s decisions dismissed</w:t>
            </w:r>
          </w:p>
          <w:p w:rsidR="00627FF1" w:rsidRPr="008C535B" w:rsidRDefault="00627FF1" w:rsidP="00BA1025">
            <w:pPr>
              <w:jc w:val="both"/>
              <w:rPr>
                <w:sz w:val="20"/>
              </w:rPr>
            </w:pPr>
          </w:p>
        </w:tc>
      </w:tr>
      <w:tr w:rsidR="00627FF1" w:rsidRPr="008C535B" w:rsidTr="00BA1025">
        <w:tc>
          <w:tcPr>
            <w:tcW w:w="2427" w:type="pct"/>
            <w:gridSpan w:val="2"/>
          </w:tcPr>
          <w:p w:rsidR="00627FF1" w:rsidRPr="008C535B" w:rsidRDefault="00627FF1" w:rsidP="00BA1025">
            <w:pPr>
              <w:jc w:val="both"/>
              <w:rPr>
                <w:sz w:val="20"/>
              </w:rPr>
            </w:pPr>
            <w:r w:rsidRPr="008C535B">
              <w:rPr>
                <w:sz w:val="20"/>
              </w:rPr>
              <w:t>May 31, 2019</w:t>
            </w:r>
          </w:p>
          <w:p w:rsidR="00627FF1" w:rsidRPr="008C535B" w:rsidRDefault="00627FF1" w:rsidP="00BA1025">
            <w:pPr>
              <w:jc w:val="both"/>
              <w:rPr>
                <w:sz w:val="20"/>
              </w:rPr>
            </w:pPr>
            <w:r w:rsidRPr="008C535B">
              <w:rPr>
                <w:sz w:val="20"/>
              </w:rPr>
              <w:t xml:space="preserve">Federal Court </w:t>
            </w:r>
          </w:p>
          <w:p w:rsidR="00627FF1" w:rsidRPr="008C535B" w:rsidRDefault="00627FF1" w:rsidP="00BA1025">
            <w:pPr>
              <w:jc w:val="both"/>
              <w:rPr>
                <w:sz w:val="20"/>
              </w:rPr>
            </w:pPr>
            <w:r w:rsidRPr="008C535B">
              <w:rPr>
                <w:sz w:val="20"/>
              </w:rPr>
              <w:t>(Simmons J.)</w:t>
            </w:r>
          </w:p>
          <w:p w:rsidR="00627FF1" w:rsidRPr="008C535B" w:rsidRDefault="00275F72" w:rsidP="00BA1025">
            <w:pPr>
              <w:jc w:val="both"/>
              <w:rPr>
                <w:sz w:val="20"/>
              </w:rPr>
            </w:pPr>
            <w:hyperlink r:id="rId26" w:history="1">
              <w:r w:rsidR="00627FF1" w:rsidRPr="008C535B">
                <w:rPr>
                  <w:rStyle w:val="Hyperlink"/>
                  <w:sz w:val="20"/>
                </w:rPr>
                <w:t>2019 FC 765</w:t>
              </w:r>
            </w:hyperlink>
            <w:r w:rsidR="00627FF1" w:rsidRPr="008C535B">
              <w:rPr>
                <w:sz w:val="20"/>
              </w:rPr>
              <w:t xml:space="preserve"> (T</w:t>
            </w:r>
            <w:r w:rsidR="00627FF1" w:rsidRPr="008C535B">
              <w:rPr>
                <w:sz w:val="20"/>
              </w:rPr>
              <w:noBreakHyphen/>
              <w:t>848</w:t>
            </w:r>
            <w:r w:rsidR="00627FF1" w:rsidRPr="008C535B">
              <w:rPr>
                <w:sz w:val="20"/>
              </w:rPr>
              <w:noBreakHyphen/>
              <w:t>18)</w:t>
            </w:r>
          </w:p>
          <w:p w:rsidR="00627FF1" w:rsidRPr="008C535B" w:rsidRDefault="00627FF1" w:rsidP="00BA1025">
            <w:pPr>
              <w:jc w:val="both"/>
              <w:rPr>
                <w:sz w:val="20"/>
              </w:rPr>
            </w:pP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 xml:space="preserve">Application for an extension of time to appeal and appeal from Prothonotary’s decision dismissed </w:t>
            </w:r>
          </w:p>
          <w:p w:rsidR="00627FF1" w:rsidRPr="008C535B" w:rsidRDefault="00627FF1" w:rsidP="00BA1025">
            <w:pPr>
              <w:jc w:val="both"/>
              <w:rPr>
                <w:sz w:val="20"/>
              </w:rPr>
            </w:pPr>
          </w:p>
        </w:tc>
      </w:tr>
      <w:tr w:rsidR="00627FF1" w:rsidRPr="008C535B" w:rsidTr="00BA1025">
        <w:tc>
          <w:tcPr>
            <w:tcW w:w="2427" w:type="pct"/>
            <w:gridSpan w:val="2"/>
          </w:tcPr>
          <w:p w:rsidR="00627FF1" w:rsidRPr="008C535B" w:rsidRDefault="00627FF1" w:rsidP="00BA1025">
            <w:pPr>
              <w:jc w:val="both"/>
              <w:rPr>
                <w:sz w:val="20"/>
              </w:rPr>
            </w:pPr>
            <w:r w:rsidRPr="008C535B">
              <w:rPr>
                <w:sz w:val="20"/>
              </w:rPr>
              <w:t>December 10, 2019</w:t>
            </w:r>
          </w:p>
          <w:p w:rsidR="00627FF1" w:rsidRPr="008C535B" w:rsidRDefault="00627FF1" w:rsidP="00BA1025">
            <w:pPr>
              <w:jc w:val="both"/>
              <w:rPr>
                <w:sz w:val="20"/>
              </w:rPr>
            </w:pPr>
            <w:r w:rsidRPr="008C535B">
              <w:rPr>
                <w:sz w:val="20"/>
              </w:rPr>
              <w:t>Federal Court of Appeal</w:t>
            </w:r>
          </w:p>
          <w:p w:rsidR="00627FF1" w:rsidRPr="008C535B" w:rsidRDefault="00627FF1" w:rsidP="00BA1025">
            <w:pPr>
              <w:jc w:val="both"/>
              <w:rPr>
                <w:sz w:val="20"/>
              </w:rPr>
            </w:pPr>
            <w:r w:rsidRPr="008C535B">
              <w:rPr>
                <w:sz w:val="20"/>
              </w:rPr>
              <w:t>(</w:t>
            </w:r>
            <w:proofErr w:type="spellStart"/>
            <w:r w:rsidRPr="008C535B">
              <w:rPr>
                <w:sz w:val="20"/>
              </w:rPr>
              <w:t>Stratas</w:t>
            </w:r>
            <w:proofErr w:type="spellEnd"/>
            <w:r w:rsidRPr="008C535B">
              <w:rPr>
                <w:sz w:val="20"/>
              </w:rPr>
              <w:t xml:space="preserve"> J.A.)</w:t>
            </w:r>
          </w:p>
          <w:p w:rsidR="00627FF1" w:rsidRPr="008C535B" w:rsidRDefault="00627FF1" w:rsidP="00BA1025">
            <w:pPr>
              <w:jc w:val="both"/>
              <w:rPr>
                <w:sz w:val="20"/>
              </w:rPr>
            </w:pPr>
            <w:r w:rsidRPr="008C535B">
              <w:rPr>
                <w:sz w:val="20"/>
              </w:rPr>
              <w:t>(Unreported) 19</w:t>
            </w:r>
            <w:r w:rsidRPr="008C535B">
              <w:rPr>
                <w:sz w:val="20"/>
              </w:rPr>
              <w:noBreakHyphen/>
              <w:t>A</w:t>
            </w:r>
            <w:r w:rsidRPr="008C535B">
              <w:rPr>
                <w:sz w:val="20"/>
              </w:rPr>
              <w:noBreakHyphen/>
              <w:t>72</w:t>
            </w:r>
          </w:p>
          <w:p w:rsidR="00627FF1" w:rsidRPr="008C535B" w:rsidRDefault="00627FF1" w:rsidP="00BA1025">
            <w:pPr>
              <w:jc w:val="both"/>
              <w:rPr>
                <w:sz w:val="20"/>
              </w:rPr>
            </w:pP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Application for extension of time to appeal judgment of Tax Court and order of Federal Court dismissed</w:t>
            </w:r>
          </w:p>
        </w:tc>
      </w:tr>
      <w:tr w:rsidR="00627FF1" w:rsidRPr="008C535B" w:rsidTr="00BA1025">
        <w:tc>
          <w:tcPr>
            <w:tcW w:w="2427" w:type="pct"/>
            <w:gridSpan w:val="2"/>
          </w:tcPr>
          <w:p w:rsidR="00627FF1" w:rsidRPr="008C535B" w:rsidRDefault="00627FF1" w:rsidP="00BA1025">
            <w:pPr>
              <w:jc w:val="both"/>
              <w:rPr>
                <w:sz w:val="20"/>
              </w:rPr>
            </w:pPr>
            <w:r w:rsidRPr="008C535B">
              <w:rPr>
                <w:sz w:val="20"/>
              </w:rPr>
              <w:t>February 14, 2020</w:t>
            </w:r>
          </w:p>
          <w:p w:rsidR="00627FF1" w:rsidRPr="008C535B" w:rsidRDefault="00627FF1" w:rsidP="00BA1025">
            <w:pPr>
              <w:jc w:val="both"/>
              <w:rPr>
                <w:sz w:val="20"/>
              </w:rPr>
            </w:pPr>
            <w:r w:rsidRPr="008C535B">
              <w:rPr>
                <w:sz w:val="20"/>
              </w:rPr>
              <w:t>Supreme Court of Canada</w:t>
            </w: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Motion for extension of time to serve and file application for leave to appeal and Application for leave to appeal filed</w:t>
            </w:r>
          </w:p>
        </w:tc>
      </w:tr>
    </w:tbl>
    <w:p w:rsidR="00627FF1" w:rsidRPr="008C535B" w:rsidRDefault="00627FF1" w:rsidP="00627FF1">
      <w:pPr>
        <w:jc w:val="both"/>
        <w:rPr>
          <w:sz w:val="20"/>
        </w:rPr>
      </w:pPr>
    </w:p>
    <w:p w:rsidR="00627FF1" w:rsidRPr="008C535B" w:rsidRDefault="00275F72" w:rsidP="00627FF1">
      <w:pPr>
        <w:jc w:val="both"/>
        <w:rPr>
          <w:sz w:val="20"/>
        </w:rPr>
      </w:pPr>
      <w:r>
        <w:rPr>
          <w:sz w:val="20"/>
        </w:rPr>
        <w:pict>
          <v:rect id="_x0000_i1053" style="width:2in;height:1pt" o:hrpct="0" o:hralign="center" o:hrstd="t" o:hrnoshade="t" o:hr="t" fillcolor="black [3213]" stroked="f"/>
        </w:pict>
      </w:r>
    </w:p>
    <w:p w:rsidR="00627FF1" w:rsidRPr="008C535B" w:rsidRDefault="00627FF1" w:rsidP="00627FF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FF1" w:rsidRPr="00275F72" w:rsidTr="00BA1025">
        <w:tc>
          <w:tcPr>
            <w:tcW w:w="543" w:type="pct"/>
          </w:tcPr>
          <w:p w:rsidR="00627FF1" w:rsidRPr="008C535B" w:rsidRDefault="00627FF1" w:rsidP="00BA1025">
            <w:pPr>
              <w:jc w:val="both"/>
              <w:rPr>
                <w:sz w:val="20"/>
                <w:lang w:val="fr-CA"/>
              </w:rPr>
            </w:pPr>
            <w:r w:rsidRPr="008C535B">
              <w:rPr>
                <w:rStyle w:val="SCCFileNumberChar"/>
                <w:sz w:val="20"/>
                <w:szCs w:val="20"/>
                <w:lang w:val="fr-CA"/>
              </w:rPr>
              <w:t>39253</w:t>
            </w:r>
          </w:p>
        </w:tc>
        <w:tc>
          <w:tcPr>
            <w:tcW w:w="4457" w:type="pct"/>
            <w:gridSpan w:val="3"/>
          </w:tcPr>
          <w:p w:rsidR="00627FF1" w:rsidRPr="008C535B" w:rsidRDefault="00627FF1" w:rsidP="00BA1025">
            <w:pPr>
              <w:pStyle w:val="SCCLsocParty"/>
              <w:jc w:val="both"/>
              <w:rPr>
                <w:b/>
                <w:sz w:val="20"/>
                <w:szCs w:val="20"/>
              </w:rPr>
            </w:pPr>
            <w:r w:rsidRPr="008C535B">
              <w:rPr>
                <w:b/>
                <w:sz w:val="20"/>
                <w:szCs w:val="20"/>
              </w:rPr>
              <w:t xml:space="preserve">Joseph Stephen Rooke c. </w:t>
            </w:r>
            <w:r w:rsidR="00D028EC" w:rsidRPr="008C535B">
              <w:rPr>
                <w:b/>
                <w:sz w:val="20"/>
                <w:szCs w:val="20"/>
              </w:rPr>
              <w:t>Sa Majesté la Reine, ministre de la Santé et ministre des Affaires indiennes et du Nord canadien</w:t>
            </w:r>
          </w:p>
          <w:p w:rsidR="00627FF1" w:rsidRPr="008C535B" w:rsidRDefault="00627FF1" w:rsidP="00BA1025">
            <w:pPr>
              <w:jc w:val="both"/>
              <w:rPr>
                <w:sz w:val="20"/>
                <w:lang w:val="fr-CA"/>
              </w:rPr>
            </w:pPr>
            <w:r w:rsidRPr="008C535B">
              <w:rPr>
                <w:sz w:val="20"/>
                <w:lang w:val="fr-CA"/>
              </w:rPr>
              <w:t>(C.F.) (Civile) (Sur autorisation)</w:t>
            </w:r>
          </w:p>
        </w:tc>
      </w:tr>
      <w:tr w:rsidR="005336CD" w:rsidRPr="00275F72" w:rsidTr="00BA1025">
        <w:tc>
          <w:tcPr>
            <w:tcW w:w="5000" w:type="pct"/>
            <w:gridSpan w:val="4"/>
          </w:tcPr>
          <w:p w:rsidR="00D028EC" w:rsidRPr="008C535B" w:rsidRDefault="00564F8D" w:rsidP="00BA1025">
            <w:pPr>
              <w:jc w:val="both"/>
              <w:rPr>
                <w:sz w:val="20"/>
                <w:szCs w:val="20"/>
                <w:lang w:val="fr-CA"/>
              </w:rPr>
            </w:pPr>
            <w:r w:rsidRPr="008C535B">
              <w:rPr>
                <w:sz w:val="20"/>
                <w:szCs w:val="20"/>
                <w:lang w:val="fr-CA"/>
              </w:rPr>
              <w:t>La demande d’autorisation d’appel de l’arrêt de la Cour d’appel fédérale, numéro 19-A-72, daté du 10 décembre 2019, est rejet</w:t>
            </w:r>
            <w:r w:rsidRPr="008C535B">
              <w:rPr>
                <w:rFonts w:cs="Times New Roman"/>
                <w:sz w:val="20"/>
                <w:szCs w:val="20"/>
                <w:lang w:val="fr-CA"/>
              </w:rPr>
              <w:t>é</w:t>
            </w:r>
            <w:r w:rsidRPr="008C535B">
              <w:rPr>
                <w:sz w:val="20"/>
                <w:szCs w:val="20"/>
                <w:lang w:val="fr-CA"/>
              </w:rPr>
              <w:t>e sans d</w:t>
            </w:r>
            <w:r w:rsidRPr="008C535B">
              <w:rPr>
                <w:rFonts w:cs="Times New Roman"/>
                <w:sz w:val="20"/>
                <w:szCs w:val="20"/>
                <w:lang w:val="fr-CA"/>
              </w:rPr>
              <w:t>é</w:t>
            </w:r>
            <w:r w:rsidRPr="008C535B">
              <w:rPr>
                <w:sz w:val="20"/>
                <w:szCs w:val="20"/>
                <w:lang w:val="fr-CA"/>
              </w:rPr>
              <w:t>pens.</w:t>
            </w:r>
          </w:p>
          <w:p w:rsidR="00564F8D" w:rsidRPr="008C535B" w:rsidRDefault="00564F8D" w:rsidP="00BA1025">
            <w:pPr>
              <w:jc w:val="both"/>
              <w:rPr>
                <w:sz w:val="20"/>
                <w:lang w:val="fr-CA"/>
              </w:rPr>
            </w:pPr>
          </w:p>
        </w:tc>
      </w:tr>
      <w:tr w:rsidR="00627FF1" w:rsidRPr="00275F72" w:rsidTr="00BA1025">
        <w:tc>
          <w:tcPr>
            <w:tcW w:w="5000" w:type="pct"/>
            <w:gridSpan w:val="4"/>
          </w:tcPr>
          <w:p w:rsidR="00627FF1" w:rsidRPr="008C535B" w:rsidRDefault="00627FF1" w:rsidP="00BA1025">
            <w:pPr>
              <w:jc w:val="both"/>
              <w:rPr>
                <w:sz w:val="20"/>
                <w:lang w:val="fr-CA"/>
              </w:rPr>
            </w:pPr>
            <w:r w:rsidRPr="008C535B">
              <w:rPr>
                <w:sz w:val="20"/>
                <w:lang w:val="fr-CA"/>
              </w:rPr>
              <w:lastRenderedPageBreak/>
              <w:t>Procédure civile — Appels — Délai — Prorogation de délai — Demande de prorogation du délai pour interjeter appel de décisions dans le cadre de deux instances rejetées par la Cour d’appel fédérale — Le demandeur soulève</w:t>
            </w:r>
            <w:r w:rsidRPr="008C535B">
              <w:rPr>
                <w:sz w:val="20"/>
                <w:lang w:val="fr-CA"/>
              </w:rPr>
              <w:noBreakHyphen/>
              <w:t>t</w:t>
            </w:r>
            <w:r w:rsidRPr="008C535B">
              <w:rPr>
                <w:sz w:val="20"/>
                <w:lang w:val="fr-CA"/>
              </w:rPr>
              <w:noBreakHyphen/>
              <w:t>il une question de droit qui revêt une importance nationale ou de l’importance pour le public ?</w:t>
            </w:r>
          </w:p>
        </w:tc>
      </w:tr>
      <w:tr w:rsidR="00627FF1" w:rsidRPr="00275F72" w:rsidTr="00BA1025">
        <w:tc>
          <w:tcPr>
            <w:tcW w:w="5000" w:type="pct"/>
            <w:gridSpan w:val="4"/>
          </w:tcPr>
          <w:p w:rsidR="00627FF1" w:rsidRPr="008C535B" w:rsidRDefault="00627FF1" w:rsidP="00BA1025">
            <w:pPr>
              <w:jc w:val="both"/>
              <w:rPr>
                <w:sz w:val="20"/>
                <w:lang w:val="fr-CA"/>
              </w:rPr>
            </w:pPr>
          </w:p>
          <w:p w:rsidR="00627FF1" w:rsidRPr="008C535B" w:rsidRDefault="00627FF1" w:rsidP="00BA1025">
            <w:pPr>
              <w:kinsoku w:val="0"/>
              <w:overflowPunct w:val="0"/>
              <w:jc w:val="both"/>
              <w:textAlignment w:val="baseline"/>
              <w:rPr>
                <w:sz w:val="20"/>
                <w:lang w:val="fr-FR"/>
              </w:rPr>
            </w:pPr>
            <w:r w:rsidRPr="008C535B">
              <w:rPr>
                <w:sz w:val="20"/>
                <w:lang w:val="fr-FR"/>
              </w:rPr>
              <w:t xml:space="preserve">Un agent des décisions en matière de Régime de pensions du Canada et d’assurance-emploi a conclu que les </w:t>
            </w:r>
            <w:r w:rsidRPr="008C535B">
              <w:rPr>
                <w:sz w:val="20"/>
                <w:lang w:val="fr-CA"/>
              </w:rPr>
              <w:t xml:space="preserve">montants que M. Rooke a reçus à titre d’assistant à l’enseignement </w:t>
            </w:r>
            <w:r w:rsidRPr="008C535B">
              <w:rPr>
                <w:sz w:val="20"/>
                <w:lang w:val="fr-FR"/>
              </w:rPr>
              <w:t>étaient des revenus d’emploi assurables et qui ouvraient droit à pension</w:t>
            </w:r>
            <w:r w:rsidRPr="008C535B">
              <w:rPr>
                <w:sz w:val="20"/>
                <w:lang w:val="fr-CA"/>
              </w:rPr>
              <w:t xml:space="preserve">. Le ministre du Revenu national a confirmé cette décision et la Cour canadienne de l’impôt a rejeté l’appel. Dans une instance distincte, </w:t>
            </w:r>
            <w:proofErr w:type="gramStart"/>
            <w:r w:rsidRPr="008C535B">
              <w:rPr>
                <w:sz w:val="20"/>
                <w:lang w:val="fr-CA"/>
              </w:rPr>
              <w:t>une</w:t>
            </w:r>
            <w:proofErr w:type="gramEnd"/>
            <w:r w:rsidRPr="008C535B">
              <w:rPr>
                <w:sz w:val="20"/>
                <w:lang w:val="fr-CA"/>
              </w:rPr>
              <w:t xml:space="preserve"> protonotaire de la Cour fédérale a rejeté une requête en vue d’obtenir notamment l’autorisation d’une action comme recours collectif. Un juge de la Cour fédérale a rejeté la demande de prorogation du délai pour interjeter appel et l’appel de la décision </w:t>
            </w:r>
            <w:proofErr w:type="gramStart"/>
            <w:r w:rsidRPr="008C535B">
              <w:rPr>
                <w:sz w:val="20"/>
                <w:lang w:val="fr-CA"/>
              </w:rPr>
              <w:t>de la</w:t>
            </w:r>
            <w:proofErr w:type="gramEnd"/>
            <w:r w:rsidRPr="008C535B">
              <w:rPr>
                <w:sz w:val="20"/>
                <w:lang w:val="fr-CA"/>
              </w:rPr>
              <w:t xml:space="preserve"> protonotaire. La Cour d’appel fédérale a rejeté la demande de prorogation du délai pour interjeter appel dans le cadre de ces instances.</w:t>
            </w:r>
          </w:p>
        </w:tc>
      </w:tr>
      <w:tr w:rsidR="00627FF1" w:rsidRPr="00275F72" w:rsidTr="00BA1025">
        <w:tc>
          <w:tcPr>
            <w:tcW w:w="5000" w:type="pct"/>
            <w:gridSpan w:val="4"/>
          </w:tcPr>
          <w:p w:rsidR="00627FF1" w:rsidRPr="008C535B" w:rsidRDefault="00627FF1" w:rsidP="00BA1025">
            <w:pPr>
              <w:jc w:val="both"/>
              <w:rPr>
                <w:sz w:val="20"/>
                <w:lang w:val="fr-CA"/>
              </w:rPr>
            </w:pPr>
          </w:p>
        </w:tc>
      </w:tr>
      <w:tr w:rsidR="00627FF1" w:rsidRPr="008C535B" w:rsidTr="00BA1025">
        <w:tc>
          <w:tcPr>
            <w:tcW w:w="2427" w:type="pct"/>
            <w:gridSpan w:val="2"/>
          </w:tcPr>
          <w:p w:rsidR="00627FF1" w:rsidRPr="008C535B" w:rsidRDefault="00627FF1" w:rsidP="00BA1025">
            <w:pPr>
              <w:jc w:val="both"/>
              <w:rPr>
                <w:sz w:val="20"/>
                <w:lang w:val="fr-CA"/>
              </w:rPr>
            </w:pPr>
            <w:r w:rsidRPr="008C535B">
              <w:rPr>
                <w:sz w:val="20"/>
                <w:lang w:val="fr-CA"/>
              </w:rPr>
              <w:t xml:space="preserve">4 mars 2019 </w:t>
            </w:r>
          </w:p>
          <w:p w:rsidR="00627FF1" w:rsidRPr="008C535B" w:rsidRDefault="00627FF1" w:rsidP="00BA1025">
            <w:pPr>
              <w:jc w:val="both"/>
              <w:rPr>
                <w:sz w:val="20"/>
                <w:lang w:val="fr-CA"/>
              </w:rPr>
            </w:pPr>
            <w:r w:rsidRPr="008C535B">
              <w:rPr>
                <w:sz w:val="20"/>
                <w:lang w:val="fr-CA"/>
              </w:rPr>
              <w:t xml:space="preserve">Cour fédérale </w:t>
            </w:r>
          </w:p>
          <w:p w:rsidR="00627FF1" w:rsidRPr="008C535B" w:rsidRDefault="00627FF1" w:rsidP="00BA1025">
            <w:pPr>
              <w:jc w:val="both"/>
              <w:rPr>
                <w:sz w:val="20"/>
                <w:lang w:val="fr-CA"/>
              </w:rPr>
            </w:pPr>
            <w:r w:rsidRPr="008C535B">
              <w:rPr>
                <w:sz w:val="20"/>
                <w:lang w:val="fr-CA"/>
              </w:rPr>
              <w:t>(protonotaire Tabib)(T</w:t>
            </w:r>
            <w:r w:rsidRPr="008C535B">
              <w:rPr>
                <w:sz w:val="20"/>
                <w:lang w:val="fr-CA"/>
              </w:rPr>
              <w:noBreakHyphen/>
              <w:t>848</w:t>
            </w:r>
            <w:r w:rsidRPr="008C535B">
              <w:rPr>
                <w:sz w:val="20"/>
                <w:lang w:val="fr-CA"/>
              </w:rPr>
              <w:noBreakHyphen/>
              <w:t>18)</w:t>
            </w:r>
          </w:p>
          <w:p w:rsidR="00627FF1" w:rsidRPr="008C535B" w:rsidRDefault="00627FF1" w:rsidP="00BA1025">
            <w:pPr>
              <w:jc w:val="both"/>
              <w:rPr>
                <w:sz w:val="20"/>
                <w:lang w:val="fr-CA"/>
              </w:rPr>
            </w:pPr>
          </w:p>
        </w:tc>
        <w:tc>
          <w:tcPr>
            <w:tcW w:w="243" w:type="pct"/>
          </w:tcPr>
          <w:p w:rsidR="00627FF1" w:rsidRPr="008C535B" w:rsidRDefault="00627FF1" w:rsidP="00BA1025">
            <w:pPr>
              <w:jc w:val="both"/>
              <w:rPr>
                <w:sz w:val="20"/>
                <w:lang w:val="fr-CA"/>
              </w:rPr>
            </w:pPr>
          </w:p>
        </w:tc>
        <w:tc>
          <w:tcPr>
            <w:tcW w:w="2330" w:type="pct"/>
          </w:tcPr>
          <w:p w:rsidR="00627FF1" w:rsidRPr="008C535B" w:rsidRDefault="00627FF1" w:rsidP="00BA1025">
            <w:pPr>
              <w:jc w:val="both"/>
              <w:rPr>
                <w:sz w:val="20"/>
                <w:lang w:val="fr-CA"/>
              </w:rPr>
            </w:pPr>
            <w:r w:rsidRPr="008C535B">
              <w:rPr>
                <w:sz w:val="20"/>
                <w:lang w:val="fr-CA"/>
              </w:rPr>
              <w:t>Requête rejetée.</w:t>
            </w:r>
          </w:p>
          <w:p w:rsidR="00627FF1" w:rsidRPr="008C535B" w:rsidRDefault="00627FF1" w:rsidP="00BA1025">
            <w:pPr>
              <w:jc w:val="both"/>
              <w:rPr>
                <w:sz w:val="20"/>
                <w:lang w:val="fr-CA"/>
              </w:rPr>
            </w:pPr>
          </w:p>
        </w:tc>
      </w:tr>
      <w:tr w:rsidR="00627FF1" w:rsidRPr="00275F72" w:rsidTr="00BA1025">
        <w:tc>
          <w:tcPr>
            <w:tcW w:w="2427" w:type="pct"/>
            <w:gridSpan w:val="2"/>
          </w:tcPr>
          <w:p w:rsidR="00627FF1" w:rsidRPr="008C535B" w:rsidRDefault="00627FF1" w:rsidP="00BA1025">
            <w:pPr>
              <w:jc w:val="both"/>
              <w:rPr>
                <w:sz w:val="20"/>
                <w:lang w:val="fr-CA"/>
              </w:rPr>
            </w:pPr>
            <w:r w:rsidRPr="008C535B">
              <w:rPr>
                <w:sz w:val="20"/>
                <w:lang w:val="fr-CA"/>
              </w:rPr>
              <w:t>5 mars 2019</w:t>
            </w:r>
          </w:p>
          <w:p w:rsidR="00627FF1" w:rsidRPr="008C535B" w:rsidRDefault="00627FF1" w:rsidP="00BA1025">
            <w:pPr>
              <w:jc w:val="both"/>
              <w:rPr>
                <w:sz w:val="20"/>
                <w:lang w:val="fr-CA"/>
              </w:rPr>
            </w:pPr>
            <w:r w:rsidRPr="008C535B">
              <w:rPr>
                <w:sz w:val="20"/>
                <w:lang w:val="fr-CA"/>
              </w:rPr>
              <w:t xml:space="preserve">Cour canadienne de l’impôt </w:t>
            </w:r>
          </w:p>
          <w:p w:rsidR="00627FF1" w:rsidRPr="008C535B" w:rsidRDefault="00627FF1" w:rsidP="00BA1025">
            <w:pPr>
              <w:jc w:val="both"/>
              <w:rPr>
                <w:sz w:val="20"/>
                <w:lang w:val="fr-CA"/>
              </w:rPr>
            </w:pPr>
            <w:r w:rsidRPr="008C535B">
              <w:rPr>
                <w:sz w:val="20"/>
                <w:lang w:val="fr-CA"/>
              </w:rPr>
              <w:t xml:space="preserve">(Juge Campbell) </w:t>
            </w:r>
          </w:p>
          <w:p w:rsidR="00627FF1" w:rsidRPr="008C535B" w:rsidRDefault="00275F72" w:rsidP="00BA1025">
            <w:pPr>
              <w:jc w:val="both"/>
              <w:rPr>
                <w:sz w:val="20"/>
                <w:lang w:val="fr-CA"/>
              </w:rPr>
            </w:pPr>
            <w:hyperlink r:id="rId27" w:history="1">
              <w:r w:rsidR="00627FF1" w:rsidRPr="008C535B">
                <w:rPr>
                  <w:rStyle w:val="Hyperlink"/>
                  <w:sz w:val="20"/>
                  <w:lang w:val="fr-CA"/>
                </w:rPr>
                <w:t>2019 CCI 52</w:t>
              </w:r>
            </w:hyperlink>
            <w:r w:rsidR="00627FF1" w:rsidRPr="008C535B">
              <w:rPr>
                <w:sz w:val="20"/>
                <w:lang w:val="fr-CA"/>
              </w:rPr>
              <w:t xml:space="preserve"> (2017</w:t>
            </w:r>
            <w:r w:rsidR="00627FF1" w:rsidRPr="008C535B">
              <w:rPr>
                <w:sz w:val="20"/>
                <w:lang w:val="fr-CA"/>
              </w:rPr>
              <w:noBreakHyphen/>
              <w:t>3441; 2017</w:t>
            </w:r>
            <w:r w:rsidR="00627FF1" w:rsidRPr="008C535B">
              <w:rPr>
                <w:sz w:val="20"/>
                <w:lang w:val="fr-CA"/>
              </w:rPr>
              <w:noBreakHyphen/>
              <w:t>3442)</w:t>
            </w:r>
          </w:p>
          <w:p w:rsidR="00627FF1" w:rsidRPr="008C535B" w:rsidRDefault="00627FF1" w:rsidP="00BA1025">
            <w:pPr>
              <w:jc w:val="both"/>
              <w:rPr>
                <w:sz w:val="20"/>
                <w:lang w:val="fr-CA"/>
              </w:rPr>
            </w:pPr>
          </w:p>
        </w:tc>
        <w:tc>
          <w:tcPr>
            <w:tcW w:w="243" w:type="pct"/>
          </w:tcPr>
          <w:p w:rsidR="00627FF1" w:rsidRPr="008C535B" w:rsidRDefault="00627FF1" w:rsidP="00BA1025">
            <w:pPr>
              <w:jc w:val="both"/>
              <w:rPr>
                <w:sz w:val="20"/>
                <w:lang w:val="fr-CA"/>
              </w:rPr>
            </w:pPr>
          </w:p>
        </w:tc>
        <w:tc>
          <w:tcPr>
            <w:tcW w:w="2330" w:type="pct"/>
          </w:tcPr>
          <w:p w:rsidR="00627FF1" w:rsidRPr="008C535B" w:rsidRDefault="00627FF1" w:rsidP="00BA1025">
            <w:pPr>
              <w:jc w:val="both"/>
              <w:rPr>
                <w:sz w:val="20"/>
                <w:lang w:val="fr-CA"/>
              </w:rPr>
            </w:pPr>
            <w:r w:rsidRPr="008C535B">
              <w:rPr>
                <w:sz w:val="20"/>
                <w:lang w:val="fr-CA"/>
              </w:rPr>
              <w:t>Appels des décisions du ministre du Revenu national rejetés.</w:t>
            </w:r>
          </w:p>
          <w:p w:rsidR="00627FF1" w:rsidRPr="008C535B" w:rsidRDefault="00627FF1" w:rsidP="00BA1025">
            <w:pPr>
              <w:jc w:val="both"/>
              <w:rPr>
                <w:sz w:val="20"/>
                <w:lang w:val="fr-CA"/>
              </w:rPr>
            </w:pPr>
          </w:p>
        </w:tc>
      </w:tr>
      <w:tr w:rsidR="00627FF1" w:rsidRPr="00275F72" w:rsidTr="00BA1025">
        <w:tc>
          <w:tcPr>
            <w:tcW w:w="2427" w:type="pct"/>
            <w:gridSpan w:val="2"/>
          </w:tcPr>
          <w:p w:rsidR="00627FF1" w:rsidRPr="008C535B" w:rsidRDefault="00627FF1" w:rsidP="00BA1025">
            <w:pPr>
              <w:jc w:val="both"/>
              <w:rPr>
                <w:sz w:val="20"/>
                <w:lang w:val="fr-CA"/>
              </w:rPr>
            </w:pPr>
            <w:r w:rsidRPr="008C535B">
              <w:rPr>
                <w:sz w:val="20"/>
                <w:lang w:val="fr-CA"/>
              </w:rPr>
              <w:t>31 mai 2019</w:t>
            </w:r>
          </w:p>
          <w:p w:rsidR="00627FF1" w:rsidRPr="008C535B" w:rsidRDefault="00627FF1" w:rsidP="00BA1025">
            <w:pPr>
              <w:jc w:val="both"/>
              <w:rPr>
                <w:sz w:val="20"/>
                <w:lang w:val="fr-CA"/>
              </w:rPr>
            </w:pPr>
            <w:r w:rsidRPr="008C535B">
              <w:rPr>
                <w:sz w:val="20"/>
                <w:lang w:val="fr-CA"/>
              </w:rPr>
              <w:t xml:space="preserve">Cour fédérale </w:t>
            </w:r>
          </w:p>
          <w:p w:rsidR="00627FF1" w:rsidRPr="008C535B" w:rsidRDefault="00627FF1" w:rsidP="00BA1025">
            <w:pPr>
              <w:jc w:val="both"/>
              <w:rPr>
                <w:sz w:val="20"/>
                <w:lang w:val="fr-CA"/>
              </w:rPr>
            </w:pPr>
            <w:r w:rsidRPr="008C535B">
              <w:rPr>
                <w:sz w:val="20"/>
                <w:lang w:val="fr-CA"/>
              </w:rPr>
              <w:t>(Juge Simmons)</w:t>
            </w:r>
          </w:p>
          <w:p w:rsidR="00627FF1" w:rsidRPr="008C535B" w:rsidRDefault="00275F72" w:rsidP="00BA1025">
            <w:pPr>
              <w:jc w:val="both"/>
              <w:rPr>
                <w:sz w:val="20"/>
                <w:lang w:val="fr-CA"/>
              </w:rPr>
            </w:pPr>
            <w:hyperlink r:id="rId28" w:history="1">
              <w:r w:rsidR="00627FF1" w:rsidRPr="008C535B">
                <w:rPr>
                  <w:rStyle w:val="Hyperlink"/>
                  <w:sz w:val="20"/>
                  <w:lang w:val="fr-CA"/>
                </w:rPr>
                <w:t>2019 CF 765</w:t>
              </w:r>
            </w:hyperlink>
            <w:r w:rsidR="00627FF1" w:rsidRPr="008C535B">
              <w:rPr>
                <w:sz w:val="20"/>
                <w:lang w:val="fr-CA"/>
              </w:rPr>
              <w:t xml:space="preserve"> (T</w:t>
            </w:r>
            <w:r w:rsidR="00627FF1" w:rsidRPr="008C535B">
              <w:rPr>
                <w:sz w:val="20"/>
                <w:lang w:val="fr-CA"/>
              </w:rPr>
              <w:noBreakHyphen/>
              <w:t>848</w:t>
            </w:r>
            <w:r w:rsidR="00627FF1" w:rsidRPr="008C535B">
              <w:rPr>
                <w:sz w:val="20"/>
                <w:lang w:val="fr-CA"/>
              </w:rPr>
              <w:noBreakHyphen/>
              <w:t>18)</w:t>
            </w:r>
          </w:p>
          <w:p w:rsidR="00627FF1" w:rsidRPr="008C535B" w:rsidRDefault="00627FF1" w:rsidP="00BA1025">
            <w:pPr>
              <w:jc w:val="both"/>
              <w:rPr>
                <w:sz w:val="20"/>
                <w:lang w:val="fr-CA"/>
              </w:rPr>
            </w:pPr>
          </w:p>
        </w:tc>
        <w:tc>
          <w:tcPr>
            <w:tcW w:w="243" w:type="pct"/>
          </w:tcPr>
          <w:p w:rsidR="00627FF1" w:rsidRPr="008C535B" w:rsidRDefault="00627FF1" w:rsidP="00BA1025">
            <w:pPr>
              <w:jc w:val="both"/>
              <w:rPr>
                <w:sz w:val="20"/>
                <w:lang w:val="fr-CA"/>
              </w:rPr>
            </w:pPr>
          </w:p>
        </w:tc>
        <w:tc>
          <w:tcPr>
            <w:tcW w:w="2330" w:type="pct"/>
          </w:tcPr>
          <w:p w:rsidR="00627FF1" w:rsidRPr="008C535B" w:rsidRDefault="00627FF1" w:rsidP="00BA1025">
            <w:pPr>
              <w:jc w:val="both"/>
              <w:rPr>
                <w:sz w:val="20"/>
                <w:lang w:val="fr-CA"/>
              </w:rPr>
            </w:pPr>
            <w:r w:rsidRPr="008C535B">
              <w:rPr>
                <w:sz w:val="20"/>
                <w:lang w:val="fr-CA"/>
              </w:rPr>
              <w:t xml:space="preserve">Demande de </w:t>
            </w:r>
            <w:r w:rsidRPr="008C535B">
              <w:rPr>
                <w:sz w:val="20"/>
                <w:lang w:val="fr-FR"/>
              </w:rPr>
              <w:t xml:space="preserve">prorogation du délai pour interjeter appel et </w:t>
            </w:r>
            <w:r w:rsidRPr="008C535B">
              <w:rPr>
                <w:sz w:val="20"/>
                <w:lang w:val="fr-CA"/>
              </w:rPr>
              <w:t xml:space="preserve">appel de la décision </w:t>
            </w:r>
            <w:proofErr w:type="gramStart"/>
            <w:r w:rsidRPr="008C535B">
              <w:rPr>
                <w:sz w:val="20"/>
                <w:lang w:val="fr-CA"/>
              </w:rPr>
              <w:t>de la protonotaire rejetés</w:t>
            </w:r>
            <w:proofErr w:type="gramEnd"/>
            <w:r w:rsidRPr="008C535B">
              <w:rPr>
                <w:sz w:val="20"/>
                <w:lang w:val="fr-CA"/>
              </w:rPr>
              <w:t xml:space="preserve">. </w:t>
            </w:r>
          </w:p>
          <w:p w:rsidR="00627FF1" w:rsidRPr="008C535B" w:rsidRDefault="00627FF1" w:rsidP="00BA1025">
            <w:pPr>
              <w:jc w:val="both"/>
              <w:rPr>
                <w:sz w:val="20"/>
                <w:lang w:val="fr-CA"/>
              </w:rPr>
            </w:pPr>
          </w:p>
        </w:tc>
      </w:tr>
      <w:tr w:rsidR="00627FF1" w:rsidRPr="00275F72" w:rsidTr="00BA1025">
        <w:tc>
          <w:tcPr>
            <w:tcW w:w="2427" w:type="pct"/>
            <w:gridSpan w:val="2"/>
          </w:tcPr>
          <w:p w:rsidR="00627FF1" w:rsidRPr="008C535B" w:rsidRDefault="00627FF1" w:rsidP="00BA1025">
            <w:pPr>
              <w:jc w:val="both"/>
              <w:rPr>
                <w:sz w:val="20"/>
                <w:lang w:val="fr-CA"/>
              </w:rPr>
            </w:pPr>
            <w:r w:rsidRPr="008C535B">
              <w:rPr>
                <w:sz w:val="20"/>
                <w:lang w:val="fr-CA"/>
              </w:rPr>
              <w:t>10 décembre 2019</w:t>
            </w:r>
          </w:p>
          <w:p w:rsidR="00627FF1" w:rsidRPr="008C535B" w:rsidRDefault="00627FF1" w:rsidP="00BA1025">
            <w:pPr>
              <w:jc w:val="both"/>
              <w:rPr>
                <w:sz w:val="20"/>
                <w:lang w:val="fr-CA"/>
              </w:rPr>
            </w:pPr>
            <w:r w:rsidRPr="008C535B">
              <w:rPr>
                <w:sz w:val="20"/>
                <w:lang w:val="fr-CA"/>
              </w:rPr>
              <w:t>Cour d’appel fédérale</w:t>
            </w:r>
          </w:p>
          <w:p w:rsidR="00627FF1" w:rsidRPr="008C535B" w:rsidRDefault="00627FF1" w:rsidP="00BA1025">
            <w:pPr>
              <w:jc w:val="both"/>
              <w:rPr>
                <w:sz w:val="20"/>
                <w:lang w:val="fr-CA"/>
              </w:rPr>
            </w:pPr>
            <w:r w:rsidRPr="008C535B">
              <w:rPr>
                <w:sz w:val="20"/>
                <w:lang w:val="fr-CA"/>
              </w:rPr>
              <w:t xml:space="preserve">(Juge </w:t>
            </w:r>
            <w:proofErr w:type="spellStart"/>
            <w:r w:rsidRPr="008C535B">
              <w:rPr>
                <w:sz w:val="20"/>
                <w:lang w:val="fr-CA"/>
              </w:rPr>
              <w:t>Stratas</w:t>
            </w:r>
            <w:proofErr w:type="spellEnd"/>
            <w:r w:rsidRPr="008C535B">
              <w:rPr>
                <w:sz w:val="20"/>
                <w:lang w:val="fr-CA"/>
              </w:rPr>
              <w:t>)</w:t>
            </w:r>
          </w:p>
          <w:p w:rsidR="00627FF1" w:rsidRPr="008C535B" w:rsidRDefault="00627FF1" w:rsidP="00BA1025">
            <w:pPr>
              <w:jc w:val="both"/>
              <w:rPr>
                <w:sz w:val="20"/>
                <w:lang w:val="fr-CA"/>
              </w:rPr>
            </w:pPr>
            <w:r w:rsidRPr="008C535B">
              <w:rPr>
                <w:sz w:val="20"/>
                <w:lang w:val="fr-CA"/>
              </w:rPr>
              <w:t>(Non publié) 19</w:t>
            </w:r>
            <w:r w:rsidRPr="008C535B">
              <w:rPr>
                <w:sz w:val="20"/>
                <w:lang w:val="fr-CA"/>
              </w:rPr>
              <w:noBreakHyphen/>
              <w:t>A</w:t>
            </w:r>
            <w:r w:rsidRPr="008C535B">
              <w:rPr>
                <w:sz w:val="20"/>
                <w:lang w:val="fr-CA"/>
              </w:rPr>
              <w:noBreakHyphen/>
              <w:t>72</w:t>
            </w:r>
          </w:p>
          <w:p w:rsidR="00627FF1" w:rsidRPr="008C535B" w:rsidRDefault="00627FF1" w:rsidP="00BA1025">
            <w:pPr>
              <w:jc w:val="both"/>
              <w:rPr>
                <w:sz w:val="20"/>
                <w:lang w:val="fr-CA"/>
              </w:rPr>
            </w:pPr>
          </w:p>
        </w:tc>
        <w:tc>
          <w:tcPr>
            <w:tcW w:w="243" w:type="pct"/>
          </w:tcPr>
          <w:p w:rsidR="00627FF1" w:rsidRPr="008C535B" w:rsidRDefault="00627FF1" w:rsidP="00BA1025">
            <w:pPr>
              <w:jc w:val="both"/>
              <w:rPr>
                <w:sz w:val="20"/>
                <w:lang w:val="fr-CA"/>
              </w:rPr>
            </w:pPr>
          </w:p>
        </w:tc>
        <w:tc>
          <w:tcPr>
            <w:tcW w:w="2330" w:type="pct"/>
          </w:tcPr>
          <w:p w:rsidR="00627FF1" w:rsidRPr="008C535B" w:rsidRDefault="00627FF1" w:rsidP="00BA1025">
            <w:pPr>
              <w:jc w:val="both"/>
              <w:rPr>
                <w:sz w:val="20"/>
                <w:lang w:val="fr-CA"/>
              </w:rPr>
            </w:pPr>
            <w:r w:rsidRPr="008C535B">
              <w:rPr>
                <w:sz w:val="20"/>
                <w:lang w:val="fr-CA"/>
              </w:rPr>
              <w:t xml:space="preserve">Demande de </w:t>
            </w:r>
            <w:r w:rsidRPr="008C535B">
              <w:rPr>
                <w:sz w:val="20"/>
                <w:lang w:val="fr-FR"/>
              </w:rPr>
              <w:t xml:space="preserve">prorogation du délai pour interjeter appel </w:t>
            </w:r>
            <w:r w:rsidRPr="008C535B">
              <w:rPr>
                <w:sz w:val="20"/>
                <w:lang w:val="fr-CA"/>
              </w:rPr>
              <w:t>du jugement de la Cour canadienne de l’impôt et de l’ordonnance de la Cour fédérale rejetée.</w:t>
            </w:r>
          </w:p>
        </w:tc>
      </w:tr>
      <w:tr w:rsidR="00627FF1" w:rsidRPr="00275F72" w:rsidTr="00BA1025">
        <w:tc>
          <w:tcPr>
            <w:tcW w:w="2427" w:type="pct"/>
            <w:gridSpan w:val="2"/>
          </w:tcPr>
          <w:p w:rsidR="00627FF1" w:rsidRPr="008C535B" w:rsidRDefault="00627FF1" w:rsidP="00BA1025">
            <w:pPr>
              <w:jc w:val="both"/>
              <w:rPr>
                <w:sz w:val="20"/>
                <w:lang w:val="fr-CA"/>
              </w:rPr>
            </w:pPr>
            <w:r w:rsidRPr="008C535B">
              <w:rPr>
                <w:sz w:val="20"/>
                <w:lang w:val="fr-CA"/>
              </w:rPr>
              <w:t>14 février 2020</w:t>
            </w:r>
          </w:p>
          <w:p w:rsidR="00627FF1" w:rsidRPr="008C535B" w:rsidRDefault="00627FF1" w:rsidP="00BA1025">
            <w:pPr>
              <w:jc w:val="both"/>
              <w:rPr>
                <w:sz w:val="20"/>
                <w:lang w:val="fr-CA"/>
              </w:rPr>
            </w:pPr>
            <w:r w:rsidRPr="008C535B">
              <w:rPr>
                <w:sz w:val="20"/>
                <w:lang w:val="fr-CA"/>
              </w:rPr>
              <w:t>Cour suprême du Canada</w:t>
            </w:r>
          </w:p>
          <w:p w:rsidR="00627FF1" w:rsidRPr="008C535B" w:rsidRDefault="00627FF1" w:rsidP="00BA1025">
            <w:pPr>
              <w:jc w:val="both"/>
              <w:rPr>
                <w:sz w:val="20"/>
                <w:lang w:val="fr-CA"/>
              </w:rPr>
            </w:pPr>
          </w:p>
        </w:tc>
        <w:tc>
          <w:tcPr>
            <w:tcW w:w="243" w:type="pct"/>
          </w:tcPr>
          <w:p w:rsidR="00627FF1" w:rsidRPr="008C535B" w:rsidRDefault="00627FF1" w:rsidP="00BA1025">
            <w:pPr>
              <w:jc w:val="both"/>
              <w:rPr>
                <w:sz w:val="20"/>
                <w:lang w:val="fr-CA"/>
              </w:rPr>
            </w:pPr>
          </w:p>
        </w:tc>
        <w:tc>
          <w:tcPr>
            <w:tcW w:w="2330" w:type="pct"/>
          </w:tcPr>
          <w:p w:rsidR="00627FF1" w:rsidRPr="008C535B" w:rsidRDefault="00627FF1" w:rsidP="00BA1025">
            <w:pPr>
              <w:jc w:val="both"/>
              <w:rPr>
                <w:sz w:val="20"/>
                <w:lang w:val="fr-CA"/>
              </w:rPr>
            </w:pPr>
            <w:r w:rsidRPr="008C535B">
              <w:rPr>
                <w:sz w:val="20"/>
                <w:lang w:val="fr-CA"/>
              </w:rPr>
              <w:t xml:space="preserve">Requête en </w:t>
            </w:r>
            <w:r w:rsidRPr="008C535B">
              <w:rPr>
                <w:sz w:val="20"/>
                <w:lang w:val="fr-FR"/>
              </w:rPr>
              <w:t xml:space="preserve">prorogation du délai de signification et de dépôt de la demande </w:t>
            </w:r>
            <w:r w:rsidRPr="008C535B">
              <w:rPr>
                <w:sz w:val="20"/>
                <w:lang w:val="fr-CA"/>
              </w:rPr>
              <w:t xml:space="preserve">d’autorisation d’appel et demande d’autorisation </w:t>
            </w:r>
            <w:proofErr w:type="gramStart"/>
            <w:r w:rsidRPr="008C535B">
              <w:rPr>
                <w:sz w:val="20"/>
                <w:lang w:val="fr-CA"/>
              </w:rPr>
              <w:t>d’appel présentées</w:t>
            </w:r>
            <w:proofErr w:type="gramEnd"/>
            <w:r w:rsidRPr="008C535B">
              <w:rPr>
                <w:sz w:val="20"/>
                <w:lang w:val="fr-CA"/>
              </w:rPr>
              <w:t>.</w:t>
            </w:r>
          </w:p>
        </w:tc>
      </w:tr>
    </w:tbl>
    <w:p w:rsidR="00627FF1" w:rsidRPr="008C535B" w:rsidRDefault="00627FF1" w:rsidP="00627FF1">
      <w:pPr>
        <w:jc w:val="both"/>
        <w:rPr>
          <w:sz w:val="20"/>
          <w:lang w:val="fr-CA"/>
        </w:rPr>
      </w:pPr>
    </w:p>
    <w:p w:rsidR="00627FF1" w:rsidRPr="008C535B" w:rsidRDefault="00275F72" w:rsidP="00627FF1">
      <w:pPr>
        <w:widowControl w:val="0"/>
        <w:jc w:val="both"/>
        <w:rPr>
          <w:sz w:val="20"/>
          <w:lang w:val="fr-CA"/>
        </w:rPr>
      </w:pPr>
      <w:r>
        <w:rPr>
          <w:sz w:val="20"/>
        </w:rPr>
        <w:pict>
          <v:rect id="_x0000_i1054" style="width:2in;height:1pt" o:hrpct="0" o:hralign="center" o:hrstd="t" o:hrnoshade="t" o:hr="t" fillcolor="black [3213]" stroked="f"/>
        </w:pict>
      </w:r>
    </w:p>
    <w:p w:rsidR="00627FF1" w:rsidRPr="008C535B" w:rsidRDefault="00627FF1" w:rsidP="00627FF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FF1" w:rsidRPr="008C535B" w:rsidTr="00BA1025">
        <w:tc>
          <w:tcPr>
            <w:tcW w:w="543" w:type="pct"/>
          </w:tcPr>
          <w:p w:rsidR="00627FF1" w:rsidRPr="008C535B" w:rsidRDefault="00627FF1" w:rsidP="00BA1025">
            <w:pPr>
              <w:jc w:val="both"/>
              <w:rPr>
                <w:sz w:val="20"/>
              </w:rPr>
            </w:pPr>
            <w:r w:rsidRPr="008C535B">
              <w:rPr>
                <w:rStyle w:val="SCCFileNumberChar"/>
                <w:sz w:val="20"/>
                <w:szCs w:val="20"/>
              </w:rPr>
              <w:t>39143</w:t>
            </w:r>
          </w:p>
        </w:tc>
        <w:tc>
          <w:tcPr>
            <w:tcW w:w="4457" w:type="pct"/>
            <w:gridSpan w:val="3"/>
          </w:tcPr>
          <w:p w:rsidR="00627FF1" w:rsidRPr="008C535B" w:rsidRDefault="00627FF1" w:rsidP="004D139A">
            <w:pPr>
              <w:pStyle w:val="SCCLsocParty"/>
              <w:jc w:val="both"/>
              <w:rPr>
                <w:b/>
                <w:sz w:val="20"/>
                <w:szCs w:val="20"/>
                <w:lang w:val="en-CA"/>
              </w:rPr>
            </w:pPr>
            <w:r w:rsidRPr="008C535B">
              <w:rPr>
                <w:b/>
                <w:sz w:val="20"/>
                <w:szCs w:val="20"/>
                <w:lang w:val="en-CA"/>
              </w:rPr>
              <w:t>Casmatec Canada inc.</w:t>
            </w:r>
            <w:r w:rsidR="004D139A" w:rsidRPr="008C535B">
              <w:rPr>
                <w:b/>
                <w:sz w:val="20"/>
                <w:szCs w:val="20"/>
                <w:lang w:val="en-CA"/>
              </w:rPr>
              <w:t xml:space="preserve"> and</w:t>
            </w:r>
            <w:r w:rsidRPr="008C535B">
              <w:rPr>
                <w:b/>
                <w:sz w:val="20"/>
                <w:szCs w:val="20"/>
                <w:lang w:val="en-CA"/>
              </w:rPr>
              <w:t xml:space="preserve"> Bruno Germain v. </w:t>
            </w:r>
            <w:r w:rsidR="004D139A" w:rsidRPr="008C535B">
              <w:rPr>
                <w:b/>
                <w:sz w:val="20"/>
                <w:szCs w:val="20"/>
                <w:lang w:val="en-CA"/>
              </w:rPr>
              <w:t>Bradken Canada Manufactured Products Ltd., Dennis Slater, Johanne Pronovost, Albert Fontaine, Sotecfond and Import-Export Jofralco Ltd.</w:t>
            </w:r>
          </w:p>
          <w:p w:rsidR="00627FF1" w:rsidRPr="008C535B" w:rsidRDefault="00627FF1" w:rsidP="00BA1025">
            <w:pPr>
              <w:jc w:val="both"/>
              <w:rPr>
                <w:sz w:val="20"/>
              </w:rPr>
            </w:pPr>
            <w:r w:rsidRPr="008C535B">
              <w:rPr>
                <w:sz w:val="20"/>
              </w:rPr>
              <w:t>(Que.) (Civil) (By Leave)</w:t>
            </w:r>
          </w:p>
        </w:tc>
      </w:tr>
      <w:tr w:rsidR="005336CD" w:rsidRPr="008C535B" w:rsidTr="00BA1025">
        <w:tc>
          <w:tcPr>
            <w:tcW w:w="5000" w:type="pct"/>
            <w:gridSpan w:val="4"/>
          </w:tcPr>
          <w:p w:rsidR="004D139A" w:rsidRPr="008C535B" w:rsidRDefault="004D139A" w:rsidP="004D139A">
            <w:pPr>
              <w:jc w:val="both"/>
              <w:rPr>
                <w:sz w:val="20"/>
                <w:szCs w:val="20"/>
                <w:lang w:val="en-US"/>
              </w:rPr>
            </w:pPr>
            <w:r w:rsidRPr="008C535B">
              <w:rPr>
                <w:sz w:val="20"/>
                <w:szCs w:val="20"/>
              </w:rPr>
              <w:t xml:space="preserve">The application for leave to appeal from the judgment of the </w:t>
            </w:r>
            <w:r w:rsidRPr="008C535B">
              <w:rPr>
                <w:sz w:val="20"/>
                <w:szCs w:val="20"/>
                <w:lang w:val="en-US"/>
              </w:rPr>
              <w:t>Court of Appeal of Quebec (Montréal)</w:t>
            </w:r>
            <w:r w:rsidRPr="008C535B">
              <w:rPr>
                <w:sz w:val="20"/>
                <w:szCs w:val="20"/>
              </w:rPr>
              <w:t xml:space="preserve">, Number </w:t>
            </w:r>
            <w:r w:rsidRPr="008C535B">
              <w:rPr>
                <w:sz w:val="20"/>
                <w:szCs w:val="20"/>
                <w:lang w:val="en-US"/>
              </w:rPr>
              <w:t>500-09-027103-175, 2020 QCCA 174,</w:t>
            </w:r>
            <w:r w:rsidRPr="008C535B">
              <w:rPr>
                <w:sz w:val="20"/>
                <w:szCs w:val="20"/>
              </w:rPr>
              <w:t xml:space="preserve"> dated </w:t>
            </w:r>
            <w:r w:rsidRPr="008C535B">
              <w:rPr>
                <w:sz w:val="20"/>
                <w:szCs w:val="20"/>
                <w:lang w:val="en-US"/>
              </w:rPr>
              <w:t>January 30, 2020,</w:t>
            </w:r>
            <w:r w:rsidRPr="008C535B">
              <w:rPr>
                <w:sz w:val="20"/>
                <w:szCs w:val="20"/>
              </w:rPr>
              <w:t xml:space="preserve"> is dismissed with costs in favour of the respondents</w:t>
            </w:r>
            <w:r w:rsidRPr="008C535B">
              <w:rPr>
                <w:sz w:val="20"/>
                <w:szCs w:val="20"/>
                <w:lang w:val="en-US"/>
              </w:rPr>
              <w:t xml:space="preserve"> Bradken Canada Manufactured Products Ltd, Dennis Slater and Johanne Pronovost.</w:t>
            </w:r>
          </w:p>
          <w:p w:rsidR="005336CD" w:rsidRPr="008C535B" w:rsidRDefault="005336CD" w:rsidP="00BA1025">
            <w:pPr>
              <w:jc w:val="both"/>
              <w:rPr>
                <w:sz w:val="20"/>
                <w:lang w:val="en-US"/>
              </w:rPr>
            </w:pPr>
          </w:p>
        </w:tc>
      </w:tr>
      <w:tr w:rsidR="00627FF1" w:rsidRPr="008C535B" w:rsidTr="00BA1025">
        <w:tc>
          <w:tcPr>
            <w:tcW w:w="5000" w:type="pct"/>
            <w:gridSpan w:val="4"/>
          </w:tcPr>
          <w:p w:rsidR="00627FF1" w:rsidRPr="008C535B" w:rsidRDefault="00627FF1" w:rsidP="00BA1025">
            <w:pPr>
              <w:jc w:val="both"/>
              <w:rPr>
                <w:sz w:val="20"/>
              </w:rPr>
            </w:pPr>
            <w:r w:rsidRPr="008C535B">
              <w:rPr>
                <w:sz w:val="20"/>
              </w:rPr>
              <w:t xml:space="preserve">Competition — Conspiracy — Wrongful marketing practices — Unfair competition — Evidence required — Damage — Abuse of procedure — Degree of evidence required under statutory liability scheme provided for in s. 36 of </w:t>
            </w:r>
            <w:r w:rsidRPr="008C535B">
              <w:rPr>
                <w:i/>
                <w:sz w:val="20"/>
              </w:rPr>
              <w:t>Competition Act</w:t>
            </w:r>
            <w:r w:rsidRPr="008C535B">
              <w:rPr>
                <w:sz w:val="20"/>
              </w:rPr>
              <w:t xml:space="preserve"> in order to recover damages after proving violation of Part VI of </w:t>
            </w:r>
            <w:r w:rsidRPr="008C535B">
              <w:rPr>
                <w:i/>
                <w:sz w:val="20"/>
              </w:rPr>
              <w:t>Competition Act</w:t>
            </w:r>
            <w:r w:rsidRPr="008C535B">
              <w:rPr>
                <w:sz w:val="20"/>
              </w:rPr>
              <w:t xml:space="preserve"> — Whether, where alleged violation is breach of s. 52 of </w:t>
            </w:r>
            <w:r w:rsidRPr="008C535B">
              <w:rPr>
                <w:i/>
                <w:sz w:val="20"/>
              </w:rPr>
              <w:t>Competition Act</w:t>
            </w:r>
            <w:r w:rsidRPr="008C535B">
              <w:rPr>
                <w:sz w:val="20"/>
              </w:rPr>
              <w:t xml:space="preserve">, proof of that violation and of damage suffered can lead to inference of cause and effect relationship between violation and damage — Whether gaps in evidence, even major ones, can lead to conclusion of abusive proceeding — </w:t>
            </w:r>
            <w:r w:rsidRPr="008C535B">
              <w:rPr>
                <w:i/>
                <w:sz w:val="20"/>
              </w:rPr>
              <w:t>Competition Act</w:t>
            </w:r>
            <w:r w:rsidRPr="008C535B">
              <w:rPr>
                <w:sz w:val="20"/>
              </w:rPr>
              <w:t>, R.S.C. 1985, c. C</w:t>
            </w:r>
            <w:r w:rsidRPr="008C535B">
              <w:rPr>
                <w:sz w:val="20"/>
              </w:rPr>
              <w:noBreakHyphen/>
              <w:t xml:space="preserve">34, ss. 36(1), 52(1) — </w:t>
            </w:r>
            <w:r w:rsidRPr="008C535B">
              <w:rPr>
                <w:i/>
                <w:sz w:val="20"/>
              </w:rPr>
              <w:t>Code of Civil Procedure</w:t>
            </w:r>
            <w:r w:rsidRPr="008C535B">
              <w:rPr>
                <w:sz w:val="20"/>
              </w:rPr>
              <w:t>, CQLR, c. C</w:t>
            </w:r>
            <w:r w:rsidRPr="008C535B">
              <w:rPr>
                <w:sz w:val="20"/>
              </w:rPr>
              <w:noBreakHyphen/>
              <w:t>25.01, art. 54.</w:t>
            </w:r>
          </w:p>
        </w:tc>
      </w:tr>
      <w:tr w:rsidR="00627FF1" w:rsidRPr="008C535B" w:rsidTr="00BA1025">
        <w:tc>
          <w:tcPr>
            <w:tcW w:w="5000" w:type="pct"/>
            <w:gridSpan w:val="4"/>
          </w:tcPr>
          <w:p w:rsidR="00627FF1" w:rsidRPr="008C535B" w:rsidRDefault="00627FF1" w:rsidP="00BA1025">
            <w:pPr>
              <w:jc w:val="both"/>
              <w:rPr>
                <w:sz w:val="20"/>
              </w:rPr>
            </w:pPr>
          </w:p>
        </w:tc>
      </w:tr>
      <w:tr w:rsidR="00627FF1" w:rsidRPr="008C535B" w:rsidTr="00BA1025">
        <w:tc>
          <w:tcPr>
            <w:tcW w:w="5000" w:type="pct"/>
            <w:gridSpan w:val="4"/>
          </w:tcPr>
          <w:p w:rsidR="00627FF1" w:rsidRPr="008C535B" w:rsidRDefault="00627FF1" w:rsidP="00BA1025">
            <w:pPr>
              <w:jc w:val="both"/>
              <w:rPr>
                <w:sz w:val="20"/>
              </w:rPr>
            </w:pPr>
            <w:r w:rsidRPr="008C535B">
              <w:rPr>
                <w:sz w:val="20"/>
              </w:rPr>
              <w:t xml:space="preserve">The applicants brought an action against the respondents in which they claimed more </w:t>
            </w:r>
            <w:proofErr w:type="spellStart"/>
            <w:r w:rsidRPr="008C535B">
              <w:rPr>
                <w:sz w:val="20"/>
              </w:rPr>
              <w:t>that</w:t>
            </w:r>
            <w:proofErr w:type="spellEnd"/>
            <w:r w:rsidRPr="008C535B">
              <w:rPr>
                <w:sz w:val="20"/>
              </w:rPr>
              <w:t xml:space="preserve"> $12 million in damages. They alleged that the respondents had conspired to exclude them from the market for products for foundries, thereby engaging in wrongful marketing practices and unfair competition. The Superior Court dismissed their action, concluding that there was no evidence of a connection between a fault committed by the respondents and damage suffered by the applicants. It held that the action constituted abuse of procedure and ordered the applicants to reimburse the reasonable extrajudicial fees incurred by the respondents. The Court of Appeal dismissed the applicants’ appeal, upholding the trial judge’s conclusion that there was no evidence whatsoever of a causal connection between the alleged offences under the </w:t>
            </w:r>
            <w:r w:rsidRPr="008C535B">
              <w:rPr>
                <w:i/>
                <w:sz w:val="20"/>
              </w:rPr>
              <w:t xml:space="preserve">Competition Act </w:t>
            </w:r>
            <w:r w:rsidRPr="008C535B">
              <w:rPr>
                <w:sz w:val="20"/>
              </w:rPr>
              <w:t>and the alleged losses. It also concluded that the appeal was abusive and ordered the applicants to reimburse the respondents’ extrajudicial fees.</w:t>
            </w:r>
          </w:p>
          <w:p w:rsidR="00627FF1" w:rsidRPr="008C535B" w:rsidRDefault="00627FF1" w:rsidP="00BA1025">
            <w:pPr>
              <w:jc w:val="both"/>
              <w:rPr>
                <w:sz w:val="20"/>
              </w:rPr>
            </w:pPr>
          </w:p>
        </w:tc>
      </w:tr>
      <w:tr w:rsidR="00627FF1" w:rsidRPr="008C535B" w:rsidTr="00BA1025">
        <w:tc>
          <w:tcPr>
            <w:tcW w:w="2427" w:type="pct"/>
            <w:gridSpan w:val="2"/>
          </w:tcPr>
          <w:p w:rsidR="00627FF1" w:rsidRPr="008C535B" w:rsidRDefault="00627FF1" w:rsidP="00BA1025">
            <w:pPr>
              <w:jc w:val="both"/>
              <w:rPr>
                <w:sz w:val="20"/>
              </w:rPr>
            </w:pPr>
            <w:r w:rsidRPr="008C535B">
              <w:rPr>
                <w:sz w:val="20"/>
              </w:rPr>
              <w:t>September 5, 2017</w:t>
            </w:r>
          </w:p>
          <w:p w:rsidR="00627FF1" w:rsidRPr="008C535B" w:rsidRDefault="00627FF1" w:rsidP="00BA1025">
            <w:pPr>
              <w:jc w:val="both"/>
              <w:rPr>
                <w:sz w:val="20"/>
              </w:rPr>
            </w:pPr>
            <w:r w:rsidRPr="008C535B">
              <w:rPr>
                <w:sz w:val="20"/>
              </w:rPr>
              <w:t>Quebec Superior Court (Terrebonne)</w:t>
            </w:r>
          </w:p>
          <w:p w:rsidR="00627FF1" w:rsidRPr="008C535B" w:rsidRDefault="00627FF1" w:rsidP="00BA1025">
            <w:pPr>
              <w:jc w:val="both"/>
              <w:rPr>
                <w:sz w:val="20"/>
              </w:rPr>
            </w:pPr>
            <w:r w:rsidRPr="008C535B">
              <w:rPr>
                <w:sz w:val="20"/>
              </w:rPr>
              <w:t>(Blanchard J.)</w:t>
            </w:r>
          </w:p>
          <w:p w:rsidR="00627FF1" w:rsidRPr="008C535B" w:rsidRDefault="00627FF1" w:rsidP="00BA1025">
            <w:pPr>
              <w:jc w:val="both"/>
              <w:rPr>
                <w:sz w:val="20"/>
              </w:rPr>
            </w:pPr>
            <w:r w:rsidRPr="008C535B">
              <w:rPr>
                <w:sz w:val="20"/>
              </w:rPr>
              <w:t>700</w:t>
            </w:r>
            <w:r w:rsidRPr="008C535B">
              <w:rPr>
                <w:sz w:val="20"/>
              </w:rPr>
              <w:noBreakHyphen/>
              <w:t>17</w:t>
            </w:r>
            <w:r w:rsidRPr="008C535B">
              <w:rPr>
                <w:sz w:val="20"/>
              </w:rPr>
              <w:noBreakHyphen/>
              <w:t>004760</w:t>
            </w:r>
            <w:r w:rsidRPr="008C535B">
              <w:rPr>
                <w:sz w:val="20"/>
              </w:rPr>
              <w:noBreakHyphen/>
              <w:t>079</w:t>
            </w:r>
          </w:p>
          <w:p w:rsidR="00627FF1" w:rsidRPr="008C535B" w:rsidRDefault="00275F72" w:rsidP="00BA1025">
            <w:pPr>
              <w:jc w:val="both"/>
              <w:rPr>
                <w:sz w:val="20"/>
              </w:rPr>
            </w:pPr>
            <w:hyperlink r:id="rId29" w:history="1">
              <w:r w:rsidR="00627FF1" w:rsidRPr="008C535B">
                <w:rPr>
                  <w:rStyle w:val="Hyperlink"/>
                  <w:sz w:val="20"/>
                </w:rPr>
                <w:t>2017 QCCS 3976</w:t>
              </w:r>
            </w:hyperlink>
          </w:p>
          <w:p w:rsidR="00627FF1" w:rsidRPr="008C535B" w:rsidRDefault="00627FF1" w:rsidP="00BA1025">
            <w:pPr>
              <w:jc w:val="both"/>
              <w:rPr>
                <w:sz w:val="20"/>
              </w:rPr>
            </w:pP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 xml:space="preserve">Application dismissed, procedure declared to be abusive, order to reimburse extrajudicial fees, with costs </w:t>
            </w:r>
          </w:p>
          <w:p w:rsidR="00627FF1" w:rsidRPr="008C535B" w:rsidRDefault="00627FF1" w:rsidP="00BA1025">
            <w:pPr>
              <w:jc w:val="both"/>
              <w:rPr>
                <w:sz w:val="20"/>
              </w:rPr>
            </w:pPr>
          </w:p>
          <w:p w:rsidR="00627FF1" w:rsidRPr="008C535B" w:rsidRDefault="00627FF1" w:rsidP="00BA1025">
            <w:pPr>
              <w:jc w:val="both"/>
              <w:rPr>
                <w:sz w:val="20"/>
              </w:rPr>
            </w:pPr>
          </w:p>
        </w:tc>
      </w:tr>
      <w:tr w:rsidR="00627FF1" w:rsidRPr="008C535B" w:rsidTr="00BA1025">
        <w:tc>
          <w:tcPr>
            <w:tcW w:w="2427" w:type="pct"/>
            <w:gridSpan w:val="2"/>
          </w:tcPr>
          <w:p w:rsidR="00627FF1" w:rsidRPr="008C535B" w:rsidRDefault="00627FF1" w:rsidP="00BA1025">
            <w:pPr>
              <w:jc w:val="both"/>
              <w:rPr>
                <w:sz w:val="20"/>
              </w:rPr>
            </w:pPr>
            <w:r w:rsidRPr="008C535B">
              <w:rPr>
                <w:sz w:val="20"/>
              </w:rPr>
              <w:t>January 30, 2020</w:t>
            </w:r>
          </w:p>
          <w:p w:rsidR="00627FF1" w:rsidRPr="008C535B" w:rsidRDefault="00627FF1" w:rsidP="00BA1025">
            <w:pPr>
              <w:jc w:val="both"/>
              <w:rPr>
                <w:sz w:val="20"/>
              </w:rPr>
            </w:pPr>
            <w:r w:rsidRPr="008C535B">
              <w:rPr>
                <w:sz w:val="20"/>
              </w:rPr>
              <w:t>Quebec Court of Appeal (Montréal)</w:t>
            </w:r>
          </w:p>
          <w:p w:rsidR="00627FF1" w:rsidRPr="008C535B" w:rsidRDefault="00627FF1" w:rsidP="00BA1025">
            <w:pPr>
              <w:jc w:val="both"/>
              <w:rPr>
                <w:sz w:val="20"/>
                <w:lang w:val="fr-CA"/>
              </w:rPr>
            </w:pPr>
            <w:r w:rsidRPr="008C535B">
              <w:rPr>
                <w:sz w:val="20"/>
                <w:lang w:val="fr-CA"/>
              </w:rPr>
              <w:t>(Pelletier, Gagné and Fournier JJ.A.)</w:t>
            </w:r>
          </w:p>
          <w:p w:rsidR="00627FF1" w:rsidRPr="008C535B" w:rsidRDefault="00627FF1" w:rsidP="00BA1025">
            <w:pPr>
              <w:jc w:val="both"/>
              <w:rPr>
                <w:sz w:val="20"/>
              </w:rPr>
            </w:pPr>
            <w:r w:rsidRPr="008C535B">
              <w:rPr>
                <w:sz w:val="20"/>
              </w:rPr>
              <w:t>500</w:t>
            </w:r>
            <w:r w:rsidRPr="008C535B">
              <w:rPr>
                <w:sz w:val="20"/>
              </w:rPr>
              <w:noBreakHyphen/>
              <w:t>09</w:t>
            </w:r>
            <w:r w:rsidRPr="008C535B">
              <w:rPr>
                <w:sz w:val="20"/>
              </w:rPr>
              <w:noBreakHyphen/>
              <w:t>027103</w:t>
            </w:r>
            <w:r w:rsidRPr="008C535B">
              <w:rPr>
                <w:sz w:val="20"/>
              </w:rPr>
              <w:noBreakHyphen/>
              <w:t>175</w:t>
            </w:r>
          </w:p>
          <w:p w:rsidR="00627FF1" w:rsidRPr="008C535B" w:rsidRDefault="00275F72" w:rsidP="00BA1025">
            <w:pPr>
              <w:jc w:val="both"/>
              <w:rPr>
                <w:sz w:val="20"/>
              </w:rPr>
            </w:pPr>
            <w:hyperlink r:id="rId30" w:history="1">
              <w:r w:rsidR="00627FF1" w:rsidRPr="008C535B">
                <w:rPr>
                  <w:rStyle w:val="Hyperlink"/>
                  <w:sz w:val="20"/>
                </w:rPr>
                <w:t>2020 QCCA 174</w:t>
              </w:r>
            </w:hyperlink>
          </w:p>
          <w:p w:rsidR="00627FF1" w:rsidRPr="008C535B" w:rsidRDefault="00627FF1" w:rsidP="00BA1025">
            <w:pPr>
              <w:jc w:val="both"/>
              <w:rPr>
                <w:sz w:val="20"/>
              </w:rPr>
            </w:pP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 xml:space="preserve">Appeal dismissed with costs; appeal declared to be abusive and matter referred back to Superior Court for determination of quantum of damages </w:t>
            </w:r>
          </w:p>
          <w:p w:rsidR="00627FF1" w:rsidRPr="008C535B" w:rsidRDefault="00627FF1" w:rsidP="00BA1025">
            <w:pPr>
              <w:jc w:val="both"/>
              <w:rPr>
                <w:sz w:val="20"/>
              </w:rPr>
            </w:pPr>
          </w:p>
        </w:tc>
      </w:tr>
      <w:tr w:rsidR="00627FF1" w:rsidRPr="008C535B" w:rsidTr="00BA1025">
        <w:trPr>
          <w:trHeight w:val="513"/>
        </w:trPr>
        <w:tc>
          <w:tcPr>
            <w:tcW w:w="2427" w:type="pct"/>
            <w:gridSpan w:val="2"/>
          </w:tcPr>
          <w:p w:rsidR="00627FF1" w:rsidRPr="008C535B" w:rsidRDefault="00627FF1" w:rsidP="00BA1025">
            <w:pPr>
              <w:jc w:val="both"/>
              <w:rPr>
                <w:sz w:val="20"/>
              </w:rPr>
            </w:pPr>
            <w:r w:rsidRPr="008C535B">
              <w:rPr>
                <w:sz w:val="20"/>
              </w:rPr>
              <w:t>March 31, 2020</w:t>
            </w:r>
          </w:p>
          <w:p w:rsidR="00627FF1" w:rsidRPr="008C535B" w:rsidRDefault="00627FF1" w:rsidP="00BA1025">
            <w:pPr>
              <w:jc w:val="both"/>
              <w:rPr>
                <w:sz w:val="20"/>
              </w:rPr>
            </w:pPr>
            <w:r w:rsidRPr="008C535B">
              <w:rPr>
                <w:sz w:val="20"/>
              </w:rPr>
              <w:t>Supreme Court of Canada</w:t>
            </w: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Application for leave to appeal filed</w:t>
            </w:r>
          </w:p>
        </w:tc>
      </w:tr>
    </w:tbl>
    <w:p w:rsidR="00627FF1" w:rsidRPr="008C535B" w:rsidRDefault="00627FF1" w:rsidP="00627FF1">
      <w:pPr>
        <w:jc w:val="both"/>
        <w:rPr>
          <w:sz w:val="20"/>
        </w:rPr>
      </w:pPr>
    </w:p>
    <w:p w:rsidR="00627FF1" w:rsidRPr="008C535B" w:rsidRDefault="00275F72" w:rsidP="00627FF1">
      <w:pPr>
        <w:jc w:val="both"/>
        <w:rPr>
          <w:sz w:val="20"/>
        </w:rPr>
      </w:pPr>
      <w:r>
        <w:rPr>
          <w:sz w:val="20"/>
        </w:rPr>
        <w:pict>
          <v:rect id="_x0000_i1055" style="width:2in;height:1pt" o:hrpct="0" o:hralign="center" o:hrstd="t" o:hrnoshade="t" o:hr="t" fillcolor="black [3213]" stroked="f"/>
        </w:pict>
      </w:r>
    </w:p>
    <w:p w:rsidR="00627FF1" w:rsidRPr="008C535B" w:rsidRDefault="00627FF1" w:rsidP="00627FF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FF1" w:rsidRPr="008C535B" w:rsidTr="00BA1025">
        <w:tc>
          <w:tcPr>
            <w:tcW w:w="543" w:type="pct"/>
          </w:tcPr>
          <w:p w:rsidR="00627FF1" w:rsidRPr="008C535B" w:rsidRDefault="00627FF1" w:rsidP="00BA1025">
            <w:pPr>
              <w:jc w:val="both"/>
              <w:rPr>
                <w:sz w:val="20"/>
              </w:rPr>
            </w:pPr>
            <w:r w:rsidRPr="008C535B">
              <w:rPr>
                <w:rStyle w:val="SCCFileNumberChar"/>
                <w:sz w:val="20"/>
                <w:szCs w:val="20"/>
              </w:rPr>
              <w:t>39143</w:t>
            </w:r>
          </w:p>
        </w:tc>
        <w:tc>
          <w:tcPr>
            <w:tcW w:w="4457" w:type="pct"/>
          </w:tcPr>
          <w:p w:rsidR="00627FF1" w:rsidRPr="008C535B" w:rsidRDefault="00627FF1" w:rsidP="004D139A">
            <w:pPr>
              <w:pStyle w:val="SCCLsocParty"/>
              <w:jc w:val="both"/>
              <w:rPr>
                <w:b/>
                <w:sz w:val="20"/>
                <w:szCs w:val="20"/>
              </w:rPr>
            </w:pPr>
            <w:r w:rsidRPr="008C535B">
              <w:rPr>
                <w:b/>
                <w:sz w:val="20"/>
                <w:szCs w:val="20"/>
              </w:rPr>
              <w:t>Casmatec Canada inc.</w:t>
            </w:r>
            <w:r w:rsidR="004D139A" w:rsidRPr="008C535B">
              <w:rPr>
                <w:b/>
                <w:sz w:val="20"/>
                <w:szCs w:val="20"/>
              </w:rPr>
              <w:t xml:space="preserve"> et</w:t>
            </w:r>
            <w:r w:rsidRPr="008C535B">
              <w:rPr>
                <w:b/>
                <w:sz w:val="20"/>
                <w:szCs w:val="20"/>
              </w:rPr>
              <w:t xml:space="preserve"> Bruno Germain c. </w:t>
            </w:r>
            <w:r w:rsidR="004D139A" w:rsidRPr="008C535B">
              <w:rPr>
                <w:b/>
                <w:sz w:val="20"/>
                <w:szCs w:val="20"/>
              </w:rPr>
              <w:t>Produits manufacturés Bradken Canada limité, Dennis Slater, Johanne Pronovost, Albert Fontaine, Sotecfond et Import-Export Jofralco Ltd.</w:t>
            </w:r>
          </w:p>
          <w:p w:rsidR="00627FF1" w:rsidRPr="008C535B" w:rsidRDefault="00627FF1" w:rsidP="00BA1025">
            <w:pPr>
              <w:jc w:val="both"/>
              <w:rPr>
                <w:sz w:val="20"/>
                <w:lang w:val="fr-CA"/>
              </w:rPr>
            </w:pPr>
            <w:r w:rsidRPr="008C535B">
              <w:rPr>
                <w:sz w:val="20"/>
                <w:lang w:val="fr-CA"/>
              </w:rPr>
              <w:t>(Qc) (Civile) (Autorisation)</w:t>
            </w:r>
          </w:p>
        </w:tc>
      </w:tr>
      <w:tr w:rsidR="005336CD" w:rsidRPr="00275F72" w:rsidTr="00BA1025">
        <w:tc>
          <w:tcPr>
            <w:tcW w:w="5000" w:type="pct"/>
            <w:gridSpan w:val="2"/>
          </w:tcPr>
          <w:p w:rsidR="004D139A" w:rsidRPr="008C535B" w:rsidRDefault="004D139A" w:rsidP="004D139A">
            <w:pPr>
              <w:jc w:val="both"/>
              <w:rPr>
                <w:sz w:val="20"/>
                <w:szCs w:val="20"/>
                <w:lang w:val="fr-CA"/>
              </w:rPr>
            </w:pPr>
            <w:r w:rsidRPr="008C535B">
              <w:rPr>
                <w:sz w:val="20"/>
                <w:szCs w:val="20"/>
                <w:lang w:val="fr-CA"/>
              </w:rPr>
              <w:t>La demande d’autorisation d’appel de l’arrêt de la Cour d’appel du Québec (Montréal), numéro 500-09-027103-175, 2020 QCCA 174, daté du 30 janvier 2020, est rejet</w:t>
            </w:r>
            <w:r w:rsidRPr="008C535B">
              <w:rPr>
                <w:rFonts w:cs="Times New Roman"/>
                <w:sz w:val="20"/>
                <w:szCs w:val="20"/>
                <w:lang w:val="fr-CA"/>
              </w:rPr>
              <w:t>é</w:t>
            </w:r>
            <w:r w:rsidRPr="008C535B">
              <w:rPr>
                <w:sz w:val="20"/>
                <w:szCs w:val="20"/>
                <w:lang w:val="fr-CA"/>
              </w:rPr>
              <w:t>e avec d</w:t>
            </w:r>
            <w:r w:rsidRPr="008C535B">
              <w:rPr>
                <w:rFonts w:cs="Times New Roman"/>
                <w:sz w:val="20"/>
                <w:szCs w:val="20"/>
                <w:lang w:val="fr-CA"/>
              </w:rPr>
              <w:t>é</w:t>
            </w:r>
            <w:r w:rsidRPr="008C535B">
              <w:rPr>
                <w:sz w:val="20"/>
                <w:szCs w:val="20"/>
                <w:lang w:val="fr-CA"/>
              </w:rPr>
              <w:t>pens en faveur des intim</w:t>
            </w:r>
            <w:r w:rsidRPr="008C535B">
              <w:rPr>
                <w:rFonts w:cs="Times New Roman"/>
                <w:sz w:val="20"/>
                <w:szCs w:val="20"/>
                <w:lang w:val="fr-CA"/>
              </w:rPr>
              <w:t>é</w:t>
            </w:r>
            <w:r w:rsidRPr="008C535B">
              <w:rPr>
                <w:sz w:val="20"/>
                <w:szCs w:val="20"/>
                <w:lang w:val="fr-CA"/>
              </w:rPr>
              <w:t>s Produits manufacturés Bradken Canada limité, Dennis Slater et Johanne Pronovost.</w:t>
            </w:r>
          </w:p>
          <w:p w:rsidR="005336CD" w:rsidRPr="008C535B" w:rsidRDefault="005336CD" w:rsidP="00BA1025">
            <w:pPr>
              <w:jc w:val="both"/>
              <w:rPr>
                <w:sz w:val="20"/>
                <w:lang w:val="fr-CA"/>
              </w:rPr>
            </w:pPr>
          </w:p>
        </w:tc>
      </w:tr>
      <w:tr w:rsidR="00627FF1" w:rsidRPr="00275F72" w:rsidTr="00BA1025">
        <w:tc>
          <w:tcPr>
            <w:tcW w:w="5000" w:type="pct"/>
            <w:gridSpan w:val="2"/>
          </w:tcPr>
          <w:p w:rsidR="00627FF1" w:rsidRPr="008C535B" w:rsidRDefault="00627FF1" w:rsidP="00BA1025">
            <w:pPr>
              <w:jc w:val="both"/>
              <w:rPr>
                <w:sz w:val="20"/>
                <w:lang w:val="fr-CA"/>
              </w:rPr>
            </w:pPr>
            <w:r w:rsidRPr="008C535B">
              <w:rPr>
                <w:sz w:val="20"/>
                <w:lang w:val="fr-CA"/>
              </w:rPr>
              <w:t xml:space="preserve">Concurrence — Complot — Pratiques commerciales fautives — Concurrence déloyale — Preuve requise — Dommages — Abus de procédures — </w:t>
            </w:r>
            <w:r w:rsidRPr="008C535B">
              <w:rPr>
                <w:sz w:val="20"/>
                <w:lang w:val="x-none"/>
              </w:rPr>
              <w:t>Quel est le degré de preuve requis sous l’égide du régime de la responsabilité statutaire édicté à l’art</w:t>
            </w:r>
            <w:r w:rsidRPr="008C535B">
              <w:rPr>
                <w:sz w:val="20"/>
                <w:lang w:val="fr-CA"/>
              </w:rPr>
              <w:t>. </w:t>
            </w:r>
            <w:r w:rsidRPr="008C535B">
              <w:rPr>
                <w:sz w:val="20"/>
                <w:lang w:val="x-none"/>
              </w:rPr>
              <w:t xml:space="preserve">36 de la </w:t>
            </w:r>
            <w:r w:rsidRPr="008C535B">
              <w:rPr>
                <w:i/>
                <w:sz w:val="20"/>
                <w:lang w:val="x-none"/>
              </w:rPr>
              <w:t>Loi sur la concurrence</w:t>
            </w:r>
            <w:r w:rsidRPr="008C535B">
              <w:rPr>
                <w:sz w:val="20"/>
                <w:lang w:val="fr-CA"/>
              </w:rPr>
              <w:t xml:space="preserve">, </w:t>
            </w:r>
            <w:r w:rsidRPr="008C535B">
              <w:rPr>
                <w:sz w:val="20"/>
                <w:lang w:val="x-none"/>
              </w:rPr>
              <w:t xml:space="preserve">pour recouvrer des dommages suite à la démonstration </w:t>
            </w:r>
            <w:proofErr w:type="spellStart"/>
            <w:r w:rsidRPr="008C535B">
              <w:rPr>
                <w:sz w:val="20"/>
                <w:lang w:val="x-none"/>
              </w:rPr>
              <w:t>d’une</w:t>
            </w:r>
            <w:proofErr w:type="spellEnd"/>
            <w:r w:rsidRPr="008C535B">
              <w:rPr>
                <w:sz w:val="20"/>
                <w:lang w:val="x-none"/>
              </w:rPr>
              <w:t xml:space="preserve"> violation de la </w:t>
            </w:r>
            <w:proofErr w:type="spellStart"/>
            <w:r w:rsidRPr="008C535B">
              <w:rPr>
                <w:sz w:val="20"/>
                <w:lang w:val="x-none"/>
              </w:rPr>
              <w:t>partie</w:t>
            </w:r>
            <w:proofErr w:type="spellEnd"/>
            <w:r w:rsidRPr="008C535B">
              <w:rPr>
                <w:sz w:val="20"/>
                <w:lang w:val="x-none"/>
              </w:rPr>
              <w:t xml:space="preserve"> VI de la </w:t>
            </w:r>
            <w:r w:rsidRPr="008C535B">
              <w:rPr>
                <w:i/>
                <w:sz w:val="20"/>
                <w:lang w:val="x-none"/>
              </w:rPr>
              <w:t>Loi sur la concurrence</w:t>
            </w:r>
            <w:r w:rsidRPr="008C535B">
              <w:rPr>
                <w:sz w:val="20"/>
                <w:lang w:val="fr-CA"/>
              </w:rPr>
              <w:t xml:space="preserve">? — </w:t>
            </w:r>
            <w:r w:rsidRPr="008C535B">
              <w:rPr>
                <w:sz w:val="20"/>
                <w:lang w:val="x-none"/>
              </w:rPr>
              <w:t>Lorsque la violation alléguée est un manquement à l’art</w:t>
            </w:r>
            <w:r w:rsidRPr="008C535B">
              <w:rPr>
                <w:sz w:val="20"/>
                <w:lang w:val="fr-CA"/>
              </w:rPr>
              <w:t>. </w:t>
            </w:r>
            <w:r w:rsidRPr="008C535B">
              <w:rPr>
                <w:sz w:val="20"/>
                <w:lang w:val="x-none"/>
              </w:rPr>
              <w:t xml:space="preserve">52 de la </w:t>
            </w:r>
            <w:r w:rsidRPr="008C535B">
              <w:rPr>
                <w:i/>
                <w:sz w:val="20"/>
                <w:lang w:val="x-none"/>
              </w:rPr>
              <w:t xml:space="preserve">Loi sur la concurrence, </w:t>
            </w:r>
            <w:r w:rsidRPr="008C535B">
              <w:rPr>
                <w:sz w:val="20"/>
                <w:lang w:val="x-none"/>
              </w:rPr>
              <w:t xml:space="preserve">la démonstration de cette violation et des dommages subis </w:t>
            </w:r>
            <w:proofErr w:type="spellStart"/>
            <w:r w:rsidRPr="008C535B">
              <w:rPr>
                <w:sz w:val="20"/>
                <w:lang w:val="x-none"/>
              </w:rPr>
              <w:t>permet</w:t>
            </w:r>
            <w:proofErr w:type="spellEnd"/>
            <w:r w:rsidRPr="008C535B">
              <w:rPr>
                <w:sz w:val="20"/>
                <w:lang w:val="x-none"/>
              </w:rPr>
              <w:noBreakHyphen/>
              <w:t xml:space="preserve">elle </w:t>
            </w:r>
            <w:proofErr w:type="spellStart"/>
            <w:r w:rsidRPr="008C535B">
              <w:rPr>
                <w:sz w:val="20"/>
                <w:lang w:val="x-none"/>
              </w:rPr>
              <w:t>d’inférer</w:t>
            </w:r>
            <w:proofErr w:type="spellEnd"/>
            <w:r w:rsidRPr="008C535B">
              <w:rPr>
                <w:sz w:val="20"/>
                <w:lang w:val="x-none"/>
              </w:rPr>
              <w:t xml:space="preserve"> </w:t>
            </w:r>
            <w:proofErr w:type="spellStart"/>
            <w:r w:rsidRPr="008C535B">
              <w:rPr>
                <w:sz w:val="20"/>
                <w:lang w:val="x-none"/>
              </w:rPr>
              <w:t>une</w:t>
            </w:r>
            <w:proofErr w:type="spellEnd"/>
            <w:r w:rsidRPr="008C535B">
              <w:rPr>
                <w:sz w:val="20"/>
                <w:lang w:val="x-none"/>
              </w:rPr>
              <w:t xml:space="preserve"> relation de cause à </w:t>
            </w:r>
            <w:proofErr w:type="spellStart"/>
            <w:r w:rsidRPr="008C535B">
              <w:rPr>
                <w:sz w:val="20"/>
                <w:lang w:val="x-none"/>
              </w:rPr>
              <w:t>effet</w:t>
            </w:r>
            <w:proofErr w:type="spellEnd"/>
            <w:r w:rsidRPr="008C535B">
              <w:rPr>
                <w:sz w:val="20"/>
                <w:lang w:val="x-none"/>
              </w:rPr>
              <w:t>, entre la violation et les dommages subis</w:t>
            </w:r>
            <w:r w:rsidRPr="008C535B">
              <w:rPr>
                <w:sz w:val="20"/>
                <w:lang w:val="fr-CA"/>
              </w:rPr>
              <w:t xml:space="preserve">? — </w:t>
            </w:r>
            <w:r w:rsidRPr="008C535B">
              <w:rPr>
                <w:sz w:val="20"/>
                <w:lang w:val="x-none"/>
              </w:rPr>
              <w:t>Des lacunes, mêmes importantes dans la preuve, permettent</w:t>
            </w:r>
            <w:r w:rsidRPr="008C535B">
              <w:rPr>
                <w:sz w:val="20"/>
                <w:lang w:val="x-none"/>
              </w:rPr>
              <w:noBreakHyphen/>
              <w:t>elles de conclure à un recours abusif</w:t>
            </w:r>
            <w:r w:rsidRPr="008C535B">
              <w:rPr>
                <w:sz w:val="20"/>
                <w:lang w:val="fr-CA"/>
              </w:rPr>
              <w:t xml:space="preserve"> ? — </w:t>
            </w:r>
            <w:r w:rsidRPr="008C535B">
              <w:rPr>
                <w:i/>
                <w:sz w:val="20"/>
                <w:lang w:val="fr-CA"/>
              </w:rPr>
              <w:t>Loi sur la concurrence</w:t>
            </w:r>
            <w:r w:rsidRPr="008C535B">
              <w:rPr>
                <w:sz w:val="20"/>
                <w:lang w:val="fr-CA"/>
              </w:rPr>
              <w:t xml:space="preserve">, LRC 1985, c C-34, par. 36(1), 52(1) — </w:t>
            </w:r>
            <w:r w:rsidRPr="008C535B">
              <w:rPr>
                <w:i/>
                <w:sz w:val="20"/>
                <w:lang w:val="fr-CA"/>
              </w:rPr>
              <w:t>Code de procédure civile</w:t>
            </w:r>
            <w:r w:rsidRPr="008C535B">
              <w:rPr>
                <w:sz w:val="20"/>
                <w:lang w:val="fr-CA"/>
              </w:rPr>
              <w:t>, RLRQ c C</w:t>
            </w:r>
            <w:r w:rsidRPr="008C535B">
              <w:rPr>
                <w:sz w:val="20"/>
                <w:lang w:val="fr-CA"/>
              </w:rPr>
              <w:noBreakHyphen/>
              <w:t>25.01, art. 54.</w:t>
            </w:r>
          </w:p>
        </w:tc>
      </w:tr>
      <w:tr w:rsidR="00627FF1" w:rsidRPr="00275F72" w:rsidTr="00BA1025">
        <w:tc>
          <w:tcPr>
            <w:tcW w:w="5000" w:type="pct"/>
            <w:gridSpan w:val="2"/>
          </w:tcPr>
          <w:p w:rsidR="00627FF1" w:rsidRPr="008C535B" w:rsidRDefault="00627FF1" w:rsidP="00BA1025">
            <w:pPr>
              <w:jc w:val="both"/>
              <w:rPr>
                <w:sz w:val="20"/>
                <w:lang w:val="fr-CA"/>
              </w:rPr>
            </w:pPr>
          </w:p>
        </w:tc>
      </w:tr>
    </w:tbl>
    <w:p w:rsidR="006D0AA3" w:rsidRPr="008C535B" w:rsidRDefault="006D0AA3">
      <w:pPr>
        <w:rPr>
          <w:lang w:val="fr-CA"/>
        </w:rPr>
      </w:pPr>
      <w:r w:rsidRPr="008C535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FF1" w:rsidRPr="00275F72" w:rsidTr="00BA1025">
        <w:tc>
          <w:tcPr>
            <w:tcW w:w="5000" w:type="pct"/>
            <w:gridSpan w:val="3"/>
          </w:tcPr>
          <w:p w:rsidR="00627FF1" w:rsidRPr="008C535B" w:rsidRDefault="00627FF1" w:rsidP="00BA1025">
            <w:pPr>
              <w:jc w:val="both"/>
              <w:rPr>
                <w:sz w:val="20"/>
                <w:lang w:val="fr-CA"/>
              </w:rPr>
            </w:pPr>
            <w:r w:rsidRPr="008C535B">
              <w:rPr>
                <w:sz w:val="20"/>
                <w:lang w:val="fr-CA"/>
              </w:rPr>
              <w:lastRenderedPageBreak/>
              <w:t xml:space="preserve">Les demandeurs intentent une action contre les intimés et leur réclament plus de 12 M$ en dommages. Ils allèguent que les intimés ont comploté pour les exclure du marché de la vente de produits destinés aux fonderies, se livrant ainsi à des pratiques commerciales fautives et à de la concurrence déloyale. La Cour supérieure rejette leur recours, concluant à l’absence de preuve d’un lien entre une faute commise par les intimés et un dommage subi par les demandeurs. Elle conclut que l’action constitue de l’abus de procédure et condamne les demandeurs au remboursement des honoraires extrajudiciaires raisonnables encourus par les intimés. La Cour d’appel rejette l’appel des demandeurs, confirmant la conclusion du juge de première instance quant à l’absence totale de preuve d’un lien de causalité entre les allégations d’infractions à la </w:t>
            </w:r>
            <w:r w:rsidRPr="008C535B">
              <w:rPr>
                <w:i/>
                <w:sz w:val="20"/>
                <w:lang w:val="fr-CA"/>
              </w:rPr>
              <w:t>Loi sur la concurrence</w:t>
            </w:r>
            <w:r w:rsidRPr="008C535B">
              <w:rPr>
                <w:sz w:val="20"/>
                <w:lang w:val="fr-CA"/>
              </w:rPr>
              <w:t xml:space="preserve"> et les pertes alléguées. Elle conclut également au caractère abusif de l’appel et condamne les demandeurs au remboursement des honoraires extrajudiciaires des intimés.</w:t>
            </w:r>
          </w:p>
          <w:p w:rsidR="00627FF1" w:rsidRPr="008C535B" w:rsidRDefault="00627FF1" w:rsidP="00BA1025">
            <w:pPr>
              <w:jc w:val="both"/>
              <w:rPr>
                <w:sz w:val="20"/>
                <w:lang w:val="fr-CA"/>
              </w:rPr>
            </w:pPr>
          </w:p>
        </w:tc>
      </w:tr>
      <w:tr w:rsidR="00627FF1" w:rsidRPr="00275F72" w:rsidTr="00BA1025">
        <w:tc>
          <w:tcPr>
            <w:tcW w:w="2427" w:type="pct"/>
          </w:tcPr>
          <w:p w:rsidR="00627FF1" w:rsidRPr="008C535B" w:rsidRDefault="00627FF1" w:rsidP="00BA1025">
            <w:pPr>
              <w:jc w:val="both"/>
              <w:rPr>
                <w:sz w:val="20"/>
                <w:lang w:val="fr-CA"/>
              </w:rPr>
            </w:pPr>
            <w:r w:rsidRPr="008C535B">
              <w:rPr>
                <w:sz w:val="20"/>
                <w:lang w:val="fr-CA"/>
              </w:rPr>
              <w:t>Le 5 septembre 2017</w:t>
            </w:r>
          </w:p>
          <w:p w:rsidR="00627FF1" w:rsidRPr="008C535B" w:rsidRDefault="00627FF1" w:rsidP="00BA1025">
            <w:pPr>
              <w:jc w:val="both"/>
              <w:rPr>
                <w:sz w:val="20"/>
                <w:lang w:val="fr-CA"/>
              </w:rPr>
            </w:pPr>
            <w:r w:rsidRPr="008C535B">
              <w:rPr>
                <w:sz w:val="20"/>
                <w:lang w:val="fr-CA"/>
              </w:rPr>
              <w:t>Cour supérieure du Québec (Terrebonne)</w:t>
            </w:r>
          </w:p>
          <w:p w:rsidR="00627FF1" w:rsidRPr="008C535B" w:rsidRDefault="00627FF1" w:rsidP="00BA1025">
            <w:pPr>
              <w:jc w:val="both"/>
              <w:rPr>
                <w:sz w:val="20"/>
              </w:rPr>
            </w:pPr>
            <w:r w:rsidRPr="008C535B">
              <w:rPr>
                <w:sz w:val="20"/>
              </w:rPr>
              <w:t>(Le juge Blanchard)</w:t>
            </w:r>
          </w:p>
          <w:p w:rsidR="00627FF1" w:rsidRPr="008C535B" w:rsidRDefault="00627FF1" w:rsidP="00BA1025">
            <w:pPr>
              <w:jc w:val="both"/>
              <w:rPr>
                <w:sz w:val="20"/>
              </w:rPr>
            </w:pPr>
            <w:r w:rsidRPr="008C535B">
              <w:rPr>
                <w:sz w:val="20"/>
              </w:rPr>
              <w:t>700</w:t>
            </w:r>
            <w:r w:rsidRPr="008C535B">
              <w:rPr>
                <w:sz w:val="20"/>
              </w:rPr>
              <w:noBreakHyphen/>
              <w:t>17</w:t>
            </w:r>
            <w:r w:rsidRPr="008C535B">
              <w:rPr>
                <w:sz w:val="20"/>
              </w:rPr>
              <w:noBreakHyphen/>
              <w:t>004760</w:t>
            </w:r>
            <w:r w:rsidRPr="008C535B">
              <w:rPr>
                <w:sz w:val="20"/>
              </w:rPr>
              <w:noBreakHyphen/>
              <w:t>079</w:t>
            </w:r>
          </w:p>
          <w:p w:rsidR="00627FF1" w:rsidRPr="008C535B" w:rsidRDefault="00275F72" w:rsidP="00BA1025">
            <w:pPr>
              <w:jc w:val="both"/>
              <w:rPr>
                <w:sz w:val="20"/>
              </w:rPr>
            </w:pPr>
            <w:hyperlink r:id="rId31" w:history="1">
              <w:r w:rsidR="00627FF1" w:rsidRPr="008C535B">
                <w:rPr>
                  <w:rStyle w:val="Hyperlink"/>
                  <w:sz w:val="20"/>
                </w:rPr>
                <w:t>2017 QCCS 3976</w:t>
              </w:r>
            </w:hyperlink>
          </w:p>
          <w:p w:rsidR="00627FF1" w:rsidRPr="008C535B" w:rsidRDefault="00627FF1" w:rsidP="00BA1025">
            <w:pPr>
              <w:jc w:val="both"/>
              <w:rPr>
                <w:sz w:val="20"/>
              </w:rPr>
            </w:pP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lang w:val="fr-CA"/>
              </w:rPr>
            </w:pPr>
            <w:r w:rsidRPr="008C535B">
              <w:rPr>
                <w:sz w:val="20"/>
                <w:lang w:val="fr-CA"/>
              </w:rPr>
              <w:t xml:space="preserve">Demande rejetée, procédure déclarée abusive, condamnation au remboursement des honoraires extrajudiciaires, avec frais de justice. </w:t>
            </w:r>
          </w:p>
          <w:p w:rsidR="00627FF1" w:rsidRPr="008C535B" w:rsidRDefault="00627FF1" w:rsidP="00BA1025">
            <w:pPr>
              <w:jc w:val="both"/>
              <w:rPr>
                <w:sz w:val="20"/>
                <w:lang w:val="fr-CA"/>
              </w:rPr>
            </w:pPr>
          </w:p>
          <w:p w:rsidR="00627FF1" w:rsidRPr="008C535B" w:rsidRDefault="00627FF1" w:rsidP="00BA1025">
            <w:pPr>
              <w:jc w:val="both"/>
              <w:rPr>
                <w:sz w:val="20"/>
                <w:lang w:val="fr-CA"/>
              </w:rPr>
            </w:pPr>
          </w:p>
        </w:tc>
      </w:tr>
      <w:tr w:rsidR="00627FF1" w:rsidRPr="00275F72" w:rsidTr="00BA1025">
        <w:tc>
          <w:tcPr>
            <w:tcW w:w="2427" w:type="pct"/>
          </w:tcPr>
          <w:p w:rsidR="00627FF1" w:rsidRPr="008C535B" w:rsidRDefault="00627FF1" w:rsidP="00BA1025">
            <w:pPr>
              <w:jc w:val="both"/>
              <w:rPr>
                <w:sz w:val="20"/>
                <w:lang w:val="fr-CA"/>
              </w:rPr>
            </w:pPr>
            <w:r w:rsidRPr="008C535B">
              <w:rPr>
                <w:sz w:val="20"/>
                <w:lang w:val="fr-CA"/>
              </w:rPr>
              <w:t>Le 30 janvier 2020</w:t>
            </w:r>
          </w:p>
          <w:p w:rsidR="00627FF1" w:rsidRPr="008C535B" w:rsidRDefault="00627FF1" w:rsidP="00BA1025">
            <w:pPr>
              <w:jc w:val="both"/>
              <w:rPr>
                <w:sz w:val="20"/>
                <w:lang w:val="fr-CA"/>
              </w:rPr>
            </w:pPr>
            <w:r w:rsidRPr="008C535B">
              <w:rPr>
                <w:sz w:val="20"/>
                <w:lang w:val="fr-CA"/>
              </w:rPr>
              <w:t>Cour d’appel du Québec (Montréal)</w:t>
            </w:r>
          </w:p>
          <w:p w:rsidR="00627FF1" w:rsidRPr="008C535B" w:rsidRDefault="00627FF1" w:rsidP="00BA1025">
            <w:pPr>
              <w:jc w:val="both"/>
              <w:rPr>
                <w:sz w:val="20"/>
                <w:lang w:val="fr-CA"/>
              </w:rPr>
            </w:pPr>
            <w:r w:rsidRPr="008C535B">
              <w:rPr>
                <w:sz w:val="20"/>
                <w:lang w:val="fr-CA"/>
              </w:rPr>
              <w:t>(Les juges Pelletier, Gagné et Fournier)</w:t>
            </w:r>
          </w:p>
          <w:p w:rsidR="00627FF1" w:rsidRPr="008C535B" w:rsidRDefault="00627FF1" w:rsidP="00BA1025">
            <w:pPr>
              <w:jc w:val="both"/>
              <w:rPr>
                <w:sz w:val="20"/>
              </w:rPr>
            </w:pPr>
            <w:r w:rsidRPr="008C535B">
              <w:rPr>
                <w:sz w:val="20"/>
              </w:rPr>
              <w:t>500</w:t>
            </w:r>
            <w:r w:rsidRPr="008C535B">
              <w:rPr>
                <w:sz w:val="20"/>
              </w:rPr>
              <w:noBreakHyphen/>
              <w:t>09</w:t>
            </w:r>
            <w:r w:rsidRPr="008C535B">
              <w:rPr>
                <w:sz w:val="20"/>
              </w:rPr>
              <w:noBreakHyphen/>
              <w:t>027103</w:t>
            </w:r>
            <w:r w:rsidRPr="008C535B">
              <w:rPr>
                <w:sz w:val="20"/>
              </w:rPr>
              <w:noBreakHyphen/>
              <w:t>175</w:t>
            </w:r>
          </w:p>
          <w:p w:rsidR="00627FF1" w:rsidRPr="008C535B" w:rsidRDefault="00275F72" w:rsidP="00BA1025">
            <w:pPr>
              <w:jc w:val="both"/>
              <w:rPr>
                <w:sz w:val="20"/>
              </w:rPr>
            </w:pPr>
            <w:hyperlink r:id="rId32" w:history="1">
              <w:r w:rsidR="00627FF1" w:rsidRPr="008C535B">
                <w:rPr>
                  <w:rStyle w:val="Hyperlink"/>
                  <w:sz w:val="20"/>
                </w:rPr>
                <w:t>2020 QCCA 174</w:t>
              </w:r>
            </w:hyperlink>
          </w:p>
          <w:p w:rsidR="00627FF1" w:rsidRPr="008C535B" w:rsidRDefault="00627FF1" w:rsidP="00BA1025">
            <w:pPr>
              <w:jc w:val="both"/>
              <w:rPr>
                <w:sz w:val="20"/>
              </w:rPr>
            </w:pP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lang w:val="fr-CA"/>
              </w:rPr>
            </w:pPr>
            <w:r w:rsidRPr="008C535B">
              <w:rPr>
                <w:sz w:val="20"/>
                <w:lang w:val="fr-CA"/>
              </w:rPr>
              <w:t>Appel rejeté, avec frais de justice; appel déclaré abusif et affaire renvoyée à la Cour supérieure pour détermination du montant des dommages</w:t>
            </w:r>
            <w:r w:rsidRPr="008C535B">
              <w:rPr>
                <w:sz w:val="20"/>
                <w:lang w:val="fr-CA"/>
              </w:rPr>
              <w:noBreakHyphen/>
              <w:t xml:space="preserve">intérêts. </w:t>
            </w:r>
          </w:p>
          <w:p w:rsidR="00627FF1" w:rsidRPr="008C535B" w:rsidRDefault="00627FF1" w:rsidP="00BA1025">
            <w:pPr>
              <w:jc w:val="both"/>
              <w:rPr>
                <w:sz w:val="20"/>
                <w:lang w:val="fr-CA"/>
              </w:rPr>
            </w:pPr>
          </w:p>
        </w:tc>
      </w:tr>
      <w:tr w:rsidR="00627FF1" w:rsidRPr="008C535B" w:rsidTr="00BA1025">
        <w:tc>
          <w:tcPr>
            <w:tcW w:w="2427" w:type="pct"/>
          </w:tcPr>
          <w:p w:rsidR="00627FF1" w:rsidRPr="008C535B" w:rsidRDefault="00627FF1" w:rsidP="00BA1025">
            <w:pPr>
              <w:jc w:val="both"/>
              <w:rPr>
                <w:sz w:val="20"/>
                <w:lang w:val="fr-CA"/>
              </w:rPr>
            </w:pPr>
            <w:r w:rsidRPr="008C535B">
              <w:rPr>
                <w:sz w:val="20"/>
                <w:lang w:val="fr-CA"/>
              </w:rPr>
              <w:t>Le 31 mars 2020</w:t>
            </w:r>
          </w:p>
          <w:p w:rsidR="00627FF1" w:rsidRPr="008C535B" w:rsidRDefault="00627FF1" w:rsidP="00BA1025">
            <w:pPr>
              <w:jc w:val="both"/>
              <w:rPr>
                <w:sz w:val="20"/>
                <w:lang w:val="fr-CA"/>
              </w:rPr>
            </w:pPr>
            <w:r w:rsidRPr="008C535B">
              <w:rPr>
                <w:sz w:val="20"/>
                <w:lang w:val="fr-CA"/>
              </w:rPr>
              <w:t>Cour suprême du Canada</w:t>
            </w:r>
          </w:p>
        </w:tc>
        <w:tc>
          <w:tcPr>
            <w:tcW w:w="243" w:type="pct"/>
          </w:tcPr>
          <w:p w:rsidR="00627FF1" w:rsidRPr="008C535B" w:rsidRDefault="00627FF1" w:rsidP="00BA1025">
            <w:pPr>
              <w:jc w:val="both"/>
              <w:rPr>
                <w:sz w:val="20"/>
                <w:lang w:val="fr-CA"/>
              </w:rPr>
            </w:pPr>
          </w:p>
        </w:tc>
        <w:tc>
          <w:tcPr>
            <w:tcW w:w="2330" w:type="pct"/>
          </w:tcPr>
          <w:p w:rsidR="00627FF1" w:rsidRPr="008C535B" w:rsidRDefault="00627FF1" w:rsidP="00BA1025">
            <w:pPr>
              <w:jc w:val="both"/>
              <w:rPr>
                <w:sz w:val="20"/>
              </w:rPr>
            </w:pPr>
            <w:r w:rsidRPr="008C535B">
              <w:rPr>
                <w:sz w:val="20"/>
              </w:rPr>
              <w:t xml:space="preserve">Demande d’autorisation d’appel déposée. </w:t>
            </w:r>
          </w:p>
          <w:p w:rsidR="00627FF1" w:rsidRPr="008C535B" w:rsidRDefault="00627FF1" w:rsidP="00BA1025">
            <w:pPr>
              <w:jc w:val="both"/>
              <w:rPr>
                <w:sz w:val="20"/>
              </w:rPr>
            </w:pPr>
          </w:p>
        </w:tc>
      </w:tr>
    </w:tbl>
    <w:p w:rsidR="00627FF1" w:rsidRPr="008C535B" w:rsidRDefault="00627FF1" w:rsidP="00627FF1">
      <w:pPr>
        <w:jc w:val="both"/>
        <w:rPr>
          <w:sz w:val="20"/>
        </w:rPr>
      </w:pPr>
    </w:p>
    <w:p w:rsidR="00627FF1" w:rsidRPr="008C535B" w:rsidRDefault="00275F72" w:rsidP="00627FF1">
      <w:pPr>
        <w:jc w:val="both"/>
        <w:rPr>
          <w:sz w:val="20"/>
        </w:rPr>
      </w:pPr>
      <w:r>
        <w:rPr>
          <w:sz w:val="20"/>
        </w:rPr>
        <w:pict>
          <v:rect id="_x0000_i1056" style="width:2in;height:1pt" o:hrpct="0" o:hralign="center" o:hrstd="t" o:hrnoshade="t" o:hr="t" fillcolor="black [3213]" stroked="f"/>
        </w:pict>
      </w:r>
    </w:p>
    <w:p w:rsidR="00627FF1" w:rsidRPr="008C535B" w:rsidRDefault="00627FF1" w:rsidP="00627FF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27FF1" w:rsidRPr="008C535B" w:rsidTr="00BA1025">
        <w:tc>
          <w:tcPr>
            <w:tcW w:w="543" w:type="pct"/>
          </w:tcPr>
          <w:p w:rsidR="00627FF1" w:rsidRPr="008C535B" w:rsidRDefault="00627FF1" w:rsidP="00BA1025">
            <w:pPr>
              <w:jc w:val="both"/>
              <w:rPr>
                <w:sz w:val="20"/>
              </w:rPr>
            </w:pPr>
            <w:r w:rsidRPr="008C535B">
              <w:rPr>
                <w:rStyle w:val="SCCFileNumberChar"/>
                <w:sz w:val="20"/>
                <w:szCs w:val="20"/>
              </w:rPr>
              <w:t>39206</w:t>
            </w:r>
          </w:p>
        </w:tc>
        <w:tc>
          <w:tcPr>
            <w:tcW w:w="4457" w:type="pct"/>
          </w:tcPr>
          <w:p w:rsidR="00627FF1" w:rsidRPr="008C535B" w:rsidRDefault="00627FF1" w:rsidP="00BA1025">
            <w:pPr>
              <w:pStyle w:val="SCCLsocParty"/>
              <w:jc w:val="both"/>
              <w:rPr>
                <w:b/>
                <w:sz w:val="20"/>
                <w:szCs w:val="20"/>
                <w:lang w:val="en-CA"/>
              </w:rPr>
            </w:pPr>
            <w:r w:rsidRPr="008C535B">
              <w:rPr>
                <w:b/>
                <w:sz w:val="20"/>
                <w:szCs w:val="20"/>
                <w:lang w:val="en-CA"/>
              </w:rPr>
              <w:t>Attorney General of Quebec v. Constructions Concreate ltée</w:t>
            </w:r>
            <w:r w:rsidR="00BA1025" w:rsidRPr="008C535B">
              <w:rPr>
                <w:b/>
                <w:sz w:val="20"/>
                <w:szCs w:val="20"/>
                <w:lang w:val="en-CA"/>
              </w:rPr>
              <w:t>.</w:t>
            </w:r>
          </w:p>
          <w:p w:rsidR="00627FF1" w:rsidRPr="008C535B" w:rsidRDefault="00627FF1" w:rsidP="00BA1025">
            <w:pPr>
              <w:jc w:val="both"/>
              <w:rPr>
                <w:sz w:val="20"/>
              </w:rPr>
            </w:pPr>
            <w:r w:rsidRPr="008C535B">
              <w:rPr>
                <w:sz w:val="20"/>
              </w:rPr>
              <w:t>(Que.) (Civil) (By Leave)</w:t>
            </w:r>
          </w:p>
        </w:tc>
      </w:tr>
      <w:tr w:rsidR="005336CD" w:rsidRPr="008C535B" w:rsidTr="00BA1025">
        <w:tc>
          <w:tcPr>
            <w:tcW w:w="5000" w:type="pct"/>
            <w:gridSpan w:val="2"/>
          </w:tcPr>
          <w:p w:rsidR="005336CD" w:rsidRPr="008C535B" w:rsidRDefault="00BA1025" w:rsidP="00BA1025">
            <w:pPr>
              <w:jc w:val="both"/>
              <w:rPr>
                <w:sz w:val="20"/>
                <w:szCs w:val="20"/>
              </w:rPr>
            </w:pPr>
            <w:r w:rsidRPr="008C535B">
              <w:rPr>
                <w:sz w:val="20"/>
                <w:szCs w:val="20"/>
              </w:rPr>
              <w:t xml:space="preserve">The application for leave to appeal from the judgment of the </w:t>
            </w:r>
            <w:r w:rsidRPr="008C535B">
              <w:rPr>
                <w:sz w:val="20"/>
                <w:szCs w:val="20"/>
                <w:lang w:val="en-US"/>
              </w:rPr>
              <w:t>Court of Appeal of Quebec (Montréal)</w:t>
            </w:r>
            <w:r w:rsidRPr="008C535B">
              <w:rPr>
                <w:sz w:val="20"/>
                <w:szCs w:val="20"/>
              </w:rPr>
              <w:t xml:space="preserve">, Number </w:t>
            </w:r>
            <w:r w:rsidRPr="008C535B">
              <w:rPr>
                <w:sz w:val="20"/>
                <w:szCs w:val="20"/>
                <w:lang w:val="en-US"/>
              </w:rPr>
              <w:t>500-09-027279-181</w:t>
            </w:r>
            <w:r w:rsidRPr="008C535B">
              <w:rPr>
                <w:sz w:val="20"/>
                <w:szCs w:val="20"/>
              </w:rPr>
              <w:t>,</w:t>
            </w:r>
            <w:r w:rsidRPr="008C535B">
              <w:rPr>
                <w:sz w:val="20"/>
                <w:szCs w:val="20"/>
                <w:lang w:val="en-US"/>
              </w:rPr>
              <w:t xml:space="preserve"> 2020 QCCA 570, </w:t>
            </w:r>
            <w:r w:rsidRPr="008C535B">
              <w:rPr>
                <w:sz w:val="20"/>
                <w:szCs w:val="20"/>
              </w:rPr>
              <w:t xml:space="preserve">dated </w:t>
            </w:r>
            <w:r w:rsidRPr="008C535B">
              <w:rPr>
                <w:sz w:val="20"/>
                <w:szCs w:val="20"/>
                <w:lang w:val="en-US"/>
              </w:rPr>
              <w:t>April 9, 2020,</w:t>
            </w:r>
            <w:r w:rsidRPr="008C535B">
              <w:rPr>
                <w:sz w:val="20"/>
                <w:szCs w:val="20"/>
              </w:rPr>
              <w:t xml:space="preserve"> is dismissed with costs.</w:t>
            </w:r>
          </w:p>
          <w:p w:rsidR="00BA1025" w:rsidRPr="008C535B" w:rsidRDefault="00BA1025" w:rsidP="00BA1025">
            <w:pPr>
              <w:jc w:val="both"/>
              <w:rPr>
                <w:sz w:val="20"/>
              </w:rPr>
            </w:pPr>
          </w:p>
        </w:tc>
      </w:tr>
      <w:tr w:rsidR="00627FF1" w:rsidRPr="008C535B" w:rsidTr="00BA1025">
        <w:tc>
          <w:tcPr>
            <w:tcW w:w="5000" w:type="pct"/>
            <w:gridSpan w:val="2"/>
          </w:tcPr>
          <w:p w:rsidR="00627FF1" w:rsidRPr="008C535B" w:rsidRDefault="00627FF1" w:rsidP="00BA1025">
            <w:pPr>
              <w:jc w:val="both"/>
              <w:rPr>
                <w:sz w:val="20"/>
              </w:rPr>
            </w:pPr>
            <w:r w:rsidRPr="008C535B">
              <w:rPr>
                <w:sz w:val="20"/>
              </w:rPr>
              <w:t xml:space="preserve">Appeals — Contracts — Whether intervention by Court of Appeal to set Superior Court’s judgment aside in part was justified — Whether party may rely on breach of obligation to cooperate in order to modify to its advantage clear terms of fixed price contract governed by </w:t>
            </w:r>
            <w:r w:rsidRPr="008C535B">
              <w:rPr>
                <w:i/>
                <w:sz w:val="20"/>
              </w:rPr>
              <w:t>Act respecting contracting by public bodies</w:t>
            </w:r>
            <w:r w:rsidRPr="008C535B">
              <w:rPr>
                <w:sz w:val="20"/>
              </w:rPr>
              <w:t xml:space="preserve"> (CQLR, c. 65</w:t>
            </w:r>
            <w:r w:rsidRPr="008C535B">
              <w:rPr>
                <w:sz w:val="20"/>
              </w:rPr>
              <w:noBreakHyphen/>
              <w:t>1).</w:t>
            </w:r>
          </w:p>
        </w:tc>
      </w:tr>
      <w:tr w:rsidR="00627FF1" w:rsidRPr="008C535B" w:rsidTr="00BA1025">
        <w:tc>
          <w:tcPr>
            <w:tcW w:w="5000" w:type="pct"/>
            <w:gridSpan w:val="2"/>
          </w:tcPr>
          <w:p w:rsidR="00627FF1" w:rsidRPr="008C535B" w:rsidRDefault="00627FF1" w:rsidP="00BA1025">
            <w:pPr>
              <w:jc w:val="both"/>
              <w:rPr>
                <w:sz w:val="20"/>
              </w:rPr>
            </w:pPr>
          </w:p>
          <w:p w:rsidR="00627FF1" w:rsidRPr="008C535B" w:rsidRDefault="00627FF1" w:rsidP="00BA1025">
            <w:pPr>
              <w:jc w:val="both"/>
              <w:rPr>
                <w:sz w:val="20"/>
              </w:rPr>
            </w:pPr>
            <w:r w:rsidRPr="008C535B">
              <w:rPr>
                <w:sz w:val="20"/>
              </w:rPr>
              <w:t>The respondent, Constructions Concreate, failed to meet contractual deadlines for the performance of work for the Ministère des Transports du Québec, and the latter imposed penalties totalling $430,000 on the former. Constructions Concreate maintained that the Ministère des Transports du Québec was partly responsible for its failure to meet the deadlines, and it accordingly asked in the Superior Court that the Ministère pay it $280,000 corresponding to a partial annulment of the penalties and $134,970 for damage resulting from wrongful conduct on the Ministère’s part.</w:t>
            </w:r>
          </w:p>
          <w:p w:rsidR="00627FF1" w:rsidRPr="008C535B" w:rsidRDefault="00627FF1" w:rsidP="00BA1025">
            <w:pPr>
              <w:jc w:val="both"/>
              <w:rPr>
                <w:sz w:val="20"/>
              </w:rPr>
            </w:pPr>
          </w:p>
          <w:p w:rsidR="00627FF1" w:rsidRPr="008C535B" w:rsidRDefault="00627FF1" w:rsidP="00BA1025">
            <w:pPr>
              <w:jc w:val="both"/>
              <w:rPr>
                <w:sz w:val="20"/>
              </w:rPr>
            </w:pPr>
            <w:r w:rsidRPr="008C535B">
              <w:rPr>
                <w:sz w:val="20"/>
              </w:rPr>
              <w:t xml:space="preserve">The Superior Court dismissed Constructions Concreate’s action. The court found, among other things, that Constructions Concreate had made mistakes in performing the work, and rejected Constructions Concreate’s claims that the Ministère des Transports du Québec was responsible for delays related to the Ministère’s refusal to close lanes at the worksite to protect the workers. </w:t>
            </w:r>
          </w:p>
          <w:p w:rsidR="00627FF1" w:rsidRPr="008C535B" w:rsidRDefault="00627FF1" w:rsidP="00BA1025">
            <w:pPr>
              <w:jc w:val="both"/>
              <w:rPr>
                <w:sz w:val="20"/>
              </w:rPr>
            </w:pPr>
          </w:p>
          <w:p w:rsidR="00627FF1" w:rsidRPr="008C535B" w:rsidRDefault="00627FF1" w:rsidP="00BA1025">
            <w:pPr>
              <w:jc w:val="both"/>
              <w:rPr>
                <w:sz w:val="20"/>
              </w:rPr>
            </w:pPr>
            <w:r w:rsidRPr="008C535B">
              <w:rPr>
                <w:sz w:val="20"/>
              </w:rPr>
              <w:t xml:space="preserve">The Court of Appeal unanimously allowed Constructions Concreate’s appeal in part and ordered the Attorney General of Quebec to pay Constructions Concreate $220,000. </w:t>
            </w:r>
          </w:p>
        </w:tc>
      </w:tr>
      <w:tr w:rsidR="00627FF1" w:rsidRPr="008C535B" w:rsidTr="00BA1025">
        <w:tc>
          <w:tcPr>
            <w:tcW w:w="5000" w:type="pct"/>
            <w:gridSpan w:val="2"/>
          </w:tcPr>
          <w:p w:rsidR="00627FF1" w:rsidRPr="008C535B" w:rsidRDefault="00627FF1" w:rsidP="00BA1025">
            <w:pPr>
              <w:jc w:val="both"/>
              <w:rPr>
                <w:sz w:val="20"/>
              </w:rPr>
            </w:pPr>
          </w:p>
        </w:tc>
      </w:tr>
    </w:tbl>
    <w:p w:rsidR="006D0AA3" w:rsidRPr="008C535B" w:rsidRDefault="006D0AA3">
      <w:r w:rsidRPr="008C535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FF1" w:rsidRPr="008C535B" w:rsidTr="00BA1025">
        <w:tc>
          <w:tcPr>
            <w:tcW w:w="2427" w:type="pct"/>
          </w:tcPr>
          <w:p w:rsidR="00627FF1" w:rsidRPr="008C535B" w:rsidRDefault="00627FF1" w:rsidP="00BA1025">
            <w:pPr>
              <w:jc w:val="both"/>
              <w:rPr>
                <w:sz w:val="20"/>
              </w:rPr>
            </w:pPr>
            <w:r w:rsidRPr="008C535B">
              <w:rPr>
                <w:sz w:val="20"/>
              </w:rPr>
              <w:lastRenderedPageBreak/>
              <w:t>December 18, 2017</w:t>
            </w:r>
          </w:p>
          <w:p w:rsidR="00627FF1" w:rsidRPr="008C535B" w:rsidRDefault="00627FF1" w:rsidP="00BA1025">
            <w:pPr>
              <w:jc w:val="both"/>
              <w:rPr>
                <w:sz w:val="20"/>
              </w:rPr>
            </w:pPr>
            <w:r w:rsidRPr="008C535B">
              <w:rPr>
                <w:sz w:val="20"/>
              </w:rPr>
              <w:t>Quebec Superior Court</w:t>
            </w:r>
          </w:p>
          <w:p w:rsidR="00627FF1" w:rsidRPr="008C535B" w:rsidRDefault="00627FF1" w:rsidP="00BA1025">
            <w:pPr>
              <w:jc w:val="both"/>
              <w:rPr>
                <w:sz w:val="20"/>
              </w:rPr>
            </w:pPr>
            <w:r w:rsidRPr="008C535B">
              <w:rPr>
                <w:sz w:val="20"/>
              </w:rPr>
              <w:t>(De Wever J.)</w:t>
            </w:r>
          </w:p>
          <w:p w:rsidR="00627FF1" w:rsidRPr="008C535B" w:rsidRDefault="00275F72" w:rsidP="00BA1025">
            <w:pPr>
              <w:jc w:val="both"/>
              <w:rPr>
                <w:sz w:val="20"/>
              </w:rPr>
            </w:pPr>
            <w:hyperlink r:id="rId33" w:history="1">
              <w:r w:rsidR="00627FF1" w:rsidRPr="008C535B">
                <w:rPr>
                  <w:rStyle w:val="Hyperlink"/>
                  <w:sz w:val="20"/>
                </w:rPr>
                <w:t>2017 QCCS 6293</w:t>
              </w:r>
            </w:hyperlink>
          </w:p>
          <w:p w:rsidR="00627FF1" w:rsidRPr="008C535B" w:rsidRDefault="00627FF1" w:rsidP="00BA1025">
            <w:pPr>
              <w:jc w:val="both"/>
              <w:rPr>
                <w:sz w:val="20"/>
              </w:rPr>
            </w:pP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Respondent’s originating motion dismissed</w:t>
            </w:r>
          </w:p>
          <w:p w:rsidR="00627FF1" w:rsidRPr="008C535B" w:rsidRDefault="00627FF1" w:rsidP="00BA1025">
            <w:pPr>
              <w:jc w:val="both"/>
              <w:rPr>
                <w:sz w:val="20"/>
              </w:rPr>
            </w:pPr>
          </w:p>
        </w:tc>
      </w:tr>
      <w:tr w:rsidR="00627FF1" w:rsidRPr="008C535B" w:rsidTr="00BA1025">
        <w:tc>
          <w:tcPr>
            <w:tcW w:w="2427" w:type="pct"/>
          </w:tcPr>
          <w:p w:rsidR="00627FF1" w:rsidRPr="008C535B" w:rsidRDefault="00627FF1" w:rsidP="00BA1025">
            <w:pPr>
              <w:jc w:val="both"/>
              <w:rPr>
                <w:sz w:val="20"/>
              </w:rPr>
            </w:pPr>
            <w:r w:rsidRPr="008C535B">
              <w:rPr>
                <w:sz w:val="20"/>
              </w:rPr>
              <w:t>April 9, 2020</w:t>
            </w:r>
          </w:p>
          <w:p w:rsidR="00627FF1" w:rsidRPr="008C535B" w:rsidRDefault="00627FF1" w:rsidP="00BA1025">
            <w:pPr>
              <w:jc w:val="both"/>
              <w:rPr>
                <w:sz w:val="20"/>
              </w:rPr>
            </w:pPr>
            <w:r w:rsidRPr="008C535B">
              <w:rPr>
                <w:sz w:val="20"/>
              </w:rPr>
              <w:t>Quebec Court of Appeal (Montréal)</w:t>
            </w:r>
          </w:p>
          <w:p w:rsidR="00627FF1" w:rsidRPr="008C535B" w:rsidRDefault="00627FF1" w:rsidP="00BA1025">
            <w:pPr>
              <w:jc w:val="both"/>
              <w:rPr>
                <w:sz w:val="20"/>
              </w:rPr>
            </w:pPr>
            <w:r w:rsidRPr="008C535B">
              <w:rPr>
                <w:sz w:val="20"/>
              </w:rPr>
              <w:t xml:space="preserve">(Schrager, Mainville and </w:t>
            </w:r>
            <w:proofErr w:type="spellStart"/>
            <w:r w:rsidRPr="008C535B">
              <w:rPr>
                <w:sz w:val="20"/>
              </w:rPr>
              <w:t>Beaupré</w:t>
            </w:r>
            <w:proofErr w:type="spellEnd"/>
            <w:r w:rsidRPr="008C535B">
              <w:rPr>
                <w:sz w:val="20"/>
              </w:rPr>
              <w:t xml:space="preserve"> JJ.A.)</w:t>
            </w:r>
          </w:p>
          <w:p w:rsidR="00627FF1" w:rsidRPr="008C535B" w:rsidRDefault="00275F72" w:rsidP="00BA1025">
            <w:pPr>
              <w:jc w:val="both"/>
              <w:rPr>
                <w:sz w:val="20"/>
              </w:rPr>
            </w:pPr>
            <w:hyperlink r:id="rId34" w:history="1">
              <w:r w:rsidR="00627FF1" w:rsidRPr="008C535B">
                <w:rPr>
                  <w:rStyle w:val="Hyperlink"/>
                  <w:sz w:val="20"/>
                </w:rPr>
                <w:t>2020 QCCA 570</w:t>
              </w:r>
            </w:hyperlink>
          </w:p>
          <w:p w:rsidR="00627FF1" w:rsidRPr="008C535B" w:rsidRDefault="00627FF1" w:rsidP="00BA1025">
            <w:pPr>
              <w:jc w:val="both"/>
              <w:rPr>
                <w:sz w:val="20"/>
              </w:rPr>
            </w:pP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Appeal allowed in part</w:t>
            </w:r>
          </w:p>
        </w:tc>
      </w:tr>
      <w:tr w:rsidR="00627FF1" w:rsidRPr="008C535B" w:rsidTr="00BA1025">
        <w:tc>
          <w:tcPr>
            <w:tcW w:w="2427" w:type="pct"/>
          </w:tcPr>
          <w:p w:rsidR="00627FF1" w:rsidRPr="008C535B" w:rsidRDefault="00627FF1" w:rsidP="00BA1025">
            <w:pPr>
              <w:jc w:val="both"/>
              <w:rPr>
                <w:sz w:val="20"/>
              </w:rPr>
            </w:pPr>
            <w:r w:rsidRPr="008C535B">
              <w:rPr>
                <w:sz w:val="20"/>
              </w:rPr>
              <w:t>June 8, 2020</w:t>
            </w:r>
          </w:p>
          <w:p w:rsidR="00627FF1" w:rsidRPr="008C535B" w:rsidRDefault="00627FF1" w:rsidP="00BA1025">
            <w:pPr>
              <w:jc w:val="both"/>
              <w:rPr>
                <w:sz w:val="20"/>
              </w:rPr>
            </w:pPr>
            <w:r w:rsidRPr="008C535B">
              <w:rPr>
                <w:sz w:val="20"/>
              </w:rPr>
              <w:t>Supreme Court of Canada</w:t>
            </w: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Application for leave to appeal filed</w:t>
            </w:r>
          </w:p>
          <w:p w:rsidR="00627FF1" w:rsidRPr="008C535B" w:rsidRDefault="00627FF1" w:rsidP="00BA1025">
            <w:pPr>
              <w:jc w:val="both"/>
              <w:rPr>
                <w:sz w:val="20"/>
              </w:rPr>
            </w:pPr>
          </w:p>
        </w:tc>
      </w:tr>
    </w:tbl>
    <w:p w:rsidR="00627FF1" w:rsidRPr="008C535B" w:rsidRDefault="00627FF1" w:rsidP="00627FF1">
      <w:pPr>
        <w:jc w:val="both"/>
        <w:rPr>
          <w:sz w:val="20"/>
        </w:rPr>
      </w:pPr>
    </w:p>
    <w:p w:rsidR="00627FF1" w:rsidRPr="008C535B" w:rsidRDefault="00275F72" w:rsidP="00627FF1">
      <w:pPr>
        <w:jc w:val="both"/>
        <w:rPr>
          <w:sz w:val="20"/>
        </w:rPr>
      </w:pPr>
      <w:r>
        <w:rPr>
          <w:sz w:val="20"/>
        </w:rPr>
        <w:pict>
          <v:rect id="_x0000_i1057" style="width:2in;height:1pt" o:hrpct="0" o:hralign="center" o:hrstd="t" o:hrnoshade="t" o:hr="t" fillcolor="black [3213]" stroked="f"/>
        </w:pict>
      </w:r>
    </w:p>
    <w:p w:rsidR="00627FF1" w:rsidRPr="008C535B" w:rsidRDefault="00627FF1" w:rsidP="00627FF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FF1" w:rsidRPr="008C535B" w:rsidTr="00BA1025">
        <w:tc>
          <w:tcPr>
            <w:tcW w:w="543" w:type="pct"/>
          </w:tcPr>
          <w:p w:rsidR="00627FF1" w:rsidRPr="008C535B" w:rsidRDefault="00627FF1" w:rsidP="00BA1025">
            <w:pPr>
              <w:jc w:val="both"/>
              <w:rPr>
                <w:sz w:val="20"/>
              </w:rPr>
            </w:pPr>
            <w:r w:rsidRPr="008C535B">
              <w:rPr>
                <w:rStyle w:val="SCCFileNumberChar"/>
                <w:sz w:val="20"/>
                <w:szCs w:val="20"/>
              </w:rPr>
              <w:t>39206</w:t>
            </w:r>
          </w:p>
        </w:tc>
        <w:tc>
          <w:tcPr>
            <w:tcW w:w="4457" w:type="pct"/>
            <w:gridSpan w:val="3"/>
          </w:tcPr>
          <w:p w:rsidR="00627FF1" w:rsidRPr="008C535B" w:rsidRDefault="00627FF1" w:rsidP="00BA1025">
            <w:pPr>
              <w:pStyle w:val="SCCLsocParty"/>
              <w:jc w:val="both"/>
              <w:rPr>
                <w:b/>
                <w:sz w:val="20"/>
                <w:szCs w:val="20"/>
              </w:rPr>
            </w:pPr>
            <w:r w:rsidRPr="008C535B">
              <w:rPr>
                <w:b/>
                <w:sz w:val="20"/>
                <w:szCs w:val="20"/>
              </w:rPr>
              <w:t>Procureure générale du Québec c. Constructions Concreate ltée</w:t>
            </w:r>
            <w:r w:rsidR="00BA1025" w:rsidRPr="008C535B">
              <w:rPr>
                <w:b/>
                <w:sz w:val="20"/>
                <w:szCs w:val="20"/>
              </w:rPr>
              <w:t>.</w:t>
            </w:r>
          </w:p>
          <w:p w:rsidR="00627FF1" w:rsidRPr="008C535B" w:rsidRDefault="00627FF1" w:rsidP="00BA1025">
            <w:pPr>
              <w:jc w:val="both"/>
              <w:rPr>
                <w:sz w:val="20"/>
              </w:rPr>
            </w:pPr>
            <w:r w:rsidRPr="008C535B">
              <w:rPr>
                <w:sz w:val="20"/>
              </w:rPr>
              <w:t>(Qc) (Civile) (Autorisation)</w:t>
            </w:r>
          </w:p>
        </w:tc>
      </w:tr>
      <w:tr w:rsidR="005336CD" w:rsidRPr="00275F72" w:rsidTr="00BA1025">
        <w:tc>
          <w:tcPr>
            <w:tcW w:w="5000" w:type="pct"/>
            <w:gridSpan w:val="4"/>
          </w:tcPr>
          <w:p w:rsidR="00BA1025" w:rsidRPr="008C535B" w:rsidRDefault="00BA1025" w:rsidP="00BA1025">
            <w:pPr>
              <w:jc w:val="both"/>
              <w:rPr>
                <w:sz w:val="20"/>
                <w:szCs w:val="20"/>
                <w:lang w:val="fr-CA"/>
              </w:rPr>
            </w:pPr>
            <w:r w:rsidRPr="008C535B">
              <w:rPr>
                <w:sz w:val="20"/>
                <w:szCs w:val="20"/>
                <w:lang w:val="fr-CA"/>
              </w:rPr>
              <w:t>La demande d’autorisation d’appel de l’arrêt de la Cour d’appel du Québec (Montréal), numéro 500-09-027279-181, 2020 QCCA 570, daté du 9 avril 2020, est rejet</w:t>
            </w:r>
            <w:r w:rsidRPr="008C535B">
              <w:rPr>
                <w:rFonts w:cs="Times New Roman"/>
                <w:sz w:val="20"/>
                <w:szCs w:val="20"/>
                <w:lang w:val="fr-CA"/>
              </w:rPr>
              <w:t>é</w:t>
            </w:r>
            <w:r w:rsidRPr="008C535B">
              <w:rPr>
                <w:sz w:val="20"/>
                <w:szCs w:val="20"/>
                <w:lang w:val="fr-CA"/>
              </w:rPr>
              <w:t>e avec d</w:t>
            </w:r>
            <w:r w:rsidRPr="008C535B">
              <w:rPr>
                <w:rFonts w:cs="Times New Roman"/>
                <w:sz w:val="20"/>
                <w:szCs w:val="20"/>
                <w:lang w:val="fr-CA"/>
              </w:rPr>
              <w:t>é</w:t>
            </w:r>
            <w:r w:rsidRPr="008C535B">
              <w:rPr>
                <w:sz w:val="20"/>
                <w:szCs w:val="20"/>
                <w:lang w:val="fr-CA"/>
              </w:rPr>
              <w:t>pens.</w:t>
            </w:r>
          </w:p>
          <w:p w:rsidR="005336CD" w:rsidRPr="008C535B" w:rsidRDefault="005336CD" w:rsidP="00BA1025">
            <w:pPr>
              <w:jc w:val="both"/>
              <w:rPr>
                <w:sz w:val="20"/>
                <w:lang w:val="fr-CA"/>
              </w:rPr>
            </w:pPr>
          </w:p>
        </w:tc>
      </w:tr>
      <w:tr w:rsidR="00627FF1" w:rsidRPr="00275F72" w:rsidTr="00BA1025">
        <w:tc>
          <w:tcPr>
            <w:tcW w:w="5000" w:type="pct"/>
            <w:gridSpan w:val="4"/>
          </w:tcPr>
          <w:p w:rsidR="00627FF1" w:rsidRPr="008C535B" w:rsidRDefault="00627FF1" w:rsidP="00BA1025">
            <w:pPr>
              <w:jc w:val="both"/>
              <w:rPr>
                <w:sz w:val="20"/>
                <w:lang w:val="fr-CA"/>
              </w:rPr>
            </w:pPr>
            <w:r w:rsidRPr="008C535B">
              <w:rPr>
                <w:sz w:val="20"/>
                <w:lang w:val="fr-CA"/>
              </w:rPr>
              <w:t>Appels — Contrats — L’intervention de la Cour d’appel pour infirmer en partie le jugement de la Cour supérieure était</w:t>
            </w:r>
            <w:r w:rsidRPr="008C535B">
              <w:rPr>
                <w:sz w:val="20"/>
                <w:lang w:val="fr-CA"/>
              </w:rPr>
              <w:noBreakHyphen/>
              <w:t>elle justifiée? — Une partie peut</w:t>
            </w:r>
            <w:r w:rsidRPr="008C535B">
              <w:rPr>
                <w:sz w:val="20"/>
                <w:lang w:val="fr-CA"/>
              </w:rPr>
              <w:noBreakHyphen/>
              <w:t xml:space="preserve">elle invoquer une violation de l’obligation de collaborer pour modifier, à son avantage, les termes clairs d’un contrat à forfait régi par la </w:t>
            </w:r>
            <w:r w:rsidRPr="008C535B">
              <w:rPr>
                <w:i/>
                <w:sz w:val="20"/>
                <w:lang w:val="fr-CA"/>
              </w:rPr>
              <w:t>Loi sur les contrats des organismes publics</w:t>
            </w:r>
            <w:r w:rsidRPr="008C535B">
              <w:rPr>
                <w:sz w:val="20"/>
                <w:lang w:val="fr-CA"/>
              </w:rPr>
              <w:t xml:space="preserve"> (RLRQ, c. 65</w:t>
            </w:r>
            <w:r w:rsidRPr="008C535B">
              <w:rPr>
                <w:sz w:val="20"/>
                <w:lang w:val="fr-CA"/>
              </w:rPr>
              <w:noBreakHyphen/>
              <w:t>1)?</w:t>
            </w:r>
          </w:p>
        </w:tc>
      </w:tr>
      <w:tr w:rsidR="00627FF1" w:rsidRPr="00275F72" w:rsidTr="00BA1025">
        <w:tc>
          <w:tcPr>
            <w:tcW w:w="5000" w:type="pct"/>
            <w:gridSpan w:val="4"/>
          </w:tcPr>
          <w:p w:rsidR="00627FF1" w:rsidRPr="008C535B" w:rsidRDefault="00627FF1" w:rsidP="00BA1025">
            <w:pPr>
              <w:jc w:val="both"/>
              <w:rPr>
                <w:sz w:val="20"/>
                <w:lang w:val="fr-CA"/>
              </w:rPr>
            </w:pPr>
          </w:p>
          <w:p w:rsidR="00627FF1" w:rsidRPr="008C535B" w:rsidRDefault="00627FF1" w:rsidP="00BA1025">
            <w:pPr>
              <w:jc w:val="both"/>
              <w:rPr>
                <w:sz w:val="20"/>
                <w:lang w:val="fr-CA"/>
              </w:rPr>
            </w:pPr>
            <w:r w:rsidRPr="008C535B">
              <w:rPr>
                <w:sz w:val="20"/>
                <w:lang w:val="fr-CA"/>
              </w:rPr>
              <w:t>L’intimée Constructions Concreate excède les délais contractuels alloués pour l’exécution de travaux pour le Ministère des Transports du Québec, et celui</w:t>
            </w:r>
            <w:r w:rsidRPr="008C535B">
              <w:rPr>
                <w:sz w:val="20"/>
                <w:lang w:val="fr-CA"/>
              </w:rPr>
              <w:noBreakHyphen/>
              <w:t>ci lui impose des pénalités totalisant 430 000$. Soutenant que le Ministère des Transports du Québec est en partie responsable du dépassement des délais, Constructions Concreate demande en Cour supérieure qu’il lui verse la somme de 280 000$ en annulation d’une partie des pénalités, ainsi qu’une somme de 134 970$ pour des dommages résultants de ses faits et gestes fautifs.</w:t>
            </w:r>
          </w:p>
          <w:p w:rsidR="00627FF1" w:rsidRPr="008C535B" w:rsidRDefault="00627FF1" w:rsidP="00BA1025">
            <w:pPr>
              <w:jc w:val="both"/>
              <w:rPr>
                <w:sz w:val="20"/>
                <w:lang w:val="fr-CA"/>
              </w:rPr>
            </w:pPr>
          </w:p>
          <w:p w:rsidR="00627FF1" w:rsidRPr="008C535B" w:rsidRDefault="00627FF1" w:rsidP="00BA1025">
            <w:pPr>
              <w:jc w:val="both"/>
              <w:rPr>
                <w:sz w:val="20"/>
                <w:lang w:val="fr-CA"/>
              </w:rPr>
            </w:pPr>
            <w:r w:rsidRPr="008C535B">
              <w:rPr>
                <w:sz w:val="20"/>
                <w:lang w:val="fr-CA"/>
              </w:rPr>
              <w:t>La Cour supérieure rejette le recours de Constructions Concreate. Elle considère notamment que celle</w:t>
            </w:r>
            <w:r w:rsidRPr="008C535B">
              <w:rPr>
                <w:sz w:val="20"/>
                <w:lang w:val="fr-CA"/>
              </w:rPr>
              <w:noBreakHyphen/>
              <w:t xml:space="preserve">ci a commis des erreurs au cours de l’exécution des travaux, et rejette ses prétentions voulant que le Ministère des Transports du Québec soit responsable de délais associés au refus de ce dernier de fermer des voies de circulation sur le chantier afin d’assurer la sécurité des travailleurs. </w:t>
            </w:r>
          </w:p>
          <w:p w:rsidR="00627FF1" w:rsidRPr="008C535B" w:rsidRDefault="00627FF1" w:rsidP="00BA1025">
            <w:pPr>
              <w:jc w:val="both"/>
              <w:rPr>
                <w:sz w:val="20"/>
                <w:lang w:val="fr-CA"/>
              </w:rPr>
            </w:pPr>
          </w:p>
          <w:p w:rsidR="00627FF1" w:rsidRPr="008C535B" w:rsidRDefault="00627FF1" w:rsidP="00BA1025">
            <w:pPr>
              <w:jc w:val="both"/>
              <w:rPr>
                <w:sz w:val="20"/>
                <w:lang w:val="fr-CA"/>
              </w:rPr>
            </w:pPr>
            <w:r w:rsidRPr="008C535B">
              <w:rPr>
                <w:sz w:val="20"/>
                <w:lang w:val="fr-CA"/>
              </w:rPr>
              <w:t xml:space="preserve">La Cour d’appel, unanime, accueille en partie l’appel de Constructions Concreate et condamne la procureure générale du Québec à payer 220 000$ à Constructions Concreate. </w:t>
            </w:r>
          </w:p>
        </w:tc>
      </w:tr>
      <w:tr w:rsidR="00627FF1" w:rsidRPr="00275F72" w:rsidTr="00BA1025">
        <w:tc>
          <w:tcPr>
            <w:tcW w:w="5000" w:type="pct"/>
            <w:gridSpan w:val="4"/>
          </w:tcPr>
          <w:p w:rsidR="00627FF1" w:rsidRPr="008C535B" w:rsidRDefault="00627FF1" w:rsidP="00BA1025">
            <w:pPr>
              <w:jc w:val="both"/>
              <w:rPr>
                <w:sz w:val="20"/>
                <w:lang w:val="fr-CA"/>
              </w:rPr>
            </w:pPr>
          </w:p>
        </w:tc>
      </w:tr>
      <w:tr w:rsidR="00627FF1" w:rsidRPr="00275F72" w:rsidTr="00BA1025">
        <w:tc>
          <w:tcPr>
            <w:tcW w:w="2427" w:type="pct"/>
            <w:gridSpan w:val="2"/>
          </w:tcPr>
          <w:p w:rsidR="00627FF1" w:rsidRPr="008C535B" w:rsidRDefault="00627FF1" w:rsidP="00BA1025">
            <w:pPr>
              <w:jc w:val="both"/>
              <w:rPr>
                <w:sz w:val="20"/>
                <w:lang w:val="fr-CA"/>
              </w:rPr>
            </w:pPr>
            <w:r w:rsidRPr="008C535B">
              <w:rPr>
                <w:sz w:val="20"/>
                <w:lang w:val="fr-CA"/>
              </w:rPr>
              <w:t>Le 18 décembre 2017</w:t>
            </w:r>
          </w:p>
          <w:p w:rsidR="00627FF1" w:rsidRPr="008C535B" w:rsidRDefault="00627FF1" w:rsidP="00BA1025">
            <w:pPr>
              <w:jc w:val="both"/>
              <w:rPr>
                <w:sz w:val="20"/>
                <w:lang w:val="fr-CA"/>
              </w:rPr>
            </w:pPr>
            <w:r w:rsidRPr="008C535B">
              <w:rPr>
                <w:sz w:val="20"/>
                <w:lang w:val="fr-CA"/>
              </w:rPr>
              <w:t>Cour supérieure du Québec</w:t>
            </w:r>
          </w:p>
          <w:p w:rsidR="00627FF1" w:rsidRPr="008C535B" w:rsidRDefault="00627FF1" w:rsidP="00BA1025">
            <w:pPr>
              <w:jc w:val="both"/>
              <w:rPr>
                <w:sz w:val="20"/>
                <w:lang w:val="fr-CA"/>
              </w:rPr>
            </w:pPr>
            <w:r w:rsidRPr="008C535B">
              <w:rPr>
                <w:sz w:val="20"/>
                <w:lang w:val="fr-CA"/>
              </w:rPr>
              <w:t>(le juge De Wever)</w:t>
            </w:r>
          </w:p>
          <w:p w:rsidR="00627FF1" w:rsidRPr="008C535B" w:rsidRDefault="00275F72" w:rsidP="00BA1025">
            <w:pPr>
              <w:jc w:val="both"/>
              <w:rPr>
                <w:sz w:val="20"/>
                <w:lang w:val="fr-CA"/>
              </w:rPr>
            </w:pPr>
            <w:hyperlink r:id="rId35" w:history="1">
              <w:r w:rsidR="00627FF1" w:rsidRPr="008C535B">
                <w:rPr>
                  <w:rStyle w:val="Hyperlink"/>
                  <w:sz w:val="20"/>
                  <w:lang w:val="fr-CA"/>
                </w:rPr>
                <w:t>2017 QCCS 6293</w:t>
              </w:r>
            </w:hyperlink>
          </w:p>
          <w:p w:rsidR="00627FF1" w:rsidRPr="008C535B" w:rsidRDefault="00627FF1" w:rsidP="00BA1025">
            <w:pPr>
              <w:jc w:val="both"/>
              <w:rPr>
                <w:sz w:val="20"/>
                <w:lang w:val="fr-CA"/>
              </w:rPr>
            </w:pPr>
          </w:p>
        </w:tc>
        <w:tc>
          <w:tcPr>
            <w:tcW w:w="243" w:type="pct"/>
          </w:tcPr>
          <w:p w:rsidR="00627FF1" w:rsidRPr="008C535B" w:rsidRDefault="00627FF1" w:rsidP="00BA1025">
            <w:pPr>
              <w:jc w:val="both"/>
              <w:rPr>
                <w:sz w:val="20"/>
                <w:lang w:val="fr-CA"/>
              </w:rPr>
            </w:pPr>
          </w:p>
        </w:tc>
        <w:tc>
          <w:tcPr>
            <w:tcW w:w="2330" w:type="pct"/>
          </w:tcPr>
          <w:p w:rsidR="00627FF1" w:rsidRPr="008C535B" w:rsidRDefault="00627FF1" w:rsidP="00BA1025">
            <w:pPr>
              <w:jc w:val="both"/>
              <w:rPr>
                <w:sz w:val="20"/>
                <w:lang w:val="fr-CA"/>
              </w:rPr>
            </w:pPr>
            <w:r w:rsidRPr="008C535B">
              <w:rPr>
                <w:sz w:val="20"/>
                <w:lang w:val="fr-CA"/>
              </w:rPr>
              <w:t>Requête introductive d’instance de l’intimée rejetée</w:t>
            </w:r>
          </w:p>
          <w:p w:rsidR="00627FF1" w:rsidRPr="008C535B" w:rsidRDefault="00627FF1" w:rsidP="00BA1025">
            <w:pPr>
              <w:jc w:val="both"/>
              <w:rPr>
                <w:sz w:val="20"/>
                <w:lang w:val="fr-CA"/>
              </w:rPr>
            </w:pPr>
          </w:p>
        </w:tc>
      </w:tr>
      <w:tr w:rsidR="00627FF1" w:rsidRPr="008C535B" w:rsidTr="00BA1025">
        <w:tc>
          <w:tcPr>
            <w:tcW w:w="2427" w:type="pct"/>
            <w:gridSpan w:val="2"/>
          </w:tcPr>
          <w:p w:rsidR="00627FF1" w:rsidRPr="008C535B" w:rsidRDefault="00627FF1" w:rsidP="00BA1025">
            <w:pPr>
              <w:jc w:val="both"/>
              <w:rPr>
                <w:sz w:val="20"/>
                <w:lang w:val="fr-CA"/>
              </w:rPr>
            </w:pPr>
            <w:r w:rsidRPr="008C535B">
              <w:rPr>
                <w:sz w:val="20"/>
                <w:lang w:val="fr-CA"/>
              </w:rPr>
              <w:t>Le 9 avril 2020</w:t>
            </w:r>
          </w:p>
          <w:p w:rsidR="00627FF1" w:rsidRPr="008C535B" w:rsidRDefault="00627FF1" w:rsidP="00BA1025">
            <w:pPr>
              <w:jc w:val="both"/>
              <w:rPr>
                <w:sz w:val="20"/>
                <w:lang w:val="fr-CA"/>
              </w:rPr>
            </w:pPr>
            <w:r w:rsidRPr="008C535B">
              <w:rPr>
                <w:sz w:val="20"/>
                <w:lang w:val="fr-CA"/>
              </w:rPr>
              <w:t>Cour d’appel du Québec (Montréal)</w:t>
            </w:r>
          </w:p>
          <w:p w:rsidR="00627FF1" w:rsidRPr="008C535B" w:rsidRDefault="00627FF1" w:rsidP="00BA1025">
            <w:pPr>
              <w:jc w:val="both"/>
              <w:rPr>
                <w:sz w:val="20"/>
                <w:lang w:val="fr-CA"/>
              </w:rPr>
            </w:pPr>
            <w:r w:rsidRPr="008C535B">
              <w:rPr>
                <w:sz w:val="20"/>
                <w:lang w:val="fr-CA"/>
              </w:rPr>
              <w:t>(les juges Schrager, Mainville et Beaupré)</w:t>
            </w:r>
          </w:p>
          <w:p w:rsidR="00627FF1" w:rsidRPr="008C535B" w:rsidRDefault="00275F72" w:rsidP="00BA1025">
            <w:pPr>
              <w:jc w:val="both"/>
              <w:rPr>
                <w:sz w:val="20"/>
              </w:rPr>
            </w:pPr>
            <w:hyperlink r:id="rId36" w:history="1">
              <w:r w:rsidR="00627FF1" w:rsidRPr="008C535B">
                <w:rPr>
                  <w:rStyle w:val="Hyperlink"/>
                  <w:sz w:val="20"/>
                </w:rPr>
                <w:t>2020 QCCA 570</w:t>
              </w:r>
            </w:hyperlink>
          </w:p>
          <w:p w:rsidR="00627FF1" w:rsidRPr="008C535B" w:rsidRDefault="00627FF1" w:rsidP="00BA1025">
            <w:pPr>
              <w:jc w:val="both"/>
              <w:rPr>
                <w:sz w:val="20"/>
              </w:rPr>
            </w:pP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 xml:space="preserve">Appel </w:t>
            </w:r>
            <w:proofErr w:type="spellStart"/>
            <w:r w:rsidRPr="008C535B">
              <w:rPr>
                <w:sz w:val="20"/>
              </w:rPr>
              <w:t>accueilli</w:t>
            </w:r>
            <w:proofErr w:type="spellEnd"/>
            <w:r w:rsidRPr="008C535B">
              <w:rPr>
                <w:sz w:val="20"/>
              </w:rPr>
              <w:t xml:space="preserve"> en </w:t>
            </w:r>
            <w:proofErr w:type="spellStart"/>
            <w:r w:rsidRPr="008C535B">
              <w:rPr>
                <w:sz w:val="20"/>
              </w:rPr>
              <w:t>partie</w:t>
            </w:r>
            <w:proofErr w:type="spellEnd"/>
          </w:p>
        </w:tc>
      </w:tr>
    </w:tbl>
    <w:p w:rsidR="006D0AA3" w:rsidRPr="008C535B" w:rsidRDefault="006D0AA3">
      <w:r w:rsidRPr="008C535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7FF1" w:rsidRPr="008C535B" w:rsidTr="00BA1025">
        <w:tc>
          <w:tcPr>
            <w:tcW w:w="2427" w:type="pct"/>
          </w:tcPr>
          <w:p w:rsidR="00627FF1" w:rsidRPr="008C535B" w:rsidRDefault="00627FF1" w:rsidP="00BA1025">
            <w:pPr>
              <w:jc w:val="both"/>
              <w:rPr>
                <w:sz w:val="20"/>
                <w:lang w:val="fr-CA"/>
              </w:rPr>
            </w:pPr>
            <w:r w:rsidRPr="008C535B">
              <w:rPr>
                <w:sz w:val="20"/>
                <w:lang w:val="fr-CA"/>
              </w:rPr>
              <w:lastRenderedPageBreak/>
              <w:t>Le 8 juin 2020</w:t>
            </w:r>
          </w:p>
          <w:p w:rsidR="00627FF1" w:rsidRPr="008C535B" w:rsidRDefault="00627FF1" w:rsidP="00BA1025">
            <w:pPr>
              <w:jc w:val="both"/>
              <w:rPr>
                <w:sz w:val="20"/>
                <w:lang w:val="fr-CA"/>
              </w:rPr>
            </w:pPr>
            <w:r w:rsidRPr="008C535B">
              <w:rPr>
                <w:sz w:val="20"/>
                <w:lang w:val="fr-CA"/>
              </w:rPr>
              <w:t>Cour suprême du Canada</w:t>
            </w:r>
          </w:p>
        </w:tc>
        <w:tc>
          <w:tcPr>
            <w:tcW w:w="243" w:type="pct"/>
          </w:tcPr>
          <w:p w:rsidR="00627FF1" w:rsidRPr="008C535B" w:rsidRDefault="00627FF1" w:rsidP="00BA1025">
            <w:pPr>
              <w:jc w:val="both"/>
              <w:rPr>
                <w:sz w:val="20"/>
                <w:lang w:val="fr-CA"/>
              </w:rPr>
            </w:pPr>
          </w:p>
        </w:tc>
        <w:tc>
          <w:tcPr>
            <w:tcW w:w="2330" w:type="pct"/>
          </w:tcPr>
          <w:p w:rsidR="00627FF1" w:rsidRPr="008C535B" w:rsidRDefault="00627FF1" w:rsidP="00BA1025">
            <w:pPr>
              <w:jc w:val="both"/>
              <w:rPr>
                <w:sz w:val="20"/>
              </w:rPr>
            </w:pPr>
            <w:r w:rsidRPr="008C535B">
              <w:rPr>
                <w:sz w:val="20"/>
              </w:rPr>
              <w:t>Demande d’autorisation d’appel déposée</w:t>
            </w:r>
          </w:p>
          <w:p w:rsidR="00627FF1" w:rsidRPr="008C535B" w:rsidRDefault="00627FF1" w:rsidP="00BA1025">
            <w:pPr>
              <w:jc w:val="both"/>
              <w:rPr>
                <w:sz w:val="20"/>
              </w:rPr>
            </w:pPr>
          </w:p>
        </w:tc>
      </w:tr>
    </w:tbl>
    <w:p w:rsidR="00627FF1" w:rsidRPr="008C535B" w:rsidRDefault="00627FF1" w:rsidP="00627FF1">
      <w:pPr>
        <w:jc w:val="both"/>
        <w:rPr>
          <w:sz w:val="20"/>
        </w:rPr>
      </w:pPr>
    </w:p>
    <w:p w:rsidR="00627FF1" w:rsidRPr="008C535B" w:rsidRDefault="00275F72" w:rsidP="00627FF1">
      <w:pPr>
        <w:jc w:val="both"/>
        <w:rPr>
          <w:sz w:val="20"/>
        </w:rPr>
      </w:pPr>
      <w:r>
        <w:rPr>
          <w:sz w:val="20"/>
        </w:rPr>
        <w:pict>
          <v:rect id="_x0000_i1058" style="width:2in;height:1pt" o:hrpct="0" o:hralign="center" o:hrstd="t" o:hrnoshade="t" o:hr="t" fillcolor="black [3213]" stroked="f"/>
        </w:pict>
      </w:r>
    </w:p>
    <w:p w:rsidR="00627FF1" w:rsidRPr="008C535B" w:rsidRDefault="00627FF1" w:rsidP="00627FF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FF1" w:rsidRPr="008C535B" w:rsidTr="00BA1025">
        <w:tc>
          <w:tcPr>
            <w:tcW w:w="543" w:type="pct"/>
          </w:tcPr>
          <w:p w:rsidR="00627FF1" w:rsidRPr="008C535B" w:rsidRDefault="00627FF1" w:rsidP="00BA1025">
            <w:pPr>
              <w:jc w:val="both"/>
              <w:rPr>
                <w:sz w:val="20"/>
              </w:rPr>
            </w:pPr>
            <w:r w:rsidRPr="008C535B">
              <w:rPr>
                <w:rStyle w:val="SCCFileNumberChar"/>
                <w:sz w:val="20"/>
                <w:szCs w:val="20"/>
              </w:rPr>
              <w:t>39082</w:t>
            </w:r>
          </w:p>
        </w:tc>
        <w:tc>
          <w:tcPr>
            <w:tcW w:w="4457" w:type="pct"/>
            <w:gridSpan w:val="3"/>
          </w:tcPr>
          <w:p w:rsidR="00627FF1" w:rsidRPr="008C535B" w:rsidRDefault="00627FF1" w:rsidP="00BA1025">
            <w:pPr>
              <w:pStyle w:val="SCCLsocParty"/>
              <w:jc w:val="both"/>
              <w:rPr>
                <w:b/>
                <w:sz w:val="20"/>
                <w:szCs w:val="20"/>
                <w:lang w:val="en-US"/>
              </w:rPr>
            </w:pPr>
            <w:r w:rsidRPr="008C535B">
              <w:rPr>
                <w:b/>
                <w:sz w:val="20"/>
                <w:szCs w:val="20"/>
                <w:lang w:val="en-US"/>
              </w:rPr>
              <w:t>Teliphone Corp. v. Ernst &amp; Young Inc., Court-Appointed Monitor of the Petitioners</w:t>
            </w:r>
          </w:p>
          <w:p w:rsidR="00627FF1" w:rsidRPr="008C535B" w:rsidRDefault="00627FF1" w:rsidP="00BA1025">
            <w:pPr>
              <w:jc w:val="both"/>
              <w:rPr>
                <w:sz w:val="20"/>
              </w:rPr>
            </w:pPr>
            <w:r w:rsidRPr="008C535B">
              <w:rPr>
                <w:sz w:val="20"/>
              </w:rPr>
              <w:t>(B.C.) (Civil) (By Leave)</w:t>
            </w:r>
          </w:p>
        </w:tc>
      </w:tr>
      <w:tr w:rsidR="005336CD" w:rsidRPr="008C535B" w:rsidTr="00BA1025">
        <w:tc>
          <w:tcPr>
            <w:tcW w:w="5000" w:type="pct"/>
            <w:gridSpan w:val="4"/>
          </w:tcPr>
          <w:p w:rsidR="00BA1025" w:rsidRPr="008C535B" w:rsidRDefault="00BA1025" w:rsidP="00BA1025">
            <w:pPr>
              <w:jc w:val="both"/>
              <w:rPr>
                <w:sz w:val="20"/>
                <w:szCs w:val="20"/>
              </w:rPr>
            </w:pPr>
            <w:r w:rsidRPr="008C535B">
              <w:rPr>
                <w:sz w:val="20"/>
                <w:szCs w:val="20"/>
              </w:rPr>
              <w:t>The application for leave to appeal from the judgment of the Court of Appeal for British Columbia (Vancouver), Number CA-45854, 2019 BCCA 473, dated December 27, 2019, is dismissed with costs.</w:t>
            </w:r>
          </w:p>
          <w:p w:rsidR="005336CD" w:rsidRPr="008C535B" w:rsidRDefault="005336CD" w:rsidP="00BA1025">
            <w:pPr>
              <w:jc w:val="both"/>
              <w:rPr>
                <w:sz w:val="20"/>
              </w:rPr>
            </w:pPr>
          </w:p>
        </w:tc>
      </w:tr>
      <w:tr w:rsidR="00627FF1" w:rsidRPr="008C535B" w:rsidTr="00BA1025">
        <w:tc>
          <w:tcPr>
            <w:tcW w:w="5000" w:type="pct"/>
            <w:gridSpan w:val="4"/>
          </w:tcPr>
          <w:p w:rsidR="00627FF1" w:rsidRPr="008C535B" w:rsidRDefault="00627FF1" w:rsidP="00BA1025">
            <w:pPr>
              <w:jc w:val="both"/>
              <w:rPr>
                <w:sz w:val="20"/>
              </w:rPr>
            </w:pPr>
            <w:r w:rsidRPr="008C535B">
              <w:rPr>
                <w:sz w:val="20"/>
              </w:rPr>
              <w:t>Administrative law — Appeals — Standard of review — Extricable errors of law — Monitor sale of assets — Whether there is a clear test to determine and identify extricable questions of law —</w:t>
            </w:r>
            <w:r w:rsidRPr="008C535B">
              <w:rPr>
                <w:i/>
                <w:iCs/>
                <w:sz w:val="20"/>
              </w:rPr>
              <w:t>Companies’ Creditors Arrangement Act</w:t>
            </w:r>
            <w:r w:rsidRPr="008C535B">
              <w:rPr>
                <w:sz w:val="20"/>
              </w:rPr>
              <w:t>, R.S.C. 1985, c. C</w:t>
            </w:r>
            <w:r w:rsidRPr="008C535B">
              <w:rPr>
                <w:sz w:val="20"/>
              </w:rPr>
              <w:noBreakHyphen/>
              <w:t>36.</w:t>
            </w:r>
          </w:p>
        </w:tc>
      </w:tr>
      <w:tr w:rsidR="00627FF1" w:rsidRPr="008C535B" w:rsidTr="00BA1025">
        <w:tc>
          <w:tcPr>
            <w:tcW w:w="5000" w:type="pct"/>
            <w:gridSpan w:val="4"/>
          </w:tcPr>
          <w:p w:rsidR="00627FF1" w:rsidRPr="008C535B" w:rsidRDefault="00627FF1" w:rsidP="00BA1025">
            <w:pPr>
              <w:jc w:val="both"/>
              <w:rPr>
                <w:sz w:val="20"/>
              </w:rPr>
            </w:pPr>
          </w:p>
          <w:p w:rsidR="00627FF1" w:rsidRPr="008C535B" w:rsidRDefault="00627FF1" w:rsidP="00BA1025">
            <w:pPr>
              <w:pStyle w:val="scjnumber"/>
              <w:shd w:val="clear" w:color="auto" w:fill="FFFFFF"/>
              <w:spacing w:before="0" w:beforeAutospacing="0" w:after="0" w:afterAutospacing="0"/>
              <w:jc w:val="both"/>
              <w:rPr>
                <w:sz w:val="20"/>
                <w:szCs w:val="20"/>
              </w:rPr>
            </w:pPr>
            <w:r w:rsidRPr="008C535B">
              <w:rPr>
                <w:color w:val="000000"/>
                <w:sz w:val="20"/>
                <w:szCs w:val="20"/>
              </w:rPr>
              <w:t>Ernst &amp; Young Inc. is the court appointed Monitor in proceedings brought pursuant to the </w:t>
            </w:r>
            <w:r w:rsidRPr="008C535B">
              <w:rPr>
                <w:i/>
                <w:iCs/>
                <w:sz w:val="20"/>
                <w:szCs w:val="20"/>
              </w:rPr>
              <w:t>Companies’ Creditors Arrangement Act</w:t>
            </w:r>
            <w:r w:rsidRPr="008C535B">
              <w:rPr>
                <w:sz w:val="20"/>
                <w:szCs w:val="20"/>
              </w:rPr>
              <w:t>, R.S.C. 1985, c. C</w:t>
            </w:r>
            <w:r w:rsidRPr="008C535B">
              <w:rPr>
                <w:sz w:val="20"/>
                <w:szCs w:val="20"/>
              </w:rPr>
              <w:noBreakHyphen/>
              <w:t>36</w:t>
            </w:r>
            <w:r w:rsidRPr="008C535B">
              <w:rPr>
                <w:color w:val="000000"/>
                <w:sz w:val="20"/>
                <w:szCs w:val="20"/>
              </w:rPr>
              <w:t>. It asserts that in furtherance of its obligations as Monitor it has jurisdiction to sell certain assets of companies within what is known as the TNW Group. Some of the companies within the TNW Group dispute their assets are available for sale by the Monitor. Following an order from the Supreme Court of British Columbia, several of the companies within the TNW Group delivered what they described as proofs of claim to the Monitor. They were rejected. The rejection was appealed back to the Supreme Court of British Columbia, which upheld the Monitor’s decision. The Court of Appeal granted leave to appeal on the question of the appropriate standard of review that ought to have been applied. The appeal was allowed and the matter remitted to the Supreme Court of British Columbia with directions from the Court of Appeal on the appropriate standard of review. The Supreme Court of British Columbia again upheld the Monitor’s decision using the new standard of review and the subsequent appeal to the Court of Appeal was dismissed.</w:t>
            </w:r>
          </w:p>
        </w:tc>
      </w:tr>
      <w:tr w:rsidR="00627FF1" w:rsidRPr="008C535B" w:rsidTr="00BA1025">
        <w:tc>
          <w:tcPr>
            <w:tcW w:w="5000" w:type="pct"/>
            <w:gridSpan w:val="4"/>
          </w:tcPr>
          <w:p w:rsidR="00627FF1" w:rsidRPr="008C535B" w:rsidRDefault="00627FF1" w:rsidP="00BA1025">
            <w:pPr>
              <w:jc w:val="both"/>
              <w:rPr>
                <w:sz w:val="20"/>
              </w:rPr>
            </w:pPr>
          </w:p>
        </w:tc>
      </w:tr>
      <w:tr w:rsidR="00627FF1" w:rsidRPr="008C535B" w:rsidTr="00BA1025">
        <w:tc>
          <w:tcPr>
            <w:tcW w:w="2427" w:type="pct"/>
            <w:gridSpan w:val="2"/>
          </w:tcPr>
          <w:p w:rsidR="00627FF1" w:rsidRPr="008C535B" w:rsidRDefault="00627FF1" w:rsidP="00BA1025">
            <w:pPr>
              <w:jc w:val="both"/>
              <w:rPr>
                <w:sz w:val="20"/>
              </w:rPr>
            </w:pPr>
            <w:r w:rsidRPr="008C535B">
              <w:rPr>
                <w:sz w:val="20"/>
              </w:rPr>
              <w:t>January 7, 2019</w:t>
            </w:r>
          </w:p>
          <w:p w:rsidR="00627FF1" w:rsidRPr="008C535B" w:rsidRDefault="00627FF1" w:rsidP="00BA1025">
            <w:pPr>
              <w:jc w:val="both"/>
              <w:rPr>
                <w:sz w:val="20"/>
              </w:rPr>
            </w:pPr>
            <w:r w:rsidRPr="008C535B">
              <w:rPr>
                <w:sz w:val="20"/>
              </w:rPr>
              <w:t>Supreme Court of British Columbia</w:t>
            </w:r>
          </w:p>
          <w:p w:rsidR="00627FF1" w:rsidRPr="008C535B" w:rsidRDefault="00627FF1" w:rsidP="00BA1025">
            <w:pPr>
              <w:jc w:val="both"/>
              <w:rPr>
                <w:sz w:val="20"/>
              </w:rPr>
            </w:pPr>
            <w:r w:rsidRPr="008C535B">
              <w:rPr>
                <w:sz w:val="20"/>
              </w:rPr>
              <w:t>(Affleck J.)</w:t>
            </w:r>
          </w:p>
          <w:p w:rsidR="00627FF1" w:rsidRPr="008C535B" w:rsidRDefault="00275F72" w:rsidP="00BA1025">
            <w:pPr>
              <w:jc w:val="both"/>
              <w:rPr>
                <w:sz w:val="20"/>
              </w:rPr>
            </w:pPr>
            <w:hyperlink r:id="rId37" w:history="1">
              <w:r w:rsidR="00627FF1" w:rsidRPr="008C535B">
                <w:rPr>
                  <w:rStyle w:val="Hyperlink"/>
                  <w:sz w:val="20"/>
                </w:rPr>
                <w:t>2019 BCSC 8</w:t>
              </w:r>
            </w:hyperlink>
          </w:p>
          <w:p w:rsidR="00627FF1" w:rsidRPr="008C535B" w:rsidRDefault="00627FF1" w:rsidP="00BA1025">
            <w:pPr>
              <w:jc w:val="both"/>
              <w:rPr>
                <w:sz w:val="20"/>
              </w:rPr>
            </w:pP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Rehearing of appeal from court-appointed Monitor’s decision dismissed.</w:t>
            </w:r>
          </w:p>
        </w:tc>
      </w:tr>
      <w:tr w:rsidR="00627FF1" w:rsidRPr="008C535B" w:rsidTr="00BA1025">
        <w:tc>
          <w:tcPr>
            <w:tcW w:w="2427" w:type="pct"/>
            <w:gridSpan w:val="2"/>
          </w:tcPr>
          <w:p w:rsidR="00627FF1" w:rsidRPr="008C535B" w:rsidRDefault="00627FF1" w:rsidP="00BA1025">
            <w:pPr>
              <w:jc w:val="both"/>
              <w:rPr>
                <w:sz w:val="20"/>
              </w:rPr>
            </w:pPr>
            <w:r w:rsidRPr="008C535B">
              <w:rPr>
                <w:sz w:val="20"/>
              </w:rPr>
              <w:t>December 27, 2019</w:t>
            </w:r>
          </w:p>
          <w:p w:rsidR="00627FF1" w:rsidRPr="008C535B" w:rsidRDefault="00627FF1" w:rsidP="00BA1025">
            <w:pPr>
              <w:jc w:val="both"/>
              <w:rPr>
                <w:sz w:val="20"/>
              </w:rPr>
            </w:pPr>
            <w:r w:rsidRPr="008C535B">
              <w:rPr>
                <w:sz w:val="20"/>
              </w:rPr>
              <w:t xml:space="preserve">Court of Appeal for British Columbia </w:t>
            </w:r>
          </w:p>
          <w:p w:rsidR="00627FF1" w:rsidRPr="008C535B" w:rsidRDefault="00627FF1" w:rsidP="00BA1025">
            <w:pPr>
              <w:jc w:val="both"/>
              <w:rPr>
                <w:sz w:val="20"/>
              </w:rPr>
            </w:pPr>
            <w:r w:rsidRPr="008C535B">
              <w:rPr>
                <w:sz w:val="20"/>
              </w:rPr>
              <w:t>(Vancouver)</w:t>
            </w:r>
          </w:p>
          <w:p w:rsidR="00627FF1" w:rsidRPr="008C535B" w:rsidRDefault="00627FF1" w:rsidP="00BA1025">
            <w:pPr>
              <w:jc w:val="both"/>
              <w:rPr>
                <w:sz w:val="20"/>
              </w:rPr>
            </w:pPr>
            <w:r w:rsidRPr="008C535B">
              <w:rPr>
                <w:sz w:val="20"/>
              </w:rPr>
              <w:t>(Smith, Fitch, and Griffin JJ.A.)</w:t>
            </w:r>
          </w:p>
          <w:p w:rsidR="00627FF1" w:rsidRPr="008C535B" w:rsidRDefault="00275F72" w:rsidP="00BA1025">
            <w:pPr>
              <w:jc w:val="both"/>
              <w:rPr>
                <w:sz w:val="20"/>
              </w:rPr>
            </w:pPr>
            <w:hyperlink r:id="rId38" w:history="1">
              <w:r w:rsidR="00627FF1" w:rsidRPr="008C535B">
                <w:rPr>
                  <w:rStyle w:val="Hyperlink"/>
                  <w:sz w:val="20"/>
                </w:rPr>
                <w:t>2019 BCCA 473</w:t>
              </w:r>
            </w:hyperlink>
          </w:p>
          <w:p w:rsidR="00627FF1" w:rsidRPr="008C535B" w:rsidRDefault="00627FF1" w:rsidP="00BA1025">
            <w:pPr>
              <w:jc w:val="both"/>
              <w:rPr>
                <w:sz w:val="20"/>
              </w:rPr>
            </w:pP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Appeal dismissed.</w:t>
            </w:r>
          </w:p>
        </w:tc>
      </w:tr>
      <w:tr w:rsidR="00627FF1" w:rsidRPr="008C535B" w:rsidTr="00BA1025">
        <w:tc>
          <w:tcPr>
            <w:tcW w:w="2427" w:type="pct"/>
            <w:gridSpan w:val="2"/>
          </w:tcPr>
          <w:p w:rsidR="00627FF1" w:rsidRPr="008C535B" w:rsidRDefault="00627FF1" w:rsidP="00BA1025">
            <w:pPr>
              <w:jc w:val="both"/>
              <w:rPr>
                <w:sz w:val="20"/>
              </w:rPr>
            </w:pPr>
            <w:r w:rsidRPr="008C535B">
              <w:rPr>
                <w:sz w:val="20"/>
              </w:rPr>
              <w:t>February 25, 2020</w:t>
            </w:r>
          </w:p>
          <w:p w:rsidR="00627FF1" w:rsidRPr="008C535B" w:rsidRDefault="00627FF1" w:rsidP="00BA1025">
            <w:pPr>
              <w:jc w:val="both"/>
              <w:rPr>
                <w:sz w:val="20"/>
              </w:rPr>
            </w:pPr>
            <w:r w:rsidRPr="008C535B">
              <w:rPr>
                <w:sz w:val="20"/>
              </w:rPr>
              <w:t>Supreme Court of Canada</w:t>
            </w: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Application for leave to appeal filed</w:t>
            </w:r>
          </w:p>
          <w:p w:rsidR="00627FF1" w:rsidRPr="008C535B" w:rsidRDefault="00627FF1" w:rsidP="00BA1025">
            <w:pPr>
              <w:jc w:val="both"/>
              <w:rPr>
                <w:sz w:val="20"/>
              </w:rPr>
            </w:pPr>
          </w:p>
        </w:tc>
      </w:tr>
    </w:tbl>
    <w:p w:rsidR="00627FF1" w:rsidRPr="008C535B" w:rsidRDefault="00627FF1" w:rsidP="00627FF1">
      <w:pPr>
        <w:jc w:val="both"/>
        <w:rPr>
          <w:sz w:val="20"/>
        </w:rPr>
      </w:pPr>
    </w:p>
    <w:p w:rsidR="00627FF1" w:rsidRPr="008C535B" w:rsidRDefault="00275F72" w:rsidP="00627FF1">
      <w:pPr>
        <w:jc w:val="both"/>
        <w:rPr>
          <w:sz w:val="20"/>
        </w:rPr>
      </w:pPr>
      <w:r>
        <w:rPr>
          <w:sz w:val="20"/>
        </w:rPr>
        <w:pict>
          <v:rect id="_x0000_i1059" style="width:2in;height:1pt" o:hrpct="0" o:hralign="center" o:hrstd="t" o:hrnoshade="t" o:hr="t" fillcolor="black [3213]" stroked="f"/>
        </w:pict>
      </w:r>
    </w:p>
    <w:p w:rsidR="00627FF1" w:rsidRPr="008C535B" w:rsidRDefault="00627FF1" w:rsidP="00627FF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FF1" w:rsidRPr="00275F72" w:rsidTr="00BA1025">
        <w:tc>
          <w:tcPr>
            <w:tcW w:w="543" w:type="pct"/>
          </w:tcPr>
          <w:p w:rsidR="00627FF1" w:rsidRPr="008C535B" w:rsidRDefault="00627FF1" w:rsidP="00BA1025">
            <w:pPr>
              <w:jc w:val="both"/>
              <w:rPr>
                <w:sz w:val="20"/>
                <w:lang w:val="fr-CA"/>
              </w:rPr>
            </w:pPr>
            <w:r w:rsidRPr="008C535B">
              <w:rPr>
                <w:rStyle w:val="SCCFileNumberChar"/>
                <w:sz w:val="20"/>
                <w:szCs w:val="20"/>
                <w:lang w:val="fr-CA"/>
              </w:rPr>
              <w:t>39082</w:t>
            </w:r>
          </w:p>
        </w:tc>
        <w:tc>
          <w:tcPr>
            <w:tcW w:w="4457" w:type="pct"/>
            <w:gridSpan w:val="3"/>
          </w:tcPr>
          <w:p w:rsidR="00627FF1" w:rsidRPr="008C535B" w:rsidRDefault="00627FF1" w:rsidP="00BA1025">
            <w:pPr>
              <w:pStyle w:val="SCCLsocParty"/>
              <w:jc w:val="both"/>
              <w:rPr>
                <w:b/>
                <w:sz w:val="20"/>
                <w:szCs w:val="20"/>
              </w:rPr>
            </w:pPr>
            <w:r w:rsidRPr="008C535B">
              <w:rPr>
                <w:b/>
                <w:sz w:val="20"/>
                <w:szCs w:val="20"/>
              </w:rPr>
              <w:t xml:space="preserve">Teliphone Corp. c. Ernst &amp; Young Inc., contrôleur des requérants nommé par le tribunal </w:t>
            </w:r>
          </w:p>
          <w:p w:rsidR="00627FF1" w:rsidRPr="008C535B" w:rsidRDefault="00627FF1" w:rsidP="00BA1025">
            <w:pPr>
              <w:pStyle w:val="SCCLsocParty"/>
              <w:jc w:val="both"/>
              <w:rPr>
                <w:b/>
                <w:sz w:val="20"/>
                <w:szCs w:val="20"/>
              </w:rPr>
            </w:pPr>
            <w:r w:rsidRPr="008C535B">
              <w:rPr>
                <w:sz w:val="20"/>
                <w:szCs w:val="20"/>
              </w:rPr>
              <w:t>(C.</w:t>
            </w:r>
            <w:r w:rsidRPr="008C535B">
              <w:rPr>
                <w:sz w:val="20"/>
                <w:szCs w:val="20"/>
              </w:rPr>
              <w:noBreakHyphen/>
              <w:t>B.) (Civile) (Sur autorisation)</w:t>
            </w:r>
          </w:p>
        </w:tc>
      </w:tr>
      <w:tr w:rsidR="005336CD" w:rsidRPr="00275F72" w:rsidTr="00BA1025">
        <w:tc>
          <w:tcPr>
            <w:tcW w:w="5000" w:type="pct"/>
            <w:gridSpan w:val="4"/>
          </w:tcPr>
          <w:p w:rsidR="005336CD" w:rsidRPr="008C535B" w:rsidRDefault="00BA1025" w:rsidP="00BA1025">
            <w:pPr>
              <w:jc w:val="both"/>
              <w:rPr>
                <w:sz w:val="20"/>
                <w:szCs w:val="20"/>
                <w:lang w:val="fr-CA"/>
              </w:rPr>
            </w:pPr>
            <w:r w:rsidRPr="008C535B">
              <w:rPr>
                <w:sz w:val="20"/>
                <w:szCs w:val="20"/>
                <w:lang w:val="fr-CA"/>
              </w:rPr>
              <w:t>La demande d’autorisation d’appel de l’arrêt de la Cour d’appel de la Colombie-Britannique (Vancouver), numéro CA-45854, 2019 BCCA 473, daté du 27 décembre 2019, est rejetée avec dépens.</w:t>
            </w:r>
          </w:p>
          <w:p w:rsidR="00BA1025" w:rsidRPr="008C535B" w:rsidRDefault="00BA1025" w:rsidP="00BA1025">
            <w:pPr>
              <w:jc w:val="both"/>
              <w:rPr>
                <w:sz w:val="20"/>
                <w:lang w:val="fr-CA"/>
              </w:rPr>
            </w:pPr>
          </w:p>
        </w:tc>
      </w:tr>
      <w:tr w:rsidR="00627FF1" w:rsidRPr="008C535B" w:rsidTr="00BA1025">
        <w:tc>
          <w:tcPr>
            <w:tcW w:w="5000" w:type="pct"/>
            <w:gridSpan w:val="4"/>
          </w:tcPr>
          <w:p w:rsidR="00627FF1" w:rsidRPr="008C535B" w:rsidRDefault="00627FF1" w:rsidP="00BA1025">
            <w:pPr>
              <w:jc w:val="both"/>
              <w:rPr>
                <w:sz w:val="20"/>
                <w:lang w:val="fr-CA"/>
              </w:rPr>
            </w:pPr>
            <w:r w:rsidRPr="008C535B">
              <w:rPr>
                <w:sz w:val="20"/>
                <w:lang w:val="fr-CA"/>
              </w:rPr>
              <w:t>Droit administratif — Appels — Norme de contrôle — Erreurs de droit isolables — Vente d’actifs par le contrôleur — Existe</w:t>
            </w:r>
            <w:r w:rsidRPr="008C535B">
              <w:rPr>
                <w:sz w:val="20"/>
                <w:lang w:val="fr-CA"/>
              </w:rPr>
              <w:noBreakHyphen/>
              <w:t>t</w:t>
            </w:r>
            <w:r w:rsidRPr="008C535B">
              <w:rPr>
                <w:sz w:val="20"/>
                <w:lang w:val="fr-CA"/>
              </w:rPr>
              <w:noBreakHyphen/>
              <w:t xml:space="preserve">il un critère précis pour cerner les questions de droit isolables ? — </w:t>
            </w:r>
            <w:r w:rsidRPr="008C535B">
              <w:rPr>
                <w:i/>
                <w:iCs/>
                <w:sz w:val="20"/>
                <w:lang w:val="fr-CA"/>
              </w:rPr>
              <w:t>Loi sur les arrangements avec les créanciers des compagnies</w:t>
            </w:r>
            <w:r w:rsidRPr="008C535B">
              <w:rPr>
                <w:sz w:val="20"/>
                <w:lang w:val="fr-CA"/>
              </w:rPr>
              <w:t>, L.R.C. 1985, ch. C</w:t>
            </w:r>
            <w:r w:rsidRPr="008C535B">
              <w:rPr>
                <w:sz w:val="20"/>
                <w:lang w:val="fr-CA"/>
              </w:rPr>
              <w:noBreakHyphen/>
              <w:t>36</w:t>
            </w:r>
          </w:p>
        </w:tc>
      </w:tr>
      <w:tr w:rsidR="00627FF1" w:rsidRPr="00275F72" w:rsidTr="00BA1025">
        <w:tc>
          <w:tcPr>
            <w:tcW w:w="5000" w:type="pct"/>
            <w:gridSpan w:val="4"/>
          </w:tcPr>
          <w:p w:rsidR="00627FF1" w:rsidRPr="008C535B" w:rsidRDefault="00627FF1" w:rsidP="00BA1025">
            <w:pPr>
              <w:jc w:val="both"/>
              <w:rPr>
                <w:sz w:val="20"/>
                <w:lang w:val="fr-CA"/>
              </w:rPr>
            </w:pPr>
          </w:p>
          <w:p w:rsidR="00627FF1" w:rsidRPr="008C535B" w:rsidRDefault="00627FF1" w:rsidP="00BA1025">
            <w:pPr>
              <w:pStyle w:val="scjnumber"/>
              <w:shd w:val="clear" w:color="auto" w:fill="FFFFFF"/>
              <w:spacing w:before="0" w:beforeAutospacing="0" w:after="0" w:afterAutospacing="0"/>
              <w:jc w:val="both"/>
              <w:rPr>
                <w:sz w:val="20"/>
                <w:szCs w:val="20"/>
                <w:lang w:val="fr-CA"/>
              </w:rPr>
            </w:pPr>
            <w:r w:rsidRPr="008C535B">
              <w:rPr>
                <w:color w:val="000000"/>
                <w:sz w:val="20"/>
                <w:szCs w:val="20"/>
                <w:lang w:val="fr-CA"/>
              </w:rPr>
              <w:t xml:space="preserve">La société Ernst &amp; Young Inc. a été nommée contrôleur par le tribunal dans une instance intentée en application de la </w:t>
            </w:r>
            <w:r w:rsidRPr="008C535B">
              <w:rPr>
                <w:i/>
                <w:iCs/>
                <w:sz w:val="20"/>
                <w:szCs w:val="20"/>
                <w:lang w:val="fr-CA"/>
              </w:rPr>
              <w:t>Loi sur les arrangements avec les créanciers des compagnies</w:t>
            </w:r>
            <w:r w:rsidRPr="008C535B">
              <w:rPr>
                <w:sz w:val="20"/>
                <w:szCs w:val="20"/>
                <w:lang w:val="fr-CA"/>
              </w:rPr>
              <w:t>, L.R.C. 1985, ch. C</w:t>
            </w:r>
            <w:r w:rsidRPr="008C535B">
              <w:rPr>
                <w:sz w:val="20"/>
                <w:szCs w:val="20"/>
                <w:lang w:val="fr-CA"/>
              </w:rPr>
              <w:noBreakHyphen/>
              <w:t>36</w:t>
            </w:r>
            <w:r w:rsidRPr="008C535B">
              <w:rPr>
                <w:color w:val="000000"/>
                <w:sz w:val="20"/>
                <w:szCs w:val="20"/>
                <w:lang w:val="fr-CA"/>
              </w:rPr>
              <w:t>. Ernst &amp; Young Inc. soutient qu’aux fins de ses obligations à titre de contrôleur, elle a compétence pour vendre certains actifs de sociétés connues sous le nom de groupe TNW. Certaines des sociétés au sein du groupe TNW contestent le fait que leurs actifs soient offerts en vente par le contrôleur. Suivant une ordonnance de la Cour suprême de la Colombie</w:t>
            </w:r>
            <w:r w:rsidRPr="008C535B">
              <w:rPr>
                <w:color w:val="000000"/>
                <w:sz w:val="20"/>
                <w:szCs w:val="20"/>
                <w:lang w:val="fr-CA"/>
              </w:rPr>
              <w:noBreakHyphen/>
              <w:t>Britannique, plusieurs sociétés au sein du groupe TNW ont présenté au contrôleur ce qu’elles décrivent comme étant des « preuves de réclamation ». Ces dernières ont été rejetées. Les sociétés ont fait appel à la Cour suprême de la Colombie</w:t>
            </w:r>
            <w:r w:rsidRPr="008C535B">
              <w:rPr>
                <w:color w:val="000000"/>
                <w:sz w:val="20"/>
                <w:szCs w:val="20"/>
                <w:lang w:val="fr-CA"/>
              </w:rPr>
              <w:noBreakHyphen/>
              <w:t>Britannique, qui a confirmé la décision du contrôleur. La Cour d’appel a accordé la permission de faire appel de la question de savoir quelle norme de contrôle aurait dû être appliquée. L’appel a été accueilli et l’affaire a été renvoyée à la Cour suprême de la Colombie-Britannique avec les directives de la Cour d’appel quant à la bonne norme de contrôle à appliquer. Suivant cette nouvelle norme de contrôle, la Cour suprême de la Colombie-Britannique a encore une fois confirmé la décision du contrôleur, et l’appel subséquent à la Cour d’appel a été rejeté.</w:t>
            </w:r>
          </w:p>
        </w:tc>
      </w:tr>
      <w:tr w:rsidR="00627FF1" w:rsidRPr="00275F72" w:rsidTr="00BA1025">
        <w:tc>
          <w:tcPr>
            <w:tcW w:w="5000" w:type="pct"/>
            <w:gridSpan w:val="4"/>
          </w:tcPr>
          <w:p w:rsidR="00627FF1" w:rsidRPr="008C535B" w:rsidRDefault="00627FF1" w:rsidP="00BA1025">
            <w:pPr>
              <w:jc w:val="both"/>
              <w:rPr>
                <w:sz w:val="20"/>
                <w:lang w:val="fr-CA"/>
              </w:rPr>
            </w:pPr>
          </w:p>
        </w:tc>
      </w:tr>
      <w:tr w:rsidR="00627FF1" w:rsidRPr="00275F72" w:rsidTr="00BA1025">
        <w:tc>
          <w:tcPr>
            <w:tcW w:w="2427" w:type="pct"/>
            <w:gridSpan w:val="2"/>
          </w:tcPr>
          <w:p w:rsidR="00627FF1" w:rsidRPr="008C535B" w:rsidRDefault="00627FF1" w:rsidP="00BA1025">
            <w:pPr>
              <w:jc w:val="both"/>
              <w:rPr>
                <w:sz w:val="20"/>
                <w:lang w:val="fr-CA"/>
              </w:rPr>
            </w:pPr>
            <w:r w:rsidRPr="008C535B">
              <w:rPr>
                <w:sz w:val="20"/>
                <w:lang w:val="fr-CA"/>
              </w:rPr>
              <w:t>7 janvier 2019</w:t>
            </w:r>
          </w:p>
          <w:p w:rsidR="00627FF1" w:rsidRPr="008C535B" w:rsidRDefault="00627FF1" w:rsidP="00BA1025">
            <w:pPr>
              <w:jc w:val="both"/>
              <w:rPr>
                <w:sz w:val="20"/>
                <w:lang w:val="fr-CA"/>
              </w:rPr>
            </w:pPr>
            <w:r w:rsidRPr="008C535B">
              <w:rPr>
                <w:sz w:val="20"/>
                <w:lang w:val="fr-CA"/>
              </w:rPr>
              <w:t>Cour suprême de la Colombie</w:t>
            </w:r>
            <w:r w:rsidRPr="008C535B">
              <w:rPr>
                <w:sz w:val="20"/>
                <w:lang w:val="fr-CA"/>
              </w:rPr>
              <w:noBreakHyphen/>
              <w:t>Britannique</w:t>
            </w:r>
          </w:p>
          <w:p w:rsidR="00627FF1" w:rsidRPr="008C535B" w:rsidRDefault="00627FF1" w:rsidP="00BA1025">
            <w:pPr>
              <w:jc w:val="both"/>
              <w:rPr>
                <w:sz w:val="20"/>
                <w:lang w:val="fr-CA"/>
              </w:rPr>
            </w:pPr>
            <w:r w:rsidRPr="008C535B">
              <w:rPr>
                <w:sz w:val="20"/>
                <w:lang w:val="fr-CA"/>
              </w:rPr>
              <w:t xml:space="preserve">(Juge </w:t>
            </w:r>
            <w:proofErr w:type="spellStart"/>
            <w:r w:rsidRPr="008C535B">
              <w:rPr>
                <w:sz w:val="20"/>
                <w:lang w:val="fr-CA"/>
              </w:rPr>
              <w:t>Affleck</w:t>
            </w:r>
            <w:proofErr w:type="spellEnd"/>
            <w:r w:rsidRPr="008C535B">
              <w:rPr>
                <w:sz w:val="20"/>
                <w:lang w:val="fr-CA"/>
              </w:rPr>
              <w:t>)</w:t>
            </w:r>
          </w:p>
          <w:p w:rsidR="00627FF1" w:rsidRPr="008C535B" w:rsidRDefault="00275F72" w:rsidP="00BA1025">
            <w:pPr>
              <w:jc w:val="both"/>
              <w:rPr>
                <w:sz w:val="20"/>
                <w:lang w:val="fr-CA"/>
              </w:rPr>
            </w:pPr>
            <w:hyperlink r:id="rId39" w:history="1">
              <w:r w:rsidR="00627FF1" w:rsidRPr="008C535B">
                <w:rPr>
                  <w:rStyle w:val="Hyperlink"/>
                  <w:sz w:val="20"/>
                  <w:lang w:val="fr-CA"/>
                </w:rPr>
                <w:t>2019 BCSC 8</w:t>
              </w:r>
            </w:hyperlink>
          </w:p>
          <w:p w:rsidR="00627FF1" w:rsidRPr="008C535B" w:rsidRDefault="00627FF1" w:rsidP="00BA1025">
            <w:pPr>
              <w:jc w:val="both"/>
              <w:rPr>
                <w:sz w:val="20"/>
                <w:lang w:val="fr-CA"/>
              </w:rPr>
            </w:pPr>
          </w:p>
        </w:tc>
        <w:tc>
          <w:tcPr>
            <w:tcW w:w="243" w:type="pct"/>
          </w:tcPr>
          <w:p w:rsidR="00627FF1" w:rsidRPr="008C535B" w:rsidRDefault="00627FF1" w:rsidP="00BA1025">
            <w:pPr>
              <w:jc w:val="both"/>
              <w:rPr>
                <w:sz w:val="20"/>
                <w:lang w:val="fr-CA"/>
              </w:rPr>
            </w:pPr>
          </w:p>
        </w:tc>
        <w:tc>
          <w:tcPr>
            <w:tcW w:w="2330" w:type="pct"/>
          </w:tcPr>
          <w:p w:rsidR="00627FF1" w:rsidRPr="008C535B" w:rsidRDefault="00627FF1" w:rsidP="00BA1025">
            <w:pPr>
              <w:jc w:val="both"/>
              <w:rPr>
                <w:sz w:val="20"/>
                <w:lang w:val="fr-CA"/>
              </w:rPr>
            </w:pPr>
            <w:r w:rsidRPr="008C535B">
              <w:rPr>
                <w:sz w:val="20"/>
                <w:lang w:val="fr-CA"/>
              </w:rPr>
              <w:t>Nouvelle audition de l’appel intenté contre la décision du contrôleur rejetée.</w:t>
            </w:r>
          </w:p>
        </w:tc>
      </w:tr>
      <w:tr w:rsidR="00627FF1" w:rsidRPr="008C535B" w:rsidTr="00BA1025">
        <w:tc>
          <w:tcPr>
            <w:tcW w:w="2427" w:type="pct"/>
            <w:gridSpan w:val="2"/>
          </w:tcPr>
          <w:p w:rsidR="00627FF1" w:rsidRPr="008C535B" w:rsidRDefault="00627FF1" w:rsidP="00BA1025">
            <w:pPr>
              <w:jc w:val="both"/>
              <w:rPr>
                <w:sz w:val="20"/>
                <w:lang w:val="fr-CA"/>
              </w:rPr>
            </w:pPr>
            <w:r w:rsidRPr="008C535B">
              <w:rPr>
                <w:sz w:val="20"/>
                <w:lang w:val="fr-CA"/>
              </w:rPr>
              <w:t>27 décembre 2019</w:t>
            </w:r>
          </w:p>
          <w:p w:rsidR="00627FF1" w:rsidRPr="008C535B" w:rsidRDefault="00627FF1" w:rsidP="00BA1025">
            <w:pPr>
              <w:jc w:val="both"/>
              <w:rPr>
                <w:sz w:val="20"/>
                <w:lang w:val="fr-CA"/>
              </w:rPr>
            </w:pPr>
            <w:r w:rsidRPr="008C535B">
              <w:rPr>
                <w:sz w:val="20"/>
                <w:lang w:val="fr-CA"/>
              </w:rPr>
              <w:t>Cour d’appel de la Colombie</w:t>
            </w:r>
            <w:r w:rsidRPr="008C535B">
              <w:rPr>
                <w:sz w:val="20"/>
                <w:lang w:val="fr-CA"/>
              </w:rPr>
              <w:noBreakHyphen/>
              <w:t>Britannique</w:t>
            </w:r>
          </w:p>
          <w:p w:rsidR="00627FF1" w:rsidRPr="008C535B" w:rsidRDefault="00627FF1" w:rsidP="00BA1025">
            <w:pPr>
              <w:jc w:val="both"/>
              <w:rPr>
                <w:sz w:val="20"/>
                <w:lang w:val="fr-CA"/>
              </w:rPr>
            </w:pPr>
            <w:r w:rsidRPr="008C535B">
              <w:rPr>
                <w:sz w:val="20"/>
                <w:lang w:val="fr-CA"/>
              </w:rPr>
              <w:t>(Vancouver)</w:t>
            </w:r>
          </w:p>
          <w:p w:rsidR="00627FF1" w:rsidRPr="008C535B" w:rsidRDefault="00627FF1" w:rsidP="00BA1025">
            <w:pPr>
              <w:jc w:val="both"/>
              <w:rPr>
                <w:sz w:val="20"/>
                <w:lang w:val="fr-CA"/>
              </w:rPr>
            </w:pPr>
            <w:r w:rsidRPr="008C535B">
              <w:rPr>
                <w:sz w:val="20"/>
                <w:lang w:val="fr-CA"/>
              </w:rPr>
              <w:t xml:space="preserve">(Juges Smith, </w:t>
            </w:r>
            <w:proofErr w:type="spellStart"/>
            <w:r w:rsidRPr="008C535B">
              <w:rPr>
                <w:sz w:val="20"/>
                <w:lang w:val="fr-CA"/>
              </w:rPr>
              <w:t>Fitch</w:t>
            </w:r>
            <w:proofErr w:type="spellEnd"/>
            <w:r w:rsidRPr="008C535B">
              <w:rPr>
                <w:sz w:val="20"/>
                <w:lang w:val="fr-CA"/>
              </w:rPr>
              <w:t xml:space="preserve"> et Griffin)</w:t>
            </w:r>
          </w:p>
          <w:p w:rsidR="00627FF1" w:rsidRPr="008C535B" w:rsidRDefault="00275F72" w:rsidP="00BA1025">
            <w:pPr>
              <w:jc w:val="both"/>
              <w:rPr>
                <w:sz w:val="20"/>
                <w:lang w:val="fr-CA"/>
              </w:rPr>
            </w:pPr>
            <w:hyperlink r:id="rId40" w:history="1">
              <w:r w:rsidR="00627FF1" w:rsidRPr="008C535B">
                <w:rPr>
                  <w:rStyle w:val="Hyperlink"/>
                  <w:sz w:val="20"/>
                  <w:lang w:val="fr-CA"/>
                </w:rPr>
                <w:t>2019 BCCA 473</w:t>
              </w:r>
            </w:hyperlink>
          </w:p>
          <w:p w:rsidR="00627FF1" w:rsidRPr="008C535B" w:rsidRDefault="00627FF1" w:rsidP="00BA1025">
            <w:pPr>
              <w:jc w:val="both"/>
              <w:rPr>
                <w:sz w:val="20"/>
                <w:lang w:val="fr-CA"/>
              </w:rPr>
            </w:pPr>
          </w:p>
        </w:tc>
        <w:tc>
          <w:tcPr>
            <w:tcW w:w="243" w:type="pct"/>
          </w:tcPr>
          <w:p w:rsidR="00627FF1" w:rsidRPr="008C535B" w:rsidRDefault="00627FF1" w:rsidP="00BA1025">
            <w:pPr>
              <w:jc w:val="both"/>
              <w:rPr>
                <w:sz w:val="20"/>
                <w:lang w:val="fr-CA"/>
              </w:rPr>
            </w:pPr>
          </w:p>
        </w:tc>
        <w:tc>
          <w:tcPr>
            <w:tcW w:w="2330" w:type="pct"/>
          </w:tcPr>
          <w:p w:rsidR="00627FF1" w:rsidRPr="008C535B" w:rsidRDefault="00627FF1" w:rsidP="00BA1025">
            <w:pPr>
              <w:jc w:val="both"/>
              <w:rPr>
                <w:sz w:val="20"/>
                <w:lang w:val="fr-CA"/>
              </w:rPr>
            </w:pPr>
            <w:r w:rsidRPr="008C535B">
              <w:rPr>
                <w:sz w:val="20"/>
                <w:lang w:val="fr-CA"/>
              </w:rPr>
              <w:t>Appel rejeté.</w:t>
            </w:r>
          </w:p>
          <w:p w:rsidR="00627FF1" w:rsidRPr="008C535B" w:rsidRDefault="00627FF1" w:rsidP="00BA1025">
            <w:pPr>
              <w:jc w:val="both"/>
              <w:rPr>
                <w:sz w:val="20"/>
                <w:lang w:val="fr-CA"/>
              </w:rPr>
            </w:pPr>
          </w:p>
        </w:tc>
      </w:tr>
      <w:tr w:rsidR="00627FF1" w:rsidRPr="008C535B" w:rsidTr="00BA1025">
        <w:tc>
          <w:tcPr>
            <w:tcW w:w="2427" w:type="pct"/>
            <w:gridSpan w:val="2"/>
          </w:tcPr>
          <w:p w:rsidR="00627FF1" w:rsidRPr="008C535B" w:rsidRDefault="00627FF1" w:rsidP="00BA1025">
            <w:pPr>
              <w:jc w:val="both"/>
              <w:rPr>
                <w:sz w:val="20"/>
                <w:lang w:val="fr-CA"/>
              </w:rPr>
            </w:pPr>
            <w:r w:rsidRPr="008C535B">
              <w:rPr>
                <w:sz w:val="20"/>
                <w:lang w:val="fr-CA"/>
              </w:rPr>
              <w:t>25 février 2020</w:t>
            </w:r>
          </w:p>
          <w:p w:rsidR="00627FF1" w:rsidRPr="008C535B" w:rsidRDefault="00627FF1" w:rsidP="00BA1025">
            <w:pPr>
              <w:jc w:val="both"/>
              <w:rPr>
                <w:sz w:val="20"/>
                <w:lang w:val="fr-CA"/>
              </w:rPr>
            </w:pPr>
            <w:r w:rsidRPr="008C535B">
              <w:rPr>
                <w:sz w:val="20"/>
                <w:lang w:val="fr-CA"/>
              </w:rPr>
              <w:t>Cour suprême du Canada</w:t>
            </w:r>
          </w:p>
        </w:tc>
        <w:tc>
          <w:tcPr>
            <w:tcW w:w="243" w:type="pct"/>
          </w:tcPr>
          <w:p w:rsidR="00627FF1" w:rsidRPr="008C535B" w:rsidRDefault="00627FF1" w:rsidP="00BA1025">
            <w:pPr>
              <w:jc w:val="both"/>
              <w:rPr>
                <w:sz w:val="20"/>
                <w:lang w:val="fr-CA"/>
              </w:rPr>
            </w:pPr>
          </w:p>
        </w:tc>
        <w:tc>
          <w:tcPr>
            <w:tcW w:w="2330" w:type="pct"/>
          </w:tcPr>
          <w:p w:rsidR="00627FF1" w:rsidRPr="008C535B" w:rsidRDefault="00627FF1" w:rsidP="00BA1025">
            <w:pPr>
              <w:jc w:val="both"/>
              <w:rPr>
                <w:sz w:val="20"/>
                <w:lang w:val="fr-CA"/>
              </w:rPr>
            </w:pPr>
            <w:r w:rsidRPr="008C535B">
              <w:rPr>
                <w:sz w:val="20"/>
                <w:lang w:val="fr-CA"/>
              </w:rPr>
              <w:t>Demande d’autorisation d’appel présentée.</w:t>
            </w:r>
          </w:p>
          <w:p w:rsidR="00627FF1" w:rsidRPr="008C535B" w:rsidRDefault="00627FF1" w:rsidP="00BA1025">
            <w:pPr>
              <w:jc w:val="both"/>
              <w:rPr>
                <w:sz w:val="20"/>
                <w:lang w:val="fr-CA"/>
              </w:rPr>
            </w:pPr>
          </w:p>
        </w:tc>
      </w:tr>
    </w:tbl>
    <w:p w:rsidR="00627FF1" w:rsidRPr="008C535B" w:rsidRDefault="00627FF1" w:rsidP="00627FF1">
      <w:pPr>
        <w:jc w:val="both"/>
        <w:rPr>
          <w:sz w:val="20"/>
          <w:lang w:val="fr-CA"/>
        </w:rPr>
      </w:pPr>
    </w:p>
    <w:p w:rsidR="00627FF1" w:rsidRPr="008C535B" w:rsidRDefault="00275F72" w:rsidP="00627FF1">
      <w:pPr>
        <w:jc w:val="both"/>
        <w:rPr>
          <w:sz w:val="20"/>
          <w:lang w:val="fr-CA"/>
        </w:rPr>
      </w:pPr>
      <w:r>
        <w:rPr>
          <w:sz w:val="20"/>
        </w:rPr>
        <w:pict>
          <v:rect id="_x0000_i1060" style="width:2in;height:1pt" o:hrpct="0" o:hralign="center" o:hrstd="t" o:hrnoshade="t" o:hr="t" fillcolor="black [3213]" stroked="f"/>
        </w:pict>
      </w:r>
    </w:p>
    <w:p w:rsidR="00627FF1" w:rsidRPr="008C535B" w:rsidRDefault="00627FF1" w:rsidP="00627FF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FF1" w:rsidRPr="008C535B" w:rsidTr="00BA1025">
        <w:tc>
          <w:tcPr>
            <w:tcW w:w="543" w:type="pct"/>
          </w:tcPr>
          <w:p w:rsidR="00627FF1" w:rsidRPr="008C535B" w:rsidRDefault="00627FF1" w:rsidP="00BA1025">
            <w:pPr>
              <w:jc w:val="both"/>
              <w:rPr>
                <w:sz w:val="20"/>
              </w:rPr>
            </w:pPr>
            <w:r w:rsidRPr="008C535B">
              <w:rPr>
                <w:rStyle w:val="SCCFileNumberChar"/>
                <w:sz w:val="20"/>
                <w:szCs w:val="20"/>
              </w:rPr>
              <w:t>39263</w:t>
            </w:r>
          </w:p>
        </w:tc>
        <w:tc>
          <w:tcPr>
            <w:tcW w:w="4457" w:type="pct"/>
            <w:gridSpan w:val="3"/>
          </w:tcPr>
          <w:p w:rsidR="00627FF1" w:rsidRPr="008C535B" w:rsidRDefault="00627FF1" w:rsidP="00BA1025">
            <w:pPr>
              <w:pStyle w:val="SCCLsocParty"/>
              <w:jc w:val="both"/>
              <w:rPr>
                <w:b/>
                <w:sz w:val="20"/>
                <w:szCs w:val="20"/>
                <w:lang w:val="en-US"/>
              </w:rPr>
            </w:pPr>
            <w:r w:rsidRPr="008C535B">
              <w:rPr>
                <w:b/>
                <w:sz w:val="20"/>
                <w:szCs w:val="20"/>
                <w:lang w:val="en-US"/>
              </w:rPr>
              <w:t>Activa Trading Co. Ltd., MLS Machinery Incorporated, Peter Sommer</w:t>
            </w:r>
            <w:r w:rsidR="006D0AA3" w:rsidRPr="008C535B">
              <w:rPr>
                <w:b/>
                <w:sz w:val="20"/>
                <w:szCs w:val="20"/>
                <w:lang w:val="en-US"/>
              </w:rPr>
              <w:t xml:space="preserve"> and</w:t>
            </w:r>
            <w:r w:rsidRPr="008C535B">
              <w:rPr>
                <w:b/>
                <w:sz w:val="20"/>
                <w:szCs w:val="20"/>
                <w:lang w:val="en-US"/>
              </w:rPr>
              <w:t xml:space="preserve"> Robin Sommer v. </w:t>
            </w:r>
            <w:r w:rsidR="006D0AA3" w:rsidRPr="008C535B">
              <w:rPr>
                <w:b/>
                <w:sz w:val="20"/>
                <w:szCs w:val="20"/>
                <w:lang w:val="en-US"/>
              </w:rPr>
              <w:t>Birchland Plywood-Veneer Limited, Birchland Plywood Limited, Wishart Law Firm LLP, J. Paul R. Cassan and McRoberts Legal Services Inc.</w:t>
            </w:r>
          </w:p>
          <w:p w:rsidR="00627FF1" w:rsidRPr="008C535B" w:rsidRDefault="00627FF1" w:rsidP="00BA1025">
            <w:pPr>
              <w:jc w:val="both"/>
              <w:rPr>
                <w:sz w:val="20"/>
              </w:rPr>
            </w:pPr>
            <w:r w:rsidRPr="008C535B">
              <w:rPr>
                <w:sz w:val="20"/>
              </w:rPr>
              <w:t>(Ont.) (Civil) (By Leave)</w:t>
            </w:r>
          </w:p>
        </w:tc>
      </w:tr>
      <w:tr w:rsidR="005336CD" w:rsidRPr="008C535B" w:rsidTr="00BA1025">
        <w:tc>
          <w:tcPr>
            <w:tcW w:w="5000" w:type="pct"/>
            <w:gridSpan w:val="4"/>
          </w:tcPr>
          <w:p w:rsidR="00B91090" w:rsidRPr="008C535B" w:rsidRDefault="00B91090" w:rsidP="00B91090">
            <w:pPr>
              <w:jc w:val="both"/>
              <w:rPr>
                <w:sz w:val="20"/>
                <w:szCs w:val="20"/>
              </w:rPr>
            </w:pPr>
            <w:r w:rsidRPr="008C535B">
              <w:rPr>
                <w:sz w:val="20"/>
                <w:szCs w:val="20"/>
              </w:rPr>
              <w:t>The application for leave to appeal from the judgment of the Court of Appeal for Ontario, Number  C67346, 2020 ONCA 93, dated February 7, 2020, is dismissed without costs.</w:t>
            </w:r>
          </w:p>
          <w:p w:rsidR="005336CD" w:rsidRPr="008C535B" w:rsidRDefault="005336CD" w:rsidP="00BA1025">
            <w:pPr>
              <w:jc w:val="both"/>
              <w:rPr>
                <w:sz w:val="20"/>
              </w:rPr>
            </w:pPr>
          </w:p>
        </w:tc>
      </w:tr>
      <w:tr w:rsidR="00627FF1" w:rsidRPr="008C535B" w:rsidTr="00BA1025">
        <w:tc>
          <w:tcPr>
            <w:tcW w:w="5000" w:type="pct"/>
            <w:gridSpan w:val="4"/>
          </w:tcPr>
          <w:p w:rsidR="00627FF1" w:rsidRPr="008C535B" w:rsidRDefault="00627FF1" w:rsidP="00BA1025">
            <w:pPr>
              <w:jc w:val="both"/>
              <w:rPr>
                <w:sz w:val="20"/>
              </w:rPr>
            </w:pPr>
            <w:r w:rsidRPr="008C535B">
              <w:rPr>
                <w:sz w:val="20"/>
              </w:rPr>
              <w:t>Civil procedure — Abuse of process — Judgments and orders — Summary judgments — Default judgment — Contracts — Commercial contracts — Respondents bringing claim against applicants in respect of allegedly faulty woodworking equipment, and obtaining default judgment — Applicants alleging improper service of claim and unsuccessfully attempting to appeal or dismiss original decision — Applicants bringing new claim against respondents for damages arising out of default judgment and alleging fraud — Courts below dismissing applicants’ claim as abuse of process — Whether self</w:t>
            </w:r>
            <w:r w:rsidRPr="008C535B">
              <w:rPr>
                <w:sz w:val="20"/>
              </w:rPr>
              <w:noBreakHyphen/>
              <w:t>represented litigants are unjustly treated by the Courts, lawyers or administrative staff — Whether summary judgment procedures are being used unfairly and inappropriately against self</w:t>
            </w:r>
            <w:r w:rsidRPr="008C535B">
              <w:rPr>
                <w:sz w:val="20"/>
              </w:rPr>
              <w:noBreakHyphen/>
              <w:t xml:space="preserve">represented litigants, thereby limiting access to justice and depriving them of rights — Whether applicants’ case is of public interest because it transcends interests of those most directly affected by challenged law or action — Whether a claim with respect to contractual dispute may be summarily dismissed  where terms of contract never read or considered by courts below — Whether administration of justice brought into disrepute if default judgment deceitfully obtained — </w:t>
            </w:r>
            <w:r w:rsidRPr="008C535B">
              <w:rPr>
                <w:i/>
                <w:sz w:val="20"/>
              </w:rPr>
              <w:t>Rules of Civil Procedure</w:t>
            </w:r>
            <w:r w:rsidRPr="008C535B">
              <w:rPr>
                <w:sz w:val="20"/>
              </w:rPr>
              <w:t>, R.R.O. 1990, Reg. 194, Rule 2.1.01.</w:t>
            </w:r>
          </w:p>
          <w:p w:rsidR="00627FF1" w:rsidRPr="008C535B" w:rsidRDefault="00627FF1" w:rsidP="00BA1025">
            <w:pPr>
              <w:jc w:val="both"/>
              <w:rPr>
                <w:sz w:val="20"/>
              </w:rPr>
            </w:pPr>
          </w:p>
        </w:tc>
      </w:tr>
      <w:tr w:rsidR="00627FF1" w:rsidRPr="008C535B" w:rsidTr="00BA1025">
        <w:tc>
          <w:tcPr>
            <w:tcW w:w="5000" w:type="pct"/>
            <w:gridSpan w:val="4"/>
          </w:tcPr>
          <w:p w:rsidR="00627FF1" w:rsidRPr="008C535B" w:rsidRDefault="00627FF1" w:rsidP="00BA1025">
            <w:pPr>
              <w:jc w:val="both"/>
              <w:rPr>
                <w:sz w:val="20"/>
              </w:rPr>
            </w:pPr>
            <w:r w:rsidRPr="008C535B">
              <w:rPr>
                <w:sz w:val="20"/>
              </w:rPr>
              <w:lastRenderedPageBreak/>
              <w:t>The respondent Birchland brought a claim against the applicants, Activa and MLS, and obtained default judgment. Activa and MLS alleged that service of the original claim never occurred, and moved to set aside the default judgment. The motion was dismissed. Activa and MLS then attempted, unsuccessfully, to appeal the dismissal of the motion, and to bring a new motion.</w:t>
            </w:r>
          </w:p>
          <w:p w:rsidR="00627FF1" w:rsidRPr="008C535B" w:rsidRDefault="00627FF1" w:rsidP="00BA1025">
            <w:pPr>
              <w:jc w:val="both"/>
              <w:rPr>
                <w:sz w:val="20"/>
              </w:rPr>
            </w:pPr>
          </w:p>
          <w:p w:rsidR="00627FF1" w:rsidRPr="008C535B" w:rsidRDefault="00627FF1" w:rsidP="00BA1025">
            <w:pPr>
              <w:jc w:val="both"/>
              <w:rPr>
                <w:sz w:val="20"/>
              </w:rPr>
            </w:pPr>
            <w:r w:rsidRPr="008C535B">
              <w:rPr>
                <w:sz w:val="20"/>
              </w:rPr>
              <w:t xml:space="preserve">Activa and MLS and their principals then brought a new claim against Birchland, as well as against Birchland’s law firm and lawyer, and against the process server from the original claim. Activa and MLS alleged that fraud had occurred with respect to the service of the original claim, and claimed $15 million in damages arising from the default judgment. Birchland and the other respondents moved to strike the action under Rule 2.1.01 of the Ontario </w:t>
            </w:r>
            <w:r w:rsidRPr="008C535B">
              <w:rPr>
                <w:i/>
                <w:sz w:val="20"/>
              </w:rPr>
              <w:t>Rules of Civil Procedure</w:t>
            </w:r>
            <w:r w:rsidRPr="008C535B">
              <w:rPr>
                <w:sz w:val="20"/>
              </w:rPr>
              <w:t xml:space="preserve">, R.R.O. 1990, </w:t>
            </w:r>
            <w:proofErr w:type="gramStart"/>
            <w:r w:rsidRPr="008C535B">
              <w:rPr>
                <w:sz w:val="20"/>
              </w:rPr>
              <w:t>Reg</w:t>
            </w:r>
            <w:proofErr w:type="gramEnd"/>
            <w:r w:rsidRPr="008C535B">
              <w:rPr>
                <w:sz w:val="20"/>
              </w:rPr>
              <w:t>. 194.</w:t>
            </w:r>
          </w:p>
          <w:p w:rsidR="00627FF1" w:rsidRPr="008C535B" w:rsidRDefault="00627FF1" w:rsidP="00BA1025">
            <w:pPr>
              <w:jc w:val="both"/>
              <w:rPr>
                <w:sz w:val="20"/>
              </w:rPr>
            </w:pPr>
          </w:p>
          <w:p w:rsidR="00627FF1" w:rsidRPr="008C535B" w:rsidRDefault="00627FF1" w:rsidP="00BA1025">
            <w:pPr>
              <w:jc w:val="both"/>
              <w:rPr>
                <w:sz w:val="20"/>
              </w:rPr>
            </w:pPr>
            <w:r w:rsidRPr="008C535B">
              <w:rPr>
                <w:sz w:val="20"/>
              </w:rPr>
              <w:t>A motion judge at the Ontario Superior Court of Justice granted Birchland’s motion, and dismissed Activa’s and MLS’ new proposed claim pursuant to Rule 2.1.01, finding it to be frivolous, vexatious and an abuse of the process of the court. The Court of Appeal dismissed an appeal by Activa and MLS and their principals, finding no error in the motion judge’s analysis and in his decision to dismiss the claim.</w:t>
            </w:r>
          </w:p>
        </w:tc>
      </w:tr>
      <w:tr w:rsidR="00627FF1" w:rsidRPr="008C535B" w:rsidTr="00BA1025">
        <w:tc>
          <w:tcPr>
            <w:tcW w:w="5000" w:type="pct"/>
            <w:gridSpan w:val="4"/>
          </w:tcPr>
          <w:p w:rsidR="00627FF1" w:rsidRPr="008C535B" w:rsidRDefault="00627FF1" w:rsidP="00BA1025">
            <w:pPr>
              <w:jc w:val="both"/>
              <w:rPr>
                <w:sz w:val="20"/>
              </w:rPr>
            </w:pPr>
          </w:p>
        </w:tc>
      </w:tr>
      <w:tr w:rsidR="00627FF1" w:rsidRPr="008C535B" w:rsidTr="00BA1025">
        <w:tc>
          <w:tcPr>
            <w:tcW w:w="2427" w:type="pct"/>
            <w:gridSpan w:val="2"/>
          </w:tcPr>
          <w:p w:rsidR="00627FF1" w:rsidRPr="008C535B" w:rsidRDefault="00627FF1" w:rsidP="00BA1025">
            <w:pPr>
              <w:jc w:val="both"/>
              <w:rPr>
                <w:sz w:val="20"/>
              </w:rPr>
            </w:pPr>
            <w:r w:rsidRPr="008C535B">
              <w:rPr>
                <w:sz w:val="20"/>
              </w:rPr>
              <w:t>March 29, 2019 (reasons provided July 10)</w:t>
            </w:r>
          </w:p>
          <w:p w:rsidR="00627FF1" w:rsidRPr="008C535B" w:rsidRDefault="00627FF1" w:rsidP="00BA1025">
            <w:pPr>
              <w:jc w:val="both"/>
              <w:rPr>
                <w:sz w:val="20"/>
              </w:rPr>
            </w:pPr>
            <w:r w:rsidRPr="008C535B">
              <w:rPr>
                <w:sz w:val="20"/>
              </w:rPr>
              <w:t>Ontario Superior Court of Justice</w:t>
            </w:r>
          </w:p>
          <w:p w:rsidR="00627FF1" w:rsidRPr="008C535B" w:rsidRDefault="00627FF1" w:rsidP="00BA1025">
            <w:pPr>
              <w:jc w:val="both"/>
              <w:rPr>
                <w:sz w:val="20"/>
              </w:rPr>
            </w:pPr>
            <w:r w:rsidRPr="008C535B">
              <w:rPr>
                <w:sz w:val="20"/>
              </w:rPr>
              <w:t>(</w:t>
            </w:r>
            <w:proofErr w:type="spellStart"/>
            <w:r w:rsidRPr="008C535B">
              <w:rPr>
                <w:sz w:val="20"/>
              </w:rPr>
              <w:t>Glustein</w:t>
            </w:r>
            <w:proofErr w:type="spellEnd"/>
            <w:r w:rsidRPr="008C535B">
              <w:rPr>
                <w:sz w:val="20"/>
              </w:rPr>
              <w:t xml:space="preserve"> J.)</w:t>
            </w:r>
          </w:p>
          <w:p w:rsidR="00627FF1" w:rsidRPr="008C535B" w:rsidRDefault="00627FF1" w:rsidP="00BA1025">
            <w:pPr>
              <w:jc w:val="both"/>
              <w:rPr>
                <w:sz w:val="20"/>
              </w:rPr>
            </w:pPr>
            <w:r w:rsidRPr="008C535B">
              <w:rPr>
                <w:sz w:val="20"/>
              </w:rPr>
              <w:t xml:space="preserve">2019 ONSC 4133 </w:t>
            </w:r>
          </w:p>
          <w:p w:rsidR="00627FF1" w:rsidRPr="008C535B" w:rsidRDefault="00627FF1" w:rsidP="00BA1025">
            <w:pPr>
              <w:jc w:val="both"/>
              <w:rPr>
                <w:sz w:val="20"/>
              </w:rPr>
            </w:pP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 xml:space="preserve">Activa’s and MLS’ action struck under Rule 2.1.01 of Ontario </w:t>
            </w:r>
            <w:r w:rsidRPr="008C535B">
              <w:rPr>
                <w:i/>
                <w:sz w:val="20"/>
              </w:rPr>
              <w:t>Rules of Civil Procedure</w:t>
            </w:r>
            <w:r w:rsidRPr="008C535B">
              <w:rPr>
                <w:sz w:val="20"/>
              </w:rPr>
              <w:t>, R.R.O. 1990, Reg. 194, for abuse of process.</w:t>
            </w:r>
          </w:p>
          <w:p w:rsidR="00627FF1" w:rsidRPr="008C535B" w:rsidRDefault="00627FF1" w:rsidP="00BA1025">
            <w:pPr>
              <w:jc w:val="both"/>
              <w:rPr>
                <w:sz w:val="20"/>
              </w:rPr>
            </w:pPr>
          </w:p>
        </w:tc>
      </w:tr>
      <w:tr w:rsidR="00627FF1" w:rsidRPr="008C535B" w:rsidTr="00BA1025">
        <w:tc>
          <w:tcPr>
            <w:tcW w:w="2427" w:type="pct"/>
            <w:gridSpan w:val="2"/>
          </w:tcPr>
          <w:p w:rsidR="00627FF1" w:rsidRPr="008C535B" w:rsidRDefault="00627FF1" w:rsidP="00BA1025">
            <w:pPr>
              <w:jc w:val="both"/>
              <w:rPr>
                <w:sz w:val="20"/>
              </w:rPr>
            </w:pPr>
            <w:r w:rsidRPr="008C535B">
              <w:rPr>
                <w:sz w:val="20"/>
              </w:rPr>
              <w:t>February 7, 2020</w:t>
            </w:r>
          </w:p>
          <w:p w:rsidR="00627FF1" w:rsidRPr="008C535B" w:rsidRDefault="00627FF1" w:rsidP="00BA1025">
            <w:pPr>
              <w:jc w:val="both"/>
              <w:rPr>
                <w:sz w:val="20"/>
              </w:rPr>
            </w:pPr>
            <w:r w:rsidRPr="008C535B">
              <w:rPr>
                <w:sz w:val="20"/>
              </w:rPr>
              <w:t>Court of Appeal for Ontario</w:t>
            </w:r>
          </w:p>
          <w:p w:rsidR="00627FF1" w:rsidRPr="008C535B" w:rsidRDefault="00627FF1" w:rsidP="00BA1025">
            <w:pPr>
              <w:jc w:val="both"/>
              <w:rPr>
                <w:sz w:val="20"/>
              </w:rPr>
            </w:pPr>
            <w:r w:rsidRPr="008C535B">
              <w:rPr>
                <w:sz w:val="20"/>
              </w:rPr>
              <w:t xml:space="preserve">(Feldman, Brown and </w:t>
            </w:r>
            <w:proofErr w:type="spellStart"/>
            <w:r w:rsidRPr="008C535B">
              <w:rPr>
                <w:sz w:val="20"/>
              </w:rPr>
              <w:t>Zarnett</w:t>
            </w:r>
            <w:proofErr w:type="spellEnd"/>
            <w:r w:rsidRPr="008C535B">
              <w:rPr>
                <w:sz w:val="20"/>
              </w:rPr>
              <w:t xml:space="preserve"> JJ.A.)</w:t>
            </w:r>
          </w:p>
          <w:p w:rsidR="00627FF1" w:rsidRPr="008C535B" w:rsidRDefault="00275F72" w:rsidP="00BA1025">
            <w:pPr>
              <w:jc w:val="both"/>
              <w:rPr>
                <w:sz w:val="20"/>
              </w:rPr>
            </w:pPr>
            <w:hyperlink r:id="rId41" w:history="1">
              <w:r w:rsidR="00627FF1" w:rsidRPr="008C535B">
                <w:rPr>
                  <w:rStyle w:val="Hyperlink"/>
                  <w:sz w:val="20"/>
                </w:rPr>
                <w:t>2020 ONCA 93</w:t>
              </w:r>
            </w:hyperlink>
            <w:r w:rsidR="00627FF1" w:rsidRPr="008C535B">
              <w:rPr>
                <w:sz w:val="20"/>
              </w:rPr>
              <w:t xml:space="preserve"> </w:t>
            </w:r>
          </w:p>
          <w:p w:rsidR="00627FF1" w:rsidRPr="008C535B" w:rsidRDefault="00627FF1" w:rsidP="00BA1025">
            <w:pPr>
              <w:jc w:val="both"/>
              <w:rPr>
                <w:sz w:val="20"/>
              </w:rPr>
            </w:pP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Activa’s and MLS’ appeal dismissed.</w:t>
            </w:r>
          </w:p>
          <w:p w:rsidR="00627FF1" w:rsidRPr="008C535B" w:rsidRDefault="00627FF1" w:rsidP="00BA1025">
            <w:pPr>
              <w:jc w:val="both"/>
              <w:rPr>
                <w:sz w:val="20"/>
              </w:rPr>
            </w:pPr>
          </w:p>
        </w:tc>
      </w:tr>
      <w:tr w:rsidR="00627FF1" w:rsidRPr="008C535B" w:rsidTr="00BA1025">
        <w:tc>
          <w:tcPr>
            <w:tcW w:w="2427" w:type="pct"/>
            <w:gridSpan w:val="2"/>
          </w:tcPr>
          <w:p w:rsidR="00627FF1" w:rsidRPr="008C535B" w:rsidRDefault="00627FF1" w:rsidP="00BA1025">
            <w:pPr>
              <w:jc w:val="both"/>
              <w:rPr>
                <w:sz w:val="20"/>
              </w:rPr>
            </w:pPr>
            <w:r w:rsidRPr="008C535B">
              <w:rPr>
                <w:sz w:val="20"/>
              </w:rPr>
              <w:t>April 6, 2020</w:t>
            </w:r>
          </w:p>
          <w:p w:rsidR="00627FF1" w:rsidRPr="008C535B" w:rsidRDefault="00627FF1" w:rsidP="00BA1025">
            <w:pPr>
              <w:jc w:val="both"/>
              <w:rPr>
                <w:sz w:val="20"/>
              </w:rPr>
            </w:pPr>
            <w:r w:rsidRPr="008C535B">
              <w:rPr>
                <w:sz w:val="20"/>
              </w:rPr>
              <w:t>Supreme Court of Canada</w:t>
            </w:r>
          </w:p>
        </w:tc>
        <w:tc>
          <w:tcPr>
            <w:tcW w:w="243" w:type="pct"/>
          </w:tcPr>
          <w:p w:rsidR="00627FF1" w:rsidRPr="008C535B" w:rsidRDefault="00627FF1" w:rsidP="00BA1025">
            <w:pPr>
              <w:jc w:val="both"/>
              <w:rPr>
                <w:sz w:val="20"/>
              </w:rPr>
            </w:pPr>
          </w:p>
        </w:tc>
        <w:tc>
          <w:tcPr>
            <w:tcW w:w="2330" w:type="pct"/>
          </w:tcPr>
          <w:p w:rsidR="00627FF1" w:rsidRPr="008C535B" w:rsidRDefault="00627FF1" w:rsidP="00BA1025">
            <w:pPr>
              <w:jc w:val="both"/>
              <w:rPr>
                <w:sz w:val="20"/>
              </w:rPr>
            </w:pPr>
            <w:r w:rsidRPr="008C535B">
              <w:rPr>
                <w:sz w:val="20"/>
              </w:rPr>
              <w:t>Application for leave to appeal filed by Activa and MLS</w:t>
            </w:r>
          </w:p>
        </w:tc>
      </w:tr>
    </w:tbl>
    <w:p w:rsidR="00627FF1" w:rsidRPr="008C535B" w:rsidRDefault="00627FF1" w:rsidP="00627FF1">
      <w:pPr>
        <w:jc w:val="both"/>
        <w:rPr>
          <w:sz w:val="20"/>
        </w:rPr>
      </w:pPr>
    </w:p>
    <w:p w:rsidR="00627FF1" w:rsidRPr="008C535B" w:rsidRDefault="00275F72" w:rsidP="00627FF1">
      <w:pPr>
        <w:jc w:val="both"/>
        <w:rPr>
          <w:sz w:val="20"/>
        </w:rPr>
      </w:pPr>
      <w:r>
        <w:rPr>
          <w:sz w:val="20"/>
        </w:rPr>
        <w:pict>
          <v:rect id="_x0000_i1061" style="width:2in;height:1pt" o:hrpct="0" o:hralign="center" o:hrstd="t" o:hrnoshade="t" o:hr="t" fillcolor="black [3213]" stroked="f"/>
        </w:pict>
      </w:r>
    </w:p>
    <w:p w:rsidR="00627FF1" w:rsidRPr="008C535B" w:rsidRDefault="00627FF1" w:rsidP="00627FF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27FF1" w:rsidRPr="008C535B" w:rsidTr="00BA1025">
        <w:tc>
          <w:tcPr>
            <w:tcW w:w="543" w:type="pct"/>
          </w:tcPr>
          <w:p w:rsidR="00627FF1" w:rsidRPr="008C535B" w:rsidRDefault="00627FF1" w:rsidP="00BA1025">
            <w:pPr>
              <w:jc w:val="both"/>
              <w:rPr>
                <w:sz w:val="20"/>
                <w:lang w:val="fr-CA"/>
              </w:rPr>
            </w:pPr>
            <w:r w:rsidRPr="008C535B">
              <w:rPr>
                <w:rStyle w:val="SCCFileNumberChar"/>
                <w:sz w:val="20"/>
                <w:szCs w:val="20"/>
                <w:lang w:val="fr-CA"/>
              </w:rPr>
              <w:t>39263</w:t>
            </w:r>
          </w:p>
        </w:tc>
        <w:tc>
          <w:tcPr>
            <w:tcW w:w="4457" w:type="pct"/>
            <w:gridSpan w:val="3"/>
          </w:tcPr>
          <w:p w:rsidR="00627FF1" w:rsidRPr="008C535B" w:rsidRDefault="00627FF1" w:rsidP="00BA1025">
            <w:pPr>
              <w:pStyle w:val="SCCLsocParty"/>
              <w:jc w:val="both"/>
              <w:rPr>
                <w:b/>
                <w:sz w:val="20"/>
                <w:szCs w:val="20"/>
                <w:lang w:val="en-US"/>
              </w:rPr>
            </w:pPr>
            <w:r w:rsidRPr="008C535B">
              <w:rPr>
                <w:b/>
                <w:sz w:val="20"/>
                <w:szCs w:val="20"/>
                <w:lang w:val="en-US"/>
              </w:rPr>
              <w:t>Activa Trading Co. Ltd., MLS Machinery Incorporated, Peter Sommer</w:t>
            </w:r>
            <w:r w:rsidR="006D0AA3" w:rsidRPr="008C535B">
              <w:rPr>
                <w:b/>
                <w:sz w:val="20"/>
                <w:szCs w:val="20"/>
                <w:lang w:val="en-US"/>
              </w:rPr>
              <w:t xml:space="preserve"> et</w:t>
            </w:r>
            <w:r w:rsidRPr="008C535B">
              <w:rPr>
                <w:b/>
                <w:sz w:val="20"/>
                <w:szCs w:val="20"/>
                <w:lang w:val="en-US"/>
              </w:rPr>
              <w:t xml:space="preserve"> Robin Sommer c. </w:t>
            </w:r>
            <w:r w:rsidR="006D0AA3" w:rsidRPr="008C535B">
              <w:rPr>
                <w:b/>
                <w:sz w:val="20"/>
                <w:szCs w:val="20"/>
                <w:lang w:val="en-US"/>
              </w:rPr>
              <w:t>Birchland Plywood-Veneer Limited, Birchland Plywood Limited, Wishart Law Firm LLP, J. Paul R. Cassan et McRoberts Legal Services Inc.</w:t>
            </w:r>
          </w:p>
          <w:p w:rsidR="00627FF1" w:rsidRPr="008C535B" w:rsidRDefault="00627FF1" w:rsidP="00BA1025">
            <w:pPr>
              <w:jc w:val="both"/>
              <w:rPr>
                <w:sz w:val="20"/>
                <w:lang w:val="fr-CA"/>
              </w:rPr>
            </w:pPr>
            <w:r w:rsidRPr="008C535B">
              <w:rPr>
                <w:sz w:val="20"/>
                <w:lang w:val="fr-CA"/>
              </w:rPr>
              <w:t>(Ont.) (Civile) (Sur autorisation)</w:t>
            </w:r>
          </w:p>
        </w:tc>
      </w:tr>
      <w:tr w:rsidR="005336CD" w:rsidRPr="00275F72" w:rsidTr="00BA1025">
        <w:tc>
          <w:tcPr>
            <w:tcW w:w="5000" w:type="pct"/>
            <w:gridSpan w:val="4"/>
          </w:tcPr>
          <w:p w:rsidR="005336CD" w:rsidRPr="008C535B" w:rsidRDefault="006D0AA3" w:rsidP="00BA1025">
            <w:pPr>
              <w:jc w:val="both"/>
              <w:rPr>
                <w:sz w:val="20"/>
                <w:szCs w:val="20"/>
                <w:lang w:val="fr-CA"/>
              </w:rPr>
            </w:pPr>
            <w:r w:rsidRPr="008C535B">
              <w:rPr>
                <w:sz w:val="20"/>
                <w:szCs w:val="20"/>
                <w:lang w:val="fr-CA"/>
              </w:rPr>
              <w:t>La demande d’autorisation d’appel de l’arrêt de la Cour d’appel de l’Ontario, numéro C67346, 2020 ONCA 93, daté du 7 février 2020, est rejetée sans dépens.</w:t>
            </w:r>
          </w:p>
          <w:p w:rsidR="006D0AA3" w:rsidRPr="008C535B" w:rsidRDefault="006D0AA3" w:rsidP="00BA1025">
            <w:pPr>
              <w:jc w:val="both"/>
              <w:rPr>
                <w:sz w:val="20"/>
                <w:lang w:val="fr-CA"/>
              </w:rPr>
            </w:pPr>
          </w:p>
        </w:tc>
      </w:tr>
      <w:tr w:rsidR="00627FF1" w:rsidRPr="00275F72" w:rsidTr="00BA1025">
        <w:tc>
          <w:tcPr>
            <w:tcW w:w="5000" w:type="pct"/>
            <w:gridSpan w:val="4"/>
          </w:tcPr>
          <w:p w:rsidR="00627FF1" w:rsidRPr="008C535B" w:rsidRDefault="00627FF1" w:rsidP="00BA1025">
            <w:pPr>
              <w:jc w:val="both"/>
              <w:rPr>
                <w:sz w:val="20"/>
                <w:lang w:val="fr-CA"/>
              </w:rPr>
            </w:pPr>
            <w:r w:rsidRPr="008C535B">
              <w:rPr>
                <w:sz w:val="20"/>
                <w:lang w:val="fr-CA"/>
              </w:rPr>
              <w:t>Procédure civile — Abus de procédure — Jugements et ordonnances — Jugements sommaires —  Jugement par défaut — Contrats — Contrats commerciaux — Les intimés ont intenté une action contre les demandeurs à l’égard d’outils de menuiserie qu’ils prétendent être défectueux et ont obtenu un jugement par défaut — Les demandeurs allèguent que la demande ne leur a pas été signifiée correctement, et leur tentative de faire appel de la décision initiale ou de la faire rejeter a échouée — Les demandeurs ont intenté une nouvelle action contre les intimés en dommages</w:t>
            </w:r>
            <w:r w:rsidRPr="008C535B">
              <w:rPr>
                <w:sz w:val="20"/>
                <w:lang w:val="fr-CA"/>
              </w:rPr>
              <w:noBreakHyphen/>
              <w:t>intérêts découlant du jugement par défaut et allèguent la fraude — Les tribunaux inférieurs ont rejeté l’action des demandeurs pour cause d’abus de procédure — Les plaideurs non représentés sont</w:t>
            </w:r>
            <w:r w:rsidRPr="008C535B">
              <w:rPr>
                <w:sz w:val="20"/>
                <w:lang w:val="fr-CA"/>
              </w:rPr>
              <w:noBreakHyphen/>
              <w:t>ils traités de façon inéquitable par les tribunaux, les avocats ou le personnel administratif ? — Les procédures relatives aux jugements sommaires sont-elles utilisées de façon inappropriée ou inéquitable contre les plaideurs non représentés, limitant ainsi l’accès à la justice de ces derniers et les privant de leurs droits ? — La cause des demandeurs est</w:t>
            </w:r>
            <w:r w:rsidRPr="008C535B">
              <w:rPr>
                <w:sz w:val="20"/>
                <w:lang w:val="fr-CA"/>
              </w:rPr>
              <w:noBreakHyphen/>
              <w:t>elle dans l’intérêt public puisqu’elle transcende les intérêts de ceux qui sont directement touchés par la loi ou l’action contestée ? — Une action concernant un différend contractuel peut</w:t>
            </w:r>
            <w:r w:rsidRPr="008C535B">
              <w:rPr>
                <w:sz w:val="20"/>
                <w:lang w:val="fr-CA"/>
              </w:rPr>
              <w:noBreakHyphen/>
              <w:t>elle être sommairement rejetée lorsque les conditions du contrat n’ont jamais été lues ou examinées par les tribunaux inférieurs ? — L’administration de la justice est</w:t>
            </w:r>
            <w:r w:rsidRPr="008C535B">
              <w:rPr>
                <w:sz w:val="20"/>
                <w:lang w:val="fr-CA"/>
              </w:rPr>
              <w:noBreakHyphen/>
              <w:t xml:space="preserve">elle déconsidérée si le jugement par défaut a été obtenu par la tromperie ? — </w:t>
            </w:r>
            <w:r w:rsidRPr="008C535B">
              <w:rPr>
                <w:i/>
                <w:sz w:val="20"/>
                <w:lang w:val="fr-CA"/>
              </w:rPr>
              <w:t>Règles de procédure civile</w:t>
            </w:r>
            <w:r w:rsidRPr="008C535B">
              <w:rPr>
                <w:sz w:val="20"/>
                <w:lang w:val="fr-CA"/>
              </w:rPr>
              <w:t xml:space="preserve">, R.R.O. 1990, </w:t>
            </w:r>
            <w:proofErr w:type="spellStart"/>
            <w:r w:rsidRPr="008C535B">
              <w:rPr>
                <w:sz w:val="20"/>
                <w:lang w:val="fr-CA"/>
              </w:rPr>
              <w:t>Règl</w:t>
            </w:r>
            <w:proofErr w:type="spellEnd"/>
            <w:r w:rsidRPr="008C535B">
              <w:rPr>
                <w:sz w:val="20"/>
                <w:lang w:val="fr-CA"/>
              </w:rPr>
              <w:t>. 194, règle 2.1.01.</w:t>
            </w:r>
          </w:p>
          <w:p w:rsidR="00627FF1" w:rsidRPr="008C535B" w:rsidRDefault="00627FF1" w:rsidP="00BA1025">
            <w:pPr>
              <w:jc w:val="both"/>
              <w:rPr>
                <w:sz w:val="20"/>
                <w:lang w:val="fr-CA"/>
              </w:rPr>
            </w:pPr>
          </w:p>
        </w:tc>
      </w:tr>
      <w:tr w:rsidR="00627FF1" w:rsidRPr="00275F72" w:rsidTr="00BA1025">
        <w:tc>
          <w:tcPr>
            <w:tcW w:w="5000" w:type="pct"/>
            <w:gridSpan w:val="4"/>
          </w:tcPr>
          <w:p w:rsidR="00627FF1" w:rsidRPr="008C535B" w:rsidRDefault="00627FF1" w:rsidP="00BA1025">
            <w:pPr>
              <w:jc w:val="both"/>
              <w:rPr>
                <w:sz w:val="20"/>
                <w:lang w:val="fr-CA"/>
              </w:rPr>
            </w:pPr>
            <w:r w:rsidRPr="008C535B">
              <w:rPr>
                <w:sz w:val="20"/>
                <w:lang w:val="fr-CA"/>
              </w:rPr>
              <w:lastRenderedPageBreak/>
              <w:t>L’intimée Birchland a intenté une action contre les demanderesses, Activa and MLS, et a obtenu un jugement sommaire. Alléguant qu’il n’y avait pas eu signification de la demande initiale, Activa et MLS ont présenté une motion pour annuler le jugement par défaut. La motion a été rejetée. Activa et MLS ont par la suite tenté, sans succès, de faire appel du rejet de la motion et de présenter une nouvelle motion.</w:t>
            </w:r>
          </w:p>
          <w:p w:rsidR="00627FF1" w:rsidRPr="008C535B" w:rsidRDefault="00627FF1" w:rsidP="00BA1025">
            <w:pPr>
              <w:jc w:val="both"/>
              <w:rPr>
                <w:sz w:val="20"/>
                <w:lang w:val="fr-CA"/>
              </w:rPr>
            </w:pPr>
          </w:p>
          <w:p w:rsidR="00627FF1" w:rsidRPr="008C535B" w:rsidRDefault="00627FF1" w:rsidP="00BA1025">
            <w:pPr>
              <w:jc w:val="both"/>
              <w:rPr>
                <w:sz w:val="20"/>
                <w:lang w:val="fr-CA"/>
              </w:rPr>
            </w:pPr>
            <w:r w:rsidRPr="008C535B">
              <w:rPr>
                <w:sz w:val="20"/>
                <w:lang w:val="fr-CA"/>
              </w:rPr>
              <w:t xml:space="preserve">Activa et MLS et les principaux responsables de ces sociétés ont ensuite intenté une nouvelle action contre Birchland, ainsi que le cabinet d’avocats et l’avocat de cette dernière, et contre la personne chargée de la signification de la demande initiale. Activa et MLS ont allégué la fraude à l’égard de la signification de la demande initiale, et ont réclamé des dommages-intérêts s’élevant à 15 millions de dollars découlant du jugement par défaut. Birchland et les autres intimés ont demandé la radiation de l’action, par voie de motion, en application de la règle 2.1.01 des </w:t>
            </w:r>
            <w:r w:rsidRPr="008C535B">
              <w:rPr>
                <w:i/>
                <w:sz w:val="20"/>
                <w:lang w:val="fr-CA"/>
              </w:rPr>
              <w:t xml:space="preserve">Règles de procédure civile </w:t>
            </w:r>
            <w:r w:rsidRPr="008C535B">
              <w:rPr>
                <w:sz w:val="20"/>
                <w:lang w:val="fr-CA"/>
              </w:rPr>
              <w:t>de l’Ontario.</w:t>
            </w:r>
          </w:p>
          <w:p w:rsidR="00627FF1" w:rsidRPr="008C535B" w:rsidRDefault="00627FF1" w:rsidP="00BA1025">
            <w:pPr>
              <w:jc w:val="both"/>
              <w:rPr>
                <w:sz w:val="20"/>
                <w:lang w:val="fr-CA"/>
              </w:rPr>
            </w:pPr>
          </w:p>
          <w:p w:rsidR="00627FF1" w:rsidRPr="008C535B" w:rsidRDefault="00627FF1" w:rsidP="00BA1025">
            <w:pPr>
              <w:jc w:val="both"/>
              <w:rPr>
                <w:sz w:val="20"/>
                <w:lang w:val="fr-CA"/>
              </w:rPr>
            </w:pPr>
            <w:r w:rsidRPr="008C535B">
              <w:rPr>
                <w:sz w:val="20"/>
                <w:lang w:val="fr-CA"/>
              </w:rPr>
              <w:t>Le juge des motions de la Cour supérieure de justice de l’Ontario a accueilli la motion de Birchland, et a rejeté la nouvelle action présentée par Activa et MLS en vertu de la règle 2.1.01, après avoir conclu qu’elle était frivole, vexatoire et qu’elle constituait un recours abusif au tribunal. La Cour d’appel a rejeté l’appel d’Activa et de MLS et des principaux responsables de ces sociétés, en concluant que le juge des motions n’avait pas commis d’erreur dans son analyse et sa décision de rejeter la demande.</w:t>
            </w:r>
          </w:p>
        </w:tc>
      </w:tr>
      <w:tr w:rsidR="00627FF1" w:rsidRPr="00275F72" w:rsidTr="00BA1025">
        <w:tc>
          <w:tcPr>
            <w:tcW w:w="5000" w:type="pct"/>
            <w:gridSpan w:val="4"/>
          </w:tcPr>
          <w:p w:rsidR="00627FF1" w:rsidRPr="008C535B" w:rsidRDefault="00627FF1" w:rsidP="00BA1025">
            <w:pPr>
              <w:jc w:val="both"/>
              <w:rPr>
                <w:sz w:val="20"/>
                <w:lang w:val="fr-CA"/>
              </w:rPr>
            </w:pPr>
          </w:p>
        </w:tc>
      </w:tr>
      <w:tr w:rsidR="00627FF1" w:rsidRPr="00275F72" w:rsidTr="00BA1025">
        <w:tc>
          <w:tcPr>
            <w:tcW w:w="2427" w:type="pct"/>
            <w:gridSpan w:val="2"/>
          </w:tcPr>
          <w:p w:rsidR="00627FF1" w:rsidRPr="008C535B" w:rsidRDefault="00627FF1" w:rsidP="00BA1025">
            <w:pPr>
              <w:jc w:val="both"/>
              <w:rPr>
                <w:sz w:val="20"/>
                <w:lang w:val="fr-CA"/>
              </w:rPr>
            </w:pPr>
            <w:r w:rsidRPr="008C535B">
              <w:rPr>
                <w:sz w:val="20"/>
                <w:lang w:val="fr-CA"/>
              </w:rPr>
              <w:t>29 mars 2019 (publication des motifs : 10 juillet)</w:t>
            </w:r>
          </w:p>
          <w:p w:rsidR="00627FF1" w:rsidRPr="008C535B" w:rsidRDefault="00627FF1" w:rsidP="00BA1025">
            <w:pPr>
              <w:jc w:val="both"/>
              <w:rPr>
                <w:sz w:val="20"/>
                <w:lang w:val="fr-CA"/>
              </w:rPr>
            </w:pPr>
            <w:r w:rsidRPr="008C535B">
              <w:rPr>
                <w:sz w:val="20"/>
                <w:lang w:val="fr-CA"/>
              </w:rPr>
              <w:t>Cour supérieure de justice de l’Ontario</w:t>
            </w:r>
          </w:p>
          <w:p w:rsidR="00627FF1" w:rsidRPr="008C535B" w:rsidRDefault="00627FF1" w:rsidP="00BA1025">
            <w:pPr>
              <w:jc w:val="both"/>
              <w:rPr>
                <w:sz w:val="20"/>
                <w:lang w:val="fr-CA"/>
              </w:rPr>
            </w:pPr>
            <w:r w:rsidRPr="008C535B">
              <w:rPr>
                <w:sz w:val="20"/>
                <w:lang w:val="fr-CA"/>
              </w:rPr>
              <w:t xml:space="preserve">(Juge </w:t>
            </w:r>
            <w:proofErr w:type="spellStart"/>
            <w:r w:rsidRPr="008C535B">
              <w:rPr>
                <w:sz w:val="20"/>
                <w:lang w:val="fr-CA"/>
              </w:rPr>
              <w:t>Glustein</w:t>
            </w:r>
            <w:proofErr w:type="spellEnd"/>
            <w:r w:rsidRPr="008C535B">
              <w:rPr>
                <w:sz w:val="20"/>
                <w:lang w:val="fr-CA"/>
              </w:rPr>
              <w:t>)</w:t>
            </w:r>
          </w:p>
          <w:p w:rsidR="00627FF1" w:rsidRPr="008C535B" w:rsidRDefault="00627FF1" w:rsidP="00BA1025">
            <w:pPr>
              <w:jc w:val="both"/>
              <w:rPr>
                <w:sz w:val="20"/>
                <w:lang w:val="fr-CA"/>
              </w:rPr>
            </w:pPr>
            <w:r w:rsidRPr="008C535B">
              <w:rPr>
                <w:sz w:val="20"/>
                <w:lang w:val="fr-CA"/>
              </w:rPr>
              <w:t xml:space="preserve">2019 ONSC 4133 </w:t>
            </w:r>
          </w:p>
          <w:p w:rsidR="00627FF1" w:rsidRPr="008C535B" w:rsidRDefault="00627FF1" w:rsidP="00BA1025">
            <w:pPr>
              <w:jc w:val="both"/>
              <w:rPr>
                <w:sz w:val="20"/>
                <w:lang w:val="fr-CA"/>
              </w:rPr>
            </w:pPr>
          </w:p>
        </w:tc>
        <w:tc>
          <w:tcPr>
            <w:tcW w:w="243" w:type="pct"/>
          </w:tcPr>
          <w:p w:rsidR="00627FF1" w:rsidRPr="008C535B" w:rsidRDefault="00627FF1" w:rsidP="00BA1025">
            <w:pPr>
              <w:jc w:val="both"/>
              <w:rPr>
                <w:sz w:val="20"/>
                <w:lang w:val="fr-CA"/>
              </w:rPr>
            </w:pPr>
          </w:p>
        </w:tc>
        <w:tc>
          <w:tcPr>
            <w:tcW w:w="2330" w:type="pct"/>
          </w:tcPr>
          <w:p w:rsidR="00627FF1" w:rsidRPr="008C535B" w:rsidRDefault="00627FF1" w:rsidP="00BA1025">
            <w:pPr>
              <w:jc w:val="both"/>
              <w:rPr>
                <w:sz w:val="20"/>
                <w:lang w:val="fr-CA"/>
              </w:rPr>
            </w:pPr>
            <w:r w:rsidRPr="008C535B">
              <w:rPr>
                <w:sz w:val="20"/>
                <w:lang w:val="fr-CA"/>
              </w:rPr>
              <w:t xml:space="preserve">L’action d’Activa et de MLS est rejetée, en vertu de la règle 2.1.01 des </w:t>
            </w:r>
            <w:r w:rsidRPr="008C535B">
              <w:rPr>
                <w:i/>
                <w:sz w:val="20"/>
                <w:lang w:val="fr-CA"/>
              </w:rPr>
              <w:t>Règles de procédure civile</w:t>
            </w:r>
            <w:r w:rsidRPr="008C535B">
              <w:rPr>
                <w:sz w:val="20"/>
                <w:lang w:val="fr-CA"/>
              </w:rPr>
              <w:t xml:space="preserve"> de l’Ontario, pour cause d’abus de procédure.</w:t>
            </w:r>
          </w:p>
          <w:p w:rsidR="00627FF1" w:rsidRPr="008C535B" w:rsidRDefault="00627FF1" w:rsidP="00BA1025">
            <w:pPr>
              <w:jc w:val="both"/>
              <w:rPr>
                <w:sz w:val="20"/>
                <w:lang w:val="fr-CA"/>
              </w:rPr>
            </w:pPr>
          </w:p>
        </w:tc>
      </w:tr>
      <w:tr w:rsidR="00627FF1" w:rsidRPr="00275F72" w:rsidTr="00BA1025">
        <w:tc>
          <w:tcPr>
            <w:tcW w:w="2427" w:type="pct"/>
            <w:gridSpan w:val="2"/>
          </w:tcPr>
          <w:p w:rsidR="00627FF1" w:rsidRPr="008C535B" w:rsidRDefault="00627FF1" w:rsidP="00BA1025">
            <w:pPr>
              <w:jc w:val="both"/>
              <w:rPr>
                <w:sz w:val="20"/>
                <w:lang w:val="fr-CA"/>
              </w:rPr>
            </w:pPr>
            <w:r w:rsidRPr="008C535B">
              <w:rPr>
                <w:sz w:val="20"/>
                <w:lang w:val="fr-CA"/>
              </w:rPr>
              <w:t>7 février 2020</w:t>
            </w:r>
          </w:p>
          <w:p w:rsidR="00627FF1" w:rsidRPr="008C535B" w:rsidRDefault="00627FF1" w:rsidP="00BA1025">
            <w:pPr>
              <w:jc w:val="both"/>
              <w:rPr>
                <w:sz w:val="20"/>
                <w:lang w:val="fr-CA"/>
              </w:rPr>
            </w:pPr>
            <w:r w:rsidRPr="008C535B">
              <w:rPr>
                <w:sz w:val="20"/>
                <w:lang w:val="fr-CA"/>
              </w:rPr>
              <w:t>Cour d’appel de l’Ontario</w:t>
            </w:r>
          </w:p>
          <w:p w:rsidR="00627FF1" w:rsidRPr="008C535B" w:rsidRDefault="00627FF1" w:rsidP="00BA1025">
            <w:pPr>
              <w:jc w:val="both"/>
              <w:rPr>
                <w:sz w:val="20"/>
                <w:lang w:val="fr-CA"/>
              </w:rPr>
            </w:pPr>
            <w:r w:rsidRPr="008C535B">
              <w:rPr>
                <w:sz w:val="20"/>
                <w:lang w:val="fr-CA"/>
              </w:rPr>
              <w:t xml:space="preserve">(Juges Feldman, Brown et </w:t>
            </w:r>
            <w:proofErr w:type="spellStart"/>
            <w:r w:rsidRPr="008C535B">
              <w:rPr>
                <w:sz w:val="20"/>
                <w:lang w:val="fr-CA"/>
              </w:rPr>
              <w:t>Zarnett</w:t>
            </w:r>
            <w:proofErr w:type="spellEnd"/>
            <w:r w:rsidRPr="008C535B">
              <w:rPr>
                <w:sz w:val="20"/>
                <w:lang w:val="fr-CA"/>
              </w:rPr>
              <w:t>)</w:t>
            </w:r>
          </w:p>
          <w:p w:rsidR="00627FF1" w:rsidRPr="008C535B" w:rsidRDefault="00275F72" w:rsidP="00BA1025">
            <w:pPr>
              <w:jc w:val="both"/>
              <w:rPr>
                <w:sz w:val="20"/>
                <w:lang w:val="fr-CA"/>
              </w:rPr>
            </w:pPr>
            <w:hyperlink r:id="rId42" w:history="1">
              <w:r w:rsidR="00627FF1" w:rsidRPr="008C535B">
                <w:rPr>
                  <w:rStyle w:val="Hyperlink"/>
                  <w:sz w:val="20"/>
                  <w:lang w:val="fr-CA"/>
                </w:rPr>
                <w:t>2020 ONCA 93</w:t>
              </w:r>
            </w:hyperlink>
            <w:r w:rsidR="00627FF1" w:rsidRPr="008C535B">
              <w:rPr>
                <w:sz w:val="20"/>
                <w:lang w:val="fr-CA"/>
              </w:rPr>
              <w:t xml:space="preserve"> </w:t>
            </w:r>
          </w:p>
          <w:p w:rsidR="00627FF1" w:rsidRPr="008C535B" w:rsidRDefault="00627FF1" w:rsidP="00BA1025">
            <w:pPr>
              <w:jc w:val="both"/>
              <w:rPr>
                <w:sz w:val="20"/>
                <w:lang w:val="fr-CA"/>
              </w:rPr>
            </w:pPr>
          </w:p>
        </w:tc>
        <w:tc>
          <w:tcPr>
            <w:tcW w:w="243" w:type="pct"/>
          </w:tcPr>
          <w:p w:rsidR="00627FF1" w:rsidRPr="008C535B" w:rsidRDefault="00627FF1" w:rsidP="00BA1025">
            <w:pPr>
              <w:jc w:val="both"/>
              <w:rPr>
                <w:sz w:val="20"/>
                <w:lang w:val="fr-CA"/>
              </w:rPr>
            </w:pPr>
          </w:p>
        </w:tc>
        <w:tc>
          <w:tcPr>
            <w:tcW w:w="2330" w:type="pct"/>
          </w:tcPr>
          <w:p w:rsidR="00627FF1" w:rsidRPr="008C535B" w:rsidRDefault="00627FF1" w:rsidP="00BA1025">
            <w:pPr>
              <w:jc w:val="both"/>
              <w:rPr>
                <w:sz w:val="20"/>
                <w:lang w:val="fr-CA"/>
              </w:rPr>
            </w:pPr>
            <w:r w:rsidRPr="008C535B">
              <w:rPr>
                <w:sz w:val="20"/>
                <w:lang w:val="fr-CA"/>
              </w:rPr>
              <w:t>L’appel d’Activa et de MLS est rejeté.</w:t>
            </w:r>
          </w:p>
          <w:p w:rsidR="00627FF1" w:rsidRPr="008C535B" w:rsidRDefault="00627FF1" w:rsidP="00BA1025">
            <w:pPr>
              <w:jc w:val="both"/>
              <w:rPr>
                <w:sz w:val="20"/>
                <w:lang w:val="fr-CA"/>
              </w:rPr>
            </w:pPr>
          </w:p>
        </w:tc>
      </w:tr>
      <w:tr w:rsidR="00627FF1" w:rsidRPr="00275F72" w:rsidTr="00BA1025">
        <w:tc>
          <w:tcPr>
            <w:tcW w:w="2427" w:type="pct"/>
            <w:gridSpan w:val="2"/>
          </w:tcPr>
          <w:p w:rsidR="00627FF1" w:rsidRPr="008C535B" w:rsidRDefault="00627FF1" w:rsidP="00BA1025">
            <w:pPr>
              <w:jc w:val="both"/>
              <w:rPr>
                <w:sz w:val="20"/>
                <w:lang w:val="fr-CA"/>
              </w:rPr>
            </w:pPr>
            <w:r w:rsidRPr="008C535B">
              <w:rPr>
                <w:sz w:val="20"/>
                <w:lang w:val="fr-CA"/>
              </w:rPr>
              <w:t>6 avril 2020</w:t>
            </w:r>
          </w:p>
          <w:p w:rsidR="00627FF1" w:rsidRPr="008C535B" w:rsidRDefault="00627FF1" w:rsidP="00BA1025">
            <w:pPr>
              <w:jc w:val="both"/>
              <w:rPr>
                <w:sz w:val="20"/>
                <w:lang w:val="fr-CA"/>
              </w:rPr>
            </w:pPr>
            <w:r w:rsidRPr="008C535B">
              <w:rPr>
                <w:sz w:val="20"/>
                <w:lang w:val="fr-CA"/>
              </w:rPr>
              <w:t>Cour suprême du Canada</w:t>
            </w:r>
          </w:p>
        </w:tc>
        <w:tc>
          <w:tcPr>
            <w:tcW w:w="243" w:type="pct"/>
          </w:tcPr>
          <w:p w:rsidR="00627FF1" w:rsidRPr="008C535B" w:rsidRDefault="00627FF1" w:rsidP="00BA1025">
            <w:pPr>
              <w:jc w:val="both"/>
              <w:rPr>
                <w:sz w:val="20"/>
                <w:lang w:val="fr-CA"/>
              </w:rPr>
            </w:pPr>
          </w:p>
        </w:tc>
        <w:tc>
          <w:tcPr>
            <w:tcW w:w="2330" w:type="pct"/>
          </w:tcPr>
          <w:p w:rsidR="00627FF1" w:rsidRPr="008C535B" w:rsidRDefault="00627FF1" w:rsidP="00BA1025">
            <w:pPr>
              <w:jc w:val="both"/>
              <w:rPr>
                <w:sz w:val="20"/>
                <w:lang w:val="fr-CA"/>
              </w:rPr>
            </w:pPr>
            <w:r w:rsidRPr="008C535B">
              <w:rPr>
                <w:sz w:val="20"/>
                <w:lang w:val="fr-CA"/>
              </w:rPr>
              <w:t>Demande d’autorisation d’appel présentée par Activa et MLS.</w:t>
            </w:r>
          </w:p>
        </w:tc>
      </w:tr>
    </w:tbl>
    <w:p w:rsidR="00627FF1" w:rsidRPr="008C535B" w:rsidRDefault="00627FF1" w:rsidP="00627FF1">
      <w:pPr>
        <w:widowControl w:val="0"/>
        <w:jc w:val="both"/>
        <w:rPr>
          <w:sz w:val="20"/>
          <w:lang w:val="fr-CA"/>
        </w:rPr>
      </w:pPr>
    </w:p>
    <w:p w:rsidR="00102792" w:rsidRPr="008C535B" w:rsidRDefault="00275F72" w:rsidP="004B2E86">
      <w:pPr>
        <w:jc w:val="both"/>
        <w:rPr>
          <w:sz w:val="20"/>
          <w:szCs w:val="20"/>
          <w:lang w:val="fr-CA"/>
        </w:rPr>
      </w:pPr>
      <w:r>
        <w:rPr>
          <w:sz w:val="20"/>
          <w:szCs w:val="20"/>
        </w:rPr>
        <w:pict>
          <v:rect id="_x0000_i1062" style="width:2in;height:1pt" o:hrpct="0" o:hralign="center" o:hrstd="t" o:hrnoshade="t" o:hr="t" fillcolor="black" stroked="f"/>
        </w:pict>
      </w:r>
    </w:p>
    <w:p w:rsidR="00E06F20" w:rsidRPr="008C535B" w:rsidRDefault="00E06F20" w:rsidP="00102792">
      <w:pPr>
        <w:jc w:val="both"/>
        <w:rPr>
          <w:sz w:val="20"/>
          <w:lang w:val="fr-CA"/>
        </w:rPr>
      </w:pPr>
    </w:p>
    <w:p w:rsidR="00890FEB" w:rsidRPr="008C535B" w:rsidRDefault="00890FEB" w:rsidP="008D292F">
      <w:pPr>
        <w:rPr>
          <w:sz w:val="20"/>
          <w:szCs w:val="20"/>
          <w:lang w:val="fr-CA"/>
        </w:rPr>
      </w:pPr>
    </w:p>
    <w:p w:rsidR="00890FEB" w:rsidRPr="008C535B" w:rsidRDefault="00890FEB" w:rsidP="008D292F">
      <w:pPr>
        <w:rPr>
          <w:b/>
          <w:sz w:val="20"/>
          <w:szCs w:val="20"/>
          <w:lang w:val="fr-CA"/>
        </w:rPr>
        <w:sectPr w:rsidR="00890FEB" w:rsidRPr="008C535B" w:rsidSect="008D292F">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p w:rsidR="00567602" w:rsidRPr="008C535B" w:rsidRDefault="001434B9" w:rsidP="00567602">
      <w:pPr>
        <w:pStyle w:val="Header1StyleE"/>
        <w:pBdr>
          <w:bottom w:val="single" w:sz="12" w:space="1" w:color="auto"/>
        </w:pBdr>
        <w:rPr>
          <w:sz w:val="20"/>
          <w:lang w:val="en-US"/>
        </w:rPr>
      </w:pPr>
      <w:bookmarkStart w:id="6" w:name="_Toc55547425"/>
      <w:r w:rsidRPr="008C535B">
        <w:lastRenderedPageBreak/>
        <w:t>Notices of appeal filed since the last issue</w:t>
      </w:r>
      <w:r w:rsidR="00271E1E" w:rsidRPr="008C535B">
        <w:t xml:space="preserve"> / </w:t>
      </w:r>
      <w:r w:rsidR="00567602" w:rsidRPr="008C535B">
        <w:br/>
      </w:r>
      <w:r w:rsidRPr="008C535B">
        <w:rPr>
          <w:lang w:val="fr-CA"/>
        </w:rPr>
        <w:t>Avis d’appel déposés depuis la dernière parution</w:t>
      </w:r>
      <w:bookmarkEnd w:id="6"/>
    </w:p>
    <w:p w:rsidR="00FB1DB6" w:rsidRPr="008C535B"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8C535B" w:rsidTr="005F1ED8">
        <w:trPr>
          <w:cantSplit/>
        </w:trPr>
        <w:tc>
          <w:tcPr>
            <w:tcW w:w="2206" w:type="pct"/>
            <w:tcMar>
              <w:left w:w="0" w:type="dxa"/>
              <w:right w:w="0" w:type="dxa"/>
            </w:tcMar>
          </w:tcPr>
          <w:p w:rsidR="0086340B" w:rsidRPr="008C535B" w:rsidRDefault="003F0F26" w:rsidP="005F1ED8">
            <w:pPr>
              <w:rPr>
                <w:sz w:val="20"/>
                <w:szCs w:val="20"/>
              </w:rPr>
            </w:pPr>
            <w:r w:rsidRPr="008C535B">
              <w:rPr>
                <w:sz w:val="20"/>
                <w:szCs w:val="20"/>
              </w:rPr>
              <w:t>October</w:t>
            </w:r>
            <w:r w:rsidR="008859F1" w:rsidRPr="008C535B">
              <w:rPr>
                <w:sz w:val="20"/>
                <w:szCs w:val="20"/>
              </w:rPr>
              <w:t xml:space="preserve"> </w:t>
            </w:r>
            <w:r w:rsidRPr="008C535B">
              <w:rPr>
                <w:sz w:val="20"/>
                <w:szCs w:val="20"/>
              </w:rPr>
              <w:t>1</w:t>
            </w:r>
            <w:r w:rsidR="008859F1" w:rsidRPr="008C535B">
              <w:rPr>
                <w:sz w:val="20"/>
                <w:szCs w:val="20"/>
              </w:rPr>
              <w:t>, 20</w:t>
            </w:r>
            <w:r w:rsidR="005967EF" w:rsidRPr="008C535B">
              <w:rPr>
                <w:sz w:val="20"/>
                <w:szCs w:val="20"/>
              </w:rPr>
              <w:t>20</w:t>
            </w:r>
          </w:p>
          <w:p w:rsidR="0034657E" w:rsidRPr="008C535B" w:rsidRDefault="0034657E" w:rsidP="005F1ED8">
            <w:pPr>
              <w:rPr>
                <w:sz w:val="20"/>
                <w:szCs w:val="20"/>
              </w:rPr>
            </w:pPr>
          </w:p>
          <w:p w:rsidR="0086340B" w:rsidRPr="008C535B" w:rsidRDefault="003F0F26" w:rsidP="005F1ED8">
            <w:pPr>
              <w:rPr>
                <w:b/>
                <w:sz w:val="20"/>
                <w:szCs w:val="20"/>
              </w:rPr>
            </w:pPr>
            <w:r w:rsidRPr="008C535B">
              <w:rPr>
                <w:b/>
                <w:sz w:val="20"/>
                <w:szCs w:val="20"/>
              </w:rPr>
              <w:t>Eugene Ndhlovu</w:t>
            </w:r>
          </w:p>
          <w:p w:rsidR="0086340B" w:rsidRPr="008C535B" w:rsidRDefault="0086340B" w:rsidP="005F1ED8">
            <w:pPr>
              <w:rPr>
                <w:sz w:val="20"/>
                <w:szCs w:val="20"/>
              </w:rPr>
            </w:pPr>
          </w:p>
          <w:p w:rsidR="0086340B" w:rsidRPr="008C535B" w:rsidRDefault="0086340B" w:rsidP="005F1ED8">
            <w:pPr>
              <w:rPr>
                <w:b/>
                <w:sz w:val="20"/>
                <w:szCs w:val="20"/>
              </w:rPr>
            </w:pPr>
            <w:r w:rsidRPr="008C535B">
              <w:rPr>
                <w:b/>
                <w:sz w:val="20"/>
                <w:szCs w:val="20"/>
              </w:rPr>
              <w:tab/>
              <w:t>v. (39</w:t>
            </w:r>
            <w:r w:rsidR="003F0F26" w:rsidRPr="008C535B">
              <w:rPr>
                <w:b/>
                <w:sz w:val="20"/>
                <w:szCs w:val="20"/>
              </w:rPr>
              <w:t>360</w:t>
            </w:r>
            <w:r w:rsidRPr="008C535B">
              <w:rPr>
                <w:b/>
                <w:sz w:val="20"/>
                <w:szCs w:val="20"/>
              </w:rPr>
              <w:t>)</w:t>
            </w:r>
          </w:p>
          <w:p w:rsidR="0086340B" w:rsidRPr="008C535B" w:rsidRDefault="0086340B" w:rsidP="005F1ED8">
            <w:pPr>
              <w:rPr>
                <w:sz w:val="20"/>
                <w:szCs w:val="20"/>
              </w:rPr>
            </w:pPr>
          </w:p>
          <w:p w:rsidR="0086340B" w:rsidRPr="008C535B" w:rsidRDefault="003F0F26" w:rsidP="005F1ED8">
            <w:pPr>
              <w:rPr>
                <w:b/>
                <w:sz w:val="20"/>
                <w:szCs w:val="20"/>
              </w:rPr>
            </w:pPr>
            <w:r w:rsidRPr="008C535B">
              <w:rPr>
                <w:b/>
                <w:sz w:val="20"/>
                <w:szCs w:val="20"/>
              </w:rPr>
              <w:t>Her Majesty the Queen</w:t>
            </w:r>
            <w:r w:rsidR="0086340B" w:rsidRPr="008C535B">
              <w:rPr>
                <w:b/>
                <w:sz w:val="20"/>
                <w:szCs w:val="20"/>
              </w:rPr>
              <w:t xml:space="preserve"> (</w:t>
            </w:r>
            <w:r w:rsidRPr="008C535B">
              <w:rPr>
                <w:b/>
                <w:sz w:val="20"/>
                <w:szCs w:val="20"/>
              </w:rPr>
              <w:t>Alta</w:t>
            </w:r>
            <w:r w:rsidR="0086340B" w:rsidRPr="008C535B">
              <w:rPr>
                <w:b/>
                <w:sz w:val="20"/>
                <w:szCs w:val="20"/>
              </w:rPr>
              <w:t>.)</w:t>
            </w:r>
          </w:p>
          <w:p w:rsidR="0086340B" w:rsidRPr="008C535B" w:rsidRDefault="0086340B" w:rsidP="005F1ED8">
            <w:pPr>
              <w:rPr>
                <w:sz w:val="20"/>
                <w:szCs w:val="20"/>
              </w:rPr>
            </w:pPr>
          </w:p>
          <w:p w:rsidR="0086340B" w:rsidRPr="008C535B" w:rsidRDefault="0086340B" w:rsidP="005F1ED8">
            <w:pPr>
              <w:rPr>
                <w:sz w:val="20"/>
                <w:szCs w:val="20"/>
              </w:rPr>
            </w:pPr>
            <w:r w:rsidRPr="008C535B">
              <w:rPr>
                <w:sz w:val="20"/>
                <w:szCs w:val="20"/>
              </w:rPr>
              <w:t>(By Leave)</w:t>
            </w:r>
          </w:p>
          <w:p w:rsidR="0086340B" w:rsidRPr="008C535B" w:rsidRDefault="0086340B" w:rsidP="005F1ED8">
            <w:pPr>
              <w:rPr>
                <w:sz w:val="20"/>
                <w:szCs w:val="20"/>
              </w:rPr>
            </w:pPr>
          </w:p>
          <w:p w:rsidR="0086340B" w:rsidRPr="008C535B" w:rsidRDefault="00275F72" w:rsidP="005F1ED8">
            <w:pPr>
              <w:rPr>
                <w:sz w:val="20"/>
                <w:szCs w:val="20"/>
                <w:lang w:val="fr-CA"/>
              </w:rPr>
            </w:pPr>
            <w:r>
              <w:rPr>
                <w:sz w:val="20"/>
                <w:szCs w:val="20"/>
                <w:lang w:val="fr-CA"/>
              </w:rPr>
              <w:pict>
                <v:rect id="_x0000_i1065" style="width:106.1pt;height:1pt" o:hrpct="500" o:hrstd="t" o:hrnoshade="t" o:hr="t" fillcolor="black [3213]" stroked="f"/>
              </w:pict>
            </w:r>
          </w:p>
        </w:tc>
        <w:tc>
          <w:tcPr>
            <w:tcW w:w="588" w:type="pct"/>
          </w:tcPr>
          <w:p w:rsidR="0086340B" w:rsidRPr="008C535B" w:rsidRDefault="0086340B" w:rsidP="005F1ED8">
            <w:pPr>
              <w:jc w:val="center"/>
              <w:rPr>
                <w:sz w:val="20"/>
                <w:szCs w:val="20"/>
              </w:rPr>
            </w:pPr>
          </w:p>
          <w:p w:rsidR="0086340B" w:rsidRPr="008C535B" w:rsidRDefault="0086340B" w:rsidP="005F1ED8">
            <w:pPr>
              <w:jc w:val="center"/>
              <w:rPr>
                <w:sz w:val="20"/>
                <w:szCs w:val="20"/>
              </w:rPr>
            </w:pPr>
          </w:p>
          <w:p w:rsidR="0086340B" w:rsidRPr="008C535B" w:rsidRDefault="0086340B" w:rsidP="005F1ED8">
            <w:pPr>
              <w:jc w:val="center"/>
              <w:rPr>
                <w:sz w:val="20"/>
                <w:szCs w:val="20"/>
              </w:rPr>
            </w:pPr>
          </w:p>
          <w:p w:rsidR="0086340B" w:rsidRPr="008C535B" w:rsidRDefault="0086340B" w:rsidP="005F1ED8">
            <w:pPr>
              <w:jc w:val="center"/>
              <w:rPr>
                <w:sz w:val="20"/>
                <w:szCs w:val="20"/>
              </w:rPr>
            </w:pPr>
          </w:p>
          <w:p w:rsidR="0086340B" w:rsidRPr="008C535B" w:rsidRDefault="0086340B" w:rsidP="005F1ED8">
            <w:pPr>
              <w:jc w:val="center"/>
              <w:rPr>
                <w:sz w:val="20"/>
                <w:szCs w:val="20"/>
              </w:rPr>
            </w:pPr>
          </w:p>
          <w:p w:rsidR="0086340B" w:rsidRPr="008C535B" w:rsidRDefault="0086340B" w:rsidP="005F1ED8">
            <w:pPr>
              <w:jc w:val="center"/>
              <w:rPr>
                <w:sz w:val="20"/>
                <w:szCs w:val="20"/>
              </w:rPr>
            </w:pPr>
          </w:p>
          <w:p w:rsidR="0086340B" w:rsidRPr="008C535B" w:rsidRDefault="0086340B" w:rsidP="005F1ED8">
            <w:pPr>
              <w:jc w:val="center"/>
              <w:rPr>
                <w:sz w:val="20"/>
                <w:szCs w:val="20"/>
              </w:rPr>
            </w:pPr>
          </w:p>
          <w:p w:rsidR="0086340B" w:rsidRPr="008C535B" w:rsidRDefault="0086340B" w:rsidP="005F1ED8">
            <w:pPr>
              <w:jc w:val="center"/>
              <w:rPr>
                <w:sz w:val="20"/>
                <w:szCs w:val="20"/>
              </w:rPr>
            </w:pPr>
          </w:p>
          <w:p w:rsidR="0086340B" w:rsidRPr="008C535B" w:rsidRDefault="0086340B" w:rsidP="005F1ED8">
            <w:pPr>
              <w:jc w:val="center"/>
              <w:rPr>
                <w:sz w:val="20"/>
                <w:szCs w:val="20"/>
              </w:rPr>
            </w:pPr>
          </w:p>
          <w:p w:rsidR="0086340B" w:rsidRPr="008C535B" w:rsidRDefault="0086340B" w:rsidP="005F1ED8">
            <w:pPr>
              <w:jc w:val="center"/>
              <w:rPr>
                <w:sz w:val="20"/>
                <w:szCs w:val="20"/>
              </w:rPr>
            </w:pPr>
          </w:p>
          <w:p w:rsidR="00E06F20" w:rsidRPr="008C535B" w:rsidRDefault="00E06F20" w:rsidP="005F1ED8">
            <w:pPr>
              <w:jc w:val="center"/>
              <w:rPr>
                <w:sz w:val="20"/>
                <w:szCs w:val="20"/>
              </w:rPr>
            </w:pPr>
          </w:p>
          <w:p w:rsidR="0086340B" w:rsidRPr="008C535B" w:rsidRDefault="0086340B" w:rsidP="005F1ED8">
            <w:pPr>
              <w:jc w:val="center"/>
              <w:rPr>
                <w:sz w:val="20"/>
                <w:szCs w:val="20"/>
              </w:rPr>
            </w:pPr>
          </w:p>
        </w:tc>
        <w:tc>
          <w:tcPr>
            <w:tcW w:w="2206" w:type="pct"/>
          </w:tcPr>
          <w:p w:rsidR="00941326" w:rsidRPr="008C535B" w:rsidRDefault="00941326" w:rsidP="00941326">
            <w:pPr>
              <w:rPr>
                <w:sz w:val="20"/>
                <w:szCs w:val="20"/>
                <w:lang w:val="fr-CA"/>
              </w:rPr>
            </w:pPr>
            <w:r w:rsidRPr="008C535B">
              <w:rPr>
                <w:sz w:val="20"/>
                <w:szCs w:val="20"/>
                <w:lang w:val="fr-CA"/>
              </w:rPr>
              <w:t>Le 23 octobre 2020</w:t>
            </w:r>
          </w:p>
          <w:p w:rsidR="00941326" w:rsidRPr="008C535B" w:rsidRDefault="00941326" w:rsidP="00941326">
            <w:pPr>
              <w:rPr>
                <w:sz w:val="20"/>
                <w:szCs w:val="20"/>
                <w:lang w:val="fr-CA"/>
              </w:rPr>
            </w:pPr>
          </w:p>
          <w:p w:rsidR="00941326" w:rsidRPr="008C535B" w:rsidRDefault="00941326" w:rsidP="00941326">
            <w:pPr>
              <w:rPr>
                <w:b/>
                <w:sz w:val="20"/>
                <w:szCs w:val="20"/>
                <w:lang w:val="fr-CA"/>
              </w:rPr>
            </w:pPr>
            <w:r w:rsidRPr="008C535B">
              <w:rPr>
                <w:b/>
                <w:sz w:val="20"/>
                <w:szCs w:val="20"/>
                <w:lang w:val="fr-CA"/>
              </w:rPr>
              <w:t>Sa Majesté la Reine</w:t>
            </w:r>
          </w:p>
          <w:p w:rsidR="00941326" w:rsidRPr="008C535B" w:rsidRDefault="00941326" w:rsidP="00941326">
            <w:pPr>
              <w:rPr>
                <w:sz w:val="20"/>
                <w:szCs w:val="20"/>
                <w:lang w:val="fr-CA"/>
              </w:rPr>
            </w:pPr>
          </w:p>
          <w:p w:rsidR="00941326" w:rsidRPr="008C535B" w:rsidRDefault="00941326" w:rsidP="00941326">
            <w:pPr>
              <w:rPr>
                <w:b/>
                <w:sz w:val="20"/>
                <w:szCs w:val="20"/>
                <w:lang w:val="fr-CA"/>
              </w:rPr>
            </w:pPr>
            <w:r w:rsidRPr="008C535B">
              <w:rPr>
                <w:b/>
                <w:sz w:val="20"/>
                <w:szCs w:val="20"/>
                <w:lang w:val="fr-CA"/>
              </w:rPr>
              <w:tab/>
              <w:t>c. (39162)</w:t>
            </w:r>
          </w:p>
          <w:p w:rsidR="00941326" w:rsidRPr="008C535B" w:rsidRDefault="00941326" w:rsidP="00941326">
            <w:pPr>
              <w:rPr>
                <w:sz w:val="20"/>
                <w:szCs w:val="20"/>
                <w:lang w:val="fr-CA"/>
              </w:rPr>
            </w:pPr>
          </w:p>
          <w:p w:rsidR="00941326" w:rsidRPr="008C535B" w:rsidRDefault="00941326" w:rsidP="00941326">
            <w:pPr>
              <w:rPr>
                <w:b/>
                <w:sz w:val="20"/>
                <w:szCs w:val="20"/>
                <w:lang w:val="fr-CA"/>
              </w:rPr>
            </w:pPr>
            <w:r w:rsidRPr="008C535B">
              <w:rPr>
                <w:b/>
                <w:sz w:val="20"/>
                <w:szCs w:val="20"/>
                <w:lang w:val="fr-CA"/>
              </w:rPr>
              <w:t>Richard Vallières (Qc)</w:t>
            </w:r>
          </w:p>
          <w:p w:rsidR="00941326" w:rsidRPr="008C535B" w:rsidRDefault="00941326" w:rsidP="00941326">
            <w:pPr>
              <w:rPr>
                <w:sz w:val="20"/>
                <w:szCs w:val="20"/>
                <w:lang w:val="fr-CA"/>
              </w:rPr>
            </w:pPr>
          </w:p>
          <w:p w:rsidR="00941326" w:rsidRPr="008C535B" w:rsidRDefault="00941326" w:rsidP="00941326">
            <w:pPr>
              <w:rPr>
                <w:sz w:val="20"/>
                <w:szCs w:val="20"/>
                <w:lang w:val="fr-CA"/>
              </w:rPr>
            </w:pPr>
            <w:r w:rsidRPr="008C535B">
              <w:rPr>
                <w:sz w:val="20"/>
                <w:szCs w:val="20"/>
                <w:lang w:val="fr-CA"/>
              </w:rPr>
              <w:t>(Autorisation)</w:t>
            </w:r>
          </w:p>
          <w:p w:rsidR="00941326" w:rsidRPr="008C535B" w:rsidRDefault="00941326" w:rsidP="00941326">
            <w:pPr>
              <w:rPr>
                <w:sz w:val="20"/>
                <w:szCs w:val="20"/>
                <w:lang w:val="fr-CA"/>
              </w:rPr>
            </w:pPr>
          </w:p>
          <w:p w:rsidR="0086340B" w:rsidRPr="008C535B" w:rsidRDefault="00275F72" w:rsidP="00941326">
            <w:pPr>
              <w:rPr>
                <w:sz w:val="20"/>
                <w:szCs w:val="20"/>
              </w:rPr>
            </w:pPr>
            <w:r>
              <w:rPr>
                <w:sz w:val="20"/>
                <w:szCs w:val="20"/>
                <w:lang w:val="fr-CA"/>
              </w:rPr>
              <w:pict>
                <v:rect id="_x0000_i1066" style="width:106.1pt;height:1pt" o:hrpct="500" o:hrstd="t" o:hrnoshade="t" o:hr="t" fillcolor="black [3213]" stroked="f"/>
              </w:pict>
            </w:r>
          </w:p>
        </w:tc>
      </w:tr>
    </w:tbl>
    <w:p w:rsidR="008277C4" w:rsidRPr="008C535B" w:rsidRDefault="008277C4" w:rsidP="00F40249">
      <w:pPr>
        <w:rPr>
          <w:sz w:val="20"/>
          <w:szCs w:val="20"/>
        </w:rPr>
      </w:pPr>
    </w:p>
    <w:p w:rsidR="008277C4" w:rsidRPr="008C535B" w:rsidRDefault="008277C4" w:rsidP="00F40249">
      <w:pPr>
        <w:rPr>
          <w:sz w:val="20"/>
          <w:szCs w:val="20"/>
        </w:rPr>
      </w:pPr>
    </w:p>
    <w:p w:rsidR="0010587F" w:rsidRPr="008C535B" w:rsidRDefault="0010587F" w:rsidP="00F40249">
      <w:pPr>
        <w:rPr>
          <w:sz w:val="20"/>
          <w:szCs w:val="20"/>
        </w:rPr>
      </w:pPr>
    </w:p>
    <w:p w:rsidR="00EB2B90" w:rsidRPr="008C535B" w:rsidRDefault="00EB2B90" w:rsidP="00F40249">
      <w:pPr>
        <w:rPr>
          <w:sz w:val="20"/>
          <w:szCs w:val="20"/>
        </w:rPr>
        <w:sectPr w:rsidR="00EB2B90" w:rsidRPr="008C535B" w:rsidSect="00F40249">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5" w:gutter="0"/>
          <w:cols w:space="720"/>
          <w:titlePg/>
          <w:docGrid w:linePitch="326"/>
        </w:sectPr>
      </w:pPr>
    </w:p>
    <w:p w:rsidR="00567602" w:rsidRPr="008C535B" w:rsidRDefault="001434B9" w:rsidP="00567602">
      <w:pPr>
        <w:pStyle w:val="Header1StyleE"/>
        <w:pBdr>
          <w:bottom w:val="single" w:sz="12" w:space="1" w:color="auto"/>
        </w:pBdr>
        <w:rPr>
          <w:lang w:val="fr-CA"/>
        </w:rPr>
      </w:pPr>
      <w:bookmarkStart w:id="7" w:name="_Toc55547426"/>
      <w:r w:rsidRPr="008C535B">
        <w:rPr>
          <w:lang w:val="fr-CA"/>
        </w:rPr>
        <w:lastRenderedPageBreak/>
        <w:t>Appeals heard since the last issue and disposition</w:t>
      </w:r>
      <w:r w:rsidR="00271E1E" w:rsidRPr="008C535B">
        <w:rPr>
          <w:lang w:val="fr-CA"/>
        </w:rPr>
        <w:t xml:space="preserve"> / </w:t>
      </w:r>
      <w:r w:rsidR="00567602" w:rsidRPr="008C535B">
        <w:rPr>
          <w:lang w:val="fr-CA"/>
        </w:rPr>
        <w:br/>
      </w:r>
      <w:r w:rsidRPr="008C535B">
        <w:rPr>
          <w:lang w:val="fr-CA"/>
        </w:rPr>
        <w:t>Appels entendus depuis la dernière parution et résultat</w:t>
      </w:r>
      <w:bookmarkEnd w:id="7"/>
    </w:p>
    <w:p w:rsidR="00567602" w:rsidRPr="008C535B" w:rsidRDefault="00567602" w:rsidP="003D155C">
      <w:pPr>
        <w:jc w:val="both"/>
        <w:rPr>
          <w:sz w:val="20"/>
          <w:szCs w:val="20"/>
          <w:lang w:val="fr-CA"/>
        </w:rPr>
      </w:pPr>
    </w:p>
    <w:p w:rsidR="00717608" w:rsidRPr="008C535B" w:rsidRDefault="003D155C" w:rsidP="00717608">
      <w:pPr>
        <w:rPr>
          <w:b/>
          <w:sz w:val="20"/>
          <w:szCs w:val="20"/>
        </w:rPr>
      </w:pPr>
      <w:r w:rsidRPr="008C535B">
        <w:rPr>
          <w:b/>
          <w:sz w:val="20"/>
          <w:szCs w:val="20"/>
        </w:rPr>
        <w:t>NOVEMBER</w:t>
      </w:r>
      <w:r w:rsidR="00717608" w:rsidRPr="008C535B">
        <w:rPr>
          <w:b/>
          <w:sz w:val="20"/>
          <w:szCs w:val="20"/>
        </w:rPr>
        <w:t xml:space="preserve"> </w:t>
      </w:r>
      <w:r w:rsidRPr="008C535B">
        <w:rPr>
          <w:b/>
          <w:sz w:val="20"/>
          <w:szCs w:val="20"/>
        </w:rPr>
        <w:t>3</w:t>
      </w:r>
      <w:r w:rsidR="00717608" w:rsidRPr="008C535B">
        <w:rPr>
          <w:b/>
          <w:sz w:val="20"/>
          <w:szCs w:val="20"/>
        </w:rPr>
        <w:t>, 20</w:t>
      </w:r>
      <w:r w:rsidR="00172473" w:rsidRPr="008C535B">
        <w:rPr>
          <w:b/>
          <w:sz w:val="20"/>
          <w:szCs w:val="20"/>
        </w:rPr>
        <w:t>20</w:t>
      </w:r>
      <w:r w:rsidR="00717608" w:rsidRPr="008C535B">
        <w:rPr>
          <w:b/>
          <w:sz w:val="20"/>
          <w:szCs w:val="20"/>
        </w:rPr>
        <w:t xml:space="preserve"> / LE </w:t>
      </w:r>
      <w:r w:rsidRPr="008C535B">
        <w:rPr>
          <w:b/>
          <w:sz w:val="20"/>
          <w:szCs w:val="20"/>
        </w:rPr>
        <w:t>3</w:t>
      </w:r>
      <w:r w:rsidR="00717608" w:rsidRPr="008C535B">
        <w:rPr>
          <w:b/>
          <w:sz w:val="20"/>
          <w:szCs w:val="20"/>
        </w:rPr>
        <w:t xml:space="preserve"> </w:t>
      </w:r>
      <w:r w:rsidRPr="008C535B">
        <w:rPr>
          <w:b/>
          <w:sz w:val="20"/>
          <w:szCs w:val="20"/>
        </w:rPr>
        <w:t>NOVEMBRE</w:t>
      </w:r>
      <w:r w:rsidR="00717608" w:rsidRPr="008C535B">
        <w:rPr>
          <w:b/>
          <w:sz w:val="20"/>
          <w:szCs w:val="20"/>
        </w:rPr>
        <w:t xml:space="preserve"> 20</w:t>
      </w:r>
      <w:r w:rsidR="00172473" w:rsidRPr="008C535B">
        <w:rPr>
          <w:b/>
          <w:sz w:val="20"/>
          <w:szCs w:val="20"/>
        </w:rPr>
        <w:t>20</w:t>
      </w:r>
    </w:p>
    <w:p w:rsidR="00172473" w:rsidRPr="008C535B" w:rsidRDefault="00172473" w:rsidP="00717608">
      <w:pPr>
        <w:rPr>
          <w:sz w:val="20"/>
          <w:szCs w:val="20"/>
        </w:rPr>
      </w:pPr>
    </w:p>
    <w:p w:rsidR="00510F54" w:rsidRPr="008C535B" w:rsidRDefault="00510F54" w:rsidP="00510F54">
      <w:pPr>
        <w:widowControl w:val="0"/>
        <w:rPr>
          <w:sz w:val="20"/>
          <w:szCs w:val="20"/>
        </w:rPr>
      </w:pPr>
      <w:r w:rsidRPr="008C535B">
        <w:rPr>
          <w:b/>
          <w:iCs/>
          <w:sz w:val="20"/>
          <w:szCs w:val="20"/>
        </w:rPr>
        <w:t xml:space="preserve">Randy Desmond Riley v. Her Majesty the Queen </w:t>
      </w:r>
      <w:r w:rsidRPr="008C535B">
        <w:rPr>
          <w:iCs/>
          <w:sz w:val="20"/>
          <w:szCs w:val="20"/>
        </w:rPr>
        <w:t xml:space="preserve">(N.S.) (Criminal) (As of Right / By Leave) </w:t>
      </w:r>
      <w:r w:rsidRPr="008C535B">
        <w:rPr>
          <w:color w:val="333333"/>
          <w:sz w:val="20"/>
          <w:szCs w:val="20"/>
        </w:rPr>
        <w:t>(</w:t>
      </w:r>
      <w:hyperlink r:id="rId55" w:history="1">
        <w:r w:rsidRPr="008C535B">
          <w:rPr>
            <w:rStyle w:val="Hyperlink"/>
            <w:sz w:val="20"/>
            <w:szCs w:val="20"/>
          </w:rPr>
          <w:t>39006</w:t>
        </w:r>
      </w:hyperlink>
      <w:r w:rsidRPr="008C535B">
        <w:rPr>
          <w:color w:val="333333"/>
          <w:sz w:val="20"/>
          <w:szCs w:val="20"/>
        </w:rPr>
        <w:t>)</w:t>
      </w:r>
    </w:p>
    <w:p w:rsidR="00510F54" w:rsidRPr="008C535B" w:rsidRDefault="00510F54" w:rsidP="00510F54">
      <w:pPr>
        <w:widowControl w:val="0"/>
        <w:ind w:left="1109" w:hanging="1109"/>
        <w:rPr>
          <w:sz w:val="20"/>
          <w:szCs w:val="20"/>
        </w:rPr>
      </w:pPr>
      <w:r w:rsidRPr="008C535B">
        <w:rPr>
          <w:b/>
          <w:sz w:val="20"/>
          <w:szCs w:val="20"/>
        </w:rPr>
        <w:t>2020 SCC 31 / 2020 CSC 31</w:t>
      </w:r>
    </w:p>
    <w:p w:rsidR="00510F54" w:rsidRPr="008C535B" w:rsidRDefault="00510F54" w:rsidP="00510F54">
      <w:pPr>
        <w:widowControl w:val="0"/>
        <w:ind w:left="1109" w:hanging="1109"/>
        <w:rPr>
          <w:sz w:val="20"/>
          <w:szCs w:val="20"/>
        </w:rPr>
      </w:pPr>
    </w:p>
    <w:p w:rsidR="00510F54" w:rsidRPr="008C535B" w:rsidRDefault="00510F54" w:rsidP="00510F54">
      <w:pPr>
        <w:widowControl w:val="0"/>
        <w:ind w:left="1109" w:hanging="1109"/>
        <w:rPr>
          <w:sz w:val="20"/>
          <w:szCs w:val="20"/>
        </w:rPr>
      </w:pPr>
      <w:r w:rsidRPr="008C535B">
        <w:rPr>
          <w:sz w:val="20"/>
          <w:szCs w:val="20"/>
        </w:rPr>
        <w:t xml:space="preserve">Coram: </w:t>
      </w:r>
      <w:r w:rsidRPr="008C535B">
        <w:rPr>
          <w:sz w:val="20"/>
          <w:szCs w:val="20"/>
        </w:rPr>
        <w:tab/>
        <w:t>Karakatsanis, Côté, Brown, Martin and Kasirer JJ.</w:t>
      </w:r>
    </w:p>
    <w:p w:rsidR="00510F54" w:rsidRPr="008C535B" w:rsidRDefault="00510F54" w:rsidP="00510F54">
      <w:pPr>
        <w:widowControl w:val="0"/>
        <w:ind w:left="1109" w:hanging="1109"/>
        <w:rPr>
          <w:sz w:val="20"/>
          <w:szCs w:val="20"/>
        </w:rPr>
      </w:pPr>
    </w:p>
    <w:p w:rsidR="00497B18" w:rsidRPr="00497B18" w:rsidRDefault="00497B18" w:rsidP="00497B18">
      <w:pPr>
        <w:jc w:val="both"/>
        <w:rPr>
          <w:sz w:val="20"/>
          <w:szCs w:val="20"/>
        </w:rPr>
      </w:pPr>
      <w:r w:rsidRPr="00497B18">
        <w:rPr>
          <w:sz w:val="20"/>
          <w:szCs w:val="20"/>
        </w:rPr>
        <w:t xml:space="preserve">The appeal from the judgment of the Nova Scotia Court of Appeal, Number CAC 475857, 2019 NSCA 94, dated December 5, 2019, was heard on November 3, 2020, and the Court on that day delivered the following judgment orally: </w:t>
      </w:r>
    </w:p>
    <w:p w:rsidR="00497B18" w:rsidRPr="00497B18" w:rsidRDefault="00497B18" w:rsidP="00497B18">
      <w:pPr>
        <w:jc w:val="both"/>
        <w:rPr>
          <w:sz w:val="20"/>
          <w:szCs w:val="20"/>
        </w:rPr>
      </w:pPr>
    </w:p>
    <w:p w:rsidR="00510F54" w:rsidRPr="00497B18" w:rsidRDefault="00497B18" w:rsidP="00497B18">
      <w:pPr>
        <w:widowControl w:val="0"/>
        <w:rPr>
          <w:sz w:val="20"/>
          <w:szCs w:val="20"/>
        </w:rPr>
      </w:pPr>
      <w:r w:rsidRPr="00497B18">
        <w:rPr>
          <w:smallCaps/>
          <w:sz w:val="20"/>
          <w:szCs w:val="20"/>
        </w:rPr>
        <w:t>Karakatsanis J.</w:t>
      </w:r>
      <w:r w:rsidRPr="00497B18">
        <w:rPr>
          <w:sz w:val="20"/>
          <w:szCs w:val="20"/>
        </w:rPr>
        <w:t xml:space="preserve"> </w:t>
      </w:r>
      <w:r w:rsidRPr="00497B18">
        <w:rPr>
          <w:rFonts w:cs="Times New Roman"/>
          <w:sz w:val="20"/>
          <w:szCs w:val="20"/>
        </w:rPr>
        <w:t>—</w:t>
      </w:r>
      <w:r w:rsidRPr="00497B18">
        <w:rPr>
          <w:sz w:val="20"/>
          <w:szCs w:val="20"/>
        </w:rPr>
        <w:t xml:space="preserve"> We are all of the view that the appeal should be allowed, for the reasons of Scanlan J.A. in the Court of Appeal. The appeal is allowed, the convictions are quashed and a new trial is ordered on the charges of second degree murder and unlawful possession of a firearm. As a result, it is unnecessary to hear the application for leave to appeal.</w:t>
      </w:r>
    </w:p>
    <w:p w:rsidR="00510F54" w:rsidRPr="00497B18" w:rsidRDefault="00510F54" w:rsidP="00102792">
      <w:pPr>
        <w:ind w:left="1109" w:hanging="1109"/>
        <w:rPr>
          <w:bCs/>
          <w:color w:val="000000"/>
          <w:sz w:val="20"/>
          <w:szCs w:val="20"/>
        </w:rPr>
      </w:pPr>
    </w:p>
    <w:p w:rsidR="00497B18" w:rsidRPr="00497B18" w:rsidRDefault="00497B18" w:rsidP="00497B18">
      <w:pPr>
        <w:jc w:val="both"/>
        <w:rPr>
          <w:sz w:val="20"/>
          <w:szCs w:val="20"/>
          <w:lang w:val="fr-CA"/>
        </w:rPr>
      </w:pPr>
      <w:r w:rsidRPr="00497B18">
        <w:rPr>
          <w:sz w:val="20"/>
          <w:szCs w:val="20"/>
          <w:lang w:val="fr-CA"/>
        </w:rPr>
        <w:t>L’appel interjeté contre l’arrêt de la Cour d’appel de la Nouvelle-Écosse, numéro CAC 475857, 2019 NSCA 94, daté du 5 décembre 2019, a été entendu le 3 novembre 2020 et la Cour a prononcé oralement le même jour le jugement suivant:</w:t>
      </w:r>
    </w:p>
    <w:p w:rsidR="00497B18" w:rsidRPr="00497B18" w:rsidRDefault="00497B18" w:rsidP="00497B18">
      <w:pPr>
        <w:jc w:val="both"/>
        <w:rPr>
          <w:sz w:val="20"/>
          <w:szCs w:val="20"/>
          <w:lang w:val="fr-CA"/>
        </w:rPr>
      </w:pPr>
    </w:p>
    <w:p w:rsidR="00497B18" w:rsidRPr="00497B18" w:rsidRDefault="00497B18" w:rsidP="00497B18">
      <w:pPr>
        <w:jc w:val="both"/>
        <w:rPr>
          <w:smallCaps/>
          <w:sz w:val="20"/>
          <w:szCs w:val="20"/>
          <w:lang w:val="fr-CA"/>
        </w:rPr>
      </w:pPr>
      <w:r w:rsidRPr="00497B18">
        <w:rPr>
          <w:smallCaps/>
          <w:sz w:val="20"/>
          <w:szCs w:val="20"/>
          <w:lang w:val="fr-CA"/>
        </w:rPr>
        <w:t>[traduction]</w:t>
      </w:r>
    </w:p>
    <w:p w:rsidR="00497B18" w:rsidRPr="00497B18" w:rsidRDefault="00497B18" w:rsidP="00497B18">
      <w:pPr>
        <w:rPr>
          <w:bCs/>
          <w:color w:val="000000"/>
          <w:sz w:val="20"/>
          <w:szCs w:val="20"/>
          <w:lang w:val="fr-CA"/>
        </w:rPr>
      </w:pPr>
      <w:r w:rsidRPr="00497B18">
        <w:rPr>
          <w:smallCaps/>
          <w:sz w:val="20"/>
          <w:szCs w:val="20"/>
          <w:lang w:val="fr-CA"/>
        </w:rPr>
        <w:t>La juge Karakatsanis</w:t>
      </w:r>
      <w:r w:rsidRPr="00497B18">
        <w:rPr>
          <w:sz w:val="20"/>
          <w:szCs w:val="20"/>
          <w:lang w:val="fr-CA"/>
        </w:rPr>
        <w:t xml:space="preserve"> </w:t>
      </w:r>
      <w:r w:rsidRPr="00497B18">
        <w:rPr>
          <w:rFonts w:cs="Times New Roman"/>
          <w:sz w:val="20"/>
          <w:szCs w:val="20"/>
          <w:lang w:val="fr-CA"/>
        </w:rPr>
        <w:t>—</w:t>
      </w:r>
      <w:r w:rsidRPr="00497B18">
        <w:rPr>
          <w:smallCaps/>
          <w:sz w:val="20"/>
          <w:szCs w:val="20"/>
          <w:lang w:val="fr-CA"/>
        </w:rPr>
        <w:t xml:space="preserve"> </w:t>
      </w:r>
      <w:r w:rsidRPr="00497B18">
        <w:rPr>
          <w:sz w:val="20"/>
          <w:szCs w:val="20"/>
          <w:lang w:val="fr-CA"/>
        </w:rPr>
        <w:t>Nous sommes toutes et tous d’avis d’accueillir l’appel, et ce, pour les motifs exposés par le juge Scanlan de la Cour d’appel. L’appel est accueilli, les déclarations de culpabilité sont annulées et un nouveau procès est ordonné à l’égard des accusations de meurtre au deuxième degré et de possession illégale d’une arme à feu. En conséquence, il n’est pas nécessaire d’entendre la demande d’autorisation d’appel.</w:t>
      </w:r>
    </w:p>
    <w:p w:rsidR="00497B18" w:rsidRPr="00497B18" w:rsidRDefault="00497B18" w:rsidP="00102792">
      <w:pPr>
        <w:ind w:left="1109" w:hanging="1109"/>
        <w:rPr>
          <w:bCs/>
          <w:color w:val="000000"/>
          <w:sz w:val="20"/>
          <w:szCs w:val="27"/>
          <w:lang w:val="fr-CA"/>
        </w:rPr>
      </w:pPr>
    </w:p>
    <w:p w:rsidR="00E06F20" w:rsidRPr="008C535B" w:rsidRDefault="00275F72" w:rsidP="00281DA2">
      <w:pPr>
        <w:jc w:val="center"/>
        <w:rPr>
          <w:color w:val="000000"/>
          <w:sz w:val="20"/>
          <w:szCs w:val="27"/>
        </w:rPr>
      </w:pPr>
      <w:r>
        <w:rPr>
          <w:sz w:val="20"/>
          <w:szCs w:val="20"/>
        </w:rPr>
        <w:pict>
          <v:rect id="_x0000_i1069" style="width:2in;height:1pt" o:hrpct="0" o:hralign="center" o:hrstd="t" o:hrnoshade="t" o:hr="t" fillcolor="black [3213]" stroked="f"/>
        </w:pict>
      </w:r>
    </w:p>
    <w:p w:rsidR="00102792" w:rsidRPr="008C535B" w:rsidRDefault="00102792" w:rsidP="00102792">
      <w:pPr>
        <w:widowControl w:val="0"/>
        <w:rPr>
          <w:sz w:val="20"/>
          <w:szCs w:val="20"/>
        </w:rPr>
      </w:pPr>
    </w:p>
    <w:p w:rsidR="003D155C" w:rsidRPr="00497B18" w:rsidRDefault="003D155C" w:rsidP="003D155C">
      <w:pPr>
        <w:rPr>
          <w:b/>
          <w:sz w:val="20"/>
          <w:szCs w:val="20"/>
          <w:lang w:val="fr-CA"/>
        </w:rPr>
      </w:pPr>
      <w:r w:rsidRPr="00497B18">
        <w:rPr>
          <w:b/>
          <w:sz w:val="20"/>
          <w:szCs w:val="20"/>
          <w:lang w:val="fr-CA"/>
        </w:rPr>
        <w:t>NOVEMBER 4, 2020 / LE 4 NOVEMBRE 2020</w:t>
      </w:r>
    </w:p>
    <w:p w:rsidR="00A234E1" w:rsidRPr="00497B18" w:rsidRDefault="00A234E1" w:rsidP="00A234E1">
      <w:pPr>
        <w:widowControl w:val="0"/>
        <w:rPr>
          <w:sz w:val="20"/>
          <w:szCs w:val="20"/>
          <w:lang w:val="fr-CA"/>
        </w:rPr>
      </w:pPr>
    </w:p>
    <w:p w:rsidR="006D4C88" w:rsidRPr="00497B18" w:rsidRDefault="006D4C88" w:rsidP="006D4C88">
      <w:pPr>
        <w:widowControl w:val="0"/>
        <w:rPr>
          <w:sz w:val="20"/>
          <w:szCs w:val="20"/>
        </w:rPr>
      </w:pPr>
      <w:r w:rsidRPr="00497B18">
        <w:rPr>
          <w:b/>
          <w:iCs/>
          <w:sz w:val="20"/>
          <w:szCs w:val="20"/>
          <w:lang w:val="fr-CA"/>
        </w:rPr>
        <w:t xml:space="preserve">Felice Colucci v. Lina Colucci </w:t>
      </w:r>
      <w:r w:rsidRPr="00497B18">
        <w:rPr>
          <w:iCs/>
          <w:sz w:val="20"/>
          <w:szCs w:val="20"/>
          <w:lang w:val="fr-CA"/>
        </w:rPr>
        <w:t xml:space="preserve">(Ont.) </w:t>
      </w:r>
      <w:r w:rsidRPr="00497B18">
        <w:rPr>
          <w:iCs/>
          <w:sz w:val="20"/>
          <w:szCs w:val="20"/>
        </w:rPr>
        <w:t>(Civil) (By Leave)</w:t>
      </w:r>
      <w:r w:rsidRPr="00497B18">
        <w:rPr>
          <w:color w:val="333333"/>
          <w:sz w:val="20"/>
          <w:szCs w:val="20"/>
        </w:rPr>
        <w:t xml:space="preserve"> (</w:t>
      </w:r>
      <w:hyperlink r:id="rId56" w:history="1">
        <w:r w:rsidRPr="00497B18">
          <w:rPr>
            <w:rStyle w:val="Hyperlink"/>
            <w:sz w:val="20"/>
            <w:szCs w:val="20"/>
          </w:rPr>
          <w:t>38808</w:t>
        </w:r>
      </w:hyperlink>
      <w:r w:rsidRPr="00497B18">
        <w:rPr>
          <w:color w:val="333333"/>
          <w:sz w:val="20"/>
          <w:szCs w:val="20"/>
        </w:rPr>
        <w:t>)</w:t>
      </w:r>
    </w:p>
    <w:p w:rsidR="006D4C88" w:rsidRPr="00497B18" w:rsidRDefault="006D4C88" w:rsidP="006D4C88">
      <w:pPr>
        <w:widowControl w:val="0"/>
        <w:ind w:left="1109" w:hanging="1109"/>
        <w:rPr>
          <w:sz w:val="20"/>
          <w:szCs w:val="20"/>
        </w:rPr>
      </w:pPr>
    </w:p>
    <w:p w:rsidR="006D4C88" w:rsidRPr="00497B18" w:rsidRDefault="006D4C88" w:rsidP="006D4C88">
      <w:pPr>
        <w:widowControl w:val="0"/>
        <w:ind w:left="1109" w:hanging="1109"/>
        <w:rPr>
          <w:sz w:val="20"/>
          <w:szCs w:val="20"/>
        </w:rPr>
      </w:pPr>
      <w:r w:rsidRPr="00497B18">
        <w:rPr>
          <w:sz w:val="20"/>
          <w:szCs w:val="20"/>
        </w:rPr>
        <w:t xml:space="preserve">Coram: </w:t>
      </w:r>
      <w:r w:rsidRPr="00497B18">
        <w:rPr>
          <w:sz w:val="20"/>
          <w:szCs w:val="20"/>
        </w:rPr>
        <w:tab/>
        <w:t>Wagner C.J. and Abella, Moldaver, Karakatsanis, Côté, Brown, Rowe, Martin and Kasirer JJ.</w:t>
      </w:r>
    </w:p>
    <w:p w:rsidR="006D4C88" w:rsidRPr="00497B18" w:rsidRDefault="006D4C88" w:rsidP="006D4C88">
      <w:pPr>
        <w:widowControl w:val="0"/>
        <w:ind w:left="1109" w:hanging="1109"/>
        <w:rPr>
          <w:sz w:val="20"/>
          <w:szCs w:val="20"/>
        </w:rPr>
      </w:pPr>
    </w:p>
    <w:p w:rsidR="006D4C88" w:rsidRPr="00497B18" w:rsidRDefault="006D4C88" w:rsidP="006D4C88">
      <w:pPr>
        <w:widowControl w:val="0"/>
        <w:ind w:left="1109" w:hanging="1109"/>
        <w:rPr>
          <w:sz w:val="20"/>
          <w:szCs w:val="20"/>
        </w:rPr>
      </w:pPr>
      <w:r w:rsidRPr="00497B18">
        <w:rPr>
          <w:b/>
          <w:sz w:val="20"/>
          <w:szCs w:val="20"/>
        </w:rPr>
        <w:t>RESERVED / EN DÉLIBÉRÉ</w:t>
      </w:r>
    </w:p>
    <w:p w:rsidR="006D4C88" w:rsidRPr="00497B18" w:rsidRDefault="006D4C88" w:rsidP="006D4C88">
      <w:pPr>
        <w:widowControl w:val="0"/>
        <w:ind w:left="1109" w:hanging="1109"/>
        <w:rPr>
          <w:sz w:val="20"/>
          <w:szCs w:val="20"/>
        </w:rPr>
      </w:pPr>
    </w:p>
    <w:p w:rsidR="00D004FC" w:rsidRPr="00497B18" w:rsidRDefault="00275F72" w:rsidP="00102792">
      <w:pPr>
        <w:rPr>
          <w:sz w:val="20"/>
          <w:szCs w:val="20"/>
          <w:lang w:val="fr-CA"/>
        </w:rPr>
      </w:pPr>
      <w:r>
        <w:rPr>
          <w:sz w:val="20"/>
          <w:szCs w:val="20"/>
        </w:rPr>
        <w:pict>
          <v:rect id="_x0000_i1070" style="width:2in;height:1pt" o:hrpct="0" o:hralign="center" o:hrstd="t" o:hrnoshade="t" o:hr="t" fillcolor="black [3213]" stroked="f"/>
        </w:pict>
      </w:r>
    </w:p>
    <w:p w:rsidR="0056248C" w:rsidRPr="00497B18" w:rsidRDefault="0056248C" w:rsidP="00732DB7">
      <w:pPr>
        <w:widowControl w:val="0"/>
        <w:rPr>
          <w:sz w:val="20"/>
          <w:szCs w:val="20"/>
          <w:lang w:val="fr-CA"/>
        </w:rPr>
      </w:pPr>
    </w:p>
    <w:p w:rsidR="003D155C" w:rsidRPr="00497B18" w:rsidRDefault="003D155C" w:rsidP="003D155C">
      <w:pPr>
        <w:rPr>
          <w:b/>
          <w:sz w:val="20"/>
          <w:szCs w:val="20"/>
        </w:rPr>
      </w:pPr>
      <w:r w:rsidRPr="00497B18">
        <w:rPr>
          <w:b/>
          <w:sz w:val="20"/>
          <w:szCs w:val="20"/>
        </w:rPr>
        <w:t>NOVEMBER 5, 2020 / LE 5 NOVEMBRE 2020</w:t>
      </w:r>
    </w:p>
    <w:p w:rsidR="003D155C" w:rsidRPr="00497B18" w:rsidRDefault="003D155C" w:rsidP="003D155C">
      <w:pPr>
        <w:widowControl w:val="0"/>
        <w:rPr>
          <w:sz w:val="20"/>
          <w:szCs w:val="20"/>
        </w:rPr>
      </w:pPr>
    </w:p>
    <w:p w:rsidR="007637BE" w:rsidRPr="00497B18" w:rsidRDefault="007637BE" w:rsidP="007637BE">
      <w:pPr>
        <w:widowControl w:val="0"/>
        <w:rPr>
          <w:sz w:val="20"/>
          <w:szCs w:val="20"/>
          <w:lang w:val="en-US"/>
        </w:rPr>
      </w:pPr>
      <w:r w:rsidRPr="00497B18">
        <w:rPr>
          <w:b/>
          <w:iCs/>
          <w:sz w:val="20"/>
          <w:szCs w:val="20"/>
        </w:rPr>
        <w:t xml:space="preserve">Her Majesty the Queen v. David Roy Langan </w:t>
      </w:r>
      <w:r w:rsidRPr="00497B18">
        <w:rPr>
          <w:iCs/>
          <w:sz w:val="20"/>
          <w:szCs w:val="20"/>
        </w:rPr>
        <w:t xml:space="preserve">(B.C.) (Criminal) (As of Right) </w:t>
      </w:r>
      <w:r w:rsidRPr="00497B18">
        <w:rPr>
          <w:color w:val="333333"/>
          <w:sz w:val="20"/>
          <w:szCs w:val="20"/>
        </w:rPr>
        <w:t>(</w:t>
      </w:r>
      <w:hyperlink r:id="rId57" w:history="1">
        <w:r w:rsidRPr="00497B18">
          <w:rPr>
            <w:rStyle w:val="Hyperlink"/>
            <w:sz w:val="20"/>
            <w:szCs w:val="20"/>
          </w:rPr>
          <w:t>39019</w:t>
        </w:r>
      </w:hyperlink>
      <w:r w:rsidRPr="00497B18">
        <w:rPr>
          <w:color w:val="333333"/>
          <w:sz w:val="20"/>
          <w:szCs w:val="20"/>
        </w:rPr>
        <w:t>)</w:t>
      </w:r>
    </w:p>
    <w:p w:rsidR="007637BE" w:rsidRPr="00497B18" w:rsidRDefault="007637BE" w:rsidP="007637BE">
      <w:pPr>
        <w:widowControl w:val="0"/>
        <w:ind w:left="1109" w:hanging="1109"/>
        <w:rPr>
          <w:sz w:val="20"/>
          <w:szCs w:val="20"/>
        </w:rPr>
      </w:pPr>
      <w:r w:rsidRPr="00497B18">
        <w:rPr>
          <w:b/>
          <w:sz w:val="20"/>
          <w:szCs w:val="20"/>
        </w:rPr>
        <w:t>2020 SCC 3</w:t>
      </w:r>
      <w:r w:rsidR="00B07A8B" w:rsidRPr="00497B18">
        <w:rPr>
          <w:b/>
          <w:sz w:val="20"/>
          <w:szCs w:val="20"/>
        </w:rPr>
        <w:t>3</w:t>
      </w:r>
      <w:r w:rsidRPr="00497B18">
        <w:rPr>
          <w:b/>
          <w:sz w:val="20"/>
          <w:szCs w:val="20"/>
        </w:rPr>
        <w:t xml:space="preserve"> / 2020 CSC 3</w:t>
      </w:r>
      <w:r w:rsidR="00B07A8B" w:rsidRPr="00497B18">
        <w:rPr>
          <w:b/>
          <w:sz w:val="20"/>
          <w:szCs w:val="20"/>
        </w:rPr>
        <w:t>3</w:t>
      </w:r>
    </w:p>
    <w:p w:rsidR="007637BE" w:rsidRPr="00497B18" w:rsidRDefault="007637BE" w:rsidP="007637BE">
      <w:pPr>
        <w:widowControl w:val="0"/>
        <w:ind w:left="1109" w:hanging="1109"/>
        <w:rPr>
          <w:sz w:val="20"/>
          <w:szCs w:val="20"/>
        </w:rPr>
      </w:pPr>
    </w:p>
    <w:p w:rsidR="007637BE" w:rsidRPr="00497B18" w:rsidRDefault="007637BE" w:rsidP="007637BE">
      <w:pPr>
        <w:widowControl w:val="0"/>
        <w:ind w:left="1109" w:hanging="1109"/>
        <w:rPr>
          <w:sz w:val="20"/>
          <w:szCs w:val="20"/>
        </w:rPr>
      </w:pPr>
      <w:r w:rsidRPr="00497B18">
        <w:rPr>
          <w:sz w:val="20"/>
          <w:szCs w:val="20"/>
        </w:rPr>
        <w:t xml:space="preserve">Coram: </w:t>
      </w:r>
      <w:r w:rsidRPr="00497B18">
        <w:rPr>
          <w:sz w:val="20"/>
          <w:szCs w:val="20"/>
        </w:rPr>
        <w:tab/>
        <w:t>Abella, Côté, Brown, Martin and Kasirer JJ.</w:t>
      </w:r>
    </w:p>
    <w:p w:rsidR="007637BE" w:rsidRPr="00BC0B3C" w:rsidRDefault="007637BE" w:rsidP="007637BE">
      <w:pPr>
        <w:widowControl w:val="0"/>
        <w:ind w:left="1109" w:hanging="1109"/>
        <w:rPr>
          <w:sz w:val="20"/>
          <w:szCs w:val="20"/>
        </w:rPr>
      </w:pPr>
    </w:p>
    <w:p w:rsidR="00BC0B3C" w:rsidRPr="00BC0B3C" w:rsidRDefault="00BC0B3C" w:rsidP="00BC0B3C">
      <w:pPr>
        <w:jc w:val="both"/>
        <w:rPr>
          <w:sz w:val="20"/>
          <w:szCs w:val="20"/>
        </w:rPr>
      </w:pPr>
      <w:r w:rsidRPr="00BC0B3C">
        <w:rPr>
          <w:sz w:val="20"/>
          <w:szCs w:val="20"/>
        </w:rPr>
        <w:t xml:space="preserve">The appeal from the judgment of the Court of Appeal for British Columbia (Vancouver), Number CA45613, 2019 BCCA 467, dated December 19, 2019, was heard on November 5, 2020, and the Court on that day delivered the following judgment orally: </w:t>
      </w:r>
    </w:p>
    <w:p w:rsidR="00BC0B3C" w:rsidRPr="00BC0B3C" w:rsidRDefault="00BC0B3C" w:rsidP="00BC0B3C">
      <w:pPr>
        <w:jc w:val="both"/>
        <w:rPr>
          <w:smallCaps/>
          <w:sz w:val="20"/>
          <w:szCs w:val="20"/>
        </w:rPr>
      </w:pPr>
    </w:p>
    <w:p w:rsidR="00BC0B3C" w:rsidRPr="00BC0B3C" w:rsidRDefault="00BC0B3C" w:rsidP="00BC0B3C">
      <w:pPr>
        <w:jc w:val="both"/>
        <w:rPr>
          <w:sz w:val="20"/>
          <w:szCs w:val="20"/>
        </w:rPr>
      </w:pPr>
      <w:r w:rsidRPr="00BC0B3C">
        <w:rPr>
          <w:smallCaps/>
          <w:sz w:val="20"/>
          <w:szCs w:val="20"/>
        </w:rPr>
        <w:t>Abella</w:t>
      </w:r>
      <w:r w:rsidRPr="00BC0B3C">
        <w:rPr>
          <w:sz w:val="20"/>
          <w:szCs w:val="20"/>
        </w:rPr>
        <w:t xml:space="preserve"> J. </w:t>
      </w:r>
      <w:r w:rsidRPr="00BC0B3C">
        <w:rPr>
          <w:rFonts w:cs="Times New Roman"/>
          <w:sz w:val="20"/>
          <w:szCs w:val="20"/>
        </w:rPr>
        <w:t>—</w:t>
      </w:r>
      <w:r w:rsidRPr="00BC0B3C">
        <w:rPr>
          <w:sz w:val="20"/>
          <w:szCs w:val="20"/>
        </w:rPr>
        <w:t xml:space="preserve"> </w:t>
      </w:r>
      <w:proofErr w:type="gramStart"/>
      <w:r w:rsidRPr="00BC0B3C">
        <w:rPr>
          <w:sz w:val="20"/>
          <w:szCs w:val="20"/>
        </w:rPr>
        <w:t>A</w:t>
      </w:r>
      <w:proofErr w:type="gramEnd"/>
      <w:r w:rsidRPr="00BC0B3C">
        <w:rPr>
          <w:sz w:val="20"/>
          <w:szCs w:val="20"/>
        </w:rPr>
        <w:t xml:space="preserve"> majority is of the view to allow the appeal for the reasons of Chief Justice Bauman. Justices Côté and Brown would dismiss substantially for the reasons of Justice Stromberg-Stein.</w:t>
      </w:r>
    </w:p>
    <w:p w:rsidR="003F3CBE" w:rsidRDefault="003F3CBE" w:rsidP="003F3CBE">
      <w:pPr>
        <w:widowControl w:val="0"/>
        <w:rPr>
          <w:sz w:val="20"/>
          <w:szCs w:val="20"/>
        </w:rPr>
      </w:pPr>
    </w:p>
    <w:p w:rsidR="00BC0B3C" w:rsidRPr="00BC0B3C" w:rsidRDefault="00BC0B3C" w:rsidP="00BC0B3C">
      <w:pPr>
        <w:jc w:val="both"/>
        <w:rPr>
          <w:sz w:val="20"/>
          <w:szCs w:val="20"/>
          <w:lang w:val="fr-CA"/>
        </w:rPr>
      </w:pPr>
      <w:r w:rsidRPr="00BC0B3C">
        <w:rPr>
          <w:sz w:val="20"/>
          <w:szCs w:val="20"/>
          <w:lang w:val="fr-CA"/>
        </w:rPr>
        <w:t>L’appel interjeté contre l’arrêt de la Cour d’appel de la Colombie-Britannique (Vancouver), numéro CA45613, 2019 BCCA 467, daté du 19 décembre 2019, a été entendu le 5 novembre 2020 et la Cour a prononcé oralement le même jour le jugement suivant :</w:t>
      </w:r>
    </w:p>
    <w:p w:rsidR="00BC0B3C" w:rsidRPr="00BC0B3C" w:rsidRDefault="00BC0B3C" w:rsidP="00BC0B3C">
      <w:pPr>
        <w:jc w:val="both"/>
        <w:rPr>
          <w:sz w:val="20"/>
          <w:szCs w:val="20"/>
          <w:lang w:val="fr-CA"/>
        </w:rPr>
      </w:pPr>
    </w:p>
    <w:p w:rsidR="00BC0B3C" w:rsidRPr="00BC0B3C" w:rsidRDefault="00BC0B3C" w:rsidP="00BC0B3C">
      <w:pPr>
        <w:jc w:val="both"/>
        <w:rPr>
          <w:sz w:val="20"/>
          <w:szCs w:val="20"/>
          <w:lang w:val="fr-CA"/>
        </w:rPr>
      </w:pPr>
      <w:r w:rsidRPr="00BC0B3C">
        <w:rPr>
          <w:sz w:val="20"/>
          <w:szCs w:val="20"/>
          <w:lang w:val="fr-CA"/>
        </w:rPr>
        <w:lastRenderedPageBreak/>
        <w:t>[</w:t>
      </w:r>
      <w:r w:rsidRPr="00BC0B3C">
        <w:rPr>
          <w:smallCaps/>
          <w:sz w:val="20"/>
          <w:szCs w:val="20"/>
          <w:lang w:val="fr-CA"/>
        </w:rPr>
        <w:t>traduction]</w:t>
      </w:r>
    </w:p>
    <w:p w:rsidR="00BC0B3C" w:rsidRPr="00BC0B3C" w:rsidRDefault="00BC0B3C" w:rsidP="00BC0B3C">
      <w:pPr>
        <w:jc w:val="both"/>
        <w:rPr>
          <w:sz w:val="20"/>
          <w:szCs w:val="20"/>
          <w:lang w:val="fr-CA"/>
        </w:rPr>
      </w:pPr>
      <w:r w:rsidRPr="00BC0B3C">
        <w:rPr>
          <w:smallCaps/>
          <w:sz w:val="20"/>
          <w:szCs w:val="20"/>
          <w:lang w:val="fr-CA"/>
        </w:rPr>
        <w:t>La juge Abella</w:t>
      </w:r>
      <w:r w:rsidRPr="00BC0B3C">
        <w:rPr>
          <w:sz w:val="20"/>
          <w:szCs w:val="20"/>
          <w:lang w:val="fr-CA"/>
        </w:rPr>
        <w:t xml:space="preserve"> </w:t>
      </w:r>
      <w:r w:rsidRPr="00BC0B3C">
        <w:rPr>
          <w:rFonts w:cs="Times New Roman"/>
          <w:sz w:val="20"/>
          <w:szCs w:val="20"/>
          <w:lang w:val="fr-CA"/>
        </w:rPr>
        <w:t>—</w:t>
      </w:r>
      <w:r w:rsidRPr="00BC0B3C">
        <w:rPr>
          <w:sz w:val="20"/>
          <w:szCs w:val="20"/>
          <w:lang w:val="fr-CA"/>
        </w:rPr>
        <w:t xml:space="preserve"> Nous sommes d’avis, à la majorité, d’accueillir l’appel pour les motifs rédigés par le juge en chef Bauman. Les juges Côté et Brown rejetteraient l’appel, essentiellement pour les motifs exposés par la juge Stromberg-Stein.</w:t>
      </w:r>
    </w:p>
    <w:p w:rsidR="007637BE" w:rsidRPr="00BC0B3C" w:rsidRDefault="007637BE" w:rsidP="007637BE">
      <w:pPr>
        <w:widowControl w:val="0"/>
        <w:ind w:left="1109" w:hanging="1109"/>
        <w:rPr>
          <w:sz w:val="20"/>
          <w:szCs w:val="20"/>
          <w:lang w:val="fr-CA"/>
        </w:rPr>
      </w:pPr>
    </w:p>
    <w:p w:rsidR="007637BE" w:rsidRPr="00497B18" w:rsidRDefault="007637BE" w:rsidP="007637BE">
      <w:pPr>
        <w:widowControl w:val="0"/>
        <w:ind w:left="1109" w:hanging="1109"/>
        <w:rPr>
          <w:sz w:val="20"/>
          <w:szCs w:val="20"/>
        </w:rPr>
      </w:pPr>
      <w:r w:rsidRPr="00497B18">
        <w:rPr>
          <w:sz w:val="20"/>
          <w:szCs w:val="20"/>
        </w:rPr>
        <w:t>-</w:t>
      </w:r>
      <w:proofErr w:type="gramStart"/>
      <w:r w:rsidRPr="00497B18">
        <w:rPr>
          <w:sz w:val="20"/>
          <w:szCs w:val="20"/>
        </w:rPr>
        <w:t>and</w:t>
      </w:r>
      <w:proofErr w:type="gramEnd"/>
      <w:r w:rsidRPr="00497B18">
        <w:rPr>
          <w:sz w:val="20"/>
          <w:szCs w:val="20"/>
        </w:rPr>
        <w:t>-</w:t>
      </w:r>
    </w:p>
    <w:p w:rsidR="007637BE" w:rsidRPr="00497B18" w:rsidRDefault="007637BE" w:rsidP="007637BE">
      <w:pPr>
        <w:widowControl w:val="0"/>
        <w:ind w:left="1109" w:hanging="1109"/>
        <w:rPr>
          <w:sz w:val="20"/>
          <w:szCs w:val="20"/>
        </w:rPr>
      </w:pPr>
    </w:p>
    <w:p w:rsidR="007637BE" w:rsidRPr="00497B18" w:rsidRDefault="007637BE" w:rsidP="007637BE">
      <w:pPr>
        <w:widowControl w:val="0"/>
        <w:rPr>
          <w:sz w:val="20"/>
          <w:szCs w:val="20"/>
        </w:rPr>
      </w:pPr>
      <w:r w:rsidRPr="00497B18">
        <w:rPr>
          <w:b/>
          <w:iCs/>
          <w:sz w:val="20"/>
          <w:szCs w:val="20"/>
        </w:rPr>
        <w:t>Her Majesty the Queen v. Monty Shane Kishayinew</w:t>
      </w:r>
      <w:r w:rsidRPr="00497B18">
        <w:rPr>
          <w:i/>
          <w:iCs/>
          <w:sz w:val="20"/>
          <w:szCs w:val="20"/>
        </w:rPr>
        <w:t xml:space="preserve"> </w:t>
      </w:r>
      <w:r w:rsidRPr="00497B18">
        <w:rPr>
          <w:iCs/>
          <w:sz w:val="20"/>
          <w:szCs w:val="20"/>
        </w:rPr>
        <w:t>(Sask.) (Criminal) (As of Right) (</w:t>
      </w:r>
      <w:hyperlink r:id="rId58" w:history="1">
        <w:r w:rsidRPr="00497B18">
          <w:rPr>
            <w:rStyle w:val="Hyperlink"/>
            <w:iCs/>
            <w:sz w:val="20"/>
            <w:szCs w:val="20"/>
          </w:rPr>
          <w:t>38962</w:t>
        </w:r>
      </w:hyperlink>
      <w:r w:rsidRPr="00497B18">
        <w:rPr>
          <w:iCs/>
          <w:sz w:val="20"/>
          <w:szCs w:val="20"/>
        </w:rPr>
        <w:t>)</w:t>
      </w:r>
    </w:p>
    <w:p w:rsidR="007637BE" w:rsidRPr="00497B18" w:rsidRDefault="007637BE" w:rsidP="007637BE">
      <w:pPr>
        <w:widowControl w:val="0"/>
        <w:ind w:left="1109" w:hanging="1109"/>
        <w:rPr>
          <w:sz w:val="20"/>
          <w:szCs w:val="20"/>
        </w:rPr>
      </w:pPr>
      <w:r w:rsidRPr="00497B18">
        <w:rPr>
          <w:b/>
          <w:sz w:val="20"/>
          <w:szCs w:val="20"/>
        </w:rPr>
        <w:t>2020 SCC 34 / 2020 CSC 34</w:t>
      </w:r>
    </w:p>
    <w:p w:rsidR="007637BE" w:rsidRPr="00497B18" w:rsidRDefault="007637BE" w:rsidP="007637BE">
      <w:pPr>
        <w:widowControl w:val="0"/>
        <w:ind w:left="1109" w:hanging="1109"/>
        <w:rPr>
          <w:sz w:val="20"/>
          <w:szCs w:val="20"/>
        </w:rPr>
      </w:pPr>
    </w:p>
    <w:p w:rsidR="007637BE" w:rsidRPr="00497B18" w:rsidRDefault="007637BE" w:rsidP="007637BE">
      <w:pPr>
        <w:widowControl w:val="0"/>
        <w:ind w:left="1109" w:hanging="1109"/>
        <w:rPr>
          <w:sz w:val="20"/>
          <w:szCs w:val="20"/>
        </w:rPr>
      </w:pPr>
      <w:r w:rsidRPr="00497B18">
        <w:rPr>
          <w:sz w:val="20"/>
          <w:szCs w:val="20"/>
        </w:rPr>
        <w:t xml:space="preserve">Coram: </w:t>
      </w:r>
      <w:r w:rsidRPr="00497B18">
        <w:rPr>
          <w:sz w:val="20"/>
          <w:szCs w:val="20"/>
        </w:rPr>
        <w:tab/>
        <w:t>Moldaver, Côté, Rowe, Martin and Kasirer JJ.</w:t>
      </w:r>
    </w:p>
    <w:p w:rsidR="007637BE" w:rsidRPr="00497B18" w:rsidRDefault="007637BE" w:rsidP="007637BE">
      <w:pPr>
        <w:widowControl w:val="0"/>
        <w:ind w:left="1109" w:hanging="1109"/>
        <w:rPr>
          <w:sz w:val="20"/>
          <w:szCs w:val="20"/>
        </w:rPr>
      </w:pPr>
    </w:p>
    <w:p w:rsidR="00275F72" w:rsidRPr="00275F72" w:rsidRDefault="00275F72" w:rsidP="00275F72">
      <w:pPr>
        <w:jc w:val="both"/>
        <w:rPr>
          <w:sz w:val="20"/>
          <w:szCs w:val="20"/>
        </w:rPr>
      </w:pPr>
      <w:r w:rsidRPr="00275F72">
        <w:rPr>
          <w:sz w:val="20"/>
          <w:szCs w:val="20"/>
        </w:rPr>
        <w:t xml:space="preserve">The appeal from the judgment of the Court of Appeal for Saskatchewan, Number CACR3074, 2019 SKCA 127, dated November 26, 2019, was heard on November 5, 2020, and the Court on that day delivered the following judgment orally: </w:t>
      </w:r>
    </w:p>
    <w:p w:rsidR="00275F72" w:rsidRPr="00275F72" w:rsidRDefault="00275F72" w:rsidP="00275F72">
      <w:pPr>
        <w:jc w:val="both"/>
        <w:rPr>
          <w:smallCaps/>
          <w:sz w:val="20"/>
          <w:szCs w:val="20"/>
        </w:rPr>
      </w:pPr>
    </w:p>
    <w:p w:rsidR="00275F72" w:rsidRPr="00275F72" w:rsidRDefault="00275F72" w:rsidP="00275F72">
      <w:pPr>
        <w:jc w:val="both"/>
        <w:rPr>
          <w:sz w:val="20"/>
          <w:szCs w:val="20"/>
        </w:rPr>
      </w:pPr>
      <w:r w:rsidRPr="00275F72">
        <w:rPr>
          <w:smallCaps/>
          <w:sz w:val="20"/>
          <w:szCs w:val="20"/>
        </w:rPr>
        <w:t>Moldaver J.</w:t>
      </w:r>
      <w:r w:rsidRPr="00275F72">
        <w:rPr>
          <w:sz w:val="20"/>
          <w:szCs w:val="20"/>
        </w:rPr>
        <w:t xml:space="preserve"> — A majority of the Court is of the view that, when read in context, the trial judge’s reasons make it clear that he was satisfied, beyond a reasonable doubt, that the complainant did not subjectively consent to any sexual activity with Mr. Kishayinew. On this point, we are in agreement with the reasons of Justice Tholl in dissent, at paras. 52-78 of his judgment. The trial judge correctly recognized that, as a result of the complainant’s memory blackouts, the only evidence available on the issue of subjective consent was the circumstantial evidence — that the complainant was crying and disoriented, that she did not want to go with Mr. Kishayinew, that she did not consent to his attempts to kiss or touch her, that she attempted to leave the house several times, and that, upon recovering from her blackout, she felt frightened, “weird down below”, and wanted to escape. In our view, as the trial judge’s reasons at paras. 94, 96 and 97 (2017 SKQB 177 (CanLII)) make apparent, this evidence reasonably permits only one inference: that the complainant did not consent to any touching from Mr. Kishayinew. This finding is sufficient to support the conviction for sexual assault.</w:t>
      </w:r>
    </w:p>
    <w:p w:rsidR="00275F72" w:rsidRPr="00275F72" w:rsidRDefault="00275F72" w:rsidP="00275F72">
      <w:pPr>
        <w:jc w:val="both"/>
        <w:rPr>
          <w:sz w:val="20"/>
          <w:szCs w:val="20"/>
        </w:rPr>
      </w:pPr>
    </w:p>
    <w:p w:rsidR="00275F72" w:rsidRPr="00275F72" w:rsidRDefault="00275F72" w:rsidP="00275F72">
      <w:pPr>
        <w:jc w:val="both"/>
        <w:rPr>
          <w:sz w:val="20"/>
          <w:szCs w:val="20"/>
          <w:lang w:val="en-US"/>
        </w:rPr>
      </w:pPr>
      <w:r w:rsidRPr="00275F72">
        <w:rPr>
          <w:sz w:val="20"/>
          <w:szCs w:val="20"/>
          <w:lang w:val="en-US"/>
        </w:rPr>
        <w:t>Justice Côté, dissenting, would have dismissed the appeal, substantially for the reasons of the majority of the Saskatchewan Court of Appeal.</w:t>
      </w:r>
    </w:p>
    <w:p w:rsidR="00275F72" w:rsidRPr="00275F72" w:rsidRDefault="00275F72" w:rsidP="00275F72">
      <w:pPr>
        <w:jc w:val="both"/>
        <w:rPr>
          <w:sz w:val="20"/>
          <w:szCs w:val="20"/>
          <w:lang w:val="en-US"/>
        </w:rPr>
      </w:pPr>
    </w:p>
    <w:p w:rsidR="00A675F1" w:rsidRDefault="00275F72" w:rsidP="00275F72">
      <w:pPr>
        <w:rPr>
          <w:sz w:val="20"/>
          <w:szCs w:val="20"/>
          <w:lang w:val="en-US"/>
        </w:rPr>
      </w:pPr>
      <w:r w:rsidRPr="00275F72">
        <w:rPr>
          <w:sz w:val="20"/>
          <w:szCs w:val="20"/>
          <w:lang w:val="en-US"/>
        </w:rPr>
        <w:t>Accordingly, in the result, we would allow the appeal, restore the conviction for sexual assault, and remand the sentence appea</w:t>
      </w:r>
      <w:r>
        <w:rPr>
          <w:sz w:val="20"/>
          <w:szCs w:val="20"/>
          <w:lang w:val="en-US"/>
        </w:rPr>
        <w:t>l back to the Court of Appeal.</w:t>
      </w:r>
    </w:p>
    <w:p w:rsidR="00275F72" w:rsidRDefault="00275F72" w:rsidP="00275F72">
      <w:pPr>
        <w:rPr>
          <w:sz w:val="20"/>
          <w:szCs w:val="20"/>
          <w:lang w:val="en-US"/>
        </w:rPr>
      </w:pPr>
    </w:p>
    <w:p w:rsidR="00275F72" w:rsidRPr="00275F72" w:rsidRDefault="00275F72" w:rsidP="00275F72">
      <w:pPr>
        <w:jc w:val="both"/>
        <w:rPr>
          <w:sz w:val="20"/>
          <w:szCs w:val="20"/>
          <w:lang w:val="fr-CA"/>
        </w:rPr>
      </w:pPr>
      <w:r w:rsidRPr="00275F72">
        <w:rPr>
          <w:sz w:val="20"/>
          <w:szCs w:val="20"/>
          <w:lang w:val="fr-CA"/>
        </w:rPr>
        <w:t>L’appel interjeté contre l’arrêt de la Cour d’appel de la Saskatchewan, numéro CACR3074, 2019 SKCA 127, daté du 26 novembre 2019, a été entendu le 5 novembre 2020 et la Cour a prononcé oralement le même jour le jugement suivant :</w:t>
      </w:r>
    </w:p>
    <w:p w:rsidR="00275F72" w:rsidRPr="00275F72" w:rsidRDefault="00275F72" w:rsidP="00275F72">
      <w:pPr>
        <w:jc w:val="both"/>
        <w:rPr>
          <w:sz w:val="20"/>
          <w:szCs w:val="20"/>
          <w:lang w:val="fr-CA"/>
        </w:rPr>
      </w:pPr>
    </w:p>
    <w:p w:rsidR="00275F72" w:rsidRPr="00275F72" w:rsidRDefault="00275F72" w:rsidP="00275F72">
      <w:pPr>
        <w:jc w:val="both"/>
        <w:rPr>
          <w:smallCaps/>
          <w:sz w:val="20"/>
          <w:szCs w:val="20"/>
          <w:lang w:val="fr-CA"/>
        </w:rPr>
      </w:pPr>
      <w:r w:rsidRPr="00275F72">
        <w:rPr>
          <w:smallCaps/>
          <w:sz w:val="20"/>
          <w:szCs w:val="20"/>
          <w:lang w:val="fr-CA"/>
        </w:rPr>
        <w:t>[traduction]</w:t>
      </w:r>
    </w:p>
    <w:p w:rsidR="00275F72" w:rsidRPr="00275F72" w:rsidRDefault="00275F72" w:rsidP="00275F72">
      <w:pPr>
        <w:jc w:val="both"/>
        <w:rPr>
          <w:sz w:val="20"/>
          <w:szCs w:val="20"/>
          <w:lang w:val="fr-CA"/>
        </w:rPr>
      </w:pPr>
      <w:r w:rsidRPr="00275F72">
        <w:rPr>
          <w:smallCaps/>
          <w:sz w:val="20"/>
          <w:szCs w:val="20"/>
          <w:lang w:val="fr-CA"/>
        </w:rPr>
        <w:t>Le juge Moldaver</w:t>
      </w:r>
      <w:r w:rsidRPr="00275F72">
        <w:rPr>
          <w:sz w:val="20"/>
          <w:szCs w:val="20"/>
          <w:lang w:val="fr-CA"/>
        </w:rPr>
        <w:t xml:space="preserve"> — La Cour est d’avis à la majorité que, considérés dans leur contexte, les motifs du juge du procès indiquent clairement qu’il était convaincu, hors de tout doute raisonnable, que la plaignante n’avait pas subjectivement consenti à quelque activité sexuelle que ce soit avec M. Kishayinew. Sur ce point, nous souscrivons aux motifs exposés par le juge Tholl, en dissidence, aux </w:t>
      </w:r>
      <w:proofErr w:type="spellStart"/>
      <w:r w:rsidRPr="00275F72">
        <w:rPr>
          <w:sz w:val="20"/>
          <w:szCs w:val="20"/>
          <w:lang w:val="fr-CA"/>
        </w:rPr>
        <w:t>par</w:t>
      </w:r>
      <w:proofErr w:type="spellEnd"/>
      <w:r w:rsidRPr="00275F72">
        <w:rPr>
          <w:sz w:val="20"/>
          <w:szCs w:val="20"/>
          <w:lang w:val="fr-CA"/>
        </w:rPr>
        <w:t>. 52 à 78 de sa décision. Le juge du procès a à juste titre reconnu qu’en raison des trous de mémoire de la plaignante, la seule preuve qui existait quant à la question du consentement subjectif était la preuve circonstancielle suivante — la plaignante pleurait et était désorientée, elle ne voulait pas suivre M. Kishayinew, elle n’avait pas consenti à ses tentatives de l’embrasser ou de la toucher, elle avait tenté de quitter la maison à plusieurs reprises, et, après son trou de mémoire, elle s’était sentie effrayée et [</w:t>
      </w:r>
      <w:r w:rsidRPr="00275F72">
        <w:rPr>
          <w:smallCaps/>
          <w:sz w:val="20"/>
          <w:szCs w:val="20"/>
          <w:lang w:val="fr-CA"/>
        </w:rPr>
        <w:t>traduction</w:t>
      </w:r>
      <w:r w:rsidRPr="00275F72">
        <w:rPr>
          <w:sz w:val="20"/>
          <w:szCs w:val="20"/>
          <w:lang w:val="fr-CA"/>
        </w:rPr>
        <w:t>] « bizarre dans le bas-ventre » et voulait s’échapper. À notre avis, ainsi qu’il ressort des par. 94, 96 et 97 des motifs du juge du procès (2017 SKQB 177 (CanLII)), une seule inférence peut raisonnablement être tirée de cette preuve : la plaignante n’a consenti à aucun attouchement par M. Kishayinew. Cette conclusion est suffisante pour appuyer la déclaration de culpabilité pour agression sexuelle.</w:t>
      </w:r>
    </w:p>
    <w:p w:rsidR="00275F72" w:rsidRPr="00275F72" w:rsidRDefault="00275F72" w:rsidP="00275F72">
      <w:pPr>
        <w:jc w:val="both"/>
        <w:rPr>
          <w:sz w:val="20"/>
          <w:szCs w:val="20"/>
          <w:lang w:val="fr-CA"/>
        </w:rPr>
      </w:pPr>
    </w:p>
    <w:p w:rsidR="00275F72" w:rsidRPr="00275F72" w:rsidRDefault="00275F72" w:rsidP="00275F72">
      <w:pPr>
        <w:jc w:val="both"/>
        <w:rPr>
          <w:sz w:val="20"/>
          <w:szCs w:val="20"/>
          <w:lang w:val="fr-CA"/>
        </w:rPr>
      </w:pPr>
      <w:r w:rsidRPr="00275F72">
        <w:rPr>
          <w:sz w:val="20"/>
          <w:szCs w:val="20"/>
          <w:lang w:val="fr-CA"/>
        </w:rPr>
        <w:t>La juge Côté, dissidente, aurait rejeté l’appel, essentiellement pour les motifs exposés par les juges majoritaires de la Cour d’appel de la Saskatchewan.</w:t>
      </w:r>
    </w:p>
    <w:p w:rsidR="00275F72" w:rsidRPr="00275F72" w:rsidRDefault="00275F72" w:rsidP="00275F72">
      <w:pPr>
        <w:jc w:val="both"/>
        <w:rPr>
          <w:sz w:val="20"/>
          <w:szCs w:val="20"/>
          <w:lang w:val="fr-CA"/>
        </w:rPr>
      </w:pPr>
    </w:p>
    <w:p w:rsidR="00275F72" w:rsidRPr="00275F72" w:rsidRDefault="00275F72" w:rsidP="00275F72">
      <w:pPr>
        <w:jc w:val="both"/>
        <w:rPr>
          <w:sz w:val="20"/>
          <w:szCs w:val="20"/>
          <w:lang w:val="fr-CA"/>
        </w:rPr>
      </w:pPr>
      <w:r w:rsidRPr="00275F72">
        <w:rPr>
          <w:sz w:val="20"/>
          <w:szCs w:val="20"/>
          <w:lang w:val="fr-CA"/>
        </w:rPr>
        <w:t>En conséquence, nous accueillons l’appel, rétablissons la déclaration de culpabilité pour agression sexuelle et renvoyons l’appel de la peine à la Cour d’appel.</w:t>
      </w:r>
    </w:p>
    <w:p w:rsidR="007637BE" w:rsidRPr="00275F72" w:rsidRDefault="007637BE" w:rsidP="007637BE">
      <w:pPr>
        <w:widowControl w:val="0"/>
        <w:rPr>
          <w:sz w:val="20"/>
          <w:szCs w:val="20"/>
          <w:lang w:val="fr-CA"/>
        </w:rPr>
      </w:pPr>
    </w:p>
    <w:p w:rsidR="003D155C" w:rsidRPr="008C535B" w:rsidRDefault="00275F72" w:rsidP="00732DB7">
      <w:pPr>
        <w:widowControl w:val="0"/>
        <w:rPr>
          <w:sz w:val="20"/>
          <w:szCs w:val="20"/>
          <w:lang w:val="fr-CA"/>
        </w:rPr>
      </w:pPr>
      <w:r>
        <w:rPr>
          <w:sz w:val="20"/>
          <w:szCs w:val="20"/>
        </w:rPr>
        <w:pict>
          <v:rect id="_x0000_i1071" style="width:2in;height:1pt" o:hrpct="0" o:hralign="center" o:hrstd="t" o:hrnoshade="t" o:hr="t" fillcolor="black [3213]" stroked="f"/>
        </w:pict>
      </w:r>
    </w:p>
    <w:p w:rsidR="003D155C" w:rsidRPr="008C535B" w:rsidRDefault="003D155C" w:rsidP="00732DB7">
      <w:pPr>
        <w:widowControl w:val="0"/>
        <w:rPr>
          <w:sz w:val="20"/>
          <w:szCs w:val="20"/>
          <w:lang w:val="fr-CA"/>
        </w:rPr>
      </w:pPr>
    </w:p>
    <w:p w:rsidR="003D155C" w:rsidRPr="008C535B" w:rsidRDefault="003D155C" w:rsidP="003D155C">
      <w:pPr>
        <w:rPr>
          <w:b/>
          <w:sz w:val="20"/>
          <w:szCs w:val="20"/>
        </w:rPr>
      </w:pPr>
      <w:r w:rsidRPr="008C535B">
        <w:rPr>
          <w:b/>
          <w:sz w:val="20"/>
          <w:szCs w:val="20"/>
        </w:rPr>
        <w:t>NOVEMBER 6, 2020 / LE 6 NOVEMBRE 2020</w:t>
      </w:r>
    </w:p>
    <w:p w:rsidR="003D155C" w:rsidRPr="008C535B" w:rsidRDefault="003D155C" w:rsidP="00732DB7">
      <w:pPr>
        <w:widowControl w:val="0"/>
        <w:rPr>
          <w:sz w:val="20"/>
          <w:szCs w:val="20"/>
          <w:lang w:val="en-US"/>
        </w:rPr>
      </w:pPr>
    </w:p>
    <w:p w:rsidR="007637BE" w:rsidRPr="008C535B" w:rsidRDefault="007637BE" w:rsidP="007637BE">
      <w:pPr>
        <w:widowControl w:val="0"/>
        <w:rPr>
          <w:sz w:val="20"/>
          <w:szCs w:val="20"/>
          <w:lang w:val="en-US"/>
        </w:rPr>
      </w:pPr>
      <w:r w:rsidRPr="008C535B">
        <w:rPr>
          <w:b/>
          <w:iCs/>
          <w:sz w:val="20"/>
          <w:szCs w:val="20"/>
        </w:rPr>
        <w:t xml:space="preserve">Her Majesty the Queen v. Thomas Slatter </w:t>
      </w:r>
      <w:r w:rsidRPr="008C535B">
        <w:rPr>
          <w:iCs/>
          <w:sz w:val="20"/>
          <w:szCs w:val="20"/>
        </w:rPr>
        <w:t>(Ont.) (Criminal) (As of Right)</w:t>
      </w:r>
      <w:r w:rsidRPr="008C535B">
        <w:rPr>
          <w:color w:val="333333"/>
          <w:sz w:val="20"/>
          <w:szCs w:val="20"/>
        </w:rPr>
        <w:t xml:space="preserve"> (</w:t>
      </w:r>
      <w:hyperlink r:id="rId59" w:history="1">
        <w:r w:rsidRPr="008C535B">
          <w:rPr>
            <w:rStyle w:val="Hyperlink"/>
            <w:sz w:val="20"/>
            <w:szCs w:val="20"/>
          </w:rPr>
          <w:t>38870</w:t>
        </w:r>
      </w:hyperlink>
      <w:r w:rsidRPr="008C535B">
        <w:rPr>
          <w:color w:val="333333"/>
          <w:sz w:val="20"/>
          <w:szCs w:val="20"/>
        </w:rPr>
        <w:t>)</w:t>
      </w:r>
    </w:p>
    <w:p w:rsidR="007637BE" w:rsidRPr="008C535B" w:rsidRDefault="007637BE" w:rsidP="007637BE">
      <w:pPr>
        <w:widowControl w:val="0"/>
        <w:ind w:left="1109" w:hanging="1109"/>
        <w:rPr>
          <w:sz w:val="20"/>
          <w:szCs w:val="20"/>
        </w:rPr>
      </w:pPr>
      <w:r w:rsidRPr="008C535B">
        <w:rPr>
          <w:b/>
          <w:sz w:val="20"/>
          <w:szCs w:val="20"/>
        </w:rPr>
        <w:t>2020 SCC 3</w:t>
      </w:r>
      <w:r w:rsidR="00B07A8B" w:rsidRPr="008C535B">
        <w:rPr>
          <w:b/>
          <w:sz w:val="20"/>
          <w:szCs w:val="20"/>
        </w:rPr>
        <w:t>6</w:t>
      </w:r>
      <w:r w:rsidRPr="008C535B">
        <w:rPr>
          <w:b/>
          <w:sz w:val="20"/>
          <w:szCs w:val="20"/>
        </w:rPr>
        <w:t xml:space="preserve"> / 2020 CSC 3</w:t>
      </w:r>
      <w:r w:rsidR="00B07A8B" w:rsidRPr="008C535B">
        <w:rPr>
          <w:b/>
          <w:sz w:val="20"/>
          <w:szCs w:val="20"/>
        </w:rPr>
        <w:t>6</w:t>
      </w:r>
    </w:p>
    <w:p w:rsidR="007637BE" w:rsidRPr="008C535B" w:rsidRDefault="007637BE" w:rsidP="007637BE">
      <w:pPr>
        <w:widowControl w:val="0"/>
        <w:ind w:left="1109" w:hanging="1109"/>
        <w:rPr>
          <w:sz w:val="20"/>
          <w:szCs w:val="20"/>
        </w:rPr>
      </w:pPr>
    </w:p>
    <w:p w:rsidR="007637BE" w:rsidRPr="008C535B" w:rsidRDefault="007637BE" w:rsidP="007637BE">
      <w:pPr>
        <w:widowControl w:val="0"/>
        <w:ind w:left="1109" w:hanging="1109"/>
        <w:rPr>
          <w:sz w:val="20"/>
          <w:szCs w:val="20"/>
        </w:rPr>
      </w:pPr>
      <w:r w:rsidRPr="008C535B">
        <w:rPr>
          <w:sz w:val="20"/>
          <w:szCs w:val="20"/>
        </w:rPr>
        <w:t xml:space="preserve">Coram: </w:t>
      </w:r>
      <w:r w:rsidRPr="008C535B">
        <w:rPr>
          <w:sz w:val="20"/>
          <w:szCs w:val="20"/>
        </w:rPr>
        <w:tab/>
        <w:t>Wagner C.J. and Moldaver, Karakatsanis, Brown, Rowe, Martin and Kasirer JJ.</w:t>
      </w:r>
    </w:p>
    <w:p w:rsidR="007637BE" w:rsidRPr="00BC0B3C" w:rsidRDefault="007637BE" w:rsidP="007637BE">
      <w:pPr>
        <w:widowControl w:val="0"/>
        <w:ind w:left="1109" w:hanging="1109"/>
        <w:rPr>
          <w:sz w:val="20"/>
          <w:szCs w:val="20"/>
        </w:rPr>
      </w:pPr>
    </w:p>
    <w:p w:rsidR="00BC0B3C" w:rsidRPr="00BC0B3C" w:rsidRDefault="00BC0B3C" w:rsidP="00BC0B3C">
      <w:pPr>
        <w:jc w:val="both"/>
        <w:rPr>
          <w:sz w:val="20"/>
          <w:szCs w:val="20"/>
        </w:rPr>
      </w:pPr>
      <w:r w:rsidRPr="00BC0B3C">
        <w:rPr>
          <w:sz w:val="20"/>
          <w:szCs w:val="20"/>
        </w:rPr>
        <w:t xml:space="preserve">The appeal from the judgment of the Court of Appeal for Ontario, Number C65248, 2019 ONCA 807, dated October 8, 2019, was heard on November 6, 2020, and the Court on that day delivered the following judgment orally: </w:t>
      </w:r>
    </w:p>
    <w:p w:rsidR="00BC0B3C" w:rsidRPr="00BC0B3C" w:rsidRDefault="00BC0B3C" w:rsidP="00BC0B3C">
      <w:pPr>
        <w:jc w:val="both"/>
        <w:rPr>
          <w:sz w:val="20"/>
          <w:szCs w:val="20"/>
        </w:rPr>
      </w:pPr>
    </w:p>
    <w:p w:rsidR="00BC0B3C" w:rsidRPr="00BC0B3C" w:rsidRDefault="00BC0B3C" w:rsidP="00BC0B3C">
      <w:pPr>
        <w:jc w:val="both"/>
        <w:rPr>
          <w:sz w:val="20"/>
          <w:szCs w:val="20"/>
        </w:rPr>
      </w:pPr>
      <w:r w:rsidRPr="00BC0B3C">
        <w:rPr>
          <w:smallCaps/>
          <w:sz w:val="20"/>
          <w:szCs w:val="20"/>
        </w:rPr>
        <w:t>Moldaver J.</w:t>
      </w:r>
      <w:r w:rsidRPr="00BC0B3C">
        <w:rPr>
          <w:sz w:val="20"/>
          <w:szCs w:val="20"/>
        </w:rPr>
        <w:t xml:space="preserve"> </w:t>
      </w:r>
      <w:r w:rsidRPr="00BC0B3C">
        <w:rPr>
          <w:rFonts w:cs="Times New Roman"/>
          <w:sz w:val="20"/>
          <w:szCs w:val="20"/>
        </w:rPr>
        <w:t>—</w:t>
      </w:r>
      <w:r w:rsidRPr="00BC0B3C">
        <w:rPr>
          <w:sz w:val="20"/>
          <w:szCs w:val="20"/>
        </w:rPr>
        <w:t xml:space="preserve"> </w:t>
      </w:r>
      <w:proofErr w:type="gramStart"/>
      <w:r w:rsidRPr="00BC0B3C">
        <w:rPr>
          <w:sz w:val="20"/>
          <w:szCs w:val="20"/>
        </w:rPr>
        <w:t>We</w:t>
      </w:r>
      <w:proofErr w:type="gramEnd"/>
      <w:r w:rsidRPr="00BC0B3C">
        <w:rPr>
          <w:sz w:val="20"/>
          <w:szCs w:val="20"/>
        </w:rPr>
        <w:t xml:space="preserve"> are all of the view that the appeal must be allowed, for the reasons of Justice Pepall, with which we agree. </w:t>
      </w:r>
    </w:p>
    <w:p w:rsidR="00BC0B3C" w:rsidRPr="00BC0B3C" w:rsidRDefault="00BC0B3C" w:rsidP="00BC0B3C">
      <w:pPr>
        <w:jc w:val="both"/>
        <w:rPr>
          <w:sz w:val="20"/>
          <w:szCs w:val="20"/>
        </w:rPr>
      </w:pPr>
    </w:p>
    <w:p w:rsidR="00BC0B3C" w:rsidRPr="00BC0B3C" w:rsidRDefault="00BC0B3C" w:rsidP="00BC0B3C">
      <w:pPr>
        <w:jc w:val="both"/>
        <w:rPr>
          <w:sz w:val="20"/>
          <w:szCs w:val="20"/>
        </w:rPr>
      </w:pPr>
      <w:r w:rsidRPr="00BC0B3C">
        <w:rPr>
          <w:sz w:val="20"/>
          <w:szCs w:val="20"/>
        </w:rPr>
        <w:t xml:space="preserve">We would simply underline that when assessing the credibility and reliability of testimony given by an individual who has an intellectual or developmental disability, courts should be wary of preferring expert evidence that attributes general characteristics to that individual, rather than focusing on the individual’s veracity and their actual capacities as demonstrated by their ability to perceive, recall and recount the events in issue, in light of the totality of the evidence. Over-reliance on generalities can perpetuate harmful myths and stereotypes about individuals with disabilities, which is inimical to the truth-seeking process, and creates additional barriers for those seeking access to justice. </w:t>
      </w:r>
    </w:p>
    <w:p w:rsidR="00BC0B3C" w:rsidRPr="00BC0B3C" w:rsidRDefault="00BC0B3C" w:rsidP="00BC0B3C">
      <w:pPr>
        <w:jc w:val="both"/>
        <w:rPr>
          <w:sz w:val="20"/>
          <w:szCs w:val="20"/>
        </w:rPr>
      </w:pPr>
    </w:p>
    <w:p w:rsidR="007637BE" w:rsidRPr="00BC0B3C" w:rsidRDefault="00BC0B3C" w:rsidP="00BC0B3C">
      <w:pPr>
        <w:widowControl w:val="0"/>
        <w:ind w:left="1109" w:hanging="1109"/>
        <w:rPr>
          <w:sz w:val="20"/>
          <w:szCs w:val="20"/>
        </w:rPr>
      </w:pPr>
      <w:r w:rsidRPr="00BC0B3C">
        <w:rPr>
          <w:sz w:val="20"/>
          <w:szCs w:val="20"/>
        </w:rPr>
        <w:t>Accordingly, we would allow the appeal and restore the conviction.</w:t>
      </w:r>
    </w:p>
    <w:p w:rsidR="003D155C" w:rsidRPr="00BC0B3C" w:rsidRDefault="003D155C" w:rsidP="00732DB7">
      <w:pPr>
        <w:widowControl w:val="0"/>
        <w:rPr>
          <w:sz w:val="20"/>
          <w:szCs w:val="20"/>
        </w:rPr>
      </w:pPr>
    </w:p>
    <w:p w:rsidR="00BC0B3C" w:rsidRPr="00BC0B3C" w:rsidRDefault="00BC0B3C" w:rsidP="00BC0B3C">
      <w:pPr>
        <w:jc w:val="both"/>
        <w:rPr>
          <w:sz w:val="20"/>
          <w:szCs w:val="20"/>
          <w:lang w:val="fr-CA"/>
        </w:rPr>
      </w:pPr>
      <w:r w:rsidRPr="00BC0B3C">
        <w:rPr>
          <w:sz w:val="20"/>
          <w:szCs w:val="20"/>
          <w:lang w:val="fr-CA"/>
        </w:rPr>
        <w:t>L’appel interjeté contre l’arrêt de la Cour d’appel de l’Ontario, numéro C65248, 2019 ONCA 807, daté du 8 octobre 2019, a été entendu le 6 novembre 2020 et la Cour a prononcé oralement le même jour le jugement suivant :</w:t>
      </w:r>
    </w:p>
    <w:p w:rsidR="00BC0B3C" w:rsidRPr="00BC0B3C" w:rsidRDefault="00BC0B3C" w:rsidP="00BC0B3C">
      <w:pPr>
        <w:jc w:val="both"/>
        <w:rPr>
          <w:sz w:val="20"/>
          <w:szCs w:val="20"/>
          <w:lang w:val="fr-CA"/>
        </w:rPr>
      </w:pPr>
    </w:p>
    <w:p w:rsidR="00BC0B3C" w:rsidRPr="00BC0B3C" w:rsidRDefault="00BC0B3C" w:rsidP="00BC0B3C">
      <w:pPr>
        <w:jc w:val="both"/>
        <w:rPr>
          <w:smallCaps/>
          <w:sz w:val="20"/>
          <w:szCs w:val="20"/>
          <w:lang w:val="fr-CA"/>
        </w:rPr>
      </w:pPr>
      <w:r w:rsidRPr="00BC0B3C">
        <w:rPr>
          <w:smallCaps/>
          <w:sz w:val="20"/>
          <w:szCs w:val="20"/>
          <w:lang w:val="fr-CA"/>
        </w:rPr>
        <w:t>[traduction]</w:t>
      </w:r>
    </w:p>
    <w:p w:rsidR="00BC0B3C" w:rsidRPr="00BC0B3C" w:rsidRDefault="00BC0B3C" w:rsidP="00BC0B3C">
      <w:pPr>
        <w:jc w:val="both"/>
        <w:rPr>
          <w:sz w:val="20"/>
          <w:szCs w:val="20"/>
          <w:lang w:val="fr-CA"/>
        </w:rPr>
      </w:pPr>
      <w:r w:rsidRPr="00BC0B3C">
        <w:rPr>
          <w:smallCaps/>
          <w:sz w:val="20"/>
          <w:szCs w:val="20"/>
          <w:lang w:val="fr-CA"/>
        </w:rPr>
        <w:t>Le juge Moldaver</w:t>
      </w:r>
      <w:r w:rsidRPr="00BC0B3C">
        <w:rPr>
          <w:sz w:val="20"/>
          <w:szCs w:val="20"/>
          <w:lang w:val="fr-CA"/>
        </w:rPr>
        <w:t xml:space="preserve"> </w:t>
      </w:r>
      <w:r w:rsidRPr="00BC0B3C">
        <w:rPr>
          <w:rFonts w:cs="Times New Roman"/>
          <w:sz w:val="20"/>
          <w:szCs w:val="20"/>
          <w:lang w:val="fr-CA"/>
        </w:rPr>
        <w:t>—</w:t>
      </w:r>
      <w:r w:rsidRPr="00BC0B3C">
        <w:rPr>
          <w:sz w:val="20"/>
          <w:szCs w:val="20"/>
          <w:lang w:val="fr-CA"/>
        </w:rPr>
        <w:t xml:space="preserve"> Nous sommes tous et toutes d’avis que l’appel doit être accueilli, pour les motifs exposés par la juge Pepall, auxquels nous souscrivons.</w:t>
      </w:r>
    </w:p>
    <w:p w:rsidR="00BC0B3C" w:rsidRPr="00BC0B3C" w:rsidRDefault="00BC0B3C" w:rsidP="00BC0B3C">
      <w:pPr>
        <w:jc w:val="both"/>
        <w:rPr>
          <w:sz w:val="20"/>
          <w:szCs w:val="20"/>
          <w:lang w:val="fr-CA"/>
        </w:rPr>
      </w:pPr>
    </w:p>
    <w:p w:rsidR="00BC0B3C" w:rsidRPr="00BC0B3C" w:rsidRDefault="00BC0B3C" w:rsidP="00BC0B3C">
      <w:pPr>
        <w:jc w:val="both"/>
        <w:rPr>
          <w:sz w:val="20"/>
          <w:szCs w:val="20"/>
          <w:lang w:val="fr-CA"/>
        </w:rPr>
      </w:pPr>
      <w:r w:rsidRPr="00BC0B3C">
        <w:rPr>
          <w:sz w:val="20"/>
          <w:szCs w:val="20"/>
          <w:lang w:val="fr-CA"/>
        </w:rPr>
        <w:t>Nous tenons simplement à souligner que, lorsque les tribunaux sont appelés à apprécier la crédibilité et la fiabilité du témoignage d’une personne ayant une déficience intellectuelle ou développementale, ils doivent hésiter à privilégier un témoignage d’expert attribuant des caractéristiques générales à cette personne, plutôt qu’à s’attacher à sa véracité et à ses capacités réelles démontrées par son aptitude à percevoir les événements en litige, à s’en rappeler et à les relater, à la lumière de l’ensemble de la preuve. Le fait d’accorder une trop grande importance à des généralisations risque de perpétuer des mythes et stéréotypes préjudiciables au sujet des personnes ayant des déficiences, situation qui est peu propice au processus de recherche de la vérité et qui crée des obstacles additionnels pour les gens qui demandent accès à la justice.</w:t>
      </w:r>
    </w:p>
    <w:p w:rsidR="00BC0B3C" w:rsidRPr="00BC0B3C" w:rsidRDefault="00BC0B3C" w:rsidP="00BC0B3C">
      <w:pPr>
        <w:jc w:val="both"/>
        <w:rPr>
          <w:sz w:val="20"/>
          <w:szCs w:val="20"/>
          <w:lang w:val="fr-CA"/>
        </w:rPr>
      </w:pPr>
    </w:p>
    <w:p w:rsidR="00BC0B3C" w:rsidRPr="00BC0B3C" w:rsidRDefault="00BC0B3C" w:rsidP="00BC0B3C">
      <w:pPr>
        <w:widowControl w:val="0"/>
        <w:rPr>
          <w:sz w:val="20"/>
          <w:szCs w:val="20"/>
          <w:lang w:val="fr-CA"/>
        </w:rPr>
      </w:pPr>
      <w:r w:rsidRPr="00BC0B3C">
        <w:rPr>
          <w:sz w:val="20"/>
          <w:szCs w:val="20"/>
          <w:lang w:val="fr-CA"/>
        </w:rPr>
        <w:t>En conséquence, nous accueillons l’appel et rétablissons la déclaration de culpabilité.</w:t>
      </w:r>
    </w:p>
    <w:p w:rsidR="00BC0B3C" w:rsidRPr="00BC0B3C" w:rsidRDefault="00BC0B3C" w:rsidP="00732DB7">
      <w:pPr>
        <w:widowControl w:val="0"/>
        <w:rPr>
          <w:sz w:val="20"/>
          <w:szCs w:val="20"/>
          <w:lang w:val="fr-CA"/>
        </w:rPr>
      </w:pPr>
    </w:p>
    <w:p w:rsidR="003D155C" w:rsidRPr="008C535B" w:rsidRDefault="00275F72" w:rsidP="00732DB7">
      <w:pPr>
        <w:widowControl w:val="0"/>
        <w:rPr>
          <w:sz w:val="20"/>
          <w:szCs w:val="20"/>
          <w:lang w:val="fr-CA"/>
        </w:rPr>
      </w:pPr>
      <w:r>
        <w:rPr>
          <w:sz w:val="20"/>
          <w:szCs w:val="20"/>
        </w:rPr>
        <w:pict>
          <v:rect id="_x0000_i1072" style="width:2in;height:1pt" o:hrpct="0" o:hralign="center" o:hrstd="t" o:hrnoshade="t" o:hr="t" fillcolor="black [3213]" stroked="f"/>
        </w:pict>
      </w:r>
    </w:p>
    <w:p w:rsidR="00732DB7" w:rsidRDefault="00732DB7" w:rsidP="00732DB7">
      <w:pPr>
        <w:widowControl w:val="0"/>
        <w:rPr>
          <w:sz w:val="20"/>
          <w:szCs w:val="20"/>
          <w:lang w:val="fr-CA"/>
        </w:rPr>
      </w:pPr>
    </w:p>
    <w:p w:rsidR="00497B18" w:rsidRPr="008C535B" w:rsidRDefault="00497B18" w:rsidP="00732DB7">
      <w:pPr>
        <w:widowControl w:val="0"/>
        <w:rPr>
          <w:sz w:val="20"/>
          <w:szCs w:val="20"/>
          <w:lang w:val="fr-CA"/>
        </w:rPr>
      </w:pPr>
    </w:p>
    <w:p w:rsidR="00732DB7" w:rsidRPr="008C535B" w:rsidRDefault="00732DB7" w:rsidP="00732DB7">
      <w:pPr>
        <w:widowControl w:val="0"/>
        <w:rPr>
          <w:sz w:val="20"/>
          <w:szCs w:val="20"/>
          <w:lang w:val="fr-CA"/>
        </w:rPr>
        <w:sectPr w:rsidR="00732DB7" w:rsidRPr="008C535B" w:rsidSect="00732DB7">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720" w:footer="960" w:gutter="0"/>
          <w:cols w:space="720"/>
          <w:titlePg/>
          <w:docGrid w:linePitch="326"/>
        </w:sectPr>
      </w:pPr>
    </w:p>
    <w:p w:rsidR="00567602" w:rsidRPr="008C535B" w:rsidRDefault="001434B9" w:rsidP="00567602">
      <w:pPr>
        <w:pStyle w:val="Header1StyleE"/>
        <w:pBdr>
          <w:bottom w:val="single" w:sz="12" w:space="1" w:color="auto"/>
        </w:pBdr>
        <w:rPr>
          <w:lang w:val="fr-CA"/>
        </w:rPr>
      </w:pPr>
      <w:bookmarkStart w:id="8" w:name="_Toc55547427"/>
      <w:r w:rsidRPr="008C535B">
        <w:rPr>
          <w:lang w:val="fr-CA"/>
        </w:rPr>
        <w:lastRenderedPageBreak/>
        <w:t>Pronouncements of reserved</w:t>
      </w:r>
      <w:r w:rsidR="00271E1E" w:rsidRPr="008C535B">
        <w:rPr>
          <w:lang w:val="fr-CA"/>
        </w:rPr>
        <w:t xml:space="preserve"> appeals / </w:t>
      </w:r>
      <w:r w:rsidR="00567602" w:rsidRPr="008C535B">
        <w:rPr>
          <w:lang w:val="fr-CA"/>
        </w:rPr>
        <w:br/>
      </w:r>
      <w:r w:rsidRPr="008C535B">
        <w:rPr>
          <w:lang w:val="fr-CA"/>
        </w:rPr>
        <w:t>Jugements rendus sur les appels en délibéré</w:t>
      </w:r>
      <w:bookmarkEnd w:id="8"/>
    </w:p>
    <w:p w:rsidR="00FF6EEC" w:rsidRPr="008C535B" w:rsidRDefault="00FF6EEC" w:rsidP="00FF6EEC">
      <w:pPr>
        <w:rPr>
          <w:sz w:val="20"/>
          <w:szCs w:val="20"/>
          <w:lang w:val="fr-CA"/>
        </w:rPr>
      </w:pPr>
    </w:p>
    <w:p w:rsidR="00102792" w:rsidRPr="008C535B" w:rsidRDefault="003D155C" w:rsidP="00102792">
      <w:pPr>
        <w:rPr>
          <w:b/>
          <w:sz w:val="20"/>
          <w:szCs w:val="20"/>
          <w:lang w:val="fr-CA"/>
        </w:rPr>
      </w:pPr>
      <w:r w:rsidRPr="008C535B">
        <w:rPr>
          <w:b/>
          <w:sz w:val="20"/>
          <w:szCs w:val="20"/>
          <w:lang w:val="fr-CA"/>
        </w:rPr>
        <w:t>NOVEMBER</w:t>
      </w:r>
      <w:r w:rsidR="00102792" w:rsidRPr="008C535B">
        <w:rPr>
          <w:b/>
          <w:sz w:val="20"/>
          <w:szCs w:val="20"/>
          <w:lang w:val="fr-CA"/>
        </w:rPr>
        <w:t xml:space="preserve"> </w:t>
      </w:r>
      <w:r w:rsidRPr="008C535B">
        <w:rPr>
          <w:b/>
          <w:sz w:val="20"/>
          <w:szCs w:val="20"/>
          <w:lang w:val="fr-CA"/>
        </w:rPr>
        <w:t>5</w:t>
      </w:r>
      <w:r w:rsidR="00102792" w:rsidRPr="008C535B">
        <w:rPr>
          <w:b/>
          <w:sz w:val="20"/>
          <w:szCs w:val="20"/>
          <w:lang w:val="fr-CA"/>
        </w:rPr>
        <w:t xml:space="preserve">, </w:t>
      </w:r>
      <w:r w:rsidR="0034657E" w:rsidRPr="008C535B">
        <w:rPr>
          <w:b/>
          <w:sz w:val="20"/>
          <w:szCs w:val="20"/>
          <w:lang w:val="fr-CA"/>
        </w:rPr>
        <w:t>20</w:t>
      </w:r>
      <w:r w:rsidR="00172473" w:rsidRPr="008C535B">
        <w:rPr>
          <w:b/>
          <w:sz w:val="20"/>
          <w:szCs w:val="20"/>
          <w:lang w:val="fr-CA"/>
        </w:rPr>
        <w:t>20</w:t>
      </w:r>
      <w:r w:rsidR="00102792" w:rsidRPr="008C535B">
        <w:rPr>
          <w:b/>
          <w:sz w:val="20"/>
          <w:szCs w:val="20"/>
          <w:lang w:val="fr-CA"/>
        </w:rPr>
        <w:t xml:space="preserve"> / LE </w:t>
      </w:r>
      <w:r w:rsidRPr="008C535B">
        <w:rPr>
          <w:b/>
          <w:sz w:val="20"/>
          <w:szCs w:val="20"/>
          <w:lang w:val="fr-CA"/>
        </w:rPr>
        <w:t>5</w:t>
      </w:r>
      <w:r w:rsidR="00102792" w:rsidRPr="008C535B">
        <w:rPr>
          <w:b/>
          <w:sz w:val="20"/>
          <w:szCs w:val="20"/>
          <w:lang w:val="fr-CA"/>
        </w:rPr>
        <w:t xml:space="preserve"> </w:t>
      </w:r>
      <w:r w:rsidRPr="008C535B">
        <w:rPr>
          <w:b/>
          <w:sz w:val="20"/>
          <w:szCs w:val="20"/>
          <w:lang w:val="fr-CA"/>
        </w:rPr>
        <w:t>NOVEMBRE</w:t>
      </w:r>
      <w:r w:rsidR="00102792" w:rsidRPr="008C535B">
        <w:rPr>
          <w:b/>
          <w:sz w:val="20"/>
          <w:szCs w:val="20"/>
          <w:lang w:val="fr-CA"/>
        </w:rPr>
        <w:t xml:space="preserve"> </w:t>
      </w:r>
      <w:r w:rsidR="0034657E" w:rsidRPr="008C535B">
        <w:rPr>
          <w:b/>
          <w:sz w:val="20"/>
          <w:szCs w:val="20"/>
          <w:lang w:val="fr-CA"/>
        </w:rPr>
        <w:t>20</w:t>
      </w:r>
      <w:r w:rsidR="00172473" w:rsidRPr="008C535B">
        <w:rPr>
          <w:b/>
          <w:sz w:val="20"/>
          <w:szCs w:val="20"/>
          <w:lang w:val="fr-CA"/>
        </w:rPr>
        <w:t>20</w:t>
      </w:r>
    </w:p>
    <w:p w:rsidR="00102792" w:rsidRPr="008C535B" w:rsidRDefault="00102792" w:rsidP="00102792">
      <w:pPr>
        <w:rPr>
          <w:sz w:val="20"/>
          <w:szCs w:val="20"/>
          <w:lang w:val="fr-CA"/>
        </w:rPr>
      </w:pPr>
    </w:p>
    <w:p w:rsidR="00102792" w:rsidRPr="008C535B" w:rsidRDefault="00102792" w:rsidP="00102792">
      <w:pPr>
        <w:ind w:left="1440" w:hanging="1440"/>
        <w:jc w:val="both"/>
        <w:rPr>
          <w:rFonts w:eastAsia="Times New Roman" w:cs="Times New Roman"/>
          <w:color w:val="000000"/>
          <w:sz w:val="20"/>
          <w:szCs w:val="20"/>
          <w:lang w:val="fr-CA"/>
        </w:rPr>
      </w:pPr>
      <w:r w:rsidRPr="008C535B">
        <w:rPr>
          <w:rFonts w:eastAsia="Times New Roman" w:cs="Times New Roman"/>
          <w:b/>
          <w:bCs/>
          <w:color w:val="000000"/>
          <w:sz w:val="20"/>
          <w:szCs w:val="20"/>
          <w:lang w:val="fr-CA"/>
        </w:rPr>
        <w:t>3</w:t>
      </w:r>
      <w:r w:rsidR="00E44E10" w:rsidRPr="008C535B">
        <w:rPr>
          <w:rFonts w:eastAsia="Times New Roman" w:cs="Times New Roman"/>
          <w:b/>
          <w:bCs/>
          <w:color w:val="000000"/>
          <w:sz w:val="20"/>
          <w:szCs w:val="20"/>
          <w:lang w:val="fr-CA"/>
        </w:rPr>
        <w:t>8613</w:t>
      </w:r>
      <w:r w:rsidR="00172473" w:rsidRPr="008C535B">
        <w:rPr>
          <w:rFonts w:eastAsia="Times New Roman" w:cs="Times New Roman"/>
          <w:b/>
          <w:bCs/>
          <w:color w:val="000000"/>
          <w:sz w:val="20"/>
          <w:szCs w:val="20"/>
          <w:lang w:val="fr-CA"/>
        </w:rPr>
        <w:tab/>
      </w:r>
      <w:r w:rsidR="00E44E10" w:rsidRPr="008C535B">
        <w:rPr>
          <w:b/>
          <w:sz w:val="20"/>
          <w:lang w:val="fr-CA"/>
        </w:rPr>
        <w:t xml:space="preserve">Procureure générale du Québec et </w:t>
      </w:r>
      <w:r w:rsidR="00BA540B" w:rsidRPr="008C535B">
        <w:rPr>
          <w:b/>
          <w:sz w:val="20"/>
          <w:lang w:val="fr-CA"/>
        </w:rPr>
        <w:t>d</w:t>
      </w:r>
      <w:r w:rsidR="00E44E10" w:rsidRPr="008C535B">
        <w:rPr>
          <w:b/>
          <w:sz w:val="20"/>
          <w:lang w:val="fr-CA"/>
        </w:rPr>
        <w:t xml:space="preserve">irecteur des poursuites criminelles et pénales c. 9147-0732 Québec inc. - et - </w:t>
      </w:r>
      <w:r w:rsidR="00BA540B" w:rsidRPr="008C535B">
        <w:rPr>
          <w:b/>
          <w:sz w:val="20"/>
          <w:lang w:val="fr-CA"/>
        </w:rPr>
        <w:t>Directrice des poursuites pénales, procureur général de l’Ontario, Association des avocats de la défense de Montréal, British Columbia Civil Liberties Association, Association canadienne des libertés civiles et Canadian Constitution Foundation</w:t>
      </w:r>
      <w:r w:rsidR="00281DA2" w:rsidRPr="008C535B">
        <w:rPr>
          <w:rFonts w:eastAsia="Times New Roman" w:cs="Times New Roman"/>
          <w:b/>
          <w:bCs/>
          <w:color w:val="000000"/>
          <w:sz w:val="20"/>
          <w:szCs w:val="20"/>
          <w:lang w:val="fr-CA"/>
        </w:rPr>
        <w:t xml:space="preserve"> </w:t>
      </w:r>
      <w:r w:rsidRPr="008C535B">
        <w:rPr>
          <w:rFonts w:eastAsia="Times New Roman" w:cs="Times New Roman"/>
          <w:color w:val="000000"/>
          <w:sz w:val="20"/>
          <w:szCs w:val="20"/>
          <w:lang w:val="fr-CA"/>
        </w:rPr>
        <w:t>(</w:t>
      </w:r>
      <w:r w:rsidR="00E44E10" w:rsidRPr="008C535B">
        <w:rPr>
          <w:rFonts w:eastAsia="Times New Roman" w:cs="Times New Roman"/>
          <w:color w:val="000000"/>
          <w:sz w:val="20"/>
          <w:szCs w:val="20"/>
          <w:lang w:val="fr-CA"/>
        </w:rPr>
        <w:t>Qc</w:t>
      </w:r>
      <w:r w:rsidRPr="008C535B">
        <w:rPr>
          <w:rFonts w:eastAsia="Times New Roman" w:cs="Times New Roman"/>
          <w:color w:val="000000"/>
          <w:sz w:val="20"/>
          <w:szCs w:val="20"/>
          <w:lang w:val="fr-CA"/>
        </w:rPr>
        <w:t>)</w:t>
      </w:r>
    </w:p>
    <w:p w:rsidR="00102792" w:rsidRPr="008C535B" w:rsidRDefault="00102792" w:rsidP="00102792">
      <w:pPr>
        <w:ind w:left="1440"/>
        <w:jc w:val="both"/>
        <w:rPr>
          <w:rFonts w:eastAsia="Times New Roman" w:cs="Times New Roman"/>
          <w:color w:val="000000"/>
          <w:sz w:val="20"/>
          <w:szCs w:val="20"/>
          <w:lang w:val="fr-CA"/>
        </w:rPr>
      </w:pPr>
      <w:r w:rsidRPr="008C535B">
        <w:rPr>
          <w:rFonts w:eastAsia="Times New Roman" w:cs="Times New Roman"/>
          <w:b/>
          <w:bCs/>
          <w:color w:val="000000"/>
          <w:sz w:val="20"/>
          <w:szCs w:val="20"/>
          <w:lang w:val="fr-CA"/>
        </w:rPr>
        <w:t>20</w:t>
      </w:r>
      <w:r w:rsidR="00172473" w:rsidRPr="008C535B">
        <w:rPr>
          <w:rFonts w:eastAsia="Times New Roman" w:cs="Times New Roman"/>
          <w:b/>
          <w:bCs/>
          <w:color w:val="000000"/>
          <w:sz w:val="20"/>
          <w:szCs w:val="20"/>
          <w:lang w:val="fr-CA"/>
        </w:rPr>
        <w:t>20</w:t>
      </w:r>
      <w:r w:rsidRPr="008C535B">
        <w:rPr>
          <w:rFonts w:eastAsia="Times New Roman" w:cs="Times New Roman"/>
          <w:b/>
          <w:bCs/>
          <w:color w:val="000000"/>
          <w:sz w:val="20"/>
          <w:szCs w:val="20"/>
          <w:lang w:val="fr-CA"/>
        </w:rPr>
        <w:t xml:space="preserve"> SCC </w:t>
      </w:r>
      <w:r w:rsidR="003D155C" w:rsidRPr="008C535B">
        <w:rPr>
          <w:rFonts w:eastAsia="Times New Roman" w:cs="Times New Roman"/>
          <w:b/>
          <w:bCs/>
          <w:color w:val="000000"/>
          <w:sz w:val="20"/>
          <w:szCs w:val="20"/>
          <w:lang w:val="fr-CA"/>
        </w:rPr>
        <w:t>3</w:t>
      </w:r>
      <w:r w:rsidR="00BA540B" w:rsidRPr="008C535B">
        <w:rPr>
          <w:rFonts w:eastAsia="Times New Roman" w:cs="Times New Roman"/>
          <w:b/>
          <w:bCs/>
          <w:color w:val="000000"/>
          <w:sz w:val="20"/>
          <w:szCs w:val="20"/>
          <w:lang w:val="fr-CA"/>
        </w:rPr>
        <w:t>2</w:t>
      </w:r>
      <w:r w:rsidRPr="008C535B">
        <w:rPr>
          <w:rFonts w:eastAsia="Times New Roman" w:cs="Times New Roman"/>
          <w:b/>
          <w:bCs/>
          <w:color w:val="000000"/>
          <w:sz w:val="20"/>
          <w:szCs w:val="20"/>
          <w:lang w:val="fr-CA"/>
        </w:rPr>
        <w:t xml:space="preserve"> / 20</w:t>
      </w:r>
      <w:r w:rsidR="00172473" w:rsidRPr="008C535B">
        <w:rPr>
          <w:rFonts w:eastAsia="Times New Roman" w:cs="Times New Roman"/>
          <w:b/>
          <w:bCs/>
          <w:color w:val="000000"/>
          <w:sz w:val="20"/>
          <w:szCs w:val="20"/>
          <w:lang w:val="fr-CA"/>
        </w:rPr>
        <w:t>20</w:t>
      </w:r>
      <w:r w:rsidRPr="008C535B">
        <w:rPr>
          <w:rFonts w:eastAsia="Times New Roman" w:cs="Times New Roman"/>
          <w:b/>
          <w:bCs/>
          <w:color w:val="000000"/>
          <w:sz w:val="20"/>
          <w:szCs w:val="20"/>
          <w:lang w:val="fr-CA"/>
        </w:rPr>
        <w:t xml:space="preserve"> CSC </w:t>
      </w:r>
      <w:r w:rsidR="003D155C" w:rsidRPr="008C535B">
        <w:rPr>
          <w:rFonts w:eastAsia="Times New Roman" w:cs="Times New Roman"/>
          <w:b/>
          <w:bCs/>
          <w:color w:val="000000"/>
          <w:sz w:val="20"/>
          <w:szCs w:val="20"/>
          <w:lang w:val="fr-CA"/>
        </w:rPr>
        <w:t>3</w:t>
      </w:r>
      <w:r w:rsidR="00BA540B" w:rsidRPr="008C535B">
        <w:rPr>
          <w:rFonts w:eastAsia="Times New Roman" w:cs="Times New Roman"/>
          <w:b/>
          <w:bCs/>
          <w:color w:val="000000"/>
          <w:sz w:val="20"/>
          <w:szCs w:val="20"/>
          <w:lang w:val="fr-CA"/>
        </w:rPr>
        <w:t>2</w:t>
      </w:r>
    </w:p>
    <w:p w:rsidR="00102792" w:rsidRPr="008C535B" w:rsidRDefault="00102792" w:rsidP="00102792">
      <w:pPr>
        <w:jc w:val="both"/>
        <w:rPr>
          <w:rFonts w:eastAsia="Times New Roman" w:cs="Times New Roman"/>
          <w:color w:val="000000"/>
          <w:sz w:val="20"/>
          <w:szCs w:val="20"/>
          <w:lang w:val="fr-CA"/>
        </w:rPr>
      </w:pPr>
    </w:p>
    <w:p w:rsidR="00102792" w:rsidRPr="008C535B" w:rsidRDefault="00172473" w:rsidP="00102792">
      <w:pPr>
        <w:ind w:left="1440" w:hanging="1440"/>
        <w:rPr>
          <w:rFonts w:eastAsia="Times New Roman" w:cs="Times New Roman"/>
          <w:color w:val="000000"/>
          <w:sz w:val="20"/>
          <w:szCs w:val="20"/>
          <w:lang w:val="fr-CA"/>
        </w:rPr>
      </w:pPr>
      <w:r w:rsidRPr="008C535B">
        <w:rPr>
          <w:rFonts w:eastAsia="Times New Roman" w:cs="Times New Roman"/>
          <w:color w:val="000000"/>
          <w:sz w:val="20"/>
          <w:szCs w:val="20"/>
          <w:lang w:val="fr-CA"/>
        </w:rPr>
        <w:t>Coram:</w:t>
      </w:r>
      <w:r w:rsidRPr="008C535B">
        <w:rPr>
          <w:rFonts w:eastAsia="Times New Roman" w:cs="Times New Roman"/>
          <w:color w:val="000000"/>
          <w:sz w:val="20"/>
          <w:szCs w:val="20"/>
          <w:lang w:val="fr-CA"/>
        </w:rPr>
        <w:tab/>
      </w:r>
      <w:r w:rsidR="00E44E10" w:rsidRPr="008C535B">
        <w:rPr>
          <w:rFonts w:eastAsia="Times New Roman" w:cs="Times New Roman"/>
          <w:color w:val="000000"/>
          <w:sz w:val="20"/>
          <w:szCs w:val="20"/>
          <w:lang w:val="fr-CA"/>
        </w:rPr>
        <w:t>Le juge en chef Wagner et les juges Abella, Moldaver, Karakatsanis, Côté, Brown, Rowe, Martin et Kasirer</w:t>
      </w:r>
    </w:p>
    <w:p w:rsidR="00102792" w:rsidRPr="008C535B" w:rsidRDefault="00102792" w:rsidP="00102792">
      <w:pPr>
        <w:ind w:left="1440" w:hanging="1440"/>
        <w:rPr>
          <w:rFonts w:eastAsia="Times New Roman" w:cs="Times New Roman"/>
          <w:color w:val="000000"/>
          <w:sz w:val="20"/>
          <w:szCs w:val="20"/>
          <w:lang w:val="fr-CA"/>
        </w:rPr>
      </w:pPr>
    </w:p>
    <w:p w:rsidR="00BA540B" w:rsidRPr="008C535B" w:rsidRDefault="00BA540B" w:rsidP="00BA540B">
      <w:pPr>
        <w:jc w:val="both"/>
        <w:rPr>
          <w:sz w:val="20"/>
          <w:szCs w:val="20"/>
          <w:lang w:val="fr-CA"/>
        </w:rPr>
      </w:pPr>
      <w:r w:rsidRPr="008C535B">
        <w:rPr>
          <w:sz w:val="20"/>
          <w:szCs w:val="20"/>
          <w:lang w:val="fr-CA"/>
        </w:rPr>
        <w:t>L’appel interjeté contre l’arrêt de la Cour d’appel du Québec (Québec), numéro 200-10-003462-178, 2019 QCCA 373, daté du 4 mars 2019, entendu le 22 janvier 2020, est accueilli et l’arrêt de la Cour d’appel est annulé.</w:t>
      </w:r>
    </w:p>
    <w:p w:rsidR="00E44E10" w:rsidRPr="008C535B" w:rsidRDefault="00E44E10" w:rsidP="00102792">
      <w:pPr>
        <w:ind w:left="1440" w:hanging="1440"/>
        <w:rPr>
          <w:rFonts w:eastAsia="Times New Roman" w:cs="Times New Roman"/>
          <w:color w:val="000000"/>
          <w:sz w:val="20"/>
          <w:szCs w:val="20"/>
          <w:lang w:val="fr-CA"/>
        </w:rPr>
      </w:pPr>
    </w:p>
    <w:p w:rsidR="00BA540B" w:rsidRPr="008C535B" w:rsidRDefault="00BA540B" w:rsidP="00BA540B">
      <w:pPr>
        <w:jc w:val="both"/>
        <w:rPr>
          <w:sz w:val="20"/>
          <w:szCs w:val="20"/>
        </w:rPr>
      </w:pPr>
      <w:r w:rsidRPr="008C535B">
        <w:rPr>
          <w:sz w:val="20"/>
          <w:szCs w:val="20"/>
        </w:rPr>
        <w:t xml:space="preserve">The appeal from the judgment of the </w:t>
      </w:r>
      <w:r w:rsidRPr="008C535B">
        <w:rPr>
          <w:sz w:val="20"/>
          <w:szCs w:val="20"/>
          <w:lang w:val="en-US"/>
        </w:rPr>
        <w:t>Court of Appeal of Quebec (Québec)</w:t>
      </w:r>
      <w:r w:rsidRPr="008C535B">
        <w:rPr>
          <w:sz w:val="20"/>
          <w:szCs w:val="20"/>
        </w:rPr>
        <w:t xml:space="preserve">, Number </w:t>
      </w:r>
      <w:r w:rsidRPr="008C535B">
        <w:rPr>
          <w:sz w:val="20"/>
          <w:szCs w:val="20"/>
          <w:lang w:val="en-US"/>
        </w:rPr>
        <w:t xml:space="preserve">200-10-003462-178, </w:t>
      </w:r>
      <w:proofErr w:type="gramStart"/>
      <w:r w:rsidRPr="008C535B">
        <w:rPr>
          <w:sz w:val="20"/>
          <w:szCs w:val="20"/>
          <w:lang w:val="en-US"/>
        </w:rPr>
        <w:t>2019</w:t>
      </w:r>
      <w:proofErr w:type="gramEnd"/>
      <w:r w:rsidRPr="008C535B">
        <w:rPr>
          <w:sz w:val="20"/>
          <w:szCs w:val="20"/>
          <w:lang w:val="en-US"/>
        </w:rPr>
        <w:t xml:space="preserve"> QCCA 373</w:t>
      </w:r>
      <w:r w:rsidRPr="008C535B">
        <w:rPr>
          <w:sz w:val="20"/>
          <w:szCs w:val="20"/>
        </w:rPr>
        <w:t xml:space="preserve">, dated </w:t>
      </w:r>
      <w:r w:rsidRPr="008C535B">
        <w:rPr>
          <w:sz w:val="20"/>
          <w:szCs w:val="20"/>
          <w:lang w:val="en-US"/>
        </w:rPr>
        <w:t>March 4, 2019</w:t>
      </w:r>
      <w:r w:rsidRPr="008C535B">
        <w:rPr>
          <w:sz w:val="20"/>
          <w:szCs w:val="20"/>
        </w:rPr>
        <w:t xml:space="preserve">, heard on </w:t>
      </w:r>
      <w:r w:rsidRPr="008C535B">
        <w:rPr>
          <w:sz w:val="20"/>
          <w:szCs w:val="20"/>
          <w:lang w:val="en-US"/>
        </w:rPr>
        <w:t>January 22, 2020</w:t>
      </w:r>
      <w:r w:rsidRPr="008C535B">
        <w:rPr>
          <w:sz w:val="20"/>
          <w:szCs w:val="20"/>
        </w:rPr>
        <w:t>, is allowed and the judgment of the Court of Appeal is set aside.</w:t>
      </w:r>
    </w:p>
    <w:p w:rsidR="00102792" w:rsidRPr="008C535B" w:rsidRDefault="00102792" w:rsidP="00102792">
      <w:pPr>
        <w:tabs>
          <w:tab w:val="left" w:pos="1440"/>
        </w:tabs>
        <w:jc w:val="both"/>
        <w:rPr>
          <w:rFonts w:eastAsia="Times New Roman" w:cs="Times New Roman"/>
          <w:color w:val="000000"/>
          <w:sz w:val="20"/>
          <w:szCs w:val="20"/>
        </w:rPr>
      </w:pPr>
    </w:p>
    <w:p w:rsidR="00102792" w:rsidRPr="008C535B" w:rsidRDefault="00275F72" w:rsidP="00102792">
      <w:pPr>
        <w:rPr>
          <w:sz w:val="20"/>
          <w:szCs w:val="20"/>
          <w:lang w:val="fr-CA"/>
        </w:rPr>
      </w:pPr>
      <w:hyperlink r:id="rId66" w:history="1">
        <w:r w:rsidR="00506BE1" w:rsidRPr="008C535B">
          <w:rPr>
            <w:rStyle w:val="Hyperlink"/>
            <w:sz w:val="20"/>
            <w:szCs w:val="20"/>
            <w:lang w:val="fr-CA"/>
          </w:rPr>
          <w:t xml:space="preserve">LINK TO </w:t>
        </w:r>
        <w:r w:rsidR="00D82BFF" w:rsidRPr="008C535B">
          <w:rPr>
            <w:rStyle w:val="Hyperlink"/>
            <w:sz w:val="20"/>
            <w:szCs w:val="20"/>
            <w:lang w:val="fr-CA"/>
          </w:rPr>
          <w:t>REASONS</w:t>
        </w:r>
      </w:hyperlink>
      <w:r w:rsidR="00102792" w:rsidRPr="008C535B">
        <w:rPr>
          <w:sz w:val="20"/>
          <w:szCs w:val="20"/>
          <w:lang w:val="fr-CA"/>
        </w:rPr>
        <w:t xml:space="preserve"> / </w:t>
      </w:r>
      <w:hyperlink r:id="rId67" w:history="1">
        <w:r w:rsidR="00D82BFF" w:rsidRPr="008C535B">
          <w:rPr>
            <w:rStyle w:val="Hyperlink"/>
            <w:sz w:val="20"/>
            <w:szCs w:val="20"/>
            <w:lang w:val="fr-CA"/>
          </w:rPr>
          <w:t>LIEN VERS LES MOTIFS</w:t>
        </w:r>
      </w:hyperlink>
    </w:p>
    <w:p w:rsidR="00102792" w:rsidRPr="008C535B" w:rsidRDefault="00102792" w:rsidP="00102792">
      <w:pPr>
        <w:rPr>
          <w:sz w:val="20"/>
          <w:szCs w:val="20"/>
          <w:lang w:val="fr-CA"/>
        </w:rPr>
      </w:pPr>
    </w:p>
    <w:p w:rsidR="00D004FC" w:rsidRPr="008C535B" w:rsidRDefault="00275F72" w:rsidP="00102792">
      <w:pPr>
        <w:jc w:val="both"/>
        <w:rPr>
          <w:rFonts w:cs="Times New Roman"/>
          <w:b/>
          <w:sz w:val="20"/>
          <w:szCs w:val="20"/>
        </w:rPr>
      </w:pPr>
      <w:r>
        <w:rPr>
          <w:b/>
          <w:sz w:val="20"/>
          <w:szCs w:val="20"/>
        </w:rPr>
        <w:pict>
          <v:rect id="_x0000_i1075" style="width:144.3pt;height:1pt" o:hrpct="300" o:hralign="center" o:hrstd="t" o:hrnoshade="t" o:hr="t" fillcolor="black [3213]" stroked="f"/>
        </w:pict>
      </w:r>
    </w:p>
    <w:p w:rsidR="00D004FC" w:rsidRPr="008C535B" w:rsidRDefault="00D004FC" w:rsidP="00D004FC">
      <w:pPr>
        <w:jc w:val="both"/>
        <w:rPr>
          <w:rFonts w:cs="Times New Roman"/>
          <w:sz w:val="20"/>
          <w:szCs w:val="20"/>
        </w:rPr>
      </w:pPr>
    </w:p>
    <w:p w:rsidR="003D155C" w:rsidRPr="008C535B" w:rsidRDefault="003D155C" w:rsidP="003D155C">
      <w:pPr>
        <w:rPr>
          <w:b/>
          <w:sz w:val="20"/>
          <w:szCs w:val="20"/>
        </w:rPr>
      </w:pPr>
      <w:r w:rsidRPr="008C535B">
        <w:rPr>
          <w:b/>
          <w:sz w:val="20"/>
          <w:szCs w:val="20"/>
        </w:rPr>
        <w:t>NOVEMBER 6, 2020 / LE 6 NOVEMBRE 2020</w:t>
      </w:r>
    </w:p>
    <w:p w:rsidR="003D155C" w:rsidRPr="008C535B" w:rsidRDefault="003D155C" w:rsidP="003D155C">
      <w:pPr>
        <w:rPr>
          <w:sz w:val="20"/>
          <w:szCs w:val="20"/>
        </w:rPr>
      </w:pPr>
    </w:p>
    <w:p w:rsidR="003D155C" w:rsidRPr="008C535B" w:rsidRDefault="003D155C" w:rsidP="003D155C">
      <w:pPr>
        <w:ind w:left="1440" w:hanging="1440"/>
        <w:jc w:val="both"/>
        <w:rPr>
          <w:rFonts w:eastAsia="Times New Roman" w:cs="Times New Roman"/>
          <w:color w:val="000000"/>
          <w:sz w:val="20"/>
          <w:szCs w:val="20"/>
        </w:rPr>
      </w:pPr>
      <w:r w:rsidRPr="008C535B">
        <w:rPr>
          <w:rFonts w:eastAsia="Times New Roman" w:cs="Times New Roman"/>
          <w:b/>
          <w:bCs/>
          <w:color w:val="000000"/>
          <w:sz w:val="20"/>
          <w:szCs w:val="20"/>
        </w:rPr>
        <w:t>3</w:t>
      </w:r>
      <w:r w:rsidR="00E44E10" w:rsidRPr="008C535B">
        <w:rPr>
          <w:rFonts w:eastAsia="Times New Roman" w:cs="Times New Roman"/>
          <w:b/>
          <w:bCs/>
          <w:color w:val="000000"/>
          <w:sz w:val="20"/>
          <w:szCs w:val="20"/>
        </w:rPr>
        <w:t>818</w:t>
      </w:r>
      <w:r w:rsidRPr="008C535B">
        <w:rPr>
          <w:rFonts w:eastAsia="Times New Roman" w:cs="Times New Roman"/>
          <w:b/>
          <w:bCs/>
          <w:color w:val="000000"/>
          <w:sz w:val="20"/>
          <w:szCs w:val="20"/>
        </w:rPr>
        <w:t>7</w:t>
      </w:r>
      <w:r w:rsidRPr="008C535B">
        <w:rPr>
          <w:rFonts w:eastAsia="Times New Roman" w:cs="Times New Roman"/>
          <w:b/>
          <w:bCs/>
          <w:color w:val="000000"/>
          <w:sz w:val="20"/>
          <w:szCs w:val="20"/>
        </w:rPr>
        <w:tab/>
      </w:r>
      <w:r w:rsidR="00E44E10" w:rsidRPr="008C535B">
        <w:rPr>
          <w:b/>
          <w:sz w:val="20"/>
        </w:rPr>
        <w:t xml:space="preserve">1688782 Ontario Inc. v. Maple Leaf Foods Inc. and Maple Leaf Consumer Foods Inc. </w:t>
      </w:r>
      <w:r w:rsidRPr="008C535B">
        <w:rPr>
          <w:rFonts w:eastAsia="Times New Roman" w:cs="Times New Roman"/>
          <w:color w:val="000000"/>
          <w:sz w:val="20"/>
          <w:szCs w:val="20"/>
        </w:rPr>
        <w:t>(</w:t>
      </w:r>
      <w:r w:rsidR="00E44E10" w:rsidRPr="008C535B">
        <w:rPr>
          <w:rFonts w:eastAsia="Times New Roman" w:cs="Times New Roman"/>
          <w:color w:val="000000"/>
          <w:sz w:val="20"/>
          <w:szCs w:val="20"/>
        </w:rPr>
        <w:t>Ont</w:t>
      </w:r>
      <w:r w:rsidRPr="008C535B">
        <w:rPr>
          <w:rFonts w:eastAsia="Times New Roman" w:cs="Times New Roman"/>
          <w:color w:val="000000"/>
          <w:sz w:val="20"/>
          <w:szCs w:val="20"/>
        </w:rPr>
        <w:t>.)</w:t>
      </w:r>
    </w:p>
    <w:p w:rsidR="003D155C" w:rsidRPr="008C535B" w:rsidRDefault="003D155C" w:rsidP="003D155C">
      <w:pPr>
        <w:ind w:left="1440"/>
        <w:jc w:val="both"/>
        <w:rPr>
          <w:rFonts w:eastAsia="Times New Roman" w:cs="Times New Roman"/>
          <w:color w:val="000000"/>
          <w:sz w:val="20"/>
          <w:szCs w:val="20"/>
          <w:lang w:val="en-US"/>
        </w:rPr>
      </w:pPr>
      <w:r w:rsidRPr="008C535B">
        <w:rPr>
          <w:rFonts w:eastAsia="Times New Roman" w:cs="Times New Roman"/>
          <w:b/>
          <w:bCs/>
          <w:color w:val="000000"/>
          <w:sz w:val="20"/>
          <w:szCs w:val="20"/>
          <w:lang w:val="en-US"/>
        </w:rPr>
        <w:t>2020 SCC 3</w:t>
      </w:r>
      <w:r w:rsidR="00B07A8B" w:rsidRPr="008C535B">
        <w:rPr>
          <w:rFonts w:eastAsia="Times New Roman" w:cs="Times New Roman"/>
          <w:b/>
          <w:bCs/>
          <w:color w:val="000000"/>
          <w:sz w:val="20"/>
          <w:szCs w:val="20"/>
          <w:lang w:val="en-US"/>
        </w:rPr>
        <w:t>5</w:t>
      </w:r>
      <w:r w:rsidRPr="008C535B">
        <w:rPr>
          <w:rFonts w:eastAsia="Times New Roman" w:cs="Times New Roman"/>
          <w:b/>
          <w:bCs/>
          <w:color w:val="000000"/>
          <w:sz w:val="20"/>
          <w:szCs w:val="20"/>
          <w:lang w:val="en-US"/>
        </w:rPr>
        <w:t xml:space="preserve"> / 2020 CSC 3</w:t>
      </w:r>
      <w:r w:rsidR="00B07A8B" w:rsidRPr="008C535B">
        <w:rPr>
          <w:rFonts w:eastAsia="Times New Roman" w:cs="Times New Roman"/>
          <w:b/>
          <w:bCs/>
          <w:color w:val="000000"/>
          <w:sz w:val="20"/>
          <w:szCs w:val="20"/>
          <w:lang w:val="en-US"/>
        </w:rPr>
        <w:t>5</w:t>
      </w:r>
    </w:p>
    <w:p w:rsidR="003D155C" w:rsidRPr="008C535B" w:rsidRDefault="003D155C" w:rsidP="003D155C">
      <w:pPr>
        <w:jc w:val="both"/>
        <w:rPr>
          <w:rFonts w:eastAsia="Times New Roman" w:cs="Times New Roman"/>
          <w:color w:val="000000"/>
          <w:sz w:val="20"/>
          <w:szCs w:val="20"/>
          <w:lang w:val="en-US"/>
        </w:rPr>
      </w:pPr>
    </w:p>
    <w:p w:rsidR="003D155C" w:rsidRPr="008C535B" w:rsidRDefault="003D155C" w:rsidP="003D155C">
      <w:pPr>
        <w:ind w:left="1440" w:hanging="1440"/>
        <w:rPr>
          <w:rFonts w:eastAsia="Times New Roman" w:cs="Times New Roman"/>
          <w:color w:val="000000"/>
          <w:sz w:val="20"/>
          <w:szCs w:val="20"/>
          <w:lang w:val="en-US"/>
        </w:rPr>
      </w:pPr>
      <w:r w:rsidRPr="008C535B">
        <w:rPr>
          <w:rFonts w:eastAsia="Times New Roman" w:cs="Times New Roman"/>
          <w:color w:val="000000"/>
          <w:sz w:val="20"/>
          <w:szCs w:val="20"/>
          <w:lang w:val="en-US"/>
        </w:rPr>
        <w:t>Coram:</w:t>
      </w:r>
      <w:r w:rsidRPr="008C535B">
        <w:rPr>
          <w:rFonts w:eastAsia="Times New Roman" w:cs="Times New Roman"/>
          <w:color w:val="000000"/>
          <w:sz w:val="20"/>
          <w:szCs w:val="20"/>
          <w:lang w:val="en-US"/>
        </w:rPr>
        <w:tab/>
      </w:r>
      <w:r w:rsidR="00E44E10" w:rsidRPr="008C535B">
        <w:rPr>
          <w:rFonts w:eastAsia="Times New Roman" w:cs="Times New Roman"/>
          <w:color w:val="000000"/>
          <w:sz w:val="20"/>
          <w:szCs w:val="20"/>
          <w:lang w:val="en-US"/>
        </w:rPr>
        <w:t>Wagner C.J. and Abella, Moldaver, Karakatsanis, Côté, Brown, Rowe, Martin and Kasirer JJ.</w:t>
      </w:r>
    </w:p>
    <w:p w:rsidR="003D155C" w:rsidRPr="008C535B" w:rsidRDefault="003D155C" w:rsidP="003D155C">
      <w:pPr>
        <w:ind w:left="1440" w:hanging="1440"/>
        <w:rPr>
          <w:rFonts w:eastAsia="Times New Roman" w:cs="Times New Roman"/>
          <w:color w:val="000000"/>
          <w:sz w:val="20"/>
          <w:szCs w:val="20"/>
          <w:lang w:val="en-US"/>
        </w:rPr>
      </w:pPr>
    </w:p>
    <w:p w:rsidR="003D155C" w:rsidRPr="008C535B" w:rsidRDefault="00E304D9" w:rsidP="003D155C">
      <w:pPr>
        <w:tabs>
          <w:tab w:val="left" w:pos="1440"/>
        </w:tabs>
        <w:jc w:val="both"/>
        <w:rPr>
          <w:sz w:val="20"/>
          <w:szCs w:val="20"/>
        </w:rPr>
      </w:pPr>
      <w:r w:rsidRPr="008C535B">
        <w:rPr>
          <w:sz w:val="20"/>
          <w:szCs w:val="20"/>
        </w:rPr>
        <w:t>The appeal from the judgment of the Court of Appeal for Ontario, Number C63107, 2018 ONCA 407, dated April 30, 2018, heard on October 15, 2019, is dismissed with costs. Wagner C.J. and Abella, Karakatsanis and Kasirer JJ. dissent.</w:t>
      </w:r>
    </w:p>
    <w:p w:rsidR="00E304D9" w:rsidRPr="008C535B" w:rsidRDefault="00E304D9" w:rsidP="003D155C">
      <w:pPr>
        <w:tabs>
          <w:tab w:val="left" w:pos="1440"/>
        </w:tabs>
        <w:jc w:val="both"/>
        <w:rPr>
          <w:rFonts w:eastAsia="Times New Roman" w:cs="Times New Roman"/>
          <w:color w:val="000000"/>
          <w:sz w:val="20"/>
          <w:szCs w:val="20"/>
          <w:lang w:val="en-US"/>
        </w:rPr>
      </w:pPr>
    </w:p>
    <w:p w:rsidR="00E304D9" w:rsidRPr="008C535B" w:rsidRDefault="00E304D9" w:rsidP="00E304D9">
      <w:pPr>
        <w:jc w:val="both"/>
        <w:rPr>
          <w:sz w:val="20"/>
          <w:szCs w:val="20"/>
          <w:lang w:val="fr-CA"/>
        </w:rPr>
      </w:pPr>
      <w:r w:rsidRPr="008C535B">
        <w:rPr>
          <w:sz w:val="20"/>
          <w:szCs w:val="20"/>
          <w:lang w:val="fr-CA"/>
        </w:rPr>
        <w:t>L’appel interjeté contre l’arrêt de la Cour d’appel de l’Ontario, numéro C63107, 2018 ONCA 407, daté du 30 avril 2018, entendu le 15 octobre 2019, est rejeté avec dépens. Le juge en chef Wagner et les juges Abella, Karakatsanis et Kasirer sont dissidents.</w:t>
      </w:r>
    </w:p>
    <w:p w:rsidR="003D155C" w:rsidRPr="008C535B" w:rsidRDefault="003D155C" w:rsidP="003D155C">
      <w:pPr>
        <w:rPr>
          <w:sz w:val="20"/>
          <w:szCs w:val="20"/>
          <w:lang w:val="fr-CA"/>
        </w:rPr>
      </w:pPr>
    </w:p>
    <w:p w:rsidR="003D155C" w:rsidRPr="008C535B" w:rsidRDefault="00275F72" w:rsidP="003D155C">
      <w:pPr>
        <w:rPr>
          <w:sz w:val="20"/>
          <w:szCs w:val="20"/>
          <w:lang w:val="fr-CA"/>
        </w:rPr>
      </w:pPr>
      <w:hyperlink r:id="rId68" w:history="1">
        <w:r w:rsidR="003D155C" w:rsidRPr="008C535B">
          <w:rPr>
            <w:rStyle w:val="Hyperlink"/>
            <w:sz w:val="20"/>
            <w:szCs w:val="20"/>
            <w:lang w:val="fr-CA"/>
          </w:rPr>
          <w:t>LINK TO REASONS</w:t>
        </w:r>
      </w:hyperlink>
      <w:r w:rsidR="003D155C" w:rsidRPr="008C535B">
        <w:rPr>
          <w:sz w:val="20"/>
          <w:szCs w:val="20"/>
          <w:lang w:val="fr-CA"/>
        </w:rPr>
        <w:t xml:space="preserve"> / </w:t>
      </w:r>
      <w:hyperlink r:id="rId69" w:history="1">
        <w:r w:rsidR="003D155C" w:rsidRPr="008C535B">
          <w:rPr>
            <w:rStyle w:val="Hyperlink"/>
            <w:sz w:val="20"/>
            <w:szCs w:val="20"/>
            <w:lang w:val="fr-CA"/>
          </w:rPr>
          <w:t>LIEN VERS LES MOTIFS</w:t>
        </w:r>
      </w:hyperlink>
    </w:p>
    <w:p w:rsidR="003D155C" w:rsidRPr="008C535B" w:rsidRDefault="003D155C" w:rsidP="003D155C">
      <w:pPr>
        <w:rPr>
          <w:sz w:val="20"/>
          <w:szCs w:val="20"/>
          <w:lang w:val="fr-CA"/>
        </w:rPr>
      </w:pPr>
    </w:p>
    <w:p w:rsidR="00281DA2" w:rsidRPr="008C535B" w:rsidRDefault="00275F72" w:rsidP="003D155C">
      <w:pPr>
        <w:jc w:val="both"/>
        <w:rPr>
          <w:rFonts w:cs="Times New Roman"/>
          <w:sz w:val="20"/>
          <w:szCs w:val="20"/>
        </w:rPr>
      </w:pPr>
      <w:r>
        <w:rPr>
          <w:b/>
          <w:sz w:val="20"/>
          <w:szCs w:val="20"/>
        </w:rPr>
        <w:pict>
          <v:rect id="_x0000_i1076" style="width:144.3pt;height:1pt" o:hrpct="300" o:hralign="center" o:hrstd="t" o:hrnoshade="t" o:hr="t" fillcolor="black [3213]" stroked="f"/>
        </w:pict>
      </w:r>
    </w:p>
    <w:p w:rsidR="003D155C" w:rsidRPr="008C535B" w:rsidRDefault="003D155C" w:rsidP="00D004FC">
      <w:pPr>
        <w:jc w:val="both"/>
        <w:rPr>
          <w:rFonts w:cs="Times New Roman"/>
          <w:sz w:val="20"/>
          <w:szCs w:val="20"/>
        </w:rPr>
      </w:pPr>
    </w:p>
    <w:p w:rsidR="0056248C" w:rsidRPr="008C535B" w:rsidRDefault="0056248C" w:rsidP="00091BA6">
      <w:pPr>
        <w:rPr>
          <w:sz w:val="20"/>
          <w:szCs w:val="20"/>
          <w:lang w:val="fr-CA"/>
        </w:rPr>
      </w:pPr>
    </w:p>
    <w:p w:rsidR="00102926" w:rsidRPr="008C535B" w:rsidRDefault="00102926" w:rsidP="00782AE4">
      <w:pPr>
        <w:jc w:val="both"/>
        <w:rPr>
          <w:sz w:val="20"/>
          <w:szCs w:val="20"/>
        </w:rPr>
        <w:sectPr w:rsidR="00102926" w:rsidRPr="008C535B" w:rsidSect="00782AE4">
          <w:headerReference w:type="even" r:id="rId70"/>
          <w:headerReference w:type="default" r:id="rId71"/>
          <w:footerReference w:type="even" r:id="rId72"/>
          <w:footerReference w:type="default" r:id="rId73"/>
          <w:headerReference w:type="first" r:id="rId74"/>
          <w:footerReference w:type="first" r:id="rId75"/>
          <w:pgSz w:w="12240" w:h="15840"/>
          <w:pgMar w:top="720" w:right="965" w:bottom="1080" w:left="1656" w:header="576" w:footer="960" w:gutter="0"/>
          <w:cols w:space="720"/>
          <w:titlePg/>
          <w:docGrid w:linePitch="272"/>
        </w:sectPr>
      </w:pPr>
    </w:p>
    <w:p w:rsidR="00113336" w:rsidRPr="008C535B" w:rsidRDefault="00113336" w:rsidP="00113336">
      <w:pPr>
        <w:tabs>
          <w:tab w:val="center" w:pos="5220"/>
          <w:tab w:val="right" w:pos="10800"/>
        </w:tabs>
        <w:jc w:val="center"/>
        <w:rPr>
          <w:rFonts w:ascii="Arial" w:hAnsi="Arial" w:cs="Arial"/>
          <w:sz w:val="22"/>
          <w:lang w:val="fr-CA"/>
        </w:rPr>
      </w:pPr>
      <w:bookmarkStart w:id="9" w:name="1"/>
      <w:bookmarkStart w:id="10" w:name="QuickMark"/>
      <w:bookmarkEnd w:id="9"/>
      <w:bookmarkEnd w:id="10"/>
      <w:r w:rsidRPr="008C535B">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8C535B" w:rsidTr="00BA1025">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8C535B" w:rsidRDefault="00113336" w:rsidP="00BA1025">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8C535B" w:rsidRDefault="00113336" w:rsidP="00BA1025">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DECEMBER – DÉCEMBRE</w:t>
            </w:r>
          </w:p>
        </w:tc>
      </w:tr>
      <w:tr w:rsidR="00113336" w:rsidRPr="008C535B"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4"/>
                <w:szCs w:val="14"/>
                <w:lang w:val="fr-FR"/>
              </w:rPr>
            </w:pPr>
            <w:r w:rsidRPr="008C535B">
              <w:rPr>
                <w:rFonts w:ascii="Arial" w:hAnsi="Arial" w:cs="Arial"/>
                <w:b/>
                <w:sz w:val="14"/>
                <w:szCs w:val="14"/>
                <w:lang w:val="fr-FR"/>
              </w:rPr>
              <w:t>S</w:t>
            </w:r>
          </w:p>
          <w:p w:rsidR="00113336" w:rsidRPr="008C535B" w:rsidRDefault="00113336" w:rsidP="00BA1025">
            <w:pPr>
              <w:tabs>
                <w:tab w:val="center" w:pos="5220"/>
                <w:tab w:val="right" w:pos="10440"/>
              </w:tabs>
              <w:jc w:val="center"/>
              <w:rPr>
                <w:rFonts w:ascii="Arial" w:hAnsi="Arial" w:cs="Arial"/>
                <w:b/>
                <w:sz w:val="14"/>
                <w:szCs w:val="14"/>
                <w:lang w:val="fr-FR"/>
              </w:rPr>
            </w:pPr>
            <w:r w:rsidRPr="008C535B">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M</w:t>
            </w:r>
          </w:p>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T</w:t>
            </w:r>
          </w:p>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W</w:t>
            </w:r>
          </w:p>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T</w:t>
            </w:r>
          </w:p>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F</w:t>
            </w:r>
          </w:p>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S</w:t>
            </w:r>
          </w:p>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8C535B" w:rsidRDefault="00113336" w:rsidP="00BA1025">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S</w:t>
            </w:r>
          </w:p>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M</w:t>
            </w:r>
          </w:p>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T</w:t>
            </w:r>
          </w:p>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W</w:t>
            </w:r>
          </w:p>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T</w:t>
            </w:r>
          </w:p>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F</w:t>
            </w:r>
          </w:p>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S</w:t>
            </w:r>
          </w:p>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8C535B" w:rsidRDefault="00113336" w:rsidP="00BA1025">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S</w:t>
            </w:r>
          </w:p>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M</w:t>
            </w:r>
          </w:p>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lang w:val="fr-FR"/>
              </w:rPr>
            </w:pPr>
            <w:r w:rsidRPr="008C535B">
              <w:rPr>
                <w:rFonts w:ascii="Arial" w:hAnsi="Arial" w:cs="Arial"/>
                <w:b/>
                <w:sz w:val="13"/>
                <w:szCs w:val="13"/>
                <w:lang w:val="fr-FR"/>
              </w:rPr>
              <w:t>T</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W</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T</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F</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tc>
      </w:tr>
      <w:tr w:rsidR="00113336" w:rsidRPr="008C535B"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8C535B" w:rsidRDefault="00113336" w:rsidP="00113336">
            <w:pPr>
              <w:jc w:val="center"/>
              <w:rPr>
                <w:rFonts w:ascii="Arial" w:hAnsi="Arial" w:cs="Arial"/>
                <w:sz w:val="13"/>
                <w:szCs w:val="13"/>
              </w:rPr>
            </w:pPr>
            <w:r w:rsidRPr="008C535B">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8C535B" w:rsidRDefault="00113336" w:rsidP="00113336">
            <w:pPr>
              <w:jc w:val="center"/>
              <w:rPr>
                <w:rFonts w:ascii="Arial" w:hAnsi="Arial" w:cs="Arial"/>
                <w:sz w:val="13"/>
                <w:szCs w:val="13"/>
              </w:rPr>
            </w:pPr>
            <w:r w:rsidRPr="008C535B">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b/>
                <w:sz w:val="13"/>
                <w:szCs w:val="13"/>
              </w:rPr>
              <w:t>CC</w:t>
            </w:r>
            <w:r w:rsidRPr="008C535B">
              <w:rPr>
                <w:rFonts w:ascii="Arial" w:hAnsi="Arial" w:cs="Arial"/>
                <w:sz w:val="13"/>
                <w:szCs w:val="13"/>
              </w:rPr>
              <w:t xml:space="preserve"> </w:t>
            </w:r>
          </w:p>
          <w:p w:rsidR="00113336" w:rsidRPr="008C535B" w:rsidRDefault="00113336" w:rsidP="00BA1025">
            <w:pPr>
              <w:jc w:val="center"/>
              <w:rPr>
                <w:rFonts w:ascii="Arial" w:hAnsi="Arial" w:cs="Arial"/>
                <w:sz w:val="13"/>
                <w:szCs w:val="13"/>
              </w:rPr>
            </w:pPr>
            <w:r w:rsidRPr="008C535B">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5</w:t>
            </w:r>
          </w:p>
        </w:tc>
      </w:tr>
      <w:tr w:rsidR="00113336" w:rsidRPr="008C535B"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8C535B" w:rsidRDefault="00113336" w:rsidP="00113336">
            <w:pPr>
              <w:jc w:val="center"/>
              <w:rPr>
                <w:rFonts w:ascii="Arial" w:hAnsi="Arial" w:cs="Arial"/>
                <w:sz w:val="13"/>
                <w:szCs w:val="13"/>
              </w:rPr>
            </w:pPr>
            <w:r w:rsidRPr="008C535B">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8C535B" w:rsidRDefault="00113336" w:rsidP="00BA1025">
            <w:pPr>
              <w:jc w:val="center"/>
              <w:rPr>
                <w:rFonts w:ascii="Arial" w:hAnsi="Arial" w:cs="Arial"/>
                <w:b/>
                <w:sz w:val="13"/>
                <w:szCs w:val="13"/>
              </w:rPr>
            </w:pPr>
            <w:r w:rsidRPr="008C535B">
              <w:rPr>
                <w:rFonts w:ascii="Arial" w:hAnsi="Arial" w:cs="Arial"/>
                <w:b/>
                <w:sz w:val="13"/>
                <w:szCs w:val="13"/>
              </w:rPr>
              <w:t>CC</w:t>
            </w:r>
          </w:p>
          <w:p w:rsidR="00113336" w:rsidRPr="008C535B" w:rsidRDefault="00113336" w:rsidP="00113336">
            <w:pPr>
              <w:jc w:val="center"/>
              <w:rPr>
                <w:rFonts w:ascii="Arial" w:hAnsi="Arial" w:cs="Arial"/>
                <w:sz w:val="13"/>
                <w:szCs w:val="13"/>
              </w:rPr>
            </w:pPr>
            <w:r w:rsidRPr="008C535B">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8C535B" w:rsidRDefault="00113336" w:rsidP="00113336">
            <w:pPr>
              <w:jc w:val="center"/>
              <w:rPr>
                <w:rFonts w:ascii="Arial" w:hAnsi="Arial" w:cs="Arial"/>
                <w:sz w:val="13"/>
                <w:szCs w:val="13"/>
              </w:rPr>
            </w:pPr>
            <w:r w:rsidRPr="008C535B">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8C535B" w:rsidRDefault="00113336" w:rsidP="00113336">
            <w:pPr>
              <w:jc w:val="center"/>
              <w:rPr>
                <w:rFonts w:ascii="Arial" w:hAnsi="Arial" w:cs="Arial"/>
                <w:sz w:val="13"/>
                <w:szCs w:val="13"/>
              </w:rPr>
            </w:pPr>
            <w:r w:rsidRPr="008C535B">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8C535B" w:rsidRDefault="005B2EA9" w:rsidP="00BA1025">
            <w:pPr>
              <w:jc w:val="center"/>
              <w:rPr>
                <w:rFonts w:ascii="Arial" w:hAnsi="Arial" w:cs="Arial"/>
                <w:b/>
                <w:sz w:val="13"/>
                <w:szCs w:val="13"/>
              </w:rPr>
            </w:pPr>
            <w:r w:rsidRPr="008C535B">
              <w:rPr>
                <w:rFonts w:ascii="Arial" w:hAnsi="Arial" w:cs="Arial"/>
                <w:b/>
                <w:sz w:val="13"/>
                <w:szCs w:val="13"/>
              </w:rPr>
              <w:t>H</w:t>
            </w:r>
          </w:p>
          <w:p w:rsidR="00113336" w:rsidRPr="008C535B" w:rsidRDefault="00113336" w:rsidP="00BA1025">
            <w:pPr>
              <w:jc w:val="center"/>
              <w:rPr>
                <w:rFonts w:ascii="Arial" w:hAnsi="Arial" w:cs="Arial"/>
                <w:sz w:val="13"/>
                <w:szCs w:val="13"/>
              </w:rPr>
            </w:pPr>
            <w:r w:rsidRPr="008C535B">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113336" w:rsidP="00113336">
            <w:pPr>
              <w:jc w:val="center"/>
              <w:rPr>
                <w:rFonts w:ascii="Arial" w:hAnsi="Arial" w:cs="Arial"/>
                <w:sz w:val="13"/>
                <w:szCs w:val="13"/>
              </w:rPr>
            </w:pPr>
            <w:r w:rsidRPr="008C535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12</w:t>
            </w:r>
          </w:p>
        </w:tc>
      </w:tr>
      <w:tr w:rsidR="00B4618C" w:rsidRPr="008C535B"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8C535B" w:rsidRDefault="00113336" w:rsidP="00113336">
            <w:pPr>
              <w:jc w:val="center"/>
              <w:rPr>
                <w:rFonts w:ascii="Arial" w:hAnsi="Arial" w:cs="Arial"/>
                <w:sz w:val="13"/>
                <w:szCs w:val="13"/>
              </w:rPr>
            </w:pPr>
            <w:r w:rsidRPr="008C535B">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8C535B" w:rsidRDefault="00113336" w:rsidP="00BA1025">
            <w:pPr>
              <w:jc w:val="center"/>
              <w:rPr>
                <w:rFonts w:ascii="Arial" w:hAnsi="Arial" w:cs="Arial"/>
                <w:b/>
                <w:sz w:val="13"/>
                <w:szCs w:val="13"/>
              </w:rPr>
            </w:pPr>
            <w:r w:rsidRPr="008C535B">
              <w:rPr>
                <w:rFonts w:ascii="Arial" w:hAnsi="Arial" w:cs="Arial"/>
                <w:b/>
                <w:sz w:val="13"/>
                <w:szCs w:val="13"/>
              </w:rPr>
              <w:t>H</w:t>
            </w:r>
          </w:p>
          <w:p w:rsidR="00113336" w:rsidRPr="008C535B" w:rsidRDefault="00113336" w:rsidP="00113336">
            <w:pPr>
              <w:jc w:val="center"/>
              <w:rPr>
                <w:rFonts w:ascii="Arial" w:hAnsi="Arial" w:cs="Arial"/>
                <w:sz w:val="13"/>
                <w:szCs w:val="13"/>
              </w:rPr>
            </w:pPr>
            <w:r w:rsidRPr="008C535B">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8C535B" w:rsidRDefault="00113336" w:rsidP="00113336">
            <w:pPr>
              <w:jc w:val="center"/>
              <w:rPr>
                <w:rFonts w:ascii="Arial" w:hAnsi="Arial" w:cs="Arial"/>
                <w:sz w:val="13"/>
                <w:szCs w:val="13"/>
              </w:rPr>
            </w:pPr>
            <w:r w:rsidRPr="008C535B">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8C535B" w:rsidRDefault="00113336" w:rsidP="00113336">
            <w:pPr>
              <w:jc w:val="center"/>
              <w:rPr>
                <w:rFonts w:ascii="Arial" w:hAnsi="Arial" w:cs="Arial"/>
                <w:sz w:val="13"/>
                <w:szCs w:val="13"/>
              </w:rPr>
            </w:pPr>
            <w:r w:rsidRPr="008C535B">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19</w:t>
            </w:r>
          </w:p>
        </w:tc>
      </w:tr>
      <w:tr w:rsidR="00113336" w:rsidRPr="008C535B"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8C535B" w:rsidRDefault="00113336" w:rsidP="00113336">
            <w:pPr>
              <w:jc w:val="center"/>
              <w:rPr>
                <w:rFonts w:ascii="Arial" w:hAnsi="Arial" w:cs="Arial"/>
                <w:sz w:val="13"/>
                <w:szCs w:val="13"/>
              </w:rPr>
            </w:pPr>
            <w:r w:rsidRPr="008C535B">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8C535B" w:rsidRDefault="00113336" w:rsidP="00BA1025">
            <w:pPr>
              <w:jc w:val="center"/>
              <w:rPr>
                <w:rFonts w:ascii="Arial" w:hAnsi="Arial" w:cs="Arial"/>
                <w:sz w:val="13"/>
                <w:szCs w:val="13"/>
              </w:rPr>
            </w:pPr>
            <w:r w:rsidRPr="008C535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8C535B" w:rsidRDefault="00113336" w:rsidP="00113336">
            <w:pPr>
              <w:jc w:val="center"/>
              <w:rPr>
                <w:rFonts w:ascii="Arial" w:hAnsi="Arial" w:cs="Arial"/>
                <w:sz w:val="13"/>
                <w:szCs w:val="13"/>
              </w:rPr>
            </w:pPr>
            <w:r w:rsidRPr="008C535B">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8C535B" w:rsidRDefault="00113336" w:rsidP="00113336">
            <w:pPr>
              <w:jc w:val="center"/>
              <w:rPr>
                <w:rFonts w:ascii="Arial" w:hAnsi="Arial" w:cs="Arial"/>
                <w:sz w:val="13"/>
                <w:szCs w:val="13"/>
              </w:rPr>
            </w:pPr>
            <w:r w:rsidRPr="008C535B">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8C535B" w:rsidRDefault="005B2EA9" w:rsidP="00BA1025">
            <w:pPr>
              <w:jc w:val="center"/>
              <w:rPr>
                <w:rFonts w:ascii="Arial" w:hAnsi="Arial" w:cs="Arial"/>
                <w:b/>
                <w:sz w:val="13"/>
                <w:szCs w:val="13"/>
              </w:rPr>
            </w:pPr>
            <w:r w:rsidRPr="008C535B">
              <w:rPr>
                <w:rFonts w:ascii="Arial" w:hAnsi="Arial" w:cs="Arial"/>
                <w:b/>
                <w:sz w:val="13"/>
                <w:szCs w:val="13"/>
              </w:rPr>
              <w:t>H</w:t>
            </w:r>
          </w:p>
          <w:p w:rsidR="00113336" w:rsidRPr="008C535B" w:rsidRDefault="005B2EA9" w:rsidP="00BA1025">
            <w:pPr>
              <w:jc w:val="center"/>
              <w:rPr>
                <w:rFonts w:ascii="Arial" w:hAnsi="Arial" w:cs="Arial"/>
                <w:sz w:val="13"/>
                <w:szCs w:val="13"/>
              </w:rPr>
            </w:pPr>
            <w:r w:rsidRPr="008C535B">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26</w:t>
            </w:r>
          </w:p>
        </w:tc>
      </w:tr>
      <w:tr w:rsidR="00113336" w:rsidRPr="008C535B"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8C535B" w:rsidRDefault="00113336" w:rsidP="00113336">
            <w:pPr>
              <w:jc w:val="center"/>
              <w:rPr>
                <w:rFonts w:ascii="Arial" w:hAnsi="Arial" w:cs="Arial"/>
                <w:sz w:val="13"/>
                <w:szCs w:val="13"/>
              </w:rPr>
            </w:pPr>
            <w:r w:rsidRPr="008C535B">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8C535B" w:rsidRDefault="00113336" w:rsidP="00113336">
            <w:pPr>
              <w:jc w:val="center"/>
              <w:rPr>
                <w:rFonts w:ascii="Arial" w:hAnsi="Arial" w:cs="Arial"/>
                <w:sz w:val="13"/>
                <w:szCs w:val="13"/>
              </w:rPr>
            </w:pPr>
            <w:r w:rsidRPr="008C535B">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r w:rsidRPr="008C535B">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8C535B" w:rsidRDefault="005B2EA9" w:rsidP="00BA1025">
            <w:pPr>
              <w:jc w:val="center"/>
              <w:rPr>
                <w:rFonts w:ascii="Arial" w:hAnsi="Arial" w:cs="Arial"/>
                <w:sz w:val="13"/>
                <w:szCs w:val="13"/>
              </w:rPr>
            </w:pPr>
            <w:r w:rsidRPr="008C535B">
              <w:rPr>
                <w:rFonts w:ascii="Arial" w:hAnsi="Arial" w:cs="Arial"/>
                <w:b/>
                <w:sz w:val="13"/>
                <w:szCs w:val="13"/>
              </w:rPr>
              <w:t>CC</w:t>
            </w:r>
          </w:p>
          <w:p w:rsidR="00113336" w:rsidRPr="008C535B" w:rsidRDefault="00113336" w:rsidP="00BA1025">
            <w:pPr>
              <w:jc w:val="center"/>
              <w:rPr>
                <w:rFonts w:ascii="Arial" w:hAnsi="Arial" w:cs="Arial"/>
                <w:sz w:val="13"/>
                <w:szCs w:val="13"/>
              </w:rPr>
            </w:pPr>
            <w:r w:rsidRPr="008C535B">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8C535B" w:rsidRDefault="005B2EA9" w:rsidP="00BA1025">
            <w:pPr>
              <w:jc w:val="center"/>
              <w:rPr>
                <w:rFonts w:ascii="Arial" w:hAnsi="Arial" w:cs="Arial"/>
                <w:b/>
                <w:sz w:val="13"/>
                <w:szCs w:val="13"/>
              </w:rPr>
            </w:pPr>
            <w:r w:rsidRPr="008C535B">
              <w:rPr>
                <w:rFonts w:ascii="Arial" w:hAnsi="Arial" w:cs="Arial"/>
                <w:b/>
                <w:sz w:val="13"/>
                <w:szCs w:val="13"/>
              </w:rPr>
              <w:t>H</w:t>
            </w:r>
          </w:p>
          <w:p w:rsidR="00113336" w:rsidRPr="008C535B" w:rsidRDefault="005B2EA9" w:rsidP="00BA1025">
            <w:pPr>
              <w:jc w:val="center"/>
              <w:rPr>
                <w:rFonts w:ascii="Arial" w:hAnsi="Arial" w:cs="Arial"/>
                <w:sz w:val="13"/>
                <w:szCs w:val="13"/>
              </w:rPr>
            </w:pPr>
            <w:r w:rsidRPr="008C535B">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r>
    </w:tbl>
    <w:p w:rsidR="00113336" w:rsidRPr="008C535B" w:rsidRDefault="00113336" w:rsidP="00113336">
      <w:pPr>
        <w:tabs>
          <w:tab w:val="center" w:pos="5220"/>
          <w:tab w:val="right" w:pos="10440"/>
        </w:tabs>
        <w:jc w:val="center"/>
        <w:rPr>
          <w:rFonts w:ascii="Arial" w:hAnsi="Arial" w:cs="Arial"/>
          <w:sz w:val="22"/>
        </w:rPr>
      </w:pPr>
      <w:r w:rsidRPr="008C535B">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8C535B" w:rsidTr="00BA102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8C535B" w:rsidRDefault="00113336" w:rsidP="00BA1025">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8C535B" w:rsidRDefault="00113336" w:rsidP="00BA1025">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MARCH – MARS</w:t>
            </w:r>
          </w:p>
        </w:tc>
      </w:tr>
      <w:tr w:rsidR="00113336" w:rsidRPr="008C535B"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T</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W</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T</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F</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8C535B" w:rsidRDefault="00113336" w:rsidP="00BA102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T</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W</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T</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F</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8C535B" w:rsidRDefault="00113336" w:rsidP="00BA102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T</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W</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T</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F</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tc>
      </w:tr>
      <w:tr w:rsidR="00113336" w:rsidRPr="008C535B"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8C535B" w:rsidRDefault="005B2EA9" w:rsidP="00BA1025">
            <w:pPr>
              <w:jc w:val="center"/>
              <w:rPr>
                <w:rFonts w:ascii="Arial" w:hAnsi="Arial" w:cs="Arial"/>
                <w:b/>
                <w:sz w:val="13"/>
                <w:szCs w:val="13"/>
              </w:rPr>
            </w:pPr>
            <w:r w:rsidRPr="008C535B">
              <w:rPr>
                <w:rFonts w:ascii="Arial" w:hAnsi="Arial" w:cs="Arial"/>
                <w:b/>
                <w:sz w:val="13"/>
                <w:szCs w:val="13"/>
              </w:rPr>
              <w:t>H</w:t>
            </w:r>
          </w:p>
          <w:p w:rsidR="00113336" w:rsidRPr="008C535B" w:rsidRDefault="005B2EA9" w:rsidP="00BA1025">
            <w:pPr>
              <w:jc w:val="center"/>
              <w:rPr>
                <w:rFonts w:ascii="Arial" w:hAnsi="Arial" w:cs="Arial"/>
                <w:sz w:val="13"/>
                <w:szCs w:val="13"/>
              </w:rPr>
            </w:pPr>
            <w:r w:rsidRPr="008C535B">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6</w:t>
            </w:r>
          </w:p>
        </w:tc>
      </w:tr>
      <w:tr w:rsidR="00113336" w:rsidRPr="008C535B"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8C535B" w:rsidRDefault="005B2EA9" w:rsidP="00BA1025">
            <w:pPr>
              <w:jc w:val="center"/>
              <w:rPr>
                <w:rFonts w:ascii="Arial" w:hAnsi="Arial" w:cs="Arial"/>
                <w:b/>
                <w:sz w:val="13"/>
                <w:szCs w:val="13"/>
              </w:rPr>
            </w:pPr>
            <w:r w:rsidRPr="008C535B">
              <w:rPr>
                <w:rFonts w:ascii="Arial" w:hAnsi="Arial" w:cs="Arial"/>
                <w:b/>
                <w:sz w:val="13"/>
                <w:szCs w:val="13"/>
              </w:rPr>
              <w:t>CC</w:t>
            </w:r>
          </w:p>
          <w:p w:rsidR="00113336" w:rsidRPr="008C535B" w:rsidRDefault="005B2EA9" w:rsidP="00BA1025">
            <w:pPr>
              <w:jc w:val="center"/>
              <w:rPr>
                <w:rFonts w:ascii="Arial" w:hAnsi="Arial" w:cs="Arial"/>
                <w:sz w:val="13"/>
                <w:szCs w:val="13"/>
              </w:rPr>
            </w:pPr>
            <w:r w:rsidRPr="008C535B">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13</w:t>
            </w:r>
          </w:p>
        </w:tc>
      </w:tr>
      <w:tr w:rsidR="00113336" w:rsidRPr="008C535B"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8C535B" w:rsidRDefault="005B2EA9" w:rsidP="00BA1025">
            <w:pPr>
              <w:jc w:val="center"/>
              <w:rPr>
                <w:rFonts w:ascii="Arial" w:hAnsi="Arial" w:cs="Arial"/>
                <w:b/>
                <w:sz w:val="13"/>
                <w:szCs w:val="13"/>
              </w:rPr>
            </w:pPr>
            <w:r w:rsidRPr="008C535B">
              <w:rPr>
                <w:rFonts w:ascii="Arial" w:hAnsi="Arial" w:cs="Arial"/>
                <w:b/>
                <w:sz w:val="13"/>
                <w:szCs w:val="13"/>
              </w:rPr>
              <w:t>CC</w:t>
            </w:r>
          </w:p>
          <w:p w:rsidR="00113336" w:rsidRPr="008C535B" w:rsidRDefault="005B2EA9" w:rsidP="00BA1025">
            <w:pPr>
              <w:jc w:val="center"/>
              <w:rPr>
                <w:rFonts w:ascii="Arial" w:hAnsi="Arial" w:cs="Arial"/>
                <w:sz w:val="13"/>
                <w:szCs w:val="13"/>
              </w:rPr>
            </w:pPr>
            <w:r w:rsidRPr="008C535B">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8C535B" w:rsidRDefault="00D04577" w:rsidP="00BA1025">
            <w:pPr>
              <w:jc w:val="center"/>
              <w:rPr>
                <w:rFonts w:ascii="Arial" w:hAnsi="Arial" w:cs="Arial"/>
                <w:b/>
                <w:sz w:val="13"/>
                <w:szCs w:val="13"/>
              </w:rPr>
            </w:pPr>
            <w:r w:rsidRPr="008C535B">
              <w:rPr>
                <w:rFonts w:ascii="Arial" w:hAnsi="Arial" w:cs="Arial"/>
                <w:b/>
                <w:sz w:val="13"/>
                <w:szCs w:val="13"/>
              </w:rPr>
              <w:t>CC</w:t>
            </w:r>
          </w:p>
          <w:p w:rsidR="00113336" w:rsidRPr="008C535B" w:rsidRDefault="00D04577" w:rsidP="00BA1025">
            <w:pPr>
              <w:jc w:val="center"/>
              <w:rPr>
                <w:rFonts w:ascii="Arial" w:hAnsi="Arial" w:cs="Arial"/>
                <w:sz w:val="13"/>
                <w:szCs w:val="13"/>
              </w:rPr>
            </w:pPr>
            <w:r w:rsidRPr="008C535B">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20</w:t>
            </w:r>
          </w:p>
        </w:tc>
      </w:tr>
      <w:tr w:rsidR="00113336" w:rsidRPr="008C535B"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27</w:t>
            </w:r>
          </w:p>
        </w:tc>
      </w:tr>
      <w:tr w:rsidR="00113336" w:rsidRPr="008C535B"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8C535B" w:rsidRDefault="005B2EA9" w:rsidP="005B2EA9">
            <w:pPr>
              <w:rPr>
                <w:rFonts w:ascii="Arial" w:hAnsi="Arial" w:cs="Arial"/>
                <w:sz w:val="13"/>
                <w:szCs w:val="13"/>
              </w:rPr>
            </w:pPr>
            <w:r w:rsidRPr="008C535B">
              <w:rPr>
                <w:rFonts w:ascii="Arial" w:hAnsi="Arial" w:cs="Arial"/>
                <w:sz w:val="13"/>
                <w:szCs w:val="13"/>
              </w:rPr>
              <w:t xml:space="preserve">24 </w:t>
            </w:r>
            <w:r w:rsidRPr="008C535B">
              <w:rPr>
                <w:rFonts w:ascii="Arial" w:hAnsi="Arial" w:cs="Arial"/>
                <w:sz w:val="13"/>
                <w:szCs w:val="13"/>
                <w:lang w:val="en-US"/>
              </w:rPr>
              <w:t>/</w:t>
            </w:r>
          </w:p>
          <w:p w:rsidR="00113336" w:rsidRPr="008C535B" w:rsidRDefault="005B2EA9" w:rsidP="005B2EA9">
            <w:pPr>
              <w:jc w:val="center"/>
              <w:rPr>
                <w:rFonts w:ascii="Arial" w:hAnsi="Arial" w:cs="Arial"/>
                <w:sz w:val="13"/>
                <w:szCs w:val="13"/>
              </w:rPr>
            </w:pPr>
            <w:r w:rsidRPr="008C535B">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8C535B" w:rsidRDefault="005B2EA9" w:rsidP="00BA1025">
            <w:pPr>
              <w:jc w:val="center"/>
              <w:rPr>
                <w:rFonts w:ascii="Arial" w:hAnsi="Arial" w:cs="Arial"/>
                <w:sz w:val="13"/>
                <w:szCs w:val="13"/>
              </w:rPr>
            </w:pPr>
            <w:r w:rsidRPr="008C535B">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r>
      <w:tr w:rsidR="00113336" w:rsidRPr="008C535B" w:rsidTr="00BA102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8C535B" w:rsidRDefault="00113336" w:rsidP="00BA1025">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8C535B" w:rsidRDefault="00113336" w:rsidP="00BA1025">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JUNE – JUIN</w:t>
            </w:r>
          </w:p>
        </w:tc>
      </w:tr>
      <w:tr w:rsidR="00113336" w:rsidRPr="008C535B"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T</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W</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T</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F</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8C535B" w:rsidRDefault="00113336" w:rsidP="00BA102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T</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W</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T</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F</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8C535B" w:rsidRDefault="00113336" w:rsidP="00BA102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T</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W</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T</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F</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tc>
      </w:tr>
      <w:tr w:rsidR="00113336" w:rsidRPr="008C535B"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8C535B" w:rsidRDefault="00D04577" w:rsidP="00BA1025">
            <w:pPr>
              <w:jc w:val="center"/>
              <w:rPr>
                <w:rFonts w:ascii="Arial" w:hAnsi="Arial" w:cs="Arial"/>
                <w:b/>
                <w:sz w:val="13"/>
                <w:szCs w:val="13"/>
              </w:rPr>
            </w:pPr>
            <w:r w:rsidRPr="008C535B">
              <w:rPr>
                <w:rFonts w:ascii="Arial" w:hAnsi="Arial" w:cs="Arial"/>
                <w:b/>
                <w:sz w:val="13"/>
                <w:szCs w:val="13"/>
              </w:rPr>
              <w:t>H</w:t>
            </w:r>
          </w:p>
          <w:p w:rsidR="00113336" w:rsidRPr="008C535B" w:rsidRDefault="00D04577" w:rsidP="00BA1025">
            <w:pPr>
              <w:jc w:val="center"/>
              <w:rPr>
                <w:rFonts w:ascii="Arial" w:hAnsi="Arial" w:cs="Arial"/>
                <w:sz w:val="13"/>
                <w:szCs w:val="13"/>
              </w:rPr>
            </w:pPr>
            <w:r w:rsidRPr="008C535B">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535B" w:rsidRDefault="00D04577" w:rsidP="00D04577">
            <w:pPr>
              <w:jc w:val="center"/>
              <w:rPr>
                <w:rFonts w:ascii="Arial" w:hAnsi="Arial" w:cs="Arial"/>
                <w:sz w:val="13"/>
                <w:szCs w:val="13"/>
              </w:rPr>
            </w:pPr>
            <w:r w:rsidRPr="008C535B">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5</w:t>
            </w:r>
          </w:p>
        </w:tc>
      </w:tr>
      <w:tr w:rsidR="00113336" w:rsidRPr="008C535B"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8C535B" w:rsidRDefault="00D04577" w:rsidP="00BA1025">
            <w:pPr>
              <w:jc w:val="center"/>
              <w:rPr>
                <w:rFonts w:ascii="Arial" w:hAnsi="Arial" w:cs="Arial"/>
                <w:b/>
                <w:sz w:val="13"/>
                <w:szCs w:val="13"/>
              </w:rPr>
            </w:pPr>
            <w:r w:rsidRPr="008C535B">
              <w:rPr>
                <w:rFonts w:ascii="Arial" w:hAnsi="Arial" w:cs="Arial"/>
                <w:b/>
                <w:sz w:val="13"/>
                <w:szCs w:val="13"/>
              </w:rPr>
              <w:t>H</w:t>
            </w:r>
          </w:p>
          <w:p w:rsidR="00113336" w:rsidRPr="008C535B" w:rsidRDefault="00D04577" w:rsidP="00BA1025">
            <w:pPr>
              <w:jc w:val="center"/>
              <w:rPr>
                <w:rFonts w:ascii="Arial" w:hAnsi="Arial" w:cs="Arial"/>
                <w:sz w:val="13"/>
                <w:szCs w:val="13"/>
              </w:rPr>
            </w:pPr>
            <w:r w:rsidRPr="008C535B">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8C535B" w:rsidRDefault="00D04577" w:rsidP="00BA1025">
            <w:pPr>
              <w:jc w:val="center"/>
              <w:rPr>
                <w:rFonts w:ascii="Arial" w:hAnsi="Arial" w:cs="Arial"/>
                <w:b/>
                <w:sz w:val="13"/>
                <w:szCs w:val="13"/>
              </w:rPr>
            </w:pPr>
            <w:r w:rsidRPr="008C535B">
              <w:rPr>
                <w:rFonts w:ascii="Arial" w:hAnsi="Arial" w:cs="Arial"/>
                <w:b/>
                <w:sz w:val="13"/>
                <w:szCs w:val="13"/>
              </w:rPr>
              <w:t>CC</w:t>
            </w:r>
          </w:p>
          <w:p w:rsidR="00113336" w:rsidRPr="008C535B" w:rsidRDefault="00D04577" w:rsidP="00BA1025">
            <w:pPr>
              <w:jc w:val="center"/>
              <w:rPr>
                <w:rFonts w:ascii="Arial" w:hAnsi="Arial" w:cs="Arial"/>
                <w:sz w:val="13"/>
                <w:szCs w:val="13"/>
              </w:rPr>
            </w:pPr>
            <w:r w:rsidRPr="008C535B">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12</w:t>
            </w:r>
          </w:p>
        </w:tc>
      </w:tr>
      <w:tr w:rsidR="00113336" w:rsidRPr="008C535B"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8C535B" w:rsidRDefault="00D04577" w:rsidP="00BA1025">
            <w:pPr>
              <w:jc w:val="center"/>
              <w:rPr>
                <w:rFonts w:ascii="Arial" w:hAnsi="Arial" w:cs="Arial"/>
                <w:b/>
                <w:sz w:val="13"/>
                <w:szCs w:val="13"/>
              </w:rPr>
            </w:pPr>
            <w:r w:rsidRPr="008C535B">
              <w:rPr>
                <w:rFonts w:ascii="Arial" w:hAnsi="Arial" w:cs="Arial"/>
                <w:b/>
                <w:sz w:val="13"/>
                <w:szCs w:val="13"/>
              </w:rPr>
              <w:t>CC</w:t>
            </w:r>
          </w:p>
          <w:p w:rsidR="00113336" w:rsidRPr="008C535B" w:rsidRDefault="00D04577" w:rsidP="00BA1025">
            <w:pPr>
              <w:jc w:val="center"/>
              <w:rPr>
                <w:rFonts w:ascii="Arial" w:hAnsi="Arial" w:cs="Arial"/>
                <w:sz w:val="13"/>
                <w:szCs w:val="13"/>
              </w:rPr>
            </w:pPr>
            <w:r w:rsidRPr="008C535B">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8C535B" w:rsidRDefault="00D04577" w:rsidP="00BA1025">
            <w:pPr>
              <w:jc w:val="center"/>
              <w:rPr>
                <w:rFonts w:ascii="Arial" w:hAnsi="Arial" w:cs="Arial"/>
                <w:b/>
                <w:sz w:val="13"/>
                <w:szCs w:val="13"/>
              </w:rPr>
            </w:pPr>
            <w:r w:rsidRPr="008C535B">
              <w:rPr>
                <w:rFonts w:ascii="Arial" w:hAnsi="Arial" w:cs="Arial"/>
                <w:b/>
                <w:sz w:val="13"/>
                <w:szCs w:val="13"/>
              </w:rPr>
              <w:t>CC</w:t>
            </w:r>
          </w:p>
          <w:p w:rsidR="00113336" w:rsidRPr="008C535B" w:rsidRDefault="00D04577" w:rsidP="00BA1025">
            <w:pPr>
              <w:jc w:val="center"/>
              <w:rPr>
                <w:rFonts w:ascii="Arial" w:hAnsi="Arial" w:cs="Arial"/>
                <w:sz w:val="13"/>
                <w:szCs w:val="13"/>
              </w:rPr>
            </w:pPr>
            <w:r w:rsidRPr="008C535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19</w:t>
            </w:r>
          </w:p>
        </w:tc>
      </w:tr>
      <w:tr w:rsidR="00113336" w:rsidRPr="008C535B"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D04577">
            <w:pPr>
              <w:jc w:val="center"/>
              <w:rPr>
                <w:rFonts w:ascii="Arial" w:hAnsi="Arial" w:cs="Arial"/>
                <w:sz w:val="13"/>
                <w:szCs w:val="13"/>
              </w:rPr>
            </w:pPr>
            <w:r w:rsidRPr="008C535B">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D04577">
            <w:pPr>
              <w:jc w:val="center"/>
              <w:rPr>
                <w:rFonts w:ascii="Arial" w:hAnsi="Arial" w:cs="Arial"/>
                <w:sz w:val="13"/>
                <w:szCs w:val="13"/>
              </w:rPr>
            </w:pPr>
            <w:r w:rsidRPr="008C535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D04577">
            <w:pPr>
              <w:jc w:val="center"/>
              <w:rPr>
                <w:rFonts w:ascii="Arial" w:hAnsi="Arial" w:cs="Arial"/>
                <w:sz w:val="13"/>
                <w:szCs w:val="13"/>
              </w:rPr>
            </w:pPr>
            <w:r w:rsidRPr="008C535B">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D04577">
            <w:pPr>
              <w:jc w:val="center"/>
              <w:rPr>
                <w:rFonts w:ascii="Arial" w:hAnsi="Arial" w:cs="Arial"/>
                <w:sz w:val="13"/>
                <w:szCs w:val="13"/>
              </w:rPr>
            </w:pPr>
            <w:r w:rsidRPr="008C535B">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D04577">
            <w:pPr>
              <w:jc w:val="center"/>
              <w:rPr>
                <w:rFonts w:ascii="Arial" w:hAnsi="Arial" w:cs="Arial"/>
                <w:sz w:val="13"/>
                <w:szCs w:val="13"/>
              </w:rPr>
            </w:pPr>
            <w:r w:rsidRPr="008C535B">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8C535B" w:rsidRDefault="00D04577" w:rsidP="00D04577">
            <w:pPr>
              <w:jc w:val="center"/>
              <w:rPr>
                <w:rFonts w:ascii="Arial" w:hAnsi="Arial" w:cs="Arial"/>
                <w:sz w:val="13"/>
                <w:szCs w:val="13"/>
              </w:rPr>
            </w:pPr>
            <w:r w:rsidRPr="008C535B">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D04577" w:rsidP="00D04577">
            <w:pPr>
              <w:jc w:val="center"/>
              <w:rPr>
                <w:rFonts w:ascii="Arial" w:hAnsi="Arial" w:cs="Arial"/>
                <w:sz w:val="13"/>
                <w:szCs w:val="13"/>
              </w:rPr>
            </w:pPr>
            <w:r w:rsidRPr="008C535B">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26</w:t>
            </w:r>
          </w:p>
        </w:tc>
      </w:tr>
      <w:tr w:rsidR="00113336" w:rsidRPr="008C535B"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8C535B" w:rsidRDefault="00D04577" w:rsidP="00D04577">
            <w:pPr>
              <w:jc w:val="center"/>
              <w:rPr>
                <w:rFonts w:ascii="Arial" w:hAnsi="Arial" w:cs="Arial"/>
                <w:sz w:val="13"/>
                <w:szCs w:val="13"/>
              </w:rPr>
            </w:pPr>
            <w:r w:rsidRPr="008C535B">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8C535B" w:rsidRDefault="00D04577" w:rsidP="00D04577">
            <w:pPr>
              <w:jc w:val="center"/>
              <w:rPr>
                <w:rFonts w:ascii="Arial" w:hAnsi="Arial" w:cs="Arial"/>
                <w:sz w:val="13"/>
                <w:szCs w:val="13"/>
              </w:rPr>
            </w:pPr>
            <w:r w:rsidRPr="008C535B">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8C535B" w:rsidRDefault="00D04577" w:rsidP="00D04577">
            <w:pPr>
              <w:jc w:val="center"/>
              <w:rPr>
                <w:rFonts w:ascii="Arial" w:hAnsi="Arial" w:cs="Arial"/>
                <w:b/>
                <w:sz w:val="13"/>
                <w:szCs w:val="13"/>
              </w:rPr>
            </w:pPr>
            <w:r w:rsidRPr="008C535B">
              <w:rPr>
                <w:rFonts w:ascii="Arial" w:hAnsi="Arial" w:cs="Arial"/>
                <w:b/>
                <w:sz w:val="13"/>
                <w:szCs w:val="13"/>
              </w:rPr>
              <w:t>H</w:t>
            </w:r>
          </w:p>
          <w:p w:rsidR="00113336" w:rsidRPr="008C535B" w:rsidRDefault="00D04577" w:rsidP="00D04577">
            <w:pPr>
              <w:jc w:val="center"/>
              <w:rPr>
                <w:rFonts w:ascii="Arial" w:hAnsi="Arial" w:cs="Arial"/>
                <w:sz w:val="13"/>
                <w:szCs w:val="13"/>
              </w:rPr>
            </w:pPr>
            <w:r w:rsidRPr="008C535B">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535B" w:rsidRDefault="00D04577" w:rsidP="00D04577">
            <w:pPr>
              <w:jc w:val="center"/>
              <w:rPr>
                <w:rFonts w:ascii="Arial" w:hAnsi="Arial" w:cs="Arial"/>
                <w:sz w:val="13"/>
                <w:szCs w:val="13"/>
              </w:rPr>
            </w:pPr>
            <w:r w:rsidRPr="008C535B">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535B" w:rsidRDefault="00D04577" w:rsidP="00D04577">
            <w:pPr>
              <w:jc w:val="center"/>
              <w:rPr>
                <w:rFonts w:ascii="Arial" w:hAnsi="Arial" w:cs="Arial"/>
                <w:sz w:val="13"/>
                <w:szCs w:val="13"/>
              </w:rPr>
            </w:pPr>
            <w:r w:rsidRPr="008C535B">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535B" w:rsidRDefault="00D04577" w:rsidP="00D04577">
            <w:pPr>
              <w:jc w:val="center"/>
              <w:rPr>
                <w:rFonts w:ascii="Arial" w:hAnsi="Arial" w:cs="Arial"/>
                <w:sz w:val="13"/>
                <w:szCs w:val="13"/>
              </w:rPr>
            </w:pPr>
            <w:r w:rsidRPr="008C535B">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535B" w:rsidRDefault="00D04577" w:rsidP="00D04577">
            <w:pPr>
              <w:jc w:val="center"/>
              <w:rPr>
                <w:rFonts w:ascii="Arial" w:hAnsi="Arial" w:cs="Arial"/>
                <w:sz w:val="13"/>
                <w:szCs w:val="13"/>
              </w:rPr>
            </w:pPr>
            <w:r w:rsidRPr="008C535B">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8C535B" w:rsidRDefault="00D04577" w:rsidP="00D04577">
            <w:pPr>
              <w:jc w:val="center"/>
              <w:rPr>
                <w:rFonts w:ascii="Arial" w:hAnsi="Arial" w:cs="Arial"/>
                <w:sz w:val="13"/>
                <w:szCs w:val="13"/>
              </w:rPr>
            </w:pPr>
            <w:r w:rsidRPr="008C535B">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535B" w:rsidRDefault="00D04577" w:rsidP="00BA1025">
            <w:pPr>
              <w:jc w:val="center"/>
              <w:rPr>
                <w:rFonts w:ascii="Arial" w:hAnsi="Arial" w:cs="Arial"/>
                <w:sz w:val="13"/>
                <w:szCs w:val="13"/>
              </w:rPr>
            </w:pPr>
            <w:r w:rsidRPr="008C535B">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r>
      <w:tr w:rsidR="00D04577" w:rsidRPr="008C535B"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8C535B"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535B" w:rsidRDefault="00D04577" w:rsidP="00BA1025">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535B" w:rsidRDefault="00D04577" w:rsidP="00BA1025">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535B" w:rsidRDefault="00D04577" w:rsidP="00BA1025">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535B" w:rsidRDefault="00D04577" w:rsidP="00BA1025">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535B" w:rsidRDefault="00D04577" w:rsidP="00BA1025">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8C535B" w:rsidRDefault="00D04577" w:rsidP="00BA102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8C535B" w:rsidRDefault="00D04577" w:rsidP="00BA1025">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8C535B" w:rsidRDefault="00D04577" w:rsidP="00D04577">
            <w:pPr>
              <w:jc w:val="center"/>
              <w:rPr>
                <w:rFonts w:ascii="Arial" w:hAnsi="Arial" w:cs="Arial"/>
                <w:sz w:val="13"/>
                <w:szCs w:val="13"/>
              </w:rPr>
            </w:pPr>
            <w:r w:rsidRPr="008C535B">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8C535B" w:rsidRDefault="00D04577" w:rsidP="00D04577">
            <w:pPr>
              <w:jc w:val="center"/>
              <w:rPr>
                <w:rFonts w:ascii="Arial" w:hAnsi="Arial" w:cs="Arial"/>
                <w:sz w:val="13"/>
                <w:szCs w:val="13"/>
              </w:rPr>
            </w:pPr>
            <w:r w:rsidRPr="008C535B">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535B"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535B"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535B"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535B"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8C535B"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8C535B" w:rsidRDefault="00D04577" w:rsidP="00BA1025">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8C535B" w:rsidRDefault="00D04577" w:rsidP="00BA1025">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535B" w:rsidRDefault="00D04577" w:rsidP="00BA1025">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535B" w:rsidRDefault="00D04577" w:rsidP="00BA1025">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535B" w:rsidRDefault="00D04577" w:rsidP="00BA1025">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535B" w:rsidRDefault="00D04577" w:rsidP="00BA1025">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8C535B" w:rsidRDefault="00D04577" w:rsidP="00BA1025">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8C535B" w:rsidRDefault="00D04577" w:rsidP="00BA1025">
            <w:pPr>
              <w:jc w:val="center"/>
              <w:rPr>
                <w:rFonts w:ascii="Arial" w:hAnsi="Arial" w:cs="Arial"/>
                <w:sz w:val="13"/>
                <w:szCs w:val="13"/>
              </w:rPr>
            </w:pPr>
          </w:p>
        </w:tc>
      </w:tr>
      <w:tr w:rsidR="00113336" w:rsidRPr="008C535B" w:rsidTr="00BA102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8C535B" w:rsidRDefault="00113336" w:rsidP="00BA1025">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8C535B" w:rsidRDefault="00113336" w:rsidP="00BA1025">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SEPTEMBER – SEPTEMBRE</w:t>
            </w:r>
          </w:p>
        </w:tc>
      </w:tr>
      <w:tr w:rsidR="00113336" w:rsidRPr="008C535B"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p w:rsidR="00113336" w:rsidRPr="008C535B" w:rsidRDefault="00113336" w:rsidP="00BA1025">
            <w:pPr>
              <w:tabs>
                <w:tab w:val="center" w:pos="5220"/>
                <w:tab w:val="right" w:pos="10440"/>
              </w:tabs>
              <w:jc w:val="center"/>
              <w:rPr>
                <w:rFonts w:ascii="Arial" w:hAnsi="Arial" w:cs="Arial"/>
                <w:b/>
                <w:sz w:val="16"/>
                <w:szCs w:val="16"/>
              </w:rPr>
            </w:pPr>
            <w:r w:rsidRPr="008C535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T</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W</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T</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F</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8C535B" w:rsidRDefault="00113336" w:rsidP="00BA102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T</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W</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T</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F</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8C535B" w:rsidRDefault="00113336" w:rsidP="00BA102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T</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W</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T</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F</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p w:rsidR="00113336" w:rsidRPr="008C535B" w:rsidRDefault="00113336" w:rsidP="00BA1025">
            <w:pPr>
              <w:tabs>
                <w:tab w:val="center" w:pos="5220"/>
                <w:tab w:val="right" w:pos="10440"/>
              </w:tabs>
              <w:jc w:val="center"/>
              <w:rPr>
                <w:rFonts w:ascii="Arial" w:hAnsi="Arial" w:cs="Arial"/>
                <w:b/>
                <w:sz w:val="13"/>
                <w:szCs w:val="13"/>
              </w:rPr>
            </w:pPr>
            <w:r w:rsidRPr="008C535B">
              <w:rPr>
                <w:rFonts w:ascii="Arial" w:hAnsi="Arial" w:cs="Arial"/>
                <w:b/>
                <w:sz w:val="13"/>
                <w:szCs w:val="13"/>
              </w:rPr>
              <w:t>S</w:t>
            </w:r>
          </w:p>
        </w:tc>
      </w:tr>
      <w:tr w:rsidR="00113336" w:rsidRPr="008C535B"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8C535B" w:rsidRDefault="00A067B5" w:rsidP="00BA1025">
            <w:pPr>
              <w:jc w:val="center"/>
              <w:rPr>
                <w:rFonts w:ascii="Arial" w:hAnsi="Arial" w:cs="Arial"/>
                <w:b/>
                <w:sz w:val="13"/>
                <w:szCs w:val="13"/>
              </w:rPr>
            </w:pPr>
            <w:r w:rsidRPr="008C535B">
              <w:rPr>
                <w:rFonts w:ascii="Arial" w:hAnsi="Arial" w:cs="Arial"/>
                <w:b/>
                <w:sz w:val="13"/>
                <w:szCs w:val="13"/>
              </w:rPr>
              <w:t>H</w:t>
            </w:r>
          </w:p>
          <w:p w:rsidR="00113336" w:rsidRPr="008C535B" w:rsidRDefault="00A067B5" w:rsidP="00BA1025">
            <w:pPr>
              <w:jc w:val="center"/>
              <w:rPr>
                <w:rFonts w:ascii="Arial" w:hAnsi="Arial" w:cs="Arial"/>
                <w:sz w:val="13"/>
                <w:szCs w:val="13"/>
              </w:rPr>
            </w:pPr>
            <w:r w:rsidRPr="008C535B">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8C535B" w:rsidRDefault="00A067B5" w:rsidP="00BA1025">
            <w:pPr>
              <w:jc w:val="center"/>
              <w:rPr>
                <w:rFonts w:ascii="Arial" w:hAnsi="Arial" w:cs="Arial"/>
                <w:b/>
                <w:sz w:val="13"/>
                <w:szCs w:val="13"/>
              </w:rPr>
            </w:pPr>
            <w:r w:rsidRPr="008C535B">
              <w:rPr>
                <w:rFonts w:ascii="Arial" w:hAnsi="Arial" w:cs="Arial"/>
                <w:b/>
                <w:sz w:val="13"/>
                <w:szCs w:val="13"/>
              </w:rPr>
              <w:t>H</w:t>
            </w:r>
          </w:p>
          <w:p w:rsidR="00113336" w:rsidRPr="008C535B" w:rsidRDefault="00A067B5" w:rsidP="00BA1025">
            <w:pPr>
              <w:jc w:val="center"/>
              <w:rPr>
                <w:rFonts w:ascii="Arial" w:hAnsi="Arial" w:cs="Arial"/>
                <w:sz w:val="13"/>
                <w:szCs w:val="13"/>
              </w:rPr>
            </w:pPr>
            <w:r w:rsidRPr="008C535B">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4</w:t>
            </w:r>
          </w:p>
        </w:tc>
      </w:tr>
      <w:tr w:rsidR="00113336" w:rsidRPr="008C535B"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8C535B" w:rsidRDefault="00A067B5" w:rsidP="00BA1025">
            <w:pPr>
              <w:jc w:val="center"/>
              <w:rPr>
                <w:rFonts w:ascii="Arial" w:hAnsi="Arial" w:cs="Arial"/>
                <w:b/>
                <w:sz w:val="13"/>
                <w:szCs w:val="13"/>
              </w:rPr>
            </w:pPr>
            <w:r w:rsidRPr="008C535B">
              <w:rPr>
                <w:rFonts w:ascii="Arial" w:hAnsi="Arial" w:cs="Arial"/>
                <w:b/>
                <w:sz w:val="13"/>
                <w:szCs w:val="13"/>
              </w:rPr>
              <w:t>H</w:t>
            </w:r>
          </w:p>
          <w:p w:rsidR="00113336" w:rsidRPr="008C535B" w:rsidRDefault="00A067B5" w:rsidP="00BA1025">
            <w:pPr>
              <w:jc w:val="center"/>
              <w:rPr>
                <w:rFonts w:ascii="Arial" w:hAnsi="Arial" w:cs="Arial"/>
                <w:sz w:val="13"/>
                <w:szCs w:val="13"/>
              </w:rPr>
            </w:pPr>
            <w:r w:rsidRPr="008C535B">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8C535B" w:rsidRDefault="00A067B5" w:rsidP="00BA1025">
            <w:pPr>
              <w:jc w:val="center"/>
              <w:rPr>
                <w:rFonts w:ascii="Arial" w:hAnsi="Arial" w:cs="Arial"/>
                <w:b/>
                <w:sz w:val="13"/>
                <w:szCs w:val="13"/>
              </w:rPr>
            </w:pPr>
            <w:r w:rsidRPr="008C535B">
              <w:rPr>
                <w:rFonts w:ascii="Arial" w:hAnsi="Arial" w:cs="Arial"/>
                <w:b/>
                <w:sz w:val="13"/>
                <w:szCs w:val="13"/>
              </w:rPr>
              <w:t>RH</w:t>
            </w:r>
          </w:p>
          <w:p w:rsidR="00113336" w:rsidRPr="008C535B" w:rsidRDefault="00A067B5" w:rsidP="00BA1025">
            <w:pPr>
              <w:jc w:val="center"/>
              <w:rPr>
                <w:rFonts w:ascii="Arial" w:hAnsi="Arial" w:cs="Arial"/>
                <w:sz w:val="13"/>
                <w:szCs w:val="13"/>
              </w:rPr>
            </w:pPr>
            <w:r w:rsidRPr="008C535B">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8C535B" w:rsidRDefault="00A067B5" w:rsidP="00BA1025">
            <w:pPr>
              <w:jc w:val="center"/>
              <w:rPr>
                <w:rFonts w:ascii="Arial" w:hAnsi="Arial" w:cs="Arial"/>
                <w:b/>
                <w:sz w:val="13"/>
                <w:szCs w:val="13"/>
              </w:rPr>
            </w:pPr>
            <w:r w:rsidRPr="008C535B">
              <w:rPr>
                <w:rFonts w:ascii="Arial" w:hAnsi="Arial" w:cs="Arial"/>
                <w:b/>
                <w:sz w:val="13"/>
                <w:szCs w:val="13"/>
              </w:rPr>
              <w:t>RH</w:t>
            </w:r>
          </w:p>
          <w:p w:rsidR="00113336" w:rsidRPr="008C535B" w:rsidRDefault="00A067B5" w:rsidP="00BA1025">
            <w:pPr>
              <w:jc w:val="center"/>
              <w:rPr>
                <w:rFonts w:ascii="Arial" w:hAnsi="Arial" w:cs="Arial"/>
                <w:sz w:val="13"/>
                <w:szCs w:val="13"/>
              </w:rPr>
            </w:pPr>
            <w:r w:rsidRPr="008C535B">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11</w:t>
            </w:r>
          </w:p>
        </w:tc>
      </w:tr>
      <w:tr w:rsidR="00113336" w:rsidRPr="008C535B"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8C535B" w:rsidRDefault="00A067B5" w:rsidP="00BA1025">
            <w:pPr>
              <w:jc w:val="center"/>
              <w:rPr>
                <w:rFonts w:ascii="Arial" w:hAnsi="Arial" w:cs="Arial"/>
                <w:b/>
                <w:sz w:val="13"/>
                <w:szCs w:val="13"/>
              </w:rPr>
            </w:pPr>
            <w:r w:rsidRPr="008C535B">
              <w:rPr>
                <w:rFonts w:ascii="Arial" w:hAnsi="Arial" w:cs="Arial"/>
                <w:b/>
                <w:sz w:val="13"/>
                <w:szCs w:val="13"/>
              </w:rPr>
              <w:t>YK</w:t>
            </w:r>
          </w:p>
          <w:p w:rsidR="00113336" w:rsidRPr="008C535B" w:rsidRDefault="00A067B5" w:rsidP="00BA1025">
            <w:pPr>
              <w:jc w:val="center"/>
              <w:rPr>
                <w:rFonts w:ascii="Arial" w:hAnsi="Arial" w:cs="Arial"/>
                <w:sz w:val="13"/>
                <w:szCs w:val="13"/>
              </w:rPr>
            </w:pPr>
            <w:r w:rsidRPr="008C535B">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18</w:t>
            </w:r>
          </w:p>
        </w:tc>
      </w:tr>
      <w:tr w:rsidR="00113336" w:rsidRPr="008C535B"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25</w:t>
            </w:r>
          </w:p>
        </w:tc>
      </w:tr>
      <w:tr w:rsidR="00113336" w:rsidRPr="008C535B"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8C535B" w:rsidRDefault="00A067B5" w:rsidP="00A067B5">
            <w:pPr>
              <w:jc w:val="center"/>
              <w:rPr>
                <w:rFonts w:ascii="Arial" w:hAnsi="Arial" w:cs="Arial"/>
                <w:sz w:val="13"/>
                <w:szCs w:val="13"/>
              </w:rPr>
            </w:pPr>
            <w:r w:rsidRPr="008C535B">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A067B5">
            <w:pPr>
              <w:jc w:val="center"/>
              <w:rPr>
                <w:rFonts w:ascii="Arial" w:hAnsi="Arial" w:cs="Arial"/>
                <w:sz w:val="13"/>
                <w:szCs w:val="13"/>
              </w:rPr>
            </w:pPr>
            <w:r w:rsidRPr="008C535B">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A067B5">
            <w:pPr>
              <w:jc w:val="center"/>
              <w:rPr>
                <w:rFonts w:ascii="Arial" w:hAnsi="Arial" w:cs="Arial"/>
                <w:sz w:val="13"/>
                <w:szCs w:val="13"/>
              </w:rPr>
            </w:pPr>
            <w:r w:rsidRPr="008C535B">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8C535B"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8C535B" w:rsidRDefault="00113336" w:rsidP="00BA102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A067B5" w:rsidP="00BA1025">
            <w:pPr>
              <w:jc w:val="center"/>
              <w:rPr>
                <w:rFonts w:ascii="Arial" w:hAnsi="Arial" w:cs="Arial"/>
                <w:sz w:val="13"/>
                <w:szCs w:val="13"/>
              </w:rPr>
            </w:pPr>
            <w:r w:rsidRPr="008C535B">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8C535B" w:rsidRDefault="00113336" w:rsidP="00BA1025">
            <w:pPr>
              <w:jc w:val="center"/>
              <w:rPr>
                <w:rFonts w:ascii="Arial" w:hAnsi="Arial" w:cs="Arial"/>
                <w:sz w:val="13"/>
                <w:szCs w:val="13"/>
              </w:rPr>
            </w:pPr>
          </w:p>
        </w:tc>
      </w:tr>
    </w:tbl>
    <w:p w:rsidR="00113336" w:rsidRPr="008C535B"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8C535B" w:rsidTr="00B4618C">
        <w:trPr>
          <w:trHeight w:val="445"/>
        </w:trPr>
        <w:tc>
          <w:tcPr>
            <w:tcW w:w="1890" w:type="dxa"/>
            <w:tcBorders>
              <w:top w:val="nil"/>
              <w:left w:val="nil"/>
              <w:bottom w:val="nil"/>
              <w:right w:val="single" w:sz="4" w:space="0" w:color="000000" w:themeColor="text1"/>
            </w:tcBorders>
            <w:vAlign w:val="center"/>
            <w:hideMark/>
          </w:tcPr>
          <w:p w:rsidR="00113336" w:rsidRPr="008C535B" w:rsidRDefault="00113336" w:rsidP="00BA1025">
            <w:pPr>
              <w:rPr>
                <w:rFonts w:ascii="Arial" w:hAnsi="Arial" w:cs="Arial"/>
                <w:b/>
                <w:sz w:val="13"/>
                <w:szCs w:val="13"/>
              </w:rPr>
            </w:pPr>
            <w:r w:rsidRPr="008C535B">
              <w:rPr>
                <w:rFonts w:ascii="Arial" w:hAnsi="Arial" w:cs="Arial"/>
                <w:b/>
                <w:sz w:val="13"/>
                <w:szCs w:val="13"/>
              </w:rPr>
              <w:t>Sitting of the Court /</w:t>
            </w:r>
          </w:p>
          <w:p w:rsidR="00113336" w:rsidRPr="008C535B" w:rsidRDefault="00113336" w:rsidP="00BA1025">
            <w:pPr>
              <w:rPr>
                <w:rFonts w:ascii="Arial" w:hAnsi="Arial" w:cs="Arial"/>
                <w:b/>
                <w:sz w:val="13"/>
                <w:szCs w:val="13"/>
              </w:rPr>
            </w:pPr>
            <w:r w:rsidRPr="008C535B">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8C535B" w:rsidRDefault="00113336" w:rsidP="00BA1025">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8C535B" w:rsidRDefault="00113336" w:rsidP="00BA1025">
            <w:pPr>
              <w:tabs>
                <w:tab w:val="left" w:pos="203"/>
              </w:tabs>
              <w:spacing w:after="120"/>
              <w:rPr>
                <w:rFonts w:ascii="Arial" w:hAnsi="Arial" w:cs="Arial"/>
                <w:b/>
                <w:sz w:val="13"/>
                <w:szCs w:val="13"/>
                <w:lang w:val="fr-CA"/>
              </w:rPr>
            </w:pPr>
            <w:r w:rsidRPr="008C535B">
              <w:rPr>
                <w:rFonts w:ascii="Arial" w:hAnsi="Arial" w:cs="Arial"/>
                <w:b/>
                <w:sz w:val="13"/>
                <w:szCs w:val="13"/>
                <w:lang w:val="fr-CA"/>
              </w:rPr>
              <w:t>18</w:t>
            </w:r>
            <w:r w:rsidRPr="008C535B">
              <w:rPr>
                <w:rFonts w:ascii="Arial" w:hAnsi="Arial" w:cs="Arial"/>
                <w:b/>
                <w:sz w:val="13"/>
                <w:szCs w:val="13"/>
                <w:lang w:val="fr-CA"/>
              </w:rPr>
              <w:tab/>
              <w:t xml:space="preserve"> sitting weeks / semaines séances de la Cour</w:t>
            </w:r>
          </w:p>
          <w:p w:rsidR="00113336" w:rsidRPr="008C535B" w:rsidRDefault="00113336" w:rsidP="00B4618C">
            <w:pPr>
              <w:tabs>
                <w:tab w:val="left" w:pos="203"/>
              </w:tabs>
              <w:rPr>
                <w:rFonts w:ascii="Arial" w:hAnsi="Arial" w:cs="Arial"/>
                <w:b/>
                <w:sz w:val="13"/>
                <w:szCs w:val="13"/>
                <w:lang w:val="fr-CA"/>
              </w:rPr>
            </w:pPr>
            <w:r w:rsidRPr="008C535B">
              <w:rPr>
                <w:rFonts w:ascii="Arial" w:hAnsi="Arial" w:cs="Arial"/>
                <w:b/>
                <w:sz w:val="13"/>
                <w:szCs w:val="13"/>
                <w:lang w:val="fr-CA"/>
              </w:rPr>
              <w:t>8</w:t>
            </w:r>
            <w:r w:rsidR="00B4618C" w:rsidRPr="008C535B">
              <w:rPr>
                <w:rFonts w:ascii="Arial" w:hAnsi="Arial" w:cs="Arial"/>
                <w:b/>
                <w:sz w:val="13"/>
                <w:szCs w:val="13"/>
                <w:lang w:val="fr-CA"/>
              </w:rPr>
              <w:t>8</w:t>
            </w:r>
            <w:r w:rsidRPr="008C535B">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8C535B" w:rsidRDefault="00113336" w:rsidP="00BA1025">
            <w:pPr>
              <w:spacing w:after="120"/>
              <w:rPr>
                <w:rFonts w:ascii="Arial" w:hAnsi="Arial" w:cs="Arial"/>
                <w:b/>
                <w:sz w:val="13"/>
                <w:szCs w:val="13"/>
                <w:lang w:val="fr-FR"/>
              </w:rPr>
            </w:pPr>
            <w:r w:rsidRPr="008C535B">
              <w:rPr>
                <w:rFonts w:ascii="Arial" w:hAnsi="Arial" w:cs="Arial"/>
                <w:b/>
                <w:sz w:val="13"/>
                <w:szCs w:val="13"/>
                <w:lang w:val="fr-FR"/>
              </w:rPr>
              <w:t>Rosh Hashanah / Nouvel An juif</w:t>
            </w:r>
          </w:p>
          <w:p w:rsidR="00113336" w:rsidRPr="008C535B" w:rsidRDefault="00113336" w:rsidP="00B4618C">
            <w:pPr>
              <w:rPr>
                <w:rFonts w:ascii="Arial" w:hAnsi="Arial" w:cs="Arial"/>
                <w:b/>
                <w:sz w:val="13"/>
                <w:szCs w:val="13"/>
                <w:lang w:val="fr-CA"/>
              </w:rPr>
            </w:pPr>
            <w:r w:rsidRPr="008C535B">
              <w:rPr>
                <w:rFonts w:ascii="Arial" w:hAnsi="Arial" w:cs="Arial"/>
                <w:b/>
                <w:sz w:val="13"/>
                <w:szCs w:val="13"/>
                <w:lang w:val="fr-FR"/>
              </w:rPr>
              <w:t xml:space="preserve">Yom </w:t>
            </w:r>
            <w:proofErr w:type="spellStart"/>
            <w:r w:rsidRPr="008C535B">
              <w:rPr>
                <w:rFonts w:ascii="Arial" w:hAnsi="Arial" w:cs="Arial"/>
                <w:b/>
                <w:sz w:val="13"/>
                <w:szCs w:val="13"/>
                <w:lang w:val="fr-FR"/>
              </w:rPr>
              <w:t>Kippur</w:t>
            </w:r>
            <w:proofErr w:type="spellEnd"/>
            <w:r w:rsidRPr="008C535B">
              <w:rPr>
                <w:rFonts w:ascii="Arial" w:hAnsi="Arial" w:cs="Arial"/>
                <w:b/>
                <w:sz w:val="13"/>
                <w:szCs w:val="13"/>
                <w:lang w:val="fr-FR"/>
              </w:rPr>
              <w:t xml:space="preserve"> / Yom Kippour</w:t>
            </w:r>
          </w:p>
        </w:tc>
        <w:tc>
          <w:tcPr>
            <w:tcW w:w="567" w:type="dxa"/>
            <w:hideMark/>
          </w:tcPr>
          <w:p w:rsidR="00113336" w:rsidRPr="008C535B" w:rsidRDefault="00113336" w:rsidP="00BA1025">
            <w:pPr>
              <w:spacing w:after="120"/>
              <w:jc w:val="center"/>
              <w:rPr>
                <w:rFonts w:ascii="Arial" w:hAnsi="Arial" w:cs="Arial"/>
                <w:b/>
                <w:sz w:val="13"/>
                <w:szCs w:val="13"/>
                <w:lang w:val="fr-CA"/>
              </w:rPr>
            </w:pPr>
            <w:r w:rsidRPr="008C535B">
              <w:rPr>
                <w:rFonts w:ascii="Arial" w:hAnsi="Arial" w:cs="Arial"/>
                <w:b/>
                <w:sz w:val="13"/>
                <w:szCs w:val="13"/>
                <w:lang w:val="fr-CA"/>
              </w:rPr>
              <w:t>RH</w:t>
            </w:r>
          </w:p>
          <w:p w:rsidR="00113336" w:rsidRPr="008C535B" w:rsidRDefault="00113336" w:rsidP="00BA1025">
            <w:pPr>
              <w:jc w:val="center"/>
              <w:rPr>
                <w:rFonts w:ascii="Arial" w:hAnsi="Arial" w:cs="Arial"/>
                <w:b/>
                <w:sz w:val="13"/>
                <w:szCs w:val="13"/>
                <w:lang w:val="fr-CA"/>
              </w:rPr>
            </w:pPr>
            <w:r w:rsidRPr="008C535B">
              <w:rPr>
                <w:rFonts w:ascii="Arial" w:hAnsi="Arial" w:cs="Arial"/>
                <w:b/>
                <w:sz w:val="13"/>
                <w:szCs w:val="13"/>
                <w:lang w:val="fr-CA"/>
              </w:rPr>
              <w:t>YK</w:t>
            </w:r>
          </w:p>
        </w:tc>
      </w:tr>
      <w:tr w:rsidR="00113336" w:rsidRPr="00275F72" w:rsidTr="00B4618C">
        <w:trPr>
          <w:trHeight w:val="390"/>
        </w:trPr>
        <w:tc>
          <w:tcPr>
            <w:tcW w:w="1890" w:type="dxa"/>
            <w:tcBorders>
              <w:top w:val="nil"/>
              <w:left w:val="nil"/>
              <w:bottom w:val="nil"/>
              <w:right w:val="double" w:sz="4" w:space="0" w:color="auto"/>
            </w:tcBorders>
            <w:vAlign w:val="center"/>
            <w:hideMark/>
          </w:tcPr>
          <w:p w:rsidR="00113336" w:rsidRPr="008C535B" w:rsidRDefault="00113336" w:rsidP="00BA1025">
            <w:pPr>
              <w:spacing w:before="60"/>
              <w:rPr>
                <w:rFonts w:ascii="Arial" w:hAnsi="Arial" w:cs="Arial"/>
                <w:b/>
                <w:sz w:val="13"/>
                <w:szCs w:val="13"/>
                <w:lang w:val="fr-CA"/>
              </w:rPr>
            </w:pPr>
            <w:r w:rsidRPr="008C535B">
              <w:rPr>
                <w:rFonts w:ascii="Arial" w:hAnsi="Arial" w:cs="Arial"/>
                <w:b/>
                <w:sz w:val="13"/>
                <w:szCs w:val="13"/>
                <w:lang w:val="fr-CA"/>
              </w:rPr>
              <w:t>Court conference /</w:t>
            </w:r>
          </w:p>
          <w:p w:rsidR="00113336" w:rsidRPr="008C535B" w:rsidRDefault="00113336" w:rsidP="00BA1025">
            <w:pPr>
              <w:rPr>
                <w:rFonts w:ascii="Arial" w:hAnsi="Arial" w:cs="Arial"/>
                <w:b/>
                <w:sz w:val="13"/>
                <w:szCs w:val="13"/>
                <w:lang w:val="fr-CA"/>
              </w:rPr>
            </w:pPr>
            <w:r w:rsidRPr="008C535B">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8C535B" w:rsidRDefault="00113336" w:rsidP="00BA1025">
            <w:pPr>
              <w:jc w:val="center"/>
              <w:rPr>
                <w:rFonts w:ascii="Arial" w:hAnsi="Arial" w:cs="Arial"/>
                <w:b/>
                <w:sz w:val="13"/>
                <w:szCs w:val="13"/>
                <w:lang w:val="fr-FR"/>
              </w:rPr>
            </w:pPr>
            <w:r w:rsidRPr="008C535B">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8C535B" w:rsidRDefault="00113336" w:rsidP="00BA1025">
            <w:pPr>
              <w:tabs>
                <w:tab w:val="left" w:pos="203"/>
              </w:tabs>
              <w:spacing w:before="120"/>
              <w:rPr>
                <w:rFonts w:ascii="Arial" w:hAnsi="Arial" w:cs="Arial"/>
                <w:b/>
                <w:sz w:val="13"/>
                <w:szCs w:val="13"/>
                <w:lang w:val="fr-CA"/>
              </w:rPr>
            </w:pPr>
            <w:r w:rsidRPr="008C535B">
              <w:rPr>
                <w:rFonts w:ascii="Arial" w:hAnsi="Arial" w:cs="Arial"/>
                <w:b/>
                <w:sz w:val="13"/>
                <w:szCs w:val="13"/>
                <w:lang w:val="fr-CA"/>
              </w:rPr>
              <w:t>9</w:t>
            </w:r>
            <w:r w:rsidRPr="008C535B">
              <w:rPr>
                <w:rFonts w:ascii="Arial" w:hAnsi="Arial" w:cs="Arial"/>
                <w:b/>
                <w:sz w:val="13"/>
                <w:szCs w:val="13"/>
                <w:lang w:val="fr-CA"/>
              </w:rPr>
              <w:tab/>
              <w:t>Court conference days /</w:t>
            </w:r>
          </w:p>
          <w:p w:rsidR="00113336" w:rsidRPr="008C535B" w:rsidRDefault="00113336" w:rsidP="00B4618C">
            <w:pPr>
              <w:tabs>
                <w:tab w:val="left" w:pos="203"/>
              </w:tabs>
              <w:rPr>
                <w:rFonts w:ascii="Arial" w:hAnsi="Arial" w:cs="Arial"/>
                <w:b/>
                <w:sz w:val="13"/>
                <w:szCs w:val="13"/>
                <w:lang w:val="fr-CA"/>
              </w:rPr>
            </w:pPr>
            <w:r w:rsidRPr="008C535B">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8C535B" w:rsidRDefault="00113336" w:rsidP="00BA1025">
            <w:pPr>
              <w:rPr>
                <w:rFonts w:ascii="Arial" w:hAnsi="Arial" w:cs="Arial"/>
                <w:b/>
                <w:sz w:val="13"/>
                <w:szCs w:val="13"/>
                <w:lang w:val="fr-CA"/>
              </w:rPr>
            </w:pPr>
          </w:p>
        </w:tc>
        <w:tc>
          <w:tcPr>
            <w:tcW w:w="567" w:type="dxa"/>
          </w:tcPr>
          <w:p w:rsidR="00113336" w:rsidRPr="008C535B" w:rsidRDefault="00113336" w:rsidP="00BA1025">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8C535B" w:rsidRDefault="00113336" w:rsidP="00BA1025">
            <w:pPr>
              <w:rPr>
                <w:rFonts w:ascii="Arial" w:hAnsi="Arial" w:cs="Arial"/>
                <w:b/>
                <w:sz w:val="13"/>
                <w:szCs w:val="13"/>
              </w:rPr>
            </w:pPr>
            <w:r w:rsidRPr="008C535B">
              <w:rPr>
                <w:rFonts w:ascii="Arial" w:hAnsi="Arial" w:cs="Arial"/>
                <w:b/>
                <w:sz w:val="13"/>
                <w:szCs w:val="13"/>
              </w:rPr>
              <w:t xml:space="preserve">Holiday / </w:t>
            </w:r>
            <w:r w:rsidRPr="008C535B">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8C535B" w:rsidRDefault="00113336" w:rsidP="00BA1025">
            <w:pPr>
              <w:jc w:val="center"/>
              <w:rPr>
                <w:rFonts w:ascii="Arial" w:hAnsi="Arial" w:cs="Arial"/>
                <w:b/>
                <w:sz w:val="13"/>
                <w:szCs w:val="13"/>
              </w:rPr>
            </w:pPr>
            <w:r w:rsidRPr="008C535B">
              <w:rPr>
                <w:rFonts w:ascii="Arial" w:hAnsi="Arial" w:cs="Arial"/>
                <w:b/>
                <w:sz w:val="13"/>
                <w:szCs w:val="13"/>
              </w:rPr>
              <w:t>H</w:t>
            </w:r>
          </w:p>
        </w:tc>
        <w:tc>
          <w:tcPr>
            <w:tcW w:w="3524" w:type="dxa"/>
            <w:tcBorders>
              <w:top w:val="nil"/>
              <w:left w:val="double" w:sz="4" w:space="0" w:color="auto"/>
              <w:bottom w:val="nil"/>
              <w:right w:val="nil"/>
            </w:tcBorders>
            <w:hideMark/>
          </w:tcPr>
          <w:p w:rsidR="00113336" w:rsidRPr="008C535B" w:rsidRDefault="00B4618C" w:rsidP="00BA1025">
            <w:pPr>
              <w:tabs>
                <w:tab w:val="left" w:pos="203"/>
              </w:tabs>
              <w:spacing w:before="120"/>
              <w:rPr>
                <w:rFonts w:ascii="Arial" w:hAnsi="Arial" w:cs="Arial"/>
                <w:b/>
                <w:sz w:val="13"/>
                <w:szCs w:val="13"/>
              </w:rPr>
            </w:pPr>
            <w:r w:rsidRPr="008C535B">
              <w:rPr>
                <w:rFonts w:ascii="Arial" w:hAnsi="Arial" w:cs="Arial"/>
                <w:b/>
                <w:sz w:val="13"/>
                <w:szCs w:val="13"/>
              </w:rPr>
              <w:t>2</w:t>
            </w:r>
            <w:r w:rsidR="00113336" w:rsidRPr="008C535B">
              <w:rPr>
                <w:rFonts w:ascii="Arial" w:hAnsi="Arial" w:cs="Arial"/>
                <w:b/>
                <w:sz w:val="13"/>
                <w:szCs w:val="13"/>
              </w:rPr>
              <w:tab/>
              <w:t xml:space="preserve">holidays during sitting days / </w:t>
            </w:r>
          </w:p>
          <w:p w:rsidR="00113336" w:rsidRPr="00B4618C" w:rsidRDefault="00113336" w:rsidP="00BA1025">
            <w:pPr>
              <w:tabs>
                <w:tab w:val="left" w:pos="203"/>
              </w:tabs>
              <w:rPr>
                <w:rFonts w:ascii="Arial" w:hAnsi="Arial" w:cs="Arial"/>
                <w:b/>
                <w:sz w:val="13"/>
                <w:szCs w:val="13"/>
                <w:lang w:val="fr-CA"/>
              </w:rPr>
            </w:pPr>
            <w:r w:rsidRPr="008C535B">
              <w:rPr>
                <w:rFonts w:ascii="Arial" w:hAnsi="Arial" w:cs="Arial"/>
                <w:b/>
                <w:sz w:val="13"/>
                <w:szCs w:val="13"/>
              </w:rPr>
              <w:tab/>
            </w:r>
            <w:r w:rsidRPr="008C535B">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BA1025">
            <w:pPr>
              <w:rPr>
                <w:rFonts w:ascii="Arial" w:hAnsi="Arial" w:cs="Arial"/>
                <w:b/>
                <w:sz w:val="13"/>
                <w:szCs w:val="13"/>
                <w:lang w:val="fr-FR"/>
              </w:rPr>
            </w:pPr>
          </w:p>
        </w:tc>
        <w:tc>
          <w:tcPr>
            <w:tcW w:w="567" w:type="dxa"/>
          </w:tcPr>
          <w:p w:rsidR="00113336" w:rsidRPr="00B4618C" w:rsidRDefault="00113336" w:rsidP="00BA1025">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76"/>
      <w:footerReference w:type="default" r:id="rId77"/>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40B" w:rsidRDefault="00BA540B" w:rsidP="00A87207">
      <w:r>
        <w:separator/>
      </w:r>
    </w:p>
  </w:endnote>
  <w:endnote w:type="continuationSeparator" w:id="0">
    <w:p w:rsidR="00BA540B" w:rsidRDefault="00BA540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0B" w:rsidRDefault="00275F72" w:rsidP="00A87207">
    <w:pPr>
      <w:pStyle w:val="Footer"/>
    </w:pPr>
    <w:r>
      <w:pict>
        <v:rect id="_x0000_i1045" style="width:480.95pt;height:1pt" o:hralign="center" o:hrstd="t" o:hrnoshade="t" o:hr="t" fillcolor="black [3213]" stroked="f"/>
      </w:pict>
    </w:r>
  </w:p>
  <w:p w:rsidR="00BA540B" w:rsidRPr="00B7374B" w:rsidRDefault="00BA540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75F72">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0B" w:rsidRDefault="00275F72" w:rsidP="00732DB7">
    <w:r>
      <w:pict>
        <v:rect id="_x0000_i1073" style="width:480.95pt;height:1pt" o:hralign="center" o:hrstd="t" o:hrnoshade="t" o:hr="t" fillcolor="black" stroked="f"/>
      </w:pict>
    </w:r>
  </w:p>
  <w:p w:rsidR="00BA540B" w:rsidRDefault="00BA540B">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0B" w:rsidRDefault="00275F72">
    <w:pPr>
      <w:pStyle w:val="Footer"/>
    </w:pPr>
    <w:r>
      <w:pict>
        <v:rect id="_x0000_i1074" style="width:480.95pt;height:1pt" o:hralign="center" o:hrstd="t" o:hrnoshade="t" o:hr="t" fillcolor="black" stroked="f"/>
      </w:pict>
    </w:r>
  </w:p>
  <w:p w:rsidR="00BA540B" w:rsidRPr="00283C52" w:rsidRDefault="00BA540B">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0B" w:rsidRDefault="00BA54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A540B" w:rsidRDefault="00BA54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A540B" w:rsidRDefault="00BA540B">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0B" w:rsidRDefault="00BA54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A540B" w:rsidRDefault="00275F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7" style="width:480.95pt;height:1pt" o:hralign="center" o:hrstd="t" o:hrnoshade="t" o:hr="t" fillcolor="black [3213]" stroked="f"/>
      </w:pict>
    </w:r>
  </w:p>
  <w:p w:rsidR="00BA540B" w:rsidRDefault="00BA540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0B" w:rsidRDefault="00275F72" w:rsidP="00782AE4">
    <w:pPr>
      <w:tabs>
        <w:tab w:val="center" w:pos="4680"/>
      </w:tabs>
    </w:pPr>
    <w:r>
      <w:pict>
        <v:rect id="_x0000_i1078" style="width:480.95pt;height:1pt" o:hralign="center" o:hrstd="t" o:hrnoshade="t" o:hr="t" fillcolor="black [3213]" stroked="f"/>
      </w:pict>
    </w:r>
  </w:p>
  <w:p w:rsidR="00BA540B" w:rsidRDefault="00BA540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275F72">
      <w:rPr>
        <w:noProof/>
        <w:szCs w:val="24"/>
      </w:rPr>
      <w:t>22</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0B" w:rsidRPr="00924065" w:rsidRDefault="00BA540B"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0B" w:rsidRDefault="00275F72" w:rsidP="00755F22">
    <w:pPr>
      <w:tabs>
        <w:tab w:val="left" w:pos="-1440"/>
        <w:tab w:val="left" w:pos="-720"/>
      </w:tabs>
    </w:pPr>
    <w:r>
      <w:pict>
        <v:rect id="_x0000_i1046" style="width:480.95pt;height:1pt" o:hralign="center" o:hrstd="t" o:hrnoshade="t" o:hr="t" fillcolor="black [3213]" stroked="f"/>
      </w:pict>
    </w:r>
  </w:p>
  <w:p w:rsidR="00BA540B" w:rsidRPr="00954D22" w:rsidRDefault="00BA540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75F72">
      <w:rPr>
        <w:noProof/>
        <w:szCs w:val="24"/>
      </w:rPr>
      <w:t>1</w:t>
    </w:r>
    <w:r>
      <w:rPr>
        <w:szCs w:val="24"/>
      </w:rPr>
      <w:fldChar w:fldCharType="end"/>
    </w:r>
    <w:r w:rsidRPr="00954D22">
      <w:rPr>
        <w:szCs w:val="24"/>
      </w:rPr>
      <w:t xml:space="preserve"> -</w:t>
    </w:r>
  </w:p>
  <w:p w:rsidR="00BA540B" w:rsidRDefault="00BA54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0B" w:rsidRDefault="00BA54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A540B" w:rsidRDefault="00BA54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A540B" w:rsidRDefault="00BA540B">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0B" w:rsidRDefault="00275F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3" style="width:480.95pt;height:1pt" o:hralign="center" o:hrstd="t" o:hrnoshade="t" o:hr="t" fillcolor="black [3213]" stroked="f"/>
      </w:pict>
    </w:r>
  </w:p>
  <w:p w:rsidR="00BA540B" w:rsidRPr="0009648D" w:rsidRDefault="00BA540B" w:rsidP="00ED7E83">
    <w:pPr>
      <w:tabs>
        <w:tab w:val="center" w:pos="4680"/>
      </w:tabs>
    </w:pPr>
    <w:r>
      <w:tab/>
    </w:r>
    <w:r w:rsidRPr="0009648D">
      <w:t xml:space="preserve">- </w:t>
    </w:r>
    <w:r>
      <w:fldChar w:fldCharType="begin"/>
    </w:r>
    <w:r>
      <w:instrText xml:space="preserve"> PAGE   \* MERGEFORMAT </w:instrText>
    </w:r>
    <w:r>
      <w:fldChar w:fldCharType="separate"/>
    </w:r>
    <w:r w:rsidR="00275F72">
      <w:rPr>
        <w:noProof/>
      </w:rPr>
      <w:t>17</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0B" w:rsidRDefault="00275F72">
    <w:pPr>
      <w:pStyle w:val="Footer"/>
      <w:rPr>
        <w:lang w:val="fr-CA"/>
      </w:rPr>
    </w:pPr>
    <w:r>
      <w:rPr>
        <w:lang w:val="fr-CA"/>
      </w:rPr>
      <w:pict>
        <v:rect id="_x0000_i1064" style="width:480.95pt;height:1pt" o:hralign="center" o:hrstd="t" o:hrnoshade="t" o:hr="t" fillcolor="black [3213]" stroked="f"/>
      </w:pict>
    </w:r>
  </w:p>
  <w:p w:rsidR="00BA540B" w:rsidRDefault="00BA540B" w:rsidP="00245129">
    <w:pPr>
      <w:tabs>
        <w:tab w:val="center" w:pos="4680"/>
      </w:tabs>
    </w:pPr>
    <w:r>
      <w:tab/>
    </w:r>
    <w:r w:rsidRPr="0009648D">
      <w:t xml:space="preserve">- </w:t>
    </w:r>
    <w:r>
      <w:fldChar w:fldCharType="begin"/>
    </w:r>
    <w:r>
      <w:instrText xml:space="preserve"> PAGE   \* MERGEFORMAT </w:instrText>
    </w:r>
    <w:r>
      <w:fldChar w:fldCharType="separate"/>
    </w:r>
    <w:r w:rsidR="00275F72">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0B" w:rsidRDefault="00BA54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A540B" w:rsidRDefault="00BA54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A540B" w:rsidRDefault="00BA540B">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0B" w:rsidRDefault="00275F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7" style="width:480.95pt;height:1pt" o:hralign="center" o:hrstd="t" o:hrnoshade="t" o:hr="t" fillcolor="black [3213]" stroked="f"/>
      </w:pict>
    </w:r>
  </w:p>
  <w:p w:rsidR="00BA540B" w:rsidRDefault="00BA540B"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0B" w:rsidRDefault="00275F72">
    <w:pPr>
      <w:pStyle w:val="Footer"/>
      <w:rPr>
        <w:lang w:val="fr-CA"/>
      </w:rPr>
    </w:pPr>
    <w:r>
      <w:rPr>
        <w:lang w:val="fr-CA"/>
      </w:rPr>
      <w:pict>
        <v:rect id="_x0000_i1068" style="width:480.95pt;height:1pt" o:hralign="center" o:hrstd="t" o:hrnoshade="t" o:hr="t" fillcolor="black [3213]" stroked="f"/>
      </w:pict>
    </w:r>
  </w:p>
  <w:p w:rsidR="00BA540B" w:rsidRDefault="00BA540B" w:rsidP="00EB2B90">
    <w:pPr>
      <w:tabs>
        <w:tab w:val="center" w:pos="4680"/>
      </w:tabs>
    </w:pPr>
    <w:r>
      <w:tab/>
      <w:t xml:space="preserve">- </w:t>
    </w:r>
    <w:r>
      <w:fldChar w:fldCharType="begin"/>
    </w:r>
    <w:r>
      <w:instrText xml:space="preserve"> PAGE   \* MERGEFORMAT </w:instrText>
    </w:r>
    <w:r>
      <w:fldChar w:fldCharType="separate"/>
    </w:r>
    <w:r w:rsidR="00275F72">
      <w:rPr>
        <w:noProof/>
      </w:rPr>
      <w:t>18</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0B" w:rsidRDefault="00BA54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A540B" w:rsidRDefault="00BA54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A540B" w:rsidRDefault="00BA540B">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40B" w:rsidRDefault="00BA540B" w:rsidP="00A87207">
      <w:r>
        <w:separator/>
      </w:r>
    </w:p>
  </w:footnote>
  <w:footnote w:type="continuationSeparator" w:id="0">
    <w:p w:rsidR="00BA540B" w:rsidRDefault="00BA540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A540B" w:rsidRPr="0044776A" w:rsidTr="00245129">
      <w:tc>
        <w:tcPr>
          <w:tcW w:w="4290" w:type="dxa"/>
          <w:tcMar>
            <w:left w:w="0" w:type="dxa"/>
            <w:right w:w="0" w:type="dxa"/>
          </w:tcMar>
        </w:tcPr>
        <w:p w:rsidR="00BA540B" w:rsidRPr="00D31809" w:rsidRDefault="00BA540B" w:rsidP="00D31809">
          <w:pPr>
            <w:keepNext/>
            <w:keepLines/>
            <w:rPr>
              <w:sz w:val="20"/>
              <w:szCs w:val="20"/>
              <w:lang w:val="en-US"/>
            </w:rPr>
          </w:pPr>
          <w:r w:rsidRPr="00D31809">
            <w:rPr>
              <w:sz w:val="20"/>
              <w:szCs w:val="20"/>
              <w:lang w:val="en-US"/>
            </w:rPr>
            <w:t>Applications for leave to appeal filed</w:t>
          </w:r>
        </w:p>
        <w:p w:rsidR="00BA540B" w:rsidRPr="00D31809" w:rsidRDefault="00BA540B" w:rsidP="00D31809">
          <w:pPr>
            <w:keepNext/>
            <w:keepLines/>
            <w:rPr>
              <w:sz w:val="20"/>
              <w:szCs w:val="20"/>
            </w:rPr>
          </w:pPr>
        </w:p>
      </w:tc>
      <w:tc>
        <w:tcPr>
          <w:tcW w:w="1200" w:type="dxa"/>
          <w:tcMar>
            <w:left w:w="0" w:type="dxa"/>
            <w:right w:w="0" w:type="dxa"/>
          </w:tcMar>
        </w:tcPr>
        <w:p w:rsidR="00BA540B" w:rsidRPr="00D31809" w:rsidRDefault="00BA540B" w:rsidP="002E2327">
          <w:pPr>
            <w:keepNext/>
            <w:keepLines/>
            <w:tabs>
              <w:tab w:val="left" w:pos="-1440"/>
              <w:tab w:val="left" w:pos="-720"/>
            </w:tabs>
            <w:jc w:val="center"/>
            <w:rPr>
              <w:sz w:val="20"/>
              <w:szCs w:val="20"/>
            </w:rPr>
          </w:pPr>
        </w:p>
      </w:tc>
      <w:tc>
        <w:tcPr>
          <w:tcW w:w="4320" w:type="dxa"/>
          <w:tcMar>
            <w:left w:w="0" w:type="dxa"/>
            <w:right w:w="0" w:type="dxa"/>
          </w:tcMar>
        </w:tcPr>
        <w:p w:rsidR="00BA540B" w:rsidRPr="00D31809" w:rsidRDefault="00BA540B" w:rsidP="002E2327">
          <w:pPr>
            <w:keepLines/>
            <w:rPr>
              <w:sz w:val="20"/>
              <w:szCs w:val="20"/>
              <w:lang w:val="fr-CA"/>
            </w:rPr>
          </w:pPr>
          <w:r w:rsidRPr="00D31809">
            <w:rPr>
              <w:sz w:val="20"/>
              <w:szCs w:val="20"/>
              <w:lang w:val="fr-CA"/>
            </w:rPr>
            <w:t>Demandes d’autorisation d’appel déposées</w:t>
          </w:r>
        </w:p>
      </w:tc>
    </w:tr>
  </w:tbl>
  <w:p w:rsidR="00BA540B" w:rsidRDefault="00BA540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A540B" w:rsidRPr="00275F72" w:rsidTr="00245129">
      <w:tc>
        <w:tcPr>
          <w:tcW w:w="4200" w:type="dxa"/>
          <w:tcMar>
            <w:left w:w="0" w:type="dxa"/>
            <w:right w:w="0" w:type="dxa"/>
          </w:tcMar>
        </w:tcPr>
        <w:p w:rsidR="00BA540B" w:rsidRPr="00732DB7" w:rsidRDefault="00BA540B"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BA540B" w:rsidRPr="00732DB7" w:rsidRDefault="00BA540B" w:rsidP="00732DB7">
          <w:pPr>
            <w:keepNext/>
            <w:keepLines/>
            <w:tabs>
              <w:tab w:val="left" w:pos="-1440"/>
              <w:tab w:val="left" w:pos="-720"/>
            </w:tabs>
            <w:jc w:val="center"/>
            <w:rPr>
              <w:sz w:val="20"/>
              <w:szCs w:val="20"/>
            </w:rPr>
          </w:pPr>
        </w:p>
        <w:p w:rsidR="00BA540B" w:rsidRPr="00732DB7" w:rsidRDefault="00BA540B" w:rsidP="00732DB7">
          <w:pPr>
            <w:keepNext/>
            <w:keepLines/>
            <w:tabs>
              <w:tab w:val="left" w:pos="-1440"/>
              <w:tab w:val="left" w:pos="-720"/>
            </w:tabs>
            <w:jc w:val="center"/>
            <w:rPr>
              <w:sz w:val="20"/>
              <w:szCs w:val="20"/>
            </w:rPr>
          </w:pPr>
        </w:p>
        <w:p w:rsidR="00BA540B" w:rsidRPr="00732DB7" w:rsidRDefault="00BA540B" w:rsidP="00732DB7">
          <w:pPr>
            <w:keepNext/>
            <w:keepLines/>
            <w:tabs>
              <w:tab w:val="left" w:pos="-1440"/>
              <w:tab w:val="left" w:pos="-720"/>
            </w:tabs>
            <w:jc w:val="center"/>
            <w:rPr>
              <w:sz w:val="20"/>
              <w:szCs w:val="20"/>
            </w:rPr>
          </w:pPr>
        </w:p>
      </w:tc>
      <w:tc>
        <w:tcPr>
          <w:tcW w:w="4080" w:type="dxa"/>
          <w:tcMar>
            <w:left w:w="0" w:type="dxa"/>
            <w:right w:w="0" w:type="dxa"/>
          </w:tcMar>
        </w:tcPr>
        <w:p w:rsidR="00BA540B" w:rsidRPr="00732DB7" w:rsidRDefault="00BA540B"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BA540B" w:rsidRPr="00283C52" w:rsidRDefault="00BA540B"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0B" w:rsidRDefault="00BA540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A540B">
      <w:tc>
        <w:tcPr>
          <w:tcW w:w="4230" w:type="dxa"/>
          <w:tcMar>
            <w:left w:w="0" w:type="dxa"/>
            <w:right w:w="0" w:type="dxa"/>
          </w:tcMar>
        </w:tcPr>
        <w:p w:rsidR="00BA540B" w:rsidRDefault="00BA54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A540B" w:rsidRDefault="00BA54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A540B" w:rsidRDefault="00BA54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A540B" w:rsidRDefault="00BA54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A540B" w:rsidRDefault="00BA54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A540B" w:rsidRDefault="00BA540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A540B" w:rsidRDefault="00BA54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A540B" w:rsidRDefault="00BA54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A540B" w:rsidRPr="00782AE4" w:rsidTr="00245129">
      <w:tc>
        <w:tcPr>
          <w:tcW w:w="4230" w:type="dxa"/>
          <w:tcMar>
            <w:left w:w="0" w:type="dxa"/>
            <w:right w:w="0" w:type="dxa"/>
          </w:tcMar>
        </w:tcPr>
        <w:p w:rsidR="00BA540B" w:rsidRPr="00782AE4" w:rsidRDefault="00BA540B" w:rsidP="00102926">
          <w:pPr>
            <w:keepNext/>
            <w:keepLines/>
            <w:tabs>
              <w:tab w:val="left" w:pos="-1440"/>
              <w:tab w:val="left" w:pos="-720"/>
            </w:tabs>
            <w:rPr>
              <w:sz w:val="20"/>
              <w:szCs w:val="20"/>
            </w:rPr>
          </w:pPr>
          <w:r w:rsidRPr="00782AE4">
            <w:rPr>
              <w:sz w:val="20"/>
              <w:szCs w:val="20"/>
            </w:rPr>
            <w:t xml:space="preserve">HEADNOTES OF RECENT </w:t>
          </w:r>
        </w:p>
        <w:p w:rsidR="00BA540B" w:rsidRPr="00782AE4" w:rsidRDefault="00BA54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BA540B" w:rsidRDefault="00BA540B" w:rsidP="00102926">
          <w:pPr>
            <w:keepNext/>
            <w:keepLines/>
            <w:tabs>
              <w:tab w:val="left" w:pos="-1440"/>
              <w:tab w:val="left" w:pos="-720"/>
            </w:tabs>
            <w:jc w:val="center"/>
            <w:rPr>
              <w:sz w:val="20"/>
              <w:szCs w:val="20"/>
            </w:rPr>
          </w:pPr>
        </w:p>
        <w:p w:rsidR="00BA540B" w:rsidRDefault="00BA540B" w:rsidP="00102926">
          <w:pPr>
            <w:keepNext/>
            <w:keepLines/>
            <w:tabs>
              <w:tab w:val="left" w:pos="-1440"/>
              <w:tab w:val="left" w:pos="-720"/>
            </w:tabs>
            <w:jc w:val="center"/>
            <w:rPr>
              <w:sz w:val="20"/>
              <w:szCs w:val="20"/>
            </w:rPr>
          </w:pPr>
        </w:p>
        <w:p w:rsidR="00BA540B" w:rsidRPr="00782AE4" w:rsidRDefault="00BA540B" w:rsidP="00102926">
          <w:pPr>
            <w:keepNext/>
            <w:keepLines/>
            <w:tabs>
              <w:tab w:val="left" w:pos="-1440"/>
              <w:tab w:val="left" w:pos="-720"/>
            </w:tabs>
            <w:jc w:val="center"/>
            <w:rPr>
              <w:sz w:val="20"/>
              <w:szCs w:val="20"/>
            </w:rPr>
          </w:pPr>
        </w:p>
      </w:tc>
      <w:tc>
        <w:tcPr>
          <w:tcW w:w="4080" w:type="dxa"/>
          <w:tcMar>
            <w:left w:w="0" w:type="dxa"/>
            <w:right w:w="0" w:type="dxa"/>
          </w:tcMar>
        </w:tcPr>
        <w:p w:rsidR="00BA540B" w:rsidRPr="00102926" w:rsidRDefault="00BA54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BA540B" w:rsidRPr="00782AE4" w:rsidRDefault="00BA540B" w:rsidP="00102926">
          <w:pPr>
            <w:keepLines/>
            <w:tabs>
              <w:tab w:val="left" w:pos="-1440"/>
              <w:tab w:val="left" w:pos="-720"/>
            </w:tabs>
            <w:rPr>
              <w:sz w:val="20"/>
              <w:szCs w:val="20"/>
            </w:rPr>
          </w:pPr>
          <w:r w:rsidRPr="00102926">
            <w:rPr>
              <w:sz w:val="20"/>
              <w:szCs w:val="20"/>
              <w:lang w:val="fr-CA"/>
            </w:rPr>
            <w:t>RÉCENTS</w:t>
          </w:r>
        </w:p>
      </w:tc>
    </w:tr>
  </w:tbl>
  <w:p w:rsidR="00BA540B" w:rsidRDefault="00BA540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0B" w:rsidRDefault="00BA540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0B" w:rsidRDefault="00BA5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0B" w:rsidRDefault="00BA54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A540B" w:rsidRPr="00275F72">
      <w:tc>
        <w:tcPr>
          <w:tcW w:w="4200" w:type="dxa"/>
          <w:tcMar>
            <w:left w:w="0" w:type="dxa"/>
            <w:right w:w="0" w:type="dxa"/>
          </w:tcMar>
        </w:tcPr>
        <w:p w:rsidR="00BA540B" w:rsidRDefault="00BA54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A540B" w:rsidRDefault="00BA54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A540B" w:rsidRDefault="00BA540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A540B" w:rsidRPr="00FF6BA5" w:rsidRDefault="00BA540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A540B" w:rsidRPr="00FF6BA5" w:rsidRDefault="00BA54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A540B" w:rsidRPr="00FF6BA5" w:rsidRDefault="00BA54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A540B" w:rsidRPr="00FF6BA5" w:rsidRDefault="00BA54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A540B" w:rsidRPr="00275F72" w:rsidTr="00245129">
      <w:tc>
        <w:tcPr>
          <w:tcW w:w="4200" w:type="dxa"/>
          <w:tcMar>
            <w:left w:w="0" w:type="dxa"/>
            <w:right w:w="0" w:type="dxa"/>
          </w:tcMar>
        </w:tcPr>
        <w:p w:rsidR="00BA540B" w:rsidRPr="00634F42" w:rsidRDefault="00BA540B"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BA540B" w:rsidRPr="00755F22" w:rsidRDefault="00BA540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A540B" w:rsidRPr="00755F22" w:rsidRDefault="00BA540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A540B" w:rsidRPr="00755F22" w:rsidRDefault="00BA540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BA540B" w:rsidRPr="00FF6BA5" w:rsidRDefault="00BA540B"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0B" w:rsidRDefault="00BA540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A540B" w:rsidRPr="00275F72">
      <w:tc>
        <w:tcPr>
          <w:tcW w:w="4200" w:type="dxa"/>
          <w:tcMar>
            <w:left w:w="0" w:type="dxa"/>
            <w:right w:w="0" w:type="dxa"/>
          </w:tcMar>
        </w:tcPr>
        <w:p w:rsidR="00BA540B" w:rsidRDefault="00BA54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BA540B" w:rsidRDefault="00BA54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A540B" w:rsidRPr="00B01A03" w:rsidRDefault="00BA540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BA540B" w:rsidRPr="00B01A03" w:rsidRDefault="00BA54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A540B" w:rsidRPr="00B01A03" w:rsidRDefault="00BA54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BA540B" w:rsidRPr="00275F72" w:rsidTr="00245129">
      <w:tc>
        <w:tcPr>
          <w:tcW w:w="4200" w:type="dxa"/>
          <w:tcMar>
            <w:left w:w="0" w:type="dxa"/>
            <w:right w:w="0" w:type="dxa"/>
          </w:tcMar>
        </w:tcPr>
        <w:p w:rsidR="00BA540B" w:rsidRPr="00F40249" w:rsidRDefault="00BA540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BA540B" w:rsidRDefault="00BA540B" w:rsidP="00102926">
          <w:pPr>
            <w:keepNext/>
            <w:keepLines/>
            <w:tabs>
              <w:tab w:val="left" w:pos="-1440"/>
              <w:tab w:val="left" w:pos="-720"/>
            </w:tabs>
            <w:jc w:val="center"/>
            <w:rPr>
              <w:sz w:val="20"/>
              <w:szCs w:val="20"/>
            </w:rPr>
          </w:pPr>
        </w:p>
        <w:p w:rsidR="00BA540B" w:rsidRDefault="00BA540B" w:rsidP="00102926">
          <w:pPr>
            <w:keepNext/>
            <w:keepLines/>
            <w:tabs>
              <w:tab w:val="left" w:pos="-1440"/>
              <w:tab w:val="left" w:pos="-720"/>
            </w:tabs>
            <w:jc w:val="center"/>
            <w:rPr>
              <w:sz w:val="20"/>
              <w:szCs w:val="20"/>
            </w:rPr>
          </w:pPr>
        </w:p>
        <w:p w:rsidR="00BA540B" w:rsidRPr="00F40249" w:rsidRDefault="00BA540B" w:rsidP="00102926">
          <w:pPr>
            <w:keepNext/>
            <w:keepLines/>
            <w:tabs>
              <w:tab w:val="left" w:pos="-1440"/>
              <w:tab w:val="left" w:pos="-720"/>
            </w:tabs>
            <w:jc w:val="center"/>
            <w:rPr>
              <w:sz w:val="20"/>
              <w:szCs w:val="20"/>
            </w:rPr>
          </w:pPr>
        </w:p>
      </w:tc>
      <w:tc>
        <w:tcPr>
          <w:tcW w:w="4230" w:type="dxa"/>
          <w:tcMar>
            <w:left w:w="0" w:type="dxa"/>
            <w:right w:w="0" w:type="dxa"/>
          </w:tcMar>
        </w:tcPr>
        <w:p w:rsidR="00BA540B" w:rsidRPr="00F40249" w:rsidRDefault="00BA540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BA540B" w:rsidRPr="00B01A03" w:rsidRDefault="00BA540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0B" w:rsidRDefault="00BA540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A540B" w:rsidRPr="00275F72">
      <w:tc>
        <w:tcPr>
          <w:tcW w:w="4200" w:type="dxa"/>
          <w:tcMar>
            <w:left w:w="0" w:type="dxa"/>
            <w:right w:w="0" w:type="dxa"/>
          </w:tcMar>
        </w:tcPr>
        <w:p w:rsidR="00BA540B" w:rsidRDefault="00BA54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BA540B" w:rsidRDefault="00BA54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A540B" w:rsidRPr="00283C52" w:rsidRDefault="00BA540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BA540B" w:rsidRPr="00283C52" w:rsidRDefault="00BA54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A540B" w:rsidRPr="00283C52" w:rsidRDefault="00BA54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66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27"/>
    <w:rsid w:val="00002704"/>
    <w:rsid w:val="00020DC3"/>
    <w:rsid w:val="0003223B"/>
    <w:rsid w:val="000327B2"/>
    <w:rsid w:val="00033A57"/>
    <w:rsid w:val="0004528B"/>
    <w:rsid w:val="00045DE3"/>
    <w:rsid w:val="00057C27"/>
    <w:rsid w:val="00064FBA"/>
    <w:rsid w:val="00076163"/>
    <w:rsid w:val="00084EF4"/>
    <w:rsid w:val="00091BA6"/>
    <w:rsid w:val="00091FA6"/>
    <w:rsid w:val="0009686C"/>
    <w:rsid w:val="00096BD9"/>
    <w:rsid w:val="000B3C9A"/>
    <w:rsid w:val="000B40A2"/>
    <w:rsid w:val="000B4624"/>
    <w:rsid w:val="000C0ACD"/>
    <w:rsid w:val="000C0D2A"/>
    <w:rsid w:val="000C1D9D"/>
    <w:rsid w:val="000C51A2"/>
    <w:rsid w:val="000C5CE8"/>
    <w:rsid w:val="000E27A5"/>
    <w:rsid w:val="000E2959"/>
    <w:rsid w:val="000E6B53"/>
    <w:rsid w:val="000E6FE0"/>
    <w:rsid w:val="000F0B60"/>
    <w:rsid w:val="000F0F7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469C"/>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75F72"/>
    <w:rsid w:val="00281DA2"/>
    <w:rsid w:val="00283AFF"/>
    <w:rsid w:val="00283ED8"/>
    <w:rsid w:val="002868D0"/>
    <w:rsid w:val="0028760B"/>
    <w:rsid w:val="002A008C"/>
    <w:rsid w:val="002A1BA5"/>
    <w:rsid w:val="002A27D1"/>
    <w:rsid w:val="002A4AFA"/>
    <w:rsid w:val="002A4C32"/>
    <w:rsid w:val="002A7FCB"/>
    <w:rsid w:val="002B2610"/>
    <w:rsid w:val="002B416B"/>
    <w:rsid w:val="002B516C"/>
    <w:rsid w:val="002B5D82"/>
    <w:rsid w:val="002C3F96"/>
    <w:rsid w:val="002C4FA4"/>
    <w:rsid w:val="002D72EB"/>
    <w:rsid w:val="002E2327"/>
    <w:rsid w:val="002E3583"/>
    <w:rsid w:val="002E5576"/>
    <w:rsid w:val="002F623D"/>
    <w:rsid w:val="0030050B"/>
    <w:rsid w:val="003008F5"/>
    <w:rsid w:val="00304081"/>
    <w:rsid w:val="003308AA"/>
    <w:rsid w:val="00331B52"/>
    <w:rsid w:val="00333403"/>
    <w:rsid w:val="0033346E"/>
    <w:rsid w:val="003359D3"/>
    <w:rsid w:val="0034657E"/>
    <w:rsid w:val="00351475"/>
    <w:rsid w:val="00355967"/>
    <w:rsid w:val="00382C47"/>
    <w:rsid w:val="00384384"/>
    <w:rsid w:val="003866AE"/>
    <w:rsid w:val="00393AB2"/>
    <w:rsid w:val="003B3977"/>
    <w:rsid w:val="003D155C"/>
    <w:rsid w:val="003D49B1"/>
    <w:rsid w:val="003E1D4C"/>
    <w:rsid w:val="003E5F3E"/>
    <w:rsid w:val="003F0F26"/>
    <w:rsid w:val="003F3CBE"/>
    <w:rsid w:val="00407C5D"/>
    <w:rsid w:val="0041245B"/>
    <w:rsid w:val="004137A0"/>
    <w:rsid w:val="00422D9A"/>
    <w:rsid w:val="004317DE"/>
    <w:rsid w:val="00432989"/>
    <w:rsid w:val="004342A0"/>
    <w:rsid w:val="00440E24"/>
    <w:rsid w:val="004438C1"/>
    <w:rsid w:val="0044776A"/>
    <w:rsid w:val="00460AFC"/>
    <w:rsid w:val="0047471F"/>
    <w:rsid w:val="00497B18"/>
    <w:rsid w:val="004A1528"/>
    <w:rsid w:val="004B195E"/>
    <w:rsid w:val="004B2E86"/>
    <w:rsid w:val="004B66B4"/>
    <w:rsid w:val="004B7F60"/>
    <w:rsid w:val="004C1AAC"/>
    <w:rsid w:val="004C1C35"/>
    <w:rsid w:val="004D139A"/>
    <w:rsid w:val="004D35A2"/>
    <w:rsid w:val="004D3C8D"/>
    <w:rsid w:val="004E1E0A"/>
    <w:rsid w:val="004E44A7"/>
    <w:rsid w:val="004E5524"/>
    <w:rsid w:val="004F090E"/>
    <w:rsid w:val="00501F3C"/>
    <w:rsid w:val="00506BE1"/>
    <w:rsid w:val="00510F54"/>
    <w:rsid w:val="00520F9E"/>
    <w:rsid w:val="0052229C"/>
    <w:rsid w:val="00527CC7"/>
    <w:rsid w:val="005336CD"/>
    <w:rsid w:val="00560DF1"/>
    <w:rsid w:val="0056248C"/>
    <w:rsid w:val="00564B09"/>
    <w:rsid w:val="00564F8D"/>
    <w:rsid w:val="00567602"/>
    <w:rsid w:val="00567680"/>
    <w:rsid w:val="00567EB3"/>
    <w:rsid w:val="00571CA4"/>
    <w:rsid w:val="00573AF2"/>
    <w:rsid w:val="00582136"/>
    <w:rsid w:val="00586455"/>
    <w:rsid w:val="005967EF"/>
    <w:rsid w:val="005B2EA9"/>
    <w:rsid w:val="005B6826"/>
    <w:rsid w:val="005C6840"/>
    <w:rsid w:val="005F1ED8"/>
    <w:rsid w:val="005F263E"/>
    <w:rsid w:val="00600252"/>
    <w:rsid w:val="00603D97"/>
    <w:rsid w:val="00612A40"/>
    <w:rsid w:val="0062714A"/>
    <w:rsid w:val="00627FF1"/>
    <w:rsid w:val="00634F42"/>
    <w:rsid w:val="006373A1"/>
    <w:rsid w:val="00645947"/>
    <w:rsid w:val="006615F4"/>
    <w:rsid w:val="00675479"/>
    <w:rsid w:val="00680709"/>
    <w:rsid w:val="00681F61"/>
    <w:rsid w:val="00684F23"/>
    <w:rsid w:val="006860D6"/>
    <w:rsid w:val="00691D1D"/>
    <w:rsid w:val="00693C38"/>
    <w:rsid w:val="00696BF9"/>
    <w:rsid w:val="00697C62"/>
    <w:rsid w:val="006A329B"/>
    <w:rsid w:val="006A4B3F"/>
    <w:rsid w:val="006A7EB8"/>
    <w:rsid w:val="006B6926"/>
    <w:rsid w:val="006C3F47"/>
    <w:rsid w:val="006C5F7A"/>
    <w:rsid w:val="006D0AA3"/>
    <w:rsid w:val="006D4C88"/>
    <w:rsid w:val="006E06AF"/>
    <w:rsid w:val="006E1CB0"/>
    <w:rsid w:val="006F350F"/>
    <w:rsid w:val="00717608"/>
    <w:rsid w:val="00722E8D"/>
    <w:rsid w:val="00727571"/>
    <w:rsid w:val="00732DB7"/>
    <w:rsid w:val="0074238B"/>
    <w:rsid w:val="00745EF7"/>
    <w:rsid w:val="00755F22"/>
    <w:rsid w:val="007637BE"/>
    <w:rsid w:val="00766E4A"/>
    <w:rsid w:val="007820CE"/>
    <w:rsid w:val="00782AE4"/>
    <w:rsid w:val="0079724F"/>
    <w:rsid w:val="007A3EAE"/>
    <w:rsid w:val="007B09D6"/>
    <w:rsid w:val="007B47EF"/>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7592"/>
    <w:rsid w:val="008859F1"/>
    <w:rsid w:val="008902B1"/>
    <w:rsid w:val="00890FEB"/>
    <w:rsid w:val="00893449"/>
    <w:rsid w:val="00895E7E"/>
    <w:rsid w:val="008961FD"/>
    <w:rsid w:val="008A5C1A"/>
    <w:rsid w:val="008C2318"/>
    <w:rsid w:val="008C535B"/>
    <w:rsid w:val="008D085E"/>
    <w:rsid w:val="008D292F"/>
    <w:rsid w:val="008D3D4B"/>
    <w:rsid w:val="008E03DC"/>
    <w:rsid w:val="008E358F"/>
    <w:rsid w:val="008E3BD4"/>
    <w:rsid w:val="00902E51"/>
    <w:rsid w:val="009058B9"/>
    <w:rsid w:val="00924065"/>
    <w:rsid w:val="00930B8A"/>
    <w:rsid w:val="00930D68"/>
    <w:rsid w:val="00932DB4"/>
    <w:rsid w:val="00941326"/>
    <w:rsid w:val="00941A4B"/>
    <w:rsid w:val="00946242"/>
    <w:rsid w:val="0095096B"/>
    <w:rsid w:val="00955827"/>
    <w:rsid w:val="00957556"/>
    <w:rsid w:val="00961C83"/>
    <w:rsid w:val="00970CD3"/>
    <w:rsid w:val="009723FA"/>
    <w:rsid w:val="00984546"/>
    <w:rsid w:val="009921E9"/>
    <w:rsid w:val="00996510"/>
    <w:rsid w:val="009A75CF"/>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675F1"/>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07A8B"/>
    <w:rsid w:val="00B15CBE"/>
    <w:rsid w:val="00B40FD9"/>
    <w:rsid w:val="00B4618C"/>
    <w:rsid w:val="00B4740D"/>
    <w:rsid w:val="00B5308D"/>
    <w:rsid w:val="00B61629"/>
    <w:rsid w:val="00B635E0"/>
    <w:rsid w:val="00B67395"/>
    <w:rsid w:val="00B71AC0"/>
    <w:rsid w:val="00B7374B"/>
    <w:rsid w:val="00B90DC0"/>
    <w:rsid w:val="00B91090"/>
    <w:rsid w:val="00BA1025"/>
    <w:rsid w:val="00BA116A"/>
    <w:rsid w:val="00BA540B"/>
    <w:rsid w:val="00BA5582"/>
    <w:rsid w:val="00BA6468"/>
    <w:rsid w:val="00BB15A8"/>
    <w:rsid w:val="00BB1D44"/>
    <w:rsid w:val="00BC0B3C"/>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3862"/>
    <w:rsid w:val="00CB43D5"/>
    <w:rsid w:val="00CC4D84"/>
    <w:rsid w:val="00CE198A"/>
    <w:rsid w:val="00CF08C8"/>
    <w:rsid w:val="00D004FC"/>
    <w:rsid w:val="00D028EC"/>
    <w:rsid w:val="00D04577"/>
    <w:rsid w:val="00D22BC0"/>
    <w:rsid w:val="00D31809"/>
    <w:rsid w:val="00D533F7"/>
    <w:rsid w:val="00D559E5"/>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04D9"/>
    <w:rsid w:val="00E356C7"/>
    <w:rsid w:val="00E414CA"/>
    <w:rsid w:val="00E41A5A"/>
    <w:rsid w:val="00E44E10"/>
    <w:rsid w:val="00E45FE4"/>
    <w:rsid w:val="00E52EC4"/>
    <w:rsid w:val="00E64FA7"/>
    <w:rsid w:val="00E65960"/>
    <w:rsid w:val="00E664DA"/>
    <w:rsid w:val="00E670F7"/>
    <w:rsid w:val="00E71254"/>
    <w:rsid w:val="00E75CFD"/>
    <w:rsid w:val="00E770CB"/>
    <w:rsid w:val="00E80C43"/>
    <w:rsid w:val="00E80D6C"/>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jnumber">
    <w:name w:val="scjnumber"/>
    <w:basedOn w:val="Normal"/>
    <w:rsid w:val="00627FF1"/>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D0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5299760">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012610999">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535120231">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ns/nsca/doc/2020/2020nsca38/2020nsca38.html?autocompleteStr=2020%20NSCA%2038&amp;autocompletePos=1" TargetMode="External"/><Relationship Id="rId26" Type="http://schemas.openxmlformats.org/officeDocument/2006/relationships/hyperlink" Target="https://www.canlii.org/en/ca/fct/doc/2019/2019fc765/2019fc765.html?resultIndex=1" TargetMode="External"/><Relationship Id="rId39" Type="http://schemas.openxmlformats.org/officeDocument/2006/relationships/hyperlink" Target="https://www.canlii.org/en/bc/bcsc/doc/2019/2019bcsc8/2019bcsc8.html" TargetMode="External"/><Relationship Id="rId21" Type="http://schemas.openxmlformats.org/officeDocument/2006/relationships/hyperlink" Target="https://www.canlii.org/en/ab/abqb/doc/2019/2019abqb393/2019abqb393.html" TargetMode="External"/><Relationship Id="rId34" Type="http://schemas.openxmlformats.org/officeDocument/2006/relationships/hyperlink" Target="https://www.canlii.org/fr/qc/qcca/doc/2020/2020qcca570/2020qcca570.html?autocompleteStr=2020%20QCCA%20570&amp;autocompletePos=1" TargetMode="External"/><Relationship Id="rId42" Type="http://schemas.openxmlformats.org/officeDocument/2006/relationships/hyperlink" Target="https://www.canlii.org/en/on/onca/doc/2020/2020onca93/2020onca93.html?autocompleteStr=2020%20ONCA%2093&amp;autocompletePos=1" TargetMode="External"/><Relationship Id="rId47" Type="http://schemas.openxmlformats.org/officeDocument/2006/relationships/header" Target="header5.xml"/><Relationship Id="rId50" Type="http://schemas.openxmlformats.org/officeDocument/2006/relationships/header" Target="header7.xml"/><Relationship Id="rId55" Type="http://schemas.openxmlformats.org/officeDocument/2006/relationships/hyperlink" Target="https://www.scc-csc.ca/case-dossier/info/sum-som-eng.aspx?cas=39006" TargetMode="External"/><Relationship Id="rId63" Type="http://schemas.openxmlformats.org/officeDocument/2006/relationships/footer" Target="footer10.xml"/><Relationship Id="rId68" Type="http://schemas.openxmlformats.org/officeDocument/2006/relationships/hyperlink" Target="https://decisions.scc-csc.ca/scc-csc/scc-csc/en/item/18539/index.do" TargetMode="External"/><Relationship Id="rId76"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s://www.canlii.org/fr/qc/qcca/doc/2020/2020qcca793/2020qcca793.html" TargetMode="External"/><Relationship Id="rId29" Type="http://schemas.openxmlformats.org/officeDocument/2006/relationships/hyperlink" Target="http://canlii.ca/t/h5snr" TargetMode="External"/><Relationship Id="rId11" Type="http://schemas.openxmlformats.org/officeDocument/2006/relationships/header" Target="header1.xml"/><Relationship Id="rId24" Type="http://schemas.openxmlformats.org/officeDocument/2006/relationships/hyperlink" Target="https://www.canlii.org/en/ab/abca/doc/2020/2020abca154/2020abca154.html?autocompleteStr=698828&amp;autocompletePos=2" TargetMode="External"/><Relationship Id="rId32" Type="http://schemas.openxmlformats.org/officeDocument/2006/relationships/hyperlink" Target="http://canlii.ca/t/j511m" TargetMode="External"/><Relationship Id="rId37" Type="http://schemas.openxmlformats.org/officeDocument/2006/relationships/hyperlink" Target="https://www.canlii.org/en/bc/bcsc/doc/2019/2019bcsc8/2019bcsc8.html" TargetMode="External"/><Relationship Id="rId40" Type="http://schemas.openxmlformats.org/officeDocument/2006/relationships/hyperlink" Target="https://www.canlii.org/en/bc/bcca/doc/2019/2019bcca473/2019bcca473.html?resultIndex=1" TargetMode="External"/><Relationship Id="rId45" Type="http://schemas.openxmlformats.org/officeDocument/2006/relationships/footer" Target="footer3.xml"/><Relationship Id="rId53" Type="http://schemas.openxmlformats.org/officeDocument/2006/relationships/header" Target="header8.xml"/><Relationship Id="rId58" Type="http://schemas.openxmlformats.org/officeDocument/2006/relationships/hyperlink" Target="https://www.scc-csc.ca/case-dossier/info/sum-som-eng.aspx?cas=38962" TargetMode="External"/><Relationship Id="rId66" Type="http://schemas.openxmlformats.org/officeDocument/2006/relationships/hyperlink" Target="https://decisions.scc-csc.ca/scc-csc/scc-csc/en/item/18529/index.do" TargetMode="External"/><Relationship Id="rId74" Type="http://schemas.openxmlformats.org/officeDocument/2006/relationships/header" Target="header14.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0.xml"/><Relationship Id="rId10" Type="http://schemas.openxmlformats.org/officeDocument/2006/relationships/hyperlink" Target="https://www.scc-csc.ca" TargetMode="External"/><Relationship Id="rId19" Type="http://schemas.openxmlformats.org/officeDocument/2006/relationships/hyperlink" Target="https://www.canlii.org/en/ns/nssc/doc/2019/2019nssc4/2019nssc4.html?resultIndex=1" TargetMode="External"/><Relationship Id="rId31" Type="http://schemas.openxmlformats.org/officeDocument/2006/relationships/hyperlink" Target="http://canlii.ca/t/h5snr" TargetMode="External"/><Relationship Id="rId44" Type="http://schemas.openxmlformats.org/officeDocument/2006/relationships/header" Target="header4.xml"/><Relationship Id="rId52" Type="http://schemas.openxmlformats.org/officeDocument/2006/relationships/footer" Target="footer7.xml"/><Relationship Id="rId60" Type="http://schemas.openxmlformats.org/officeDocument/2006/relationships/header" Target="header9.xml"/><Relationship Id="rId65" Type="http://schemas.openxmlformats.org/officeDocument/2006/relationships/footer" Target="footer11.xml"/><Relationship Id="rId73" Type="http://schemas.openxmlformats.org/officeDocument/2006/relationships/footer" Target="footer13.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ab/abca/doc/2020/2020abca154/2020abca154.html?autocompleteStr=698828&amp;autocompletePos=2" TargetMode="External"/><Relationship Id="rId27" Type="http://schemas.openxmlformats.org/officeDocument/2006/relationships/hyperlink" Target="https://www.canlii.org/fr/ca/cci/doc/2019/2019cci52/2019cci52.html" TargetMode="External"/><Relationship Id="rId30" Type="http://schemas.openxmlformats.org/officeDocument/2006/relationships/hyperlink" Target="http://canlii.ca/t/j511m" TargetMode="External"/><Relationship Id="rId35" Type="http://schemas.openxmlformats.org/officeDocument/2006/relationships/hyperlink" Target="https://www.canlii.org/fr/qc/qccs/doc/2017/2017qccs6293/2017qccs6293.html?autocompleteStr=2017%20QCCS%206293&amp;autocompletePos=1" TargetMode="External"/><Relationship Id="rId43" Type="http://schemas.openxmlformats.org/officeDocument/2006/relationships/header" Target="header3.xml"/><Relationship Id="rId48" Type="http://schemas.openxmlformats.org/officeDocument/2006/relationships/footer" Target="footer5.xml"/><Relationship Id="rId56" Type="http://schemas.openxmlformats.org/officeDocument/2006/relationships/hyperlink" Target="https://www.scc-csc.ca/case-dossier/info/sum-som-eng.aspx?cas=38808" TargetMode="External"/><Relationship Id="rId64" Type="http://schemas.openxmlformats.org/officeDocument/2006/relationships/header" Target="header11.xml"/><Relationship Id="rId69" Type="http://schemas.openxmlformats.org/officeDocument/2006/relationships/hyperlink" Target="https://decisions.scc-csc.ca/scc-csc/scc-csc/fr/item/18539/index.do" TargetMode="External"/><Relationship Id="rId77" Type="http://schemas.openxmlformats.org/officeDocument/2006/relationships/footer" Target="footer15.xml"/><Relationship Id="rId8" Type="http://schemas.openxmlformats.org/officeDocument/2006/relationships/image" Target="media/image1.wmf"/><Relationship Id="rId51" Type="http://schemas.openxmlformats.org/officeDocument/2006/relationships/footer" Target="footer6.xml"/><Relationship Id="rId72" Type="http://schemas.openxmlformats.org/officeDocument/2006/relationships/footer" Target="footer1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ns/nssc/doc/2019/2019nssc4/2019nssc4.html?resultIndex=1" TargetMode="External"/><Relationship Id="rId25" Type="http://schemas.openxmlformats.org/officeDocument/2006/relationships/hyperlink" Target="https://www.canlii.org/en/ca/tcc/doc/2019/2019tcc52/2019tcc52.html?resultIndex=1" TargetMode="External"/><Relationship Id="rId33" Type="http://schemas.openxmlformats.org/officeDocument/2006/relationships/hyperlink" Target="https://www.canlii.org/fr/qc/qccs/doc/2017/2017qccs6293/2017qccs6293.html?autocompleteStr=2017%20QCCS%206293&amp;autocompletePos=1" TargetMode="External"/><Relationship Id="rId38" Type="http://schemas.openxmlformats.org/officeDocument/2006/relationships/hyperlink" Target="https://www.canlii.org/en/bc/bcca/doc/2019/2019bcca473/2019bcca473.html?resultIndex=1" TargetMode="External"/><Relationship Id="rId46" Type="http://schemas.openxmlformats.org/officeDocument/2006/relationships/footer" Target="footer4.xml"/><Relationship Id="rId59" Type="http://schemas.openxmlformats.org/officeDocument/2006/relationships/hyperlink" Target="https://www.scc-csc.ca/case-dossier/info/sum-som-eng.aspx?cas=38870" TargetMode="External"/><Relationship Id="rId67" Type="http://schemas.openxmlformats.org/officeDocument/2006/relationships/hyperlink" Target="https://decisions.scc-csc.ca/scc-csc/scc-csc/fr/item/18529/index.do" TargetMode="External"/><Relationship Id="rId20" Type="http://schemas.openxmlformats.org/officeDocument/2006/relationships/hyperlink" Target="https://www.canlii.org/en/ns/nsca/doc/2020/2020nsca38/2020nsca38.html?autocompleteStr=2020%20NSCA%2038&amp;autocompletePos=1" TargetMode="External"/><Relationship Id="rId41" Type="http://schemas.openxmlformats.org/officeDocument/2006/relationships/hyperlink" Target="https://www.canlii.org/en/on/onca/doc/2020/2020onca93/2020onca93.html?autocompleteStr=2020%20ONCA%2093&amp;autocompletePos=1" TargetMode="External"/><Relationship Id="rId54" Type="http://schemas.openxmlformats.org/officeDocument/2006/relationships/footer" Target="footer8.xml"/><Relationship Id="rId62" Type="http://schemas.openxmlformats.org/officeDocument/2006/relationships/footer" Target="footer9.xml"/><Relationship Id="rId70" Type="http://schemas.openxmlformats.org/officeDocument/2006/relationships/header" Target="header12.xml"/><Relationship Id="rId75"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fr/qc/qcca/doc/2020/2020qcca793/2020qcca793.html" TargetMode="External"/><Relationship Id="rId23" Type="http://schemas.openxmlformats.org/officeDocument/2006/relationships/hyperlink" Target="https://www.canlii.org/en/ab/abqb/doc/2019/2019abqb393/2019abqb393.html" TargetMode="External"/><Relationship Id="rId28" Type="http://schemas.openxmlformats.org/officeDocument/2006/relationships/hyperlink" Target="https://www.canlii.org/fr/ca/cfpi/doc/2019/2019cf765/2019cf765.html" TargetMode="External"/><Relationship Id="rId36" Type="http://schemas.openxmlformats.org/officeDocument/2006/relationships/hyperlink" Target="https://www.canlii.org/fr/qc/qcca/doc/2020/2020qcca570/2020qcca570.html?autocompleteStr=2020%20QCCA%20570&amp;autocompletePos=1" TargetMode="External"/><Relationship Id="rId49" Type="http://schemas.openxmlformats.org/officeDocument/2006/relationships/header" Target="header6.xml"/><Relationship Id="rId57" Type="http://schemas.openxmlformats.org/officeDocument/2006/relationships/hyperlink" Target="https://www.scc-csc.ca/case-dossier/info/sum-som-eng.aspx?cas=39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33174-CF16-4DC7-A091-79D1B71D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25</Pages>
  <Words>9839</Words>
  <Characters>56083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2020-10-28T16:52:00Z</dcterms:created>
  <dcterms:modified xsi:type="dcterms:W3CDTF">2020-11-13T14:56:00Z</dcterms:modified>
</cp:coreProperties>
</file>