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C97231" w:rsidTr="00F138C1">
        <w:tc>
          <w:tcPr>
            <w:tcW w:w="9648" w:type="dxa"/>
            <w:gridSpan w:val="3"/>
          </w:tcPr>
          <w:p w:rsidR="00F138C1" w:rsidRPr="00C97231" w:rsidRDefault="00F138C1" w:rsidP="00F138C1">
            <w:pPr>
              <w:tabs>
                <w:tab w:val="left" w:pos="6075"/>
              </w:tabs>
              <w:jc w:val="center"/>
              <w:rPr>
                <w:b/>
                <w:sz w:val="32"/>
                <w:szCs w:val="32"/>
                <w:lang w:val="fr-CA"/>
              </w:rPr>
            </w:pPr>
            <w:r w:rsidRPr="00C97231">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C97231" w:rsidTr="00F138C1">
        <w:tc>
          <w:tcPr>
            <w:tcW w:w="4599" w:type="dxa"/>
            <w:tcMar>
              <w:top w:w="284" w:type="dxa"/>
            </w:tcMar>
          </w:tcPr>
          <w:p w:rsidR="00F138C1" w:rsidRPr="00C97231" w:rsidRDefault="00F138C1" w:rsidP="00F138C1">
            <w:pPr>
              <w:tabs>
                <w:tab w:val="left" w:pos="6075"/>
              </w:tabs>
              <w:jc w:val="center"/>
              <w:rPr>
                <w:b/>
                <w:sz w:val="32"/>
                <w:szCs w:val="32"/>
              </w:rPr>
            </w:pPr>
            <w:r w:rsidRPr="00C97231">
              <w:rPr>
                <w:b/>
                <w:sz w:val="32"/>
                <w:szCs w:val="32"/>
              </w:rPr>
              <w:t>SUPREME COURT OF CANADA</w:t>
            </w:r>
          </w:p>
        </w:tc>
        <w:tc>
          <w:tcPr>
            <w:tcW w:w="483" w:type="dxa"/>
          </w:tcPr>
          <w:p w:rsidR="00F138C1" w:rsidRPr="00C97231" w:rsidRDefault="00F138C1" w:rsidP="00F138C1">
            <w:pPr>
              <w:tabs>
                <w:tab w:val="left" w:pos="6075"/>
              </w:tabs>
              <w:jc w:val="center"/>
              <w:rPr>
                <w:sz w:val="32"/>
                <w:szCs w:val="32"/>
              </w:rPr>
            </w:pPr>
          </w:p>
        </w:tc>
        <w:tc>
          <w:tcPr>
            <w:tcW w:w="4566" w:type="dxa"/>
            <w:tcMar>
              <w:top w:w="284" w:type="dxa"/>
            </w:tcMar>
          </w:tcPr>
          <w:p w:rsidR="00F138C1" w:rsidRPr="00C97231" w:rsidRDefault="00F138C1" w:rsidP="00F138C1">
            <w:pPr>
              <w:tabs>
                <w:tab w:val="left" w:pos="6075"/>
              </w:tabs>
              <w:jc w:val="center"/>
              <w:rPr>
                <w:b/>
                <w:sz w:val="32"/>
                <w:szCs w:val="32"/>
                <w:lang w:val="fr-CA"/>
              </w:rPr>
            </w:pPr>
            <w:r w:rsidRPr="00C97231">
              <w:rPr>
                <w:b/>
                <w:sz w:val="32"/>
                <w:szCs w:val="32"/>
                <w:lang w:val="fr-CA"/>
              </w:rPr>
              <w:t>COUR SUPRÊME DU CANADA</w:t>
            </w:r>
          </w:p>
        </w:tc>
      </w:tr>
      <w:tr w:rsidR="00F138C1" w:rsidRPr="00C97231" w:rsidTr="00F138C1">
        <w:tc>
          <w:tcPr>
            <w:tcW w:w="4599" w:type="dxa"/>
            <w:tcMar>
              <w:top w:w="567" w:type="dxa"/>
            </w:tcMar>
          </w:tcPr>
          <w:p w:rsidR="00F138C1" w:rsidRPr="00C97231" w:rsidRDefault="00F138C1" w:rsidP="00F138C1">
            <w:pPr>
              <w:tabs>
                <w:tab w:val="left" w:pos="6075"/>
              </w:tabs>
              <w:jc w:val="center"/>
              <w:rPr>
                <w:sz w:val="28"/>
                <w:szCs w:val="28"/>
              </w:rPr>
            </w:pPr>
            <w:r w:rsidRPr="00C97231">
              <w:rPr>
                <w:sz w:val="28"/>
                <w:szCs w:val="28"/>
              </w:rPr>
              <w:t>BULLETIN OF</w:t>
            </w:r>
            <w:r w:rsidRPr="00C97231">
              <w:rPr>
                <w:sz w:val="28"/>
                <w:szCs w:val="28"/>
              </w:rPr>
              <w:br/>
              <w:t xml:space="preserve"> PROCEEDINGS</w:t>
            </w:r>
          </w:p>
        </w:tc>
        <w:tc>
          <w:tcPr>
            <w:tcW w:w="483" w:type="dxa"/>
          </w:tcPr>
          <w:p w:rsidR="00F138C1" w:rsidRPr="00C97231" w:rsidRDefault="00F138C1" w:rsidP="00F138C1">
            <w:pPr>
              <w:tabs>
                <w:tab w:val="left" w:pos="6075"/>
              </w:tabs>
            </w:pPr>
          </w:p>
        </w:tc>
        <w:tc>
          <w:tcPr>
            <w:tcW w:w="4566" w:type="dxa"/>
            <w:tcMar>
              <w:top w:w="567" w:type="dxa"/>
            </w:tcMar>
          </w:tcPr>
          <w:p w:rsidR="00F138C1" w:rsidRPr="00C97231" w:rsidRDefault="00F138C1" w:rsidP="00F138C1">
            <w:pPr>
              <w:tabs>
                <w:tab w:val="left" w:pos="6075"/>
              </w:tabs>
              <w:jc w:val="center"/>
              <w:rPr>
                <w:sz w:val="28"/>
                <w:szCs w:val="28"/>
                <w:lang w:val="fr-CA"/>
              </w:rPr>
            </w:pPr>
            <w:r w:rsidRPr="00C97231">
              <w:rPr>
                <w:sz w:val="28"/>
                <w:szCs w:val="28"/>
                <w:lang w:val="fr-CA"/>
              </w:rPr>
              <w:t>BULLETIN DES</w:t>
            </w:r>
            <w:r w:rsidRPr="00C97231">
              <w:rPr>
                <w:sz w:val="28"/>
                <w:szCs w:val="28"/>
                <w:lang w:val="fr-CA"/>
              </w:rPr>
              <w:br/>
              <w:t xml:space="preserve"> PROCÉDURES</w:t>
            </w:r>
          </w:p>
        </w:tc>
      </w:tr>
      <w:tr w:rsidR="00F138C1" w:rsidRPr="00C97231" w:rsidTr="00F138C1">
        <w:tc>
          <w:tcPr>
            <w:tcW w:w="4599" w:type="dxa"/>
            <w:tcMar>
              <w:top w:w="567" w:type="dxa"/>
            </w:tcMar>
          </w:tcPr>
          <w:p w:rsidR="00F138C1" w:rsidRPr="00C97231" w:rsidRDefault="00F138C1" w:rsidP="00F138C1">
            <w:pPr>
              <w:tabs>
                <w:tab w:val="left" w:pos="6075"/>
              </w:tabs>
              <w:jc w:val="both"/>
              <w:rPr>
                <w:rFonts w:ascii="Arial" w:hAnsi="Arial" w:cs="Arial"/>
                <w:i/>
                <w:sz w:val="20"/>
                <w:szCs w:val="20"/>
              </w:rPr>
            </w:pPr>
            <w:r w:rsidRPr="00C97231">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C9723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97231" w:rsidRDefault="00F138C1" w:rsidP="00F138C1">
            <w:pPr>
              <w:tabs>
                <w:tab w:val="left" w:pos="6075"/>
              </w:tabs>
              <w:jc w:val="both"/>
              <w:rPr>
                <w:rFonts w:ascii="Arial" w:hAnsi="Arial" w:cs="Arial"/>
                <w:i/>
                <w:sz w:val="20"/>
                <w:szCs w:val="20"/>
                <w:lang w:val="fr-CA"/>
              </w:rPr>
            </w:pPr>
            <w:r w:rsidRPr="00C97231">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C97231" w:rsidTr="00F138C1">
        <w:tc>
          <w:tcPr>
            <w:tcW w:w="4599" w:type="dxa"/>
            <w:tcMar>
              <w:top w:w="567" w:type="dxa"/>
            </w:tcMar>
          </w:tcPr>
          <w:p w:rsidR="00F138C1" w:rsidRPr="00C97231" w:rsidRDefault="00F138C1" w:rsidP="00F138C1">
            <w:pPr>
              <w:tabs>
                <w:tab w:val="left" w:pos="6075"/>
              </w:tabs>
              <w:jc w:val="both"/>
              <w:rPr>
                <w:rFonts w:ascii="Arial" w:hAnsi="Arial" w:cs="Arial"/>
                <w:i/>
                <w:sz w:val="20"/>
                <w:szCs w:val="20"/>
              </w:rPr>
            </w:pPr>
            <w:r w:rsidRPr="00C97231">
              <w:rPr>
                <w:rFonts w:ascii="Arial" w:hAnsi="Arial" w:cs="Arial"/>
                <w:i/>
                <w:sz w:val="20"/>
                <w:szCs w:val="20"/>
              </w:rPr>
              <w:t>During Court sessions, the Bulletin is usually issued weekly.</w:t>
            </w:r>
          </w:p>
        </w:tc>
        <w:tc>
          <w:tcPr>
            <w:tcW w:w="483" w:type="dxa"/>
          </w:tcPr>
          <w:p w:rsidR="00F138C1" w:rsidRPr="00C9723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97231" w:rsidRDefault="00F138C1" w:rsidP="00F138C1">
            <w:pPr>
              <w:tabs>
                <w:tab w:val="left" w:pos="6075"/>
              </w:tabs>
              <w:jc w:val="both"/>
              <w:rPr>
                <w:rFonts w:ascii="Arial" w:hAnsi="Arial" w:cs="Arial"/>
                <w:i/>
                <w:sz w:val="20"/>
                <w:szCs w:val="20"/>
                <w:lang w:val="fr-CA"/>
              </w:rPr>
            </w:pPr>
            <w:r w:rsidRPr="00C97231">
              <w:rPr>
                <w:rFonts w:ascii="Arial" w:hAnsi="Arial" w:cs="Arial"/>
                <w:i/>
                <w:sz w:val="20"/>
                <w:szCs w:val="20"/>
                <w:lang w:val="fr-CA"/>
              </w:rPr>
              <w:t>Le Bulletin paraît en principe toutes les semaines pendant les sessions de la Cour.</w:t>
            </w:r>
          </w:p>
        </w:tc>
      </w:tr>
      <w:tr w:rsidR="00F138C1" w:rsidRPr="00C97231" w:rsidTr="00F138C1">
        <w:tc>
          <w:tcPr>
            <w:tcW w:w="4599" w:type="dxa"/>
            <w:tcMar>
              <w:top w:w="567" w:type="dxa"/>
            </w:tcMar>
          </w:tcPr>
          <w:p w:rsidR="00F138C1" w:rsidRPr="00C97231" w:rsidRDefault="00F138C1" w:rsidP="00F138C1">
            <w:pPr>
              <w:tabs>
                <w:tab w:val="left" w:pos="6075"/>
              </w:tabs>
              <w:jc w:val="both"/>
              <w:rPr>
                <w:rFonts w:ascii="Arial" w:hAnsi="Arial" w:cs="Arial"/>
                <w:i/>
                <w:sz w:val="20"/>
                <w:szCs w:val="20"/>
              </w:rPr>
            </w:pPr>
            <w:r w:rsidRPr="00C97231">
              <w:rPr>
                <w:rFonts w:ascii="Arial" w:hAnsi="Arial" w:cs="Arial"/>
                <w:i/>
                <w:sz w:val="20"/>
                <w:szCs w:val="20"/>
              </w:rPr>
              <w:fldChar w:fldCharType="begin"/>
            </w:r>
            <w:r w:rsidRPr="00C97231">
              <w:rPr>
                <w:rFonts w:ascii="Arial" w:hAnsi="Arial" w:cs="Arial"/>
                <w:i/>
                <w:sz w:val="20"/>
                <w:szCs w:val="20"/>
              </w:rPr>
              <w:instrText xml:space="preserve"> SEQ CHAPTER \h \r 1</w:instrText>
            </w:r>
            <w:r w:rsidRPr="00C97231">
              <w:rPr>
                <w:rFonts w:ascii="Arial" w:hAnsi="Arial" w:cs="Arial"/>
                <w:i/>
                <w:sz w:val="20"/>
                <w:szCs w:val="20"/>
              </w:rPr>
              <w:fldChar w:fldCharType="end"/>
            </w:r>
            <w:r w:rsidRPr="00C97231">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C9723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97231" w:rsidRDefault="00F138C1" w:rsidP="00F138C1">
            <w:pPr>
              <w:tabs>
                <w:tab w:val="left" w:pos="6075"/>
              </w:tabs>
              <w:jc w:val="both"/>
              <w:rPr>
                <w:rFonts w:ascii="Arial" w:hAnsi="Arial" w:cs="Arial"/>
                <w:i/>
                <w:sz w:val="20"/>
                <w:szCs w:val="20"/>
                <w:lang w:val="fr-CA"/>
              </w:rPr>
            </w:pPr>
            <w:r w:rsidRPr="00C97231">
              <w:rPr>
                <w:rFonts w:ascii="Arial" w:hAnsi="Arial" w:cs="Arial"/>
                <w:i/>
                <w:sz w:val="20"/>
                <w:szCs w:val="20"/>
                <w:lang w:val="fr-CA"/>
              </w:rPr>
              <w:fldChar w:fldCharType="begin"/>
            </w:r>
            <w:r w:rsidRPr="00C97231">
              <w:rPr>
                <w:rFonts w:ascii="Arial" w:hAnsi="Arial" w:cs="Arial"/>
                <w:i/>
                <w:sz w:val="20"/>
                <w:szCs w:val="20"/>
                <w:lang w:val="fr-CA"/>
              </w:rPr>
              <w:instrText xml:space="preserve"> SEQ CHAPTER \h \r 1</w:instrText>
            </w:r>
            <w:r w:rsidRPr="00C97231">
              <w:rPr>
                <w:rFonts w:ascii="Arial" w:hAnsi="Arial" w:cs="Arial"/>
                <w:i/>
                <w:sz w:val="20"/>
                <w:szCs w:val="20"/>
                <w:lang w:val="fr-CA"/>
              </w:rPr>
              <w:fldChar w:fldCharType="end"/>
            </w:r>
            <w:r w:rsidRPr="00C97231">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C97231" w:rsidTr="00F138C1">
        <w:tc>
          <w:tcPr>
            <w:tcW w:w="4599" w:type="dxa"/>
            <w:tcMar>
              <w:top w:w="567" w:type="dxa"/>
            </w:tcMar>
          </w:tcPr>
          <w:p w:rsidR="00F138C1" w:rsidRPr="00C97231" w:rsidRDefault="00F138C1" w:rsidP="00F138C1">
            <w:pPr>
              <w:tabs>
                <w:tab w:val="left" w:pos="6075"/>
              </w:tabs>
              <w:jc w:val="both"/>
              <w:rPr>
                <w:rFonts w:ascii="Arial" w:hAnsi="Arial" w:cs="Arial"/>
                <w:i/>
                <w:sz w:val="20"/>
                <w:szCs w:val="20"/>
              </w:rPr>
            </w:pPr>
            <w:r w:rsidRPr="00C97231">
              <w:rPr>
                <w:rFonts w:ascii="Arial" w:hAnsi="Arial" w:cs="Arial"/>
                <w:i/>
                <w:sz w:val="20"/>
                <w:szCs w:val="20"/>
                <w:lang w:val="en-US"/>
              </w:rPr>
              <w:t>Please c</w:t>
            </w:r>
            <w:r w:rsidRPr="00C97231">
              <w:rPr>
                <w:rFonts w:ascii="Arial" w:hAnsi="Arial" w:cs="Arial"/>
                <w:i/>
                <w:sz w:val="20"/>
                <w:szCs w:val="20"/>
              </w:rPr>
              <w:t xml:space="preserve">onsult the Supreme Court of Canada website at </w:t>
            </w:r>
            <w:hyperlink r:id="rId9" w:history="1">
              <w:r w:rsidRPr="00C97231">
                <w:rPr>
                  <w:rStyle w:val="Hyperlink"/>
                  <w:rFonts w:ascii="Arial" w:hAnsi="Arial" w:cs="Arial"/>
                  <w:i/>
                  <w:sz w:val="20"/>
                  <w:szCs w:val="20"/>
                </w:rPr>
                <w:t>www.scc-csc.ca</w:t>
              </w:r>
            </w:hyperlink>
            <w:r w:rsidRPr="00C97231">
              <w:rPr>
                <w:rFonts w:ascii="Arial" w:hAnsi="Arial" w:cs="Arial"/>
                <w:i/>
                <w:sz w:val="20"/>
                <w:szCs w:val="20"/>
              </w:rPr>
              <w:t xml:space="preserve"> for more information.</w:t>
            </w:r>
          </w:p>
        </w:tc>
        <w:tc>
          <w:tcPr>
            <w:tcW w:w="483" w:type="dxa"/>
          </w:tcPr>
          <w:p w:rsidR="00F138C1" w:rsidRPr="00C9723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97231" w:rsidRDefault="00F138C1" w:rsidP="00F138C1">
            <w:pPr>
              <w:tabs>
                <w:tab w:val="left" w:pos="6075"/>
              </w:tabs>
              <w:jc w:val="both"/>
              <w:rPr>
                <w:rFonts w:ascii="Arial" w:hAnsi="Arial" w:cs="Arial"/>
                <w:i/>
                <w:sz w:val="20"/>
                <w:szCs w:val="20"/>
                <w:lang w:val="fr-CA"/>
              </w:rPr>
            </w:pPr>
            <w:r w:rsidRPr="00C97231">
              <w:rPr>
                <w:rFonts w:ascii="Arial" w:hAnsi="Arial" w:cs="Arial"/>
                <w:i/>
                <w:sz w:val="20"/>
                <w:szCs w:val="20"/>
                <w:lang w:val="fr-CA"/>
              </w:rPr>
              <w:t xml:space="preserve">Pour de plus amples informations, veuillez consulter le site Web de la Cour suprême du Canada à l’adresse suivante : </w:t>
            </w:r>
            <w:hyperlink r:id="rId10" w:history="1">
              <w:r w:rsidRPr="00C97231">
                <w:rPr>
                  <w:rStyle w:val="Hyperlink"/>
                  <w:rFonts w:ascii="Arial" w:hAnsi="Arial" w:cs="Arial"/>
                  <w:i/>
                  <w:sz w:val="20"/>
                  <w:szCs w:val="20"/>
                  <w:lang w:val="fr-CA"/>
                </w:rPr>
                <w:t>www.scc-csc.ca</w:t>
              </w:r>
            </w:hyperlink>
            <w:r w:rsidRPr="00C97231">
              <w:rPr>
                <w:rFonts w:ascii="Arial" w:hAnsi="Arial" w:cs="Arial"/>
                <w:i/>
                <w:sz w:val="20"/>
                <w:szCs w:val="20"/>
                <w:lang w:val="fr-CA"/>
              </w:rPr>
              <w:t xml:space="preserve"> </w:t>
            </w:r>
          </w:p>
        </w:tc>
      </w:tr>
    </w:tbl>
    <w:p w:rsidR="00F138C1" w:rsidRPr="00C97231"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C97231" w:rsidTr="00F138C1">
        <w:tc>
          <w:tcPr>
            <w:tcW w:w="2250" w:type="pct"/>
            <w:tcBorders>
              <w:top w:val="single" w:sz="4" w:space="0" w:color="auto"/>
            </w:tcBorders>
            <w:tcMar>
              <w:top w:w="284" w:type="dxa"/>
              <w:bottom w:w="284" w:type="dxa"/>
            </w:tcMar>
          </w:tcPr>
          <w:p w:rsidR="00F138C1" w:rsidRPr="00C97231" w:rsidRDefault="00AD35CF" w:rsidP="00045DE3">
            <w:pPr>
              <w:tabs>
                <w:tab w:val="left" w:pos="6075"/>
              </w:tabs>
              <w:rPr>
                <w:rFonts w:ascii="Arial" w:hAnsi="Arial" w:cs="Arial"/>
                <w:i/>
                <w:sz w:val="20"/>
                <w:szCs w:val="20"/>
              </w:rPr>
            </w:pPr>
            <w:r w:rsidRPr="00C97231">
              <w:rPr>
                <w:lang w:val="fr-CA"/>
              </w:rPr>
              <w:t>Decem</w:t>
            </w:r>
            <w:r w:rsidR="00045DE3" w:rsidRPr="00C97231">
              <w:rPr>
                <w:lang w:val="fr-CA"/>
              </w:rPr>
              <w:t>ber</w:t>
            </w:r>
            <w:r w:rsidR="00F138C1" w:rsidRPr="00C97231">
              <w:rPr>
                <w:lang w:val="fr-CA"/>
              </w:rPr>
              <w:t xml:space="preserve"> </w:t>
            </w:r>
            <w:r w:rsidR="00045DE3" w:rsidRPr="00C97231">
              <w:rPr>
                <w:lang w:val="fr-CA"/>
              </w:rPr>
              <w:t>18</w:t>
            </w:r>
            <w:r w:rsidR="00F138C1" w:rsidRPr="00C97231">
              <w:rPr>
                <w:lang w:val="fr-CA"/>
              </w:rPr>
              <w:t>, 2020</w:t>
            </w:r>
          </w:p>
        </w:tc>
        <w:tc>
          <w:tcPr>
            <w:tcW w:w="500" w:type="pct"/>
            <w:tcBorders>
              <w:top w:val="single" w:sz="4" w:space="0" w:color="auto"/>
            </w:tcBorders>
            <w:tcMar>
              <w:top w:w="284" w:type="dxa"/>
              <w:bottom w:w="284" w:type="dxa"/>
            </w:tcMar>
          </w:tcPr>
          <w:p w:rsidR="00F138C1" w:rsidRPr="00C97231" w:rsidRDefault="00F138C1" w:rsidP="00C97231">
            <w:pPr>
              <w:tabs>
                <w:tab w:val="left" w:pos="6075"/>
              </w:tabs>
              <w:jc w:val="center"/>
              <w:rPr>
                <w:rFonts w:ascii="Arial" w:hAnsi="Arial" w:cs="Arial"/>
                <w:i/>
                <w:sz w:val="20"/>
                <w:szCs w:val="20"/>
              </w:rPr>
            </w:pPr>
            <w:r w:rsidRPr="00C97231">
              <w:rPr>
                <w:lang w:val="fr-CA"/>
              </w:rPr>
              <w:t xml:space="preserve">1 - </w:t>
            </w:r>
            <w:r w:rsidR="004D2F8A" w:rsidRPr="00C97231">
              <w:rPr>
                <w:lang w:val="fr-CA"/>
              </w:rPr>
              <w:t>2</w:t>
            </w:r>
            <w:r w:rsidR="00C97231" w:rsidRPr="00C97231">
              <w:rPr>
                <w:lang w:val="fr-CA"/>
              </w:rPr>
              <w:t>7</w:t>
            </w:r>
          </w:p>
        </w:tc>
        <w:tc>
          <w:tcPr>
            <w:tcW w:w="2250" w:type="pct"/>
            <w:tcBorders>
              <w:top w:val="single" w:sz="4" w:space="0" w:color="auto"/>
            </w:tcBorders>
            <w:tcMar>
              <w:top w:w="284" w:type="dxa"/>
              <w:bottom w:w="284" w:type="dxa"/>
            </w:tcMar>
          </w:tcPr>
          <w:p w:rsidR="00F138C1" w:rsidRPr="00C97231" w:rsidRDefault="00F138C1" w:rsidP="00AD35CF">
            <w:pPr>
              <w:tabs>
                <w:tab w:val="left" w:pos="6075"/>
              </w:tabs>
              <w:jc w:val="right"/>
              <w:rPr>
                <w:rFonts w:ascii="Arial" w:hAnsi="Arial" w:cs="Arial"/>
                <w:i/>
                <w:sz w:val="20"/>
                <w:szCs w:val="20"/>
                <w:lang w:val="fr-CA"/>
              </w:rPr>
            </w:pPr>
            <w:r w:rsidRPr="00C97231">
              <w:rPr>
                <w:lang w:val="fr-CA"/>
              </w:rPr>
              <w:t xml:space="preserve">Le </w:t>
            </w:r>
            <w:r w:rsidR="00045DE3" w:rsidRPr="00C97231">
              <w:rPr>
                <w:lang w:val="fr-CA"/>
              </w:rPr>
              <w:t>18</w:t>
            </w:r>
            <w:r w:rsidRPr="00C97231">
              <w:rPr>
                <w:lang w:val="fr-CA"/>
              </w:rPr>
              <w:t xml:space="preserve"> </w:t>
            </w:r>
            <w:r w:rsidR="00AD35CF" w:rsidRPr="00C97231">
              <w:rPr>
                <w:lang w:val="fr-CA"/>
              </w:rPr>
              <w:t>déc</w:t>
            </w:r>
            <w:r w:rsidR="00045DE3" w:rsidRPr="00C97231">
              <w:rPr>
                <w:lang w:val="fr-CA"/>
              </w:rPr>
              <w:t>embre</w:t>
            </w:r>
            <w:r w:rsidRPr="00C97231">
              <w:rPr>
                <w:lang w:val="fr-CA"/>
              </w:rPr>
              <w:t xml:space="preserve"> 2020</w:t>
            </w:r>
          </w:p>
        </w:tc>
      </w:tr>
      <w:tr w:rsidR="00F138C1" w:rsidRPr="009D643A" w:rsidTr="00F138C1">
        <w:tc>
          <w:tcPr>
            <w:tcW w:w="2250" w:type="pct"/>
            <w:tcBorders>
              <w:bottom w:val="single" w:sz="4" w:space="0" w:color="auto"/>
            </w:tcBorders>
            <w:tcMar>
              <w:top w:w="284" w:type="dxa"/>
              <w:bottom w:w="284" w:type="dxa"/>
            </w:tcMar>
          </w:tcPr>
          <w:p w:rsidR="00F138C1" w:rsidRPr="00C97231" w:rsidRDefault="00F138C1" w:rsidP="00F138C1">
            <w:pPr>
              <w:tabs>
                <w:tab w:val="left" w:pos="6075"/>
              </w:tabs>
              <w:rPr>
                <w:rFonts w:ascii="Arial" w:hAnsi="Arial" w:cs="Arial"/>
                <w:i/>
                <w:sz w:val="20"/>
                <w:szCs w:val="20"/>
              </w:rPr>
            </w:pPr>
            <w:r w:rsidRPr="00C97231">
              <w:rPr>
                <w:sz w:val="18"/>
                <w:szCs w:val="18"/>
                <w:lang w:val="en-US"/>
              </w:rPr>
              <w:t>© Supreme Court of Canada (2020)</w:t>
            </w:r>
            <w:r w:rsidRPr="00C97231">
              <w:rPr>
                <w:sz w:val="18"/>
                <w:szCs w:val="18"/>
                <w:lang w:val="en-US"/>
              </w:rPr>
              <w:br/>
              <w:t>ISSN 1918-8358 (Online)</w:t>
            </w:r>
          </w:p>
        </w:tc>
        <w:tc>
          <w:tcPr>
            <w:tcW w:w="500" w:type="pct"/>
            <w:tcBorders>
              <w:bottom w:val="single" w:sz="4" w:space="0" w:color="auto"/>
            </w:tcBorders>
            <w:tcMar>
              <w:top w:w="284" w:type="dxa"/>
              <w:bottom w:w="284" w:type="dxa"/>
            </w:tcMar>
          </w:tcPr>
          <w:p w:rsidR="00F138C1" w:rsidRPr="00C97231"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C97231" w:rsidRDefault="00F138C1" w:rsidP="00F138C1">
            <w:pPr>
              <w:tabs>
                <w:tab w:val="left" w:pos="6075"/>
              </w:tabs>
              <w:jc w:val="right"/>
              <w:rPr>
                <w:rFonts w:ascii="Arial" w:hAnsi="Arial" w:cs="Arial"/>
                <w:i/>
                <w:sz w:val="20"/>
                <w:szCs w:val="20"/>
                <w:lang w:val="fr-CA"/>
              </w:rPr>
            </w:pPr>
            <w:r w:rsidRPr="00C97231">
              <w:rPr>
                <w:sz w:val="18"/>
                <w:szCs w:val="18"/>
                <w:lang w:val="fr-CA"/>
              </w:rPr>
              <w:t>© Cour suprême du Canada (2020</w:t>
            </w:r>
            <w:proofErr w:type="gramStart"/>
            <w:r w:rsidRPr="00C97231">
              <w:rPr>
                <w:sz w:val="18"/>
                <w:szCs w:val="18"/>
                <w:lang w:val="fr-CA"/>
              </w:rPr>
              <w:t>)</w:t>
            </w:r>
            <w:proofErr w:type="gramEnd"/>
            <w:r w:rsidRPr="00C97231">
              <w:rPr>
                <w:sz w:val="18"/>
                <w:szCs w:val="18"/>
                <w:lang w:val="fr-CA"/>
              </w:rPr>
              <w:br/>
              <w:t>ISSN 1918-8358 (En ligne)</w:t>
            </w:r>
          </w:p>
        </w:tc>
      </w:tr>
    </w:tbl>
    <w:p w:rsidR="0030050B" w:rsidRPr="00C97231" w:rsidRDefault="0030050B" w:rsidP="00F138C1">
      <w:pPr>
        <w:tabs>
          <w:tab w:val="left" w:pos="6075"/>
        </w:tabs>
        <w:rPr>
          <w:lang w:val="fr-CA"/>
        </w:rPr>
      </w:pPr>
    </w:p>
    <w:p w:rsidR="00560DF1" w:rsidRPr="00C97231" w:rsidRDefault="00560DF1" w:rsidP="0095096B">
      <w:pPr>
        <w:tabs>
          <w:tab w:val="right" w:pos="9360"/>
        </w:tabs>
        <w:rPr>
          <w:lang w:val="fr-CA"/>
        </w:rPr>
      </w:pPr>
    </w:p>
    <w:p w:rsidR="00F138C1" w:rsidRPr="00C97231"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C97231" w:rsidRDefault="00DC6B2E" w:rsidP="00693C38">
          <w:pPr>
            <w:pStyle w:val="Title"/>
            <w:jc w:val="center"/>
            <w:rPr>
              <w:rFonts w:ascii="Times New Roman" w:hAnsi="Times New Roman" w:cs="Times New Roman"/>
              <w:b/>
              <w:sz w:val="24"/>
              <w:szCs w:val="28"/>
              <w:lang w:val="fr-CA"/>
            </w:rPr>
          </w:pPr>
          <w:r w:rsidRPr="00C97231">
            <w:rPr>
              <w:rFonts w:ascii="Times New Roman" w:hAnsi="Times New Roman" w:cs="Times New Roman"/>
              <w:b/>
              <w:sz w:val="24"/>
              <w:szCs w:val="28"/>
              <w:lang w:val="fr-CA"/>
            </w:rPr>
            <w:t>Contents</w:t>
          </w:r>
        </w:p>
        <w:p w:rsidR="00693C38" w:rsidRPr="00C97231" w:rsidRDefault="00DC6B2E" w:rsidP="00693C38">
          <w:pPr>
            <w:jc w:val="center"/>
            <w:rPr>
              <w:b/>
              <w:szCs w:val="28"/>
              <w:lang w:val="fr-CA"/>
            </w:rPr>
          </w:pPr>
          <w:r w:rsidRPr="00C97231">
            <w:rPr>
              <w:b/>
              <w:szCs w:val="28"/>
              <w:lang w:val="fr-CA"/>
            </w:rPr>
            <w:t>Table des matières</w:t>
          </w:r>
        </w:p>
        <w:p w:rsidR="00693C38" w:rsidRPr="00C97231" w:rsidRDefault="00693C38" w:rsidP="00693C38">
          <w:pPr>
            <w:rPr>
              <w:lang w:val="fr-CA"/>
            </w:rPr>
          </w:pPr>
        </w:p>
        <w:p w:rsidR="00152FF6" w:rsidRPr="00C97231" w:rsidRDefault="00DC6B2E">
          <w:pPr>
            <w:pStyle w:val="TOC1"/>
            <w:tabs>
              <w:tab w:val="right" w:leader="dot" w:pos="9638"/>
            </w:tabs>
            <w:rPr>
              <w:rFonts w:asciiTheme="minorHAnsi" w:eastAsiaTheme="minorEastAsia" w:hAnsiTheme="minorHAnsi"/>
              <w:noProof/>
              <w:sz w:val="22"/>
              <w:lang w:val="en-US"/>
            </w:rPr>
          </w:pPr>
          <w:r w:rsidRPr="00C97231">
            <w:rPr>
              <w:b/>
              <w:bCs/>
              <w:noProof/>
            </w:rPr>
            <w:fldChar w:fldCharType="begin"/>
          </w:r>
          <w:r w:rsidRPr="00C97231">
            <w:rPr>
              <w:b/>
              <w:bCs/>
              <w:noProof/>
            </w:rPr>
            <w:instrText xml:space="preserve"> TOC \o "1-3" \h \z \u </w:instrText>
          </w:r>
          <w:r w:rsidRPr="00C97231">
            <w:rPr>
              <w:b/>
              <w:bCs/>
              <w:noProof/>
            </w:rPr>
            <w:fldChar w:fldCharType="separate"/>
          </w:r>
          <w:hyperlink w:anchor="_Toc59087777" w:history="1">
            <w:r w:rsidR="00152FF6" w:rsidRPr="00C97231">
              <w:rPr>
                <w:rStyle w:val="Hyperlink"/>
                <w:noProof/>
                <w:lang w:val="fr-CA"/>
              </w:rPr>
              <w:t>Applications for leave to appeal filed /  Demandes d’autorisation d’appel déposées</w:t>
            </w:r>
            <w:r w:rsidR="00152FF6" w:rsidRPr="00C97231">
              <w:rPr>
                <w:noProof/>
                <w:webHidden/>
              </w:rPr>
              <w:tab/>
            </w:r>
            <w:r w:rsidR="00152FF6" w:rsidRPr="00C97231">
              <w:rPr>
                <w:noProof/>
                <w:webHidden/>
              </w:rPr>
              <w:fldChar w:fldCharType="begin"/>
            </w:r>
            <w:r w:rsidR="00152FF6" w:rsidRPr="00C97231">
              <w:rPr>
                <w:noProof/>
                <w:webHidden/>
              </w:rPr>
              <w:instrText xml:space="preserve"> PAGEREF _Toc59087777 \h </w:instrText>
            </w:r>
            <w:r w:rsidR="00152FF6" w:rsidRPr="00C97231">
              <w:rPr>
                <w:noProof/>
                <w:webHidden/>
              </w:rPr>
            </w:r>
            <w:r w:rsidR="00152FF6" w:rsidRPr="00C97231">
              <w:rPr>
                <w:noProof/>
                <w:webHidden/>
              </w:rPr>
              <w:fldChar w:fldCharType="separate"/>
            </w:r>
            <w:r w:rsidR="00C97231" w:rsidRPr="00C97231">
              <w:rPr>
                <w:noProof/>
                <w:webHidden/>
              </w:rPr>
              <w:t>1</w:t>
            </w:r>
            <w:r w:rsidR="00152FF6" w:rsidRPr="00C97231">
              <w:rPr>
                <w:noProof/>
                <w:webHidden/>
              </w:rPr>
              <w:fldChar w:fldCharType="end"/>
            </w:r>
          </w:hyperlink>
        </w:p>
        <w:p w:rsidR="00152FF6" w:rsidRPr="00C97231" w:rsidRDefault="009D643A">
          <w:pPr>
            <w:pStyle w:val="TOC1"/>
            <w:tabs>
              <w:tab w:val="right" w:leader="dot" w:pos="9638"/>
            </w:tabs>
            <w:rPr>
              <w:rFonts w:asciiTheme="minorHAnsi" w:eastAsiaTheme="minorEastAsia" w:hAnsiTheme="minorHAnsi"/>
              <w:noProof/>
              <w:sz w:val="22"/>
              <w:lang w:val="en-US"/>
            </w:rPr>
          </w:pPr>
          <w:hyperlink w:anchor="_Toc59087778" w:history="1">
            <w:r w:rsidR="00152FF6" w:rsidRPr="00C97231">
              <w:rPr>
                <w:rStyle w:val="Hyperlink"/>
                <w:noProof/>
                <w:lang w:val="fr-CA"/>
              </w:rPr>
              <w:t>Judgments on applications for leave /  Jugements rendus sur les demandes d’autorisation</w:t>
            </w:r>
            <w:r w:rsidR="00152FF6" w:rsidRPr="00C97231">
              <w:rPr>
                <w:noProof/>
                <w:webHidden/>
              </w:rPr>
              <w:tab/>
            </w:r>
            <w:r w:rsidR="00152FF6" w:rsidRPr="00C97231">
              <w:rPr>
                <w:noProof/>
                <w:webHidden/>
              </w:rPr>
              <w:fldChar w:fldCharType="begin"/>
            </w:r>
            <w:r w:rsidR="00152FF6" w:rsidRPr="00C97231">
              <w:rPr>
                <w:noProof/>
                <w:webHidden/>
              </w:rPr>
              <w:instrText xml:space="preserve"> PAGEREF _Toc59087778 \h </w:instrText>
            </w:r>
            <w:r w:rsidR="00152FF6" w:rsidRPr="00C97231">
              <w:rPr>
                <w:noProof/>
                <w:webHidden/>
              </w:rPr>
            </w:r>
            <w:r w:rsidR="00152FF6" w:rsidRPr="00C97231">
              <w:rPr>
                <w:noProof/>
                <w:webHidden/>
              </w:rPr>
              <w:fldChar w:fldCharType="separate"/>
            </w:r>
            <w:r w:rsidR="00C97231" w:rsidRPr="00C97231">
              <w:rPr>
                <w:noProof/>
                <w:webHidden/>
              </w:rPr>
              <w:t>5</w:t>
            </w:r>
            <w:r w:rsidR="00152FF6" w:rsidRPr="00C97231">
              <w:rPr>
                <w:noProof/>
                <w:webHidden/>
              </w:rPr>
              <w:fldChar w:fldCharType="end"/>
            </w:r>
          </w:hyperlink>
        </w:p>
        <w:p w:rsidR="00152FF6" w:rsidRPr="00C97231" w:rsidRDefault="009D643A">
          <w:pPr>
            <w:pStyle w:val="TOC1"/>
            <w:tabs>
              <w:tab w:val="right" w:leader="dot" w:pos="9638"/>
            </w:tabs>
            <w:rPr>
              <w:rFonts w:asciiTheme="minorHAnsi" w:eastAsiaTheme="minorEastAsia" w:hAnsiTheme="minorHAnsi"/>
              <w:noProof/>
              <w:sz w:val="22"/>
              <w:lang w:val="en-US"/>
            </w:rPr>
          </w:pPr>
          <w:hyperlink w:anchor="_Toc59087779" w:history="1">
            <w:r w:rsidR="00152FF6" w:rsidRPr="00C97231">
              <w:rPr>
                <w:rStyle w:val="Hyperlink"/>
                <w:noProof/>
                <w:lang w:val="fr-CA"/>
              </w:rPr>
              <w:t>Motions /  Requêtes</w:t>
            </w:r>
            <w:r w:rsidR="00152FF6" w:rsidRPr="00C97231">
              <w:rPr>
                <w:noProof/>
                <w:webHidden/>
              </w:rPr>
              <w:tab/>
            </w:r>
            <w:r w:rsidR="00152FF6" w:rsidRPr="00C97231">
              <w:rPr>
                <w:noProof/>
                <w:webHidden/>
              </w:rPr>
              <w:fldChar w:fldCharType="begin"/>
            </w:r>
            <w:r w:rsidR="00152FF6" w:rsidRPr="00C97231">
              <w:rPr>
                <w:noProof/>
                <w:webHidden/>
              </w:rPr>
              <w:instrText xml:space="preserve"> PAGEREF _Toc59087779 \h </w:instrText>
            </w:r>
            <w:r w:rsidR="00152FF6" w:rsidRPr="00C97231">
              <w:rPr>
                <w:noProof/>
                <w:webHidden/>
              </w:rPr>
            </w:r>
            <w:r w:rsidR="00152FF6" w:rsidRPr="00C97231">
              <w:rPr>
                <w:noProof/>
                <w:webHidden/>
              </w:rPr>
              <w:fldChar w:fldCharType="separate"/>
            </w:r>
            <w:r w:rsidR="00C97231" w:rsidRPr="00C97231">
              <w:rPr>
                <w:noProof/>
                <w:webHidden/>
              </w:rPr>
              <w:t>13</w:t>
            </w:r>
            <w:r w:rsidR="00152FF6" w:rsidRPr="00C97231">
              <w:rPr>
                <w:noProof/>
                <w:webHidden/>
              </w:rPr>
              <w:fldChar w:fldCharType="end"/>
            </w:r>
          </w:hyperlink>
        </w:p>
        <w:p w:rsidR="00152FF6" w:rsidRPr="00C97231" w:rsidRDefault="009D643A">
          <w:pPr>
            <w:pStyle w:val="TOC1"/>
            <w:tabs>
              <w:tab w:val="right" w:leader="dot" w:pos="9638"/>
            </w:tabs>
            <w:rPr>
              <w:rFonts w:asciiTheme="minorHAnsi" w:eastAsiaTheme="minorEastAsia" w:hAnsiTheme="minorHAnsi"/>
              <w:noProof/>
              <w:sz w:val="22"/>
              <w:lang w:val="en-US"/>
            </w:rPr>
          </w:pPr>
          <w:hyperlink w:anchor="_Toc59087780" w:history="1">
            <w:r w:rsidR="00152FF6" w:rsidRPr="00C97231">
              <w:rPr>
                <w:rStyle w:val="Hyperlink"/>
                <w:noProof/>
              </w:rPr>
              <w:t xml:space="preserve">Notices of appeal filed since the last issue /  </w:t>
            </w:r>
            <w:r w:rsidR="00152FF6" w:rsidRPr="00C97231">
              <w:rPr>
                <w:rStyle w:val="Hyperlink"/>
                <w:noProof/>
                <w:lang w:val="fr-CA"/>
              </w:rPr>
              <w:t>Avis d’appel déposés depuis la dernière parution</w:t>
            </w:r>
            <w:r w:rsidR="00152FF6" w:rsidRPr="00C97231">
              <w:rPr>
                <w:noProof/>
                <w:webHidden/>
              </w:rPr>
              <w:tab/>
            </w:r>
            <w:r w:rsidR="00152FF6" w:rsidRPr="00C97231">
              <w:rPr>
                <w:noProof/>
                <w:webHidden/>
              </w:rPr>
              <w:fldChar w:fldCharType="begin"/>
            </w:r>
            <w:r w:rsidR="00152FF6" w:rsidRPr="00C97231">
              <w:rPr>
                <w:noProof/>
                <w:webHidden/>
              </w:rPr>
              <w:instrText xml:space="preserve"> PAGEREF _Toc59087780 \h </w:instrText>
            </w:r>
            <w:r w:rsidR="00152FF6" w:rsidRPr="00C97231">
              <w:rPr>
                <w:noProof/>
                <w:webHidden/>
              </w:rPr>
            </w:r>
            <w:r w:rsidR="00152FF6" w:rsidRPr="00C97231">
              <w:rPr>
                <w:noProof/>
                <w:webHidden/>
              </w:rPr>
              <w:fldChar w:fldCharType="separate"/>
            </w:r>
            <w:r w:rsidR="00C97231" w:rsidRPr="00C97231">
              <w:rPr>
                <w:noProof/>
                <w:webHidden/>
              </w:rPr>
              <w:t>17</w:t>
            </w:r>
            <w:r w:rsidR="00152FF6" w:rsidRPr="00C97231">
              <w:rPr>
                <w:noProof/>
                <w:webHidden/>
              </w:rPr>
              <w:fldChar w:fldCharType="end"/>
            </w:r>
          </w:hyperlink>
        </w:p>
        <w:p w:rsidR="00152FF6" w:rsidRPr="00C97231" w:rsidRDefault="009D643A">
          <w:pPr>
            <w:pStyle w:val="TOC1"/>
            <w:tabs>
              <w:tab w:val="right" w:leader="dot" w:pos="9638"/>
            </w:tabs>
            <w:rPr>
              <w:rFonts w:asciiTheme="minorHAnsi" w:eastAsiaTheme="minorEastAsia" w:hAnsiTheme="minorHAnsi"/>
              <w:noProof/>
              <w:sz w:val="22"/>
              <w:lang w:val="en-US"/>
            </w:rPr>
          </w:pPr>
          <w:hyperlink w:anchor="_Toc59087781" w:history="1">
            <w:r w:rsidR="00152FF6" w:rsidRPr="00C97231">
              <w:rPr>
                <w:rStyle w:val="Hyperlink"/>
                <w:noProof/>
                <w:lang w:val="fr-CA"/>
              </w:rPr>
              <w:t>Pronouncements of reserved appeals /  Jugements rendus sur les appels en délibéré</w:t>
            </w:r>
            <w:r w:rsidR="00152FF6" w:rsidRPr="00C97231">
              <w:rPr>
                <w:noProof/>
                <w:webHidden/>
              </w:rPr>
              <w:tab/>
            </w:r>
            <w:r w:rsidR="00152FF6" w:rsidRPr="00C97231">
              <w:rPr>
                <w:noProof/>
                <w:webHidden/>
              </w:rPr>
              <w:fldChar w:fldCharType="begin"/>
            </w:r>
            <w:r w:rsidR="00152FF6" w:rsidRPr="00C97231">
              <w:rPr>
                <w:noProof/>
                <w:webHidden/>
              </w:rPr>
              <w:instrText xml:space="preserve"> PAGEREF _Toc59087781 \h </w:instrText>
            </w:r>
            <w:r w:rsidR="00152FF6" w:rsidRPr="00C97231">
              <w:rPr>
                <w:noProof/>
                <w:webHidden/>
              </w:rPr>
            </w:r>
            <w:r w:rsidR="00152FF6" w:rsidRPr="00C97231">
              <w:rPr>
                <w:noProof/>
                <w:webHidden/>
              </w:rPr>
              <w:fldChar w:fldCharType="separate"/>
            </w:r>
            <w:r w:rsidR="00C97231" w:rsidRPr="00C97231">
              <w:rPr>
                <w:noProof/>
                <w:webHidden/>
              </w:rPr>
              <w:t>18</w:t>
            </w:r>
            <w:r w:rsidR="00152FF6" w:rsidRPr="00C97231">
              <w:rPr>
                <w:noProof/>
                <w:webHidden/>
              </w:rPr>
              <w:fldChar w:fldCharType="end"/>
            </w:r>
          </w:hyperlink>
        </w:p>
        <w:p w:rsidR="00152FF6" w:rsidRPr="00C97231" w:rsidRDefault="009D643A">
          <w:pPr>
            <w:pStyle w:val="TOC1"/>
            <w:tabs>
              <w:tab w:val="right" w:leader="dot" w:pos="9638"/>
            </w:tabs>
            <w:rPr>
              <w:rFonts w:asciiTheme="minorHAnsi" w:eastAsiaTheme="minorEastAsia" w:hAnsiTheme="minorHAnsi"/>
              <w:noProof/>
              <w:sz w:val="22"/>
              <w:lang w:val="en-US"/>
            </w:rPr>
          </w:pPr>
          <w:hyperlink w:anchor="_Toc59087782" w:history="1">
            <w:r w:rsidR="00152FF6" w:rsidRPr="00C97231">
              <w:rPr>
                <w:rStyle w:val="Hyperlink"/>
                <w:noProof/>
                <w:lang w:val="fr-CA"/>
              </w:rPr>
              <w:t>Agenda and case summaries for January 2021 /  Calendrier et sommaires des causes de janvier 2021</w:t>
            </w:r>
            <w:r w:rsidR="00152FF6" w:rsidRPr="00C97231">
              <w:rPr>
                <w:noProof/>
                <w:webHidden/>
              </w:rPr>
              <w:tab/>
            </w:r>
            <w:r w:rsidR="00152FF6" w:rsidRPr="00C97231">
              <w:rPr>
                <w:noProof/>
                <w:webHidden/>
              </w:rPr>
              <w:fldChar w:fldCharType="begin"/>
            </w:r>
            <w:r w:rsidR="00152FF6" w:rsidRPr="00C97231">
              <w:rPr>
                <w:noProof/>
                <w:webHidden/>
              </w:rPr>
              <w:instrText xml:space="preserve"> PAGEREF _Toc59087782 \h </w:instrText>
            </w:r>
            <w:r w:rsidR="00152FF6" w:rsidRPr="00C97231">
              <w:rPr>
                <w:noProof/>
                <w:webHidden/>
              </w:rPr>
            </w:r>
            <w:r w:rsidR="00152FF6" w:rsidRPr="00C97231">
              <w:rPr>
                <w:noProof/>
                <w:webHidden/>
              </w:rPr>
              <w:fldChar w:fldCharType="separate"/>
            </w:r>
            <w:r w:rsidR="00C97231" w:rsidRPr="00C97231">
              <w:rPr>
                <w:noProof/>
                <w:webHidden/>
              </w:rPr>
              <w:t>19</w:t>
            </w:r>
            <w:r w:rsidR="00152FF6" w:rsidRPr="00C97231">
              <w:rPr>
                <w:noProof/>
                <w:webHidden/>
              </w:rPr>
              <w:fldChar w:fldCharType="end"/>
            </w:r>
          </w:hyperlink>
        </w:p>
        <w:p w:rsidR="00560DF1" w:rsidRPr="00C97231" w:rsidRDefault="00DC6B2E">
          <w:r w:rsidRPr="00C97231">
            <w:rPr>
              <w:b/>
              <w:bCs/>
              <w:noProof/>
              <w:sz w:val="20"/>
            </w:rPr>
            <w:fldChar w:fldCharType="end"/>
          </w:r>
        </w:p>
      </w:sdtContent>
    </w:sdt>
    <w:p w:rsidR="00560DF1" w:rsidRPr="00C97231"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C97231" w:rsidTr="00F138C1">
        <w:trPr>
          <w:jc w:val="center"/>
        </w:trPr>
        <w:tc>
          <w:tcPr>
            <w:tcW w:w="9638" w:type="dxa"/>
          </w:tcPr>
          <w:p w:rsidR="00F138C1" w:rsidRPr="00C97231" w:rsidRDefault="00F138C1" w:rsidP="00F138C1">
            <w:pPr>
              <w:keepNext/>
              <w:tabs>
                <w:tab w:val="right" w:pos="9360"/>
              </w:tabs>
              <w:spacing w:after="120"/>
              <w:jc w:val="center"/>
              <w:rPr>
                <w:szCs w:val="24"/>
              </w:rPr>
            </w:pPr>
            <w:r w:rsidRPr="00C97231">
              <w:rPr>
                <w:szCs w:val="24"/>
              </w:rPr>
              <w:t>NOTICE</w:t>
            </w:r>
          </w:p>
          <w:p w:rsidR="00F138C1" w:rsidRPr="00C97231" w:rsidRDefault="00F138C1" w:rsidP="00F138C1">
            <w:pPr>
              <w:keepNext/>
              <w:tabs>
                <w:tab w:val="right" w:pos="9360"/>
              </w:tabs>
              <w:spacing w:after="120"/>
              <w:jc w:val="both"/>
              <w:rPr>
                <w:szCs w:val="24"/>
              </w:rPr>
            </w:pPr>
            <w:r w:rsidRPr="00C97231">
              <w:rPr>
                <w:szCs w:val="24"/>
              </w:rPr>
              <w:t>Case summaries included in the Bulletin are prepared by the Office of the Registrar of the Supreme Court of Canada (Law Branch) for information purposes only.</w:t>
            </w:r>
          </w:p>
          <w:p w:rsidR="00F138C1" w:rsidRPr="00C97231" w:rsidRDefault="00F138C1" w:rsidP="00F138C1">
            <w:pPr>
              <w:keepNext/>
              <w:tabs>
                <w:tab w:val="right" w:pos="9360"/>
              </w:tabs>
              <w:spacing w:after="120"/>
              <w:jc w:val="center"/>
              <w:rPr>
                <w:szCs w:val="24"/>
                <w:lang w:val="fr-CA"/>
              </w:rPr>
            </w:pPr>
            <w:r w:rsidRPr="00C97231">
              <w:rPr>
                <w:szCs w:val="24"/>
                <w:lang w:val="fr-CA"/>
              </w:rPr>
              <w:t>AVIS</w:t>
            </w:r>
          </w:p>
          <w:p w:rsidR="00F138C1" w:rsidRPr="00C97231" w:rsidRDefault="00F138C1" w:rsidP="00F138C1">
            <w:pPr>
              <w:keepNext/>
              <w:tabs>
                <w:tab w:val="right" w:pos="9360"/>
              </w:tabs>
              <w:spacing w:after="120"/>
              <w:jc w:val="both"/>
              <w:rPr>
                <w:sz w:val="20"/>
                <w:szCs w:val="20"/>
                <w:lang w:val="fr-CA"/>
              </w:rPr>
            </w:pPr>
            <w:r w:rsidRPr="00C97231">
              <w:rPr>
                <w:szCs w:val="24"/>
                <w:lang w:val="fr-CA"/>
              </w:rPr>
              <w:t>Les résumés des causes publiés dans le bulletin sont préparés par le Bureau du registraire (Direction générale du droit) uniquement à titre d’information.</w:t>
            </w:r>
          </w:p>
        </w:tc>
      </w:tr>
    </w:tbl>
    <w:p w:rsidR="00F138C1" w:rsidRPr="00C97231" w:rsidRDefault="00F138C1" w:rsidP="00F138C1">
      <w:pPr>
        <w:tabs>
          <w:tab w:val="right" w:pos="9360"/>
        </w:tabs>
        <w:rPr>
          <w:lang w:val="fr-CA"/>
        </w:rPr>
      </w:pPr>
    </w:p>
    <w:p w:rsidR="00F138C1" w:rsidRPr="00C97231" w:rsidRDefault="00F138C1" w:rsidP="00F138C1">
      <w:pPr>
        <w:tabs>
          <w:tab w:val="right" w:pos="9360"/>
        </w:tabs>
        <w:rPr>
          <w:lang w:val="fr-CA"/>
        </w:rPr>
      </w:pPr>
    </w:p>
    <w:p w:rsidR="00C01FCB" w:rsidRPr="00C97231" w:rsidRDefault="00C01FCB" w:rsidP="0095096B">
      <w:pPr>
        <w:tabs>
          <w:tab w:val="right" w:pos="9360"/>
        </w:tabs>
        <w:rPr>
          <w:lang w:val="fr-CA"/>
        </w:rPr>
      </w:pPr>
    </w:p>
    <w:p w:rsidR="00A87207" w:rsidRPr="00C97231" w:rsidRDefault="00A87207" w:rsidP="0095096B">
      <w:pPr>
        <w:tabs>
          <w:tab w:val="right" w:pos="9360"/>
        </w:tabs>
        <w:rPr>
          <w:lang w:val="fr-CA"/>
        </w:rPr>
        <w:sectPr w:rsidR="00A87207" w:rsidRPr="00C97231" w:rsidSect="0044776A">
          <w:pgSz w:w="12240" w:h="15840"/>
          <w:pgMar w:top="720" w:right="1152" w:bottom="1080" w:left="1440" w:header="706" w:footer="706" w:gutter="0"/>
          <w:cols w:space="708"/>
          <w:titlePg/>
          <w:docGrid w:linePitch="360"/>
        </w:sectPr>
      </w:pPr>
    </w:p>
    <w:p w:rsidR="00560DF1" w:rsidRPr="00C97231" w:rsidRDefault="00DD0BDC" w:rsidP="00567602">
      <w:pPr>
        <w:pStyle w:val="Header1StyleE"/>
        <w:pBdr>
          <w:bottom w:val="single" w:sz="12" w:space="1" w:color="auto"/>
        </w:pBdr>
        <w:rPr>
          <w:lang w:val="fr-CA"/>
        </w:rPr>
      </w:pPr>
      <w:bookmarkStart w:id="0" w:name="_Toc59087777"/>
      <w:r w:rsidRPr="00C97231">
        <w:rPr>
          <w:lang w:val="fr-CA"/>
        </w:rPr>
        <w:lastRenderedPageBreak/>
        <w:t>Applications for leave to appeal filed</w:t>
      </w:r>
      <w:r w:rsidR="00271E1E" w:rsidRPr="00C97231">
        <w:rPr>
          <w:lang w:val="fr-CA"/>
        </w:rPr>
        <w:t xml:space="preserve"> / </w:t>
      </w:r>
      <w:r w:rsidR="00727571" w:rsidRPr="00C97231">
        <w:rPr>
          <w:lang w:val="fr-CA"/>
        </w:rPr>
        <w:br/>
      </w:r>
      <w:r w:rsidRPr="00C97231">
        <w:rPr>
          <w:lang w:val="fr-CA"/>
        </w:rPr>
        <w:t>Demandes d’autorisation d’appel déposées</w:t>
      </w:r>
      <w:bookmarkEnd w:id="0"/>
    </w:p>
    <w:p w:rsidR="00F138C1" w:rsidRPr="00C97231"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C97231" w:rsidTr="00F138C1">
        <w:tc>
          <w:tcPr>
            <w:tcW w:w="4239" w:type="dxa"/>
            <w:shd w:val="clear" w:color="auto" w:fill="auto"/>
          </w:tcPr>
          <w:p w:rsidR="00F138C1" w:rsidRPr="00C97231" w:rsidRDefault="00850785" w:rsidP="00F138C1">
            <w:pPr>
              <w:rPr>
                <w:sz w:val="20"/>
                <w:szCs w:val="20"/>
                <w:lang w:val="en-US"/>
              </w:rPr>
            </w:pPr>
            <w:r w:rsidRPr="00C97231">
              <w:rPr>
                <w:b/>
                <w:sz w:val="20"/>
                <w:szCs w:val="20"/>
                <w:lang w:val="en-US"/>
              </w:rPr>
              <w:t>Bell Canada, et al.</w:t>
            </w:r>
          </w:p>
          <w:p w:rsidR="00F138C1" w:rsidRPr="00C97231" w:rsidRDefault="00F138C1" w:rsidP="00F138C1">
            <w:pPr>
              <w:tabs>
                <w:tab w:val="left" w:pos="-1440"/>
                <w:tab w:val="left" w:pos="-720"/>
              </w:tabs>
              <w:rPr>
                <w:sz w:val="20"/>
                <w:szCs w:val="20"/>
                <w:lang w:val="en-US"/>
              </w:rPr>
            </w:pPr>
            <w:r w:rsidRPr="00C97231">
              <w:rPr>
                <w:sz w:val="20"/>
                <w:szCs w:val="20"/>
                <w:lang w:val="en-US"/>
              </w:rPr>
              <w:tab/>
            </w:r>
            <w:r w:rsidR="00850785" w:rsidRPr="00C97231">
              <w:rPr>
                <w:sz w:val="20"/>
                <w:szCs w:val="20"/>
                <w:lang w:val="en-US"/>
              </w:rPr>
              <w:t>Mason, Steven G.</w:t>
            </w:r>
          </w:p>
          <w:p w:rsidR="00F138C1" w:rsidRPr="00C97231" w:rsidRDefault="00850785" w:rsidP="00F138C1">
            <w:pPr>
              <w:tabs>
                <w:tab w:val="left" w:pos="-1440"/>
                <w:tab w:val="left" w:pos="-720"/>
              </w:tabs>
              <w:rPr>
                <w:sz w:val="20"/>
                <w:szCs w:val="20"/>
                <w:lang w:val="en-US"/>
              </w:rPr>
            </w:pPr>
            <w:r w:rsidRPr="00C97231">
              <w:rPr>
                <w:sz w:val="20"/>
                <w:szCs w:val="20"/>
                <w:lang w:val="en-US"/>
              </w:rPr>
              <w:tab/>
              <w:t>McCarthy Tétrault LLP</w:t>
            </w:r>
          </w:p>
          <w:p w:rsidR="00850785" w:rsidRPr="00C97231" w:rsidRDefault="00850785" w:rsidP="00F138C1">
            <w:pPr>
              <w:tabs>
                <w:tab w:val="left" w:pos="-1440"/>
                <w:tab w:val="left" w:pos="-720"/>
              </w:tabs>
              <w:rPr>
                <w:sz w:val="20"/>
                <w:szCs w:val="20"/>
                <w:lang w:val="en-US"/>
              </w:rPr>
            </w:pPr>
          </w:p>
          <w:p w:rsidR="00F138C1" w:rsidRPr="00C97231" w:rsidRDefault="00F138C1" w:rsidP="00F138C1">
            <w:pPr>
              <w:tabs>
                <w:tab w:val="left" w:pos="-1440"/>
                <w:tab w:val="left" w:pos="-720"/>
              </w:tabs>
              <w:rPr>
                <w:sz w:val="20"/>
                <w:szCs w:val="20"/>
                <w:lang w:val="en-US"/>
              </w:rPr>
            </w:pPr>
            <w:r w:rsidRPr="00C97231">
              <w:rPr>
                <w:sz w:val="20"/>
                <w:szCs w:val="20"/>
                <w:lang w:val="en-US"/>
              </w:rPr>
              <w:tab/>
              <w:t>v. (394</w:t>
            </w:r>
            <w:r w:rsidR="00850785" w:rsidRPr="00C97231">
              <w:rPr>
                <w:sz w:val="20"/>
                <w:szCs w:val="20"/>
                <w:lang w:val="en-US"/>
              </w:rPr>
              <w:t>23</w:t>
            </w:r>
            <w:r w:rsidRPr="00C97231">
              <w:rPr>
                <w:sz w:val="20"/>
                <w:szCs w:val="20"/>
                <w:lang w:val="en-US"/>
              </w:rPr>
              <w:t>)</w:t>
            </w:r>
          </w:p>
          <w:p w:rsidR="00F138C1" w:rsidRPr="00C97231" w:rsidRDefault="00F138C1" w:rsidP="00F138C1">
            <w:pPr>
              <w:tabs>
                <w:tab w:val="left" w:pos="-1440"/>
                <w:tab w:val="left" w:pos="-720"/>
              </w:tabs>
              <w:rPr>
                <w:sz w:val="20"/>
                <w:szCs w:val="20"/>
                <w:lang w:val="en-US"/>
              </w:rPr>
            </w:pPr>
          </w:p>
          <w:p w:rsidR="00F138C1" w:rsidRPr="00C97231" w:rsidRDefault="00850785" w:rsidP="00F138C1">
            <w:pPr>
              <w:tabs>
                <w:tab w:val="left" w:pos="-1440"/>
                <w:tab w:val="left" w:pos="-720"/>
              </w:tabs>
              <w:rPr>
                <w:b/>
                <w:sz w:val="20"/>
                <w:szCs w:val="20"/>
                <w:lang w:val="en-US"/>
              </w:rPr>
            </w:pPr>
            <w:r w:rsidRPr="00C97231">
              <w:rPr>
                <w:b/>
                <w:sz w:val="20"/>
                <w:szCs w:val="20"/>
                <w:lang w:val="en-US"/>
              </w:rPr>
              <w:t xml:space="preserve">British Columbia Broadband Association, et al. </w:t>
            </w:r>
            <w:r w:rsidR="00F138C1" w:rsidRPr="00C97231">
              <w:rPr>
                <w:b/>
                <w:sz w:val="20"/>
                <w:szCs w:val="20"/>
                <w:lang w:val="en-US"/>
              </w:rPr>
              <w:t>(</w:t>
            </w:r>
            <w:r w:rsidRPr="00C97231">
              <w:rPr>
                <w:b/>
                <w:sz w:val="20"/>
                <w:szCs w:val="20"/>
                <w:lang w:val="en-US"/>
              </w:rPr>
              <w:t>F.C</w:t>
            </w:r>
            <w:r w:rsidR="00F138C1" w:rsidRPr="00C97231">
              <w:rPr>
                <w:b/>
                <w:sz w:val="20"/>
                <w:szCs w:val="20"/>
                <w:lang w:val="en-US"/>
              </w:rPr>
              <w:t>.)</w:t>
            </w:r>
          </w:p>
          <w:p w:rsidR="00B22FE1" w:rsidRPr="00C97231" w:rsidRDefault="00F138C1" w:rsidP="00F138C1">
            <w:pPr>
              <w:tabs>
                <w:tab w:val="left" w:pos="-1440"/>
                <w:tab w:val="left" w:pos="-720"/>
              </w:tabs>
              <w:rPr>
                <w:sz w:val="20"/>
                <w:szCs w:val="20"/>
                <w:lang w:val="en-US"/>
              </w:rPr>
            </w:pPr>
            <w:r w:rsidRPr="00C97231">
              <w:rPr>
                <w:sz w:val="20"/>
                <w:szCs w:val="20"/>
                <w:lang w:val="en-US"/>
              </w:rPr>
              <w:tab/>
            </w:r>
            <w:r w:rsidR="00850785" w:rsidRPr="00C97231">
              <w:rPr>
                <w:sz w:val="20"/>
                <w:szCs w:val="20"/>
                <w:lang w:val="en-US"/>
              </w:rPr>
              <w:t xml:space="preserve">Association, British Columbia </w:t>
            </w:r>
          </w:p>
          <w:p w:rsidR="00F138C1" w:rsidRPr="00C97231" w:rsidRDefault="00B22FE1" w:rsidP="00F138C1">
            <w:pPr>
              <w:tabs>
                <w:tab w:val="left" w:pos="-1440"/>
                <w:tab w:val="left" w:pos="-720"/>
              </w:tabs>
              <w:rPr>
                <w:sz w:val="20"/>
                <w:szCs w:val="20"/>
                <w:lang w:val="en-US"/>
              </w:rPr>
            </w:pPr>
            <w:r w:rsidRPr="00C97231">
              <w:rPr>
                <w:sz w:val="20"/>
                <w:szCs w:val="20"/>
                <w:lang w:val="en-US"/>
              </w:rPr>
              <w:tab/>
            </w:r>
            <w:r w:rsidR="00850785" w:rsidRPr="00C97231">
              <w:rPr>
                <w:sz w:val="20"/>
                <w:szCs w:val="20"/>
                <w:lang w:val="en-US"/>
              </w:rPr>
              <w:t>Broa</w:t>
            </w:r>
            <w:r w:rsidRPr="00C97231">
              <w:rPr>
                <w:sz w:val="20"/>
                <w:szCs w:val="20"/>
                <w:lang w:val="en-US"/>
              </w:rPr>
              <w:t>d</w:t>
            </w:r>
            <w:r w:rsidR="00850785" w:rsidRPr="00C97231">
              <w:rPr>
                <w:sz w:val="20"/>
                <w:szCs w:val="20"/>
                <w:lang w:val="en-US"/>
              </w:rPr>
              <w:t>band</w:t>
            </w:r>
          </w:p>
          <w:p w:rsidR="00F138C1" w:rsidRPr="00C97231" w:rsidRDefault="00F138C1" w:rsidP="00F138C1">
            <w:pPr>
              <w:tabs>
                <w:tab w:val="left" w:pos="-1440"/>
                <w:tab w:val="left" w:pos="-720"/>
              </w:tabs>
              <w:rPr>
                <w:sz w:val="20"/>
                <w:szCs w:val="20"/>
              </w:rPr>
            </w:pPr>
          </w:p>
          <w:p w:rsidR="00F138C1" w:rsidRPr="00C97231" w:rsidRDefault="00F138C1" w:rsidP="00F138C1">
            <w:pPr>
              <w:rPr>
                <w:sz w:val="20"/>
                <w:szCs w:val="20"/>
              </w:rPr>
            </w:pPr>
            <w:r w:rsidRPr="00C97231">
              <w:rPr>
                <w:sz w:val="20"/>
                <w:szCs w:val="20"/>
              </w:rPr>
              <w:t xml:space="preserve">FILING DATE: </w:t>
            </w:r>
            <w:r w:rsidR="00850785" w:rsidRPr="00C97231">
              <w:rPr>
                <w:sz w:val="20"/>
                <w:szCs w:val="20"/>
              </w:rPr>
              <w:t>December</w:t>
            </w:r>
            <w:r w:rsidRPr="00C97231">
              <w:rPr>
                <w:sz w:val="20"/>
                <w:szCs w:val="20"/>
              </w:rPr>
              <w:t xml:space="preserve"> </w:t>
            </w:r>
            <w:r w:rsidR="00850785" w:rsidRPr="00C97231">
              <w:rPr>
                <w:sz w:val="20"/>
                <w:szCs w:val="20"/>
              </w:rPr>
              <w:t>3</w:t>
            </w:r>
            <w:r w:rsidRPr="00C97231">
              <w:rPr>
                <w:sz w:val="20"/>
                <w:szCs w:val="20"/>
              </w:rPr>
              <w:t>, 20</w:t>
            </w:r>
            <w:r w:rsidR="00DA1D48" w:rsidRPr="00C97231">
              <w:rPr>
                <w:sz w:val="20"/>
                <w:szCs w:val="20"/>
              </w:rPr>
              <w:t>20</w:t>
            </w:r>
          </w:p>
          <w:p w:rsidR="004B2E86" w:rsidRPr="00C97231" w:rsidRDefault="004B2E86" w:rsidP="00F138C1">
            <w:pPr>
              <w:rPr>
                <w:sz w:val="20"/>
                <w:szCs w:val="20"/>
              </w:rPr>
            </w:pPr>
          </w:p>
          <w:p w:rsidR="00F138C1" w:rsidRPr="00C97231" w:rsidRDefault="009D643A"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C97231" w:rsidRDefault="00F138C1" w:rsidP="00F138C1">
            <w:pPr>
              <w:jc w:val="center"/>
              <w:rPr>
                <w:sz w:val="20"/>
                <w:szCs w:val="20"/>
              </w:rPr>
            </w:pPr>
          </w:p>
          <w:p w:rsidR="00F138C1" w:rsidRPr="00C97231" w:rsidRDefault="00F138C1" w:rsidP="00F138C1">
            <w:pPr>
              <w:jc w:val="center"/>
              <w:rPr>
                <w:sz w:val="20"/>
                <w:szCs w:val="20"/>
              </w:rPr>
            </w:pPr>
          </w:p>
          <w:p w:rsidR="00F138C1" w:rsidRPr="00C97231" w:rsidRDefault="00F138C1" w:rsidP="00F138C1">
            <w:pPr>
              <w:jc w:val="center"/>
              <w:rPr>
                <w:sz w:val="20"/>
                <w:szCs w:val="20"/>
              </w:rPr>
            </w:pPr>
          </w:p>
          <w:p w:rsidR="00F138C1" w:rsidRPr="00C97231" w:rsidRDefault="00F138C1" w:rsidP="00F138C1">
            <w:pPr>
              <w:jc w:val="center"/>
              <w:rPr>
                <w:sz w:val="20"/>
                <w:szCs w:val="20"/>
              </w:rPr>
            </w:pPr>
          </w:p>
          <w:p w:rsidR="00F138C1" w:rsidRPr="00C97231" w:rsidRDefault="00F138C1" w:rsidP="00F138C1">
            <w:pPr>
              <w:jc w:val="center"/>
              <w:rPr>
                <w:sz w:val="20"/>
                <w:szCs w:val="20"/>
              </w:rPr>
            </w:pPr>
          </w:p>
          <w:p w:rsidR="00F138C1" w:rsidRPr="00C97231" w:rsidRDefault="00F138C1" w:rsidP="00F138C1">
            <w:pPr>
              <w:jc w:val="center"/>
              <w:rPr>
                <w:sz w:val="20"/>
                <w:szCs w:val="20"/>
              </w:rPr>
            </w:pPr>
          </w:p>
          <w:p w:rsidR="00F138C1" w:rsidRPr="00C97231" w:rsidRDefault="00F138C1" w:rsidP="00F138C1">
            <w:pPr>
              <w:jc w:val="center"/>
              <w:rPr>
                <w:sz w:val="20"/>
                <w:szCs w:val="20"/>
              </w:rPr>
            </w:pPr>
          </w:p>
          <w:p w:rsidR="00850785" w:rsidRPr="00C97231" w:rsidRDefault="00850785" w:rsidP="00F138C1">
            <w:pPr>
              <w:jc w:val="center"/>
              <w:rPr>
                <w:sz w:val="20"/>
                <w:szCs w:val="20"/>
              </w:rPr>
            </w:pPr>
          </w:p>
          <w:p w:rsidR="00F138C1" w:rsidRPr="00C97231" w:rsidRDefault="00F138C1" w:rsidP="00F138C1">
            <w:pPr>
              <w:jc w:val="center"/>
              <w:rPr>
                <w:sz w:val="20"/>
                <w:szCs w:val="20"/>
              </w:rPr>
            </w:pPr>
          </w:p>
          <w:p w:rsidR="00B22FE1" w:rsidRPr="00C97231" w:rsidRDefault="00B22FE1" w:rsidP="00F138C1">
            <w:pPr>
              <w:jc w:val="center"/>
              <w:rPr>
                <w:sz w:val="20"/>
                <w:szCs w:val="20"/>
              </w:rPr>
            </w:pPr>
          </w:p>
          <w:p w:rsidR="00F138C1" w:rsidRPr="00C97231" w:rsidRDefault="00F138C1" w:rsidP="00F138C1">
            <w:pPr>
              <w:jc w:val="center"/>
              <w:rPr>
                <w:sz w:val="20"/>
                <w:szCs w:val="20"/>
              </w:rPr>
            </w:pPr>
          </w:p>
          <w:p w:rsidR="00B22FE1" w:rsidRPr="00C97231" w:rsidRDefault="00B22FE1" w:rsidP="00F138C1">
            <w:pPr>
              <w:jc w:val="center"/>
              <w:rPr>
                <w:sz w:val="20"/>
                <w:szCs w:val="20"/>
              </w:rPr>
            </w:pPr>
          </w:p>
          <w:p w:rsidR="00F138C1" w:rsidRPr="00C97231" w:rsidRDefault="00F138C1" w:rsidP="00F138C1">
            <w:pPr>
              <w:jc w:val="center"/>
              <w:rPr>
                <w:sz w:val="20"/>
                <w:szCs w:val="20"/>
              </w:rPr>
            </w:pPr>
          </w:p>
          <w:p w:rsidR="00F138C1" w:rsidRPr="00C97231" w:rsidRDefault="00F138C1" w:rsidP="00F138C1">
            <w:pPr>
              <w:jc w:val="center"/>
              <w:rPr>
                <w:sz w:val="20"/>
                <w:szCs w:val="20"/>
              </w:rPr>
            </w:pPr>
          </w:p>
          <w:p w:rsidR="00B22FE1" w:rsidRPr="00C97231" w:rsidRDefault="00B22FE1" w:rsidP="00F138C1">
            <w:pPr>
              <w:jc w:val="center"/>
              <w:rPr>
                <w:sz w:val="20"/>
                <w:szCs w:val="20"/>
              </w:rPr>
            </w:pPr>
          </w:p>
          <w:p w:rsidR="00F138C1" w:rsidRPr="00C97231" w:rsidRDefault="00F138C1" w:rsidP="00F138C1">
            <w:pPr>
              <w:jc w:val="center"/>
              <w:rPr>
                <w:sz w:val="20"/>
                <w:szCs w:val="20"/>
              </w:rPr>
            </w:pPr>
          </w:p>
        </w:tc>
        <w:tc>
          <w:tcPr>
            <w:tcW w:w="4239" w:type="dxa"/>
            <w:shd w:val="clear" w:color="auto" w:fill="auto"/>
          </w:tcPr>
          <w:p w:rsidR="00F138C1" w:rsidRPr="00C97231" w:rsidRDefault="00B22FE1" w:rsidP="00F138C1">
            <w:pPr>
              <w:rPr>
                <w:b/>
                <w:sz w:val="20"/>
                <w:szCs w:val="20"/>
                <w:lang w:val="en-US"/>
              </w:rPr>
            </w:pPr>
            <w:r w:rsidRPr="00C97231">
              <w:rPr>
                <w:b/>
                <w:sz w:val="20"/>
                <w:szCs w:val="20"/>
                <w:lang w:val="en-US"/>
              </w:rPr>
              <w:t>Bragg Communications Incorporated (c.o.b. Eastlink), et al.`</w:t>
            </w:r>
          </w:p>
          <w:p w:rsidR="00F138C1" w:rsidRPr="00C97231" w:rsidRDefault="00F138C1" w:rsidP="00F138C1">
            <w:pPr>
              <w:tabs>
                <w:tab w:val="left" w:pos="-1440"/>
                <w:tab w:val="left" w:pos="-720"/>
              </w:tabs>
              <w:rPr>
                <w:sz w:val="20"/>
                <w:szCs w:val="20"/>
                <w:lang w:val="en-US"/>
              </w:rPr>
            </w:pPr>
            <w:r w:rsidRPr="00C97231">
              <w:rPr>
                <w:sz w:val="20"/>
                <w:szCs w:val="20"/>
                <w:lang w:val="en-US"/>
              </w:rPr>
              <w:tab/>
            </w:r>
            <w:r w:rsidR="00B22FE1" w:rsidRPr="00C97231">
              <w:rPr>
                <w:sz w:val="20"/>
                <w:szCs w:val="20"/>
                <w:lang w:val="en-US"/>
              </w:rPr>
              <w:t>Thomson, Kent E.</w:t>
            </w:r>
          </w:p>
          <w:p w:rsidR="00F138C1" w:rsidRPr="00C97231" w:rsidRDefault="00F138C1" w:rsidP="00F138C1">
            <w:pPr>
              <w:tabs>
                <w:tab w:val="left" w:pos="-1440"/>
                <w:tab w:val="left" w:pos="-720"/>
              </w:tabs>
              <w:rPr>
                <w:sz w:val="20"/>
                <w:szCs w:val="20"/>
                <w:lang w:val="en-US"/>
              </w:rPr>
            </w:pPr>
            <w:r w:rsidRPr="00C97231">
              <w:rPr>
                <w:sz w:val="20"/>
                <w:szCs w:val="20"/>
                <w:lang w:val="en-US"/>
              </w:rPr>
              <w:tab/>
            </w:r>
            <w:r w:rsidR="00B22FE1" w:rsidRPr="00C97231">
              <w:rPr>
                <w:sz w:val="20"/>
                <w:szCs w:val="20"/>
                <w:lang w:val="en-US"/>
              </w:rPr>
              <w:t>Davies Ward Phillips &amp; Vineberg LLP</w:t>
            </w:r>
          </w:p>
          <w:p w:rsidR="00F138C1" w:rsidRPr="00C97231" w:rsidRDefault="00F138C1" w:rsidP="00F138C1">
            <w:pPr>
              <w:tabs>
                <w:tab w:val="left" w:pos="-1440"/>
                <w:tab w:val="left" w:pos="-720"/>
              </w:tabs>
              <w:rPr>
                <w:sz w:val="20"/>
                <w:szCs w:val="20"/>
                <w:lang w:val="en-US"/>
              </w:rPr>
            </w:pPr>
          </w:p>
          <w:p w:rsidR="00F138C1" w:rsidRPr="00C97231" w:rsidRDefault="00F138C1" w:rsidP="00F138C1">
            <w:pPr>
              <w:tabs>
                <w:tab w:val="left" w:pos="-1440"/>
                <w:tab w:val="left" w:pos="-720"/>
              </w:tabs>
              <w:rPr>
                <w:sz w:val="20"/>
                <w:szCs w:val="20"/>
                <w:lang w:val="en-US"/>
              </w:rPr>
            </w:pPr>
            <w:r w:rsidRPr="00C97231">
              <w:rPr>
                <w:sz w:val="20"/>
                <w:szCs w:val="20"/>
                <w:lang w:val="en-US"/>
              </w:rPr>
              <w:tab/>
            </w:r>
            <w:r w:rsidR="00B22FE1" w:rsidRPr="00C97231">
              <w:rPr>
                <w:sz w:val="20"/>
                <w:szCs w:val="20"/>
                <w:lang w:val="en-US"/>
              </w:rPr>
              <w:t>v</w:t>
            </w:r>
            <w:r w:rsidRPr="00C97231">
              <w:rPr>
                <w:sz w:val="20"/>
                <w:szCs w:val="20"/>
                <w:lang w:val="en-US"/>
              </w:rPr>
              <w:t>. (39</w:t>
            </w:r>
            <w:r w:rsidR="00B22FE1" w:rsidRPr="00C97231">
              <w:rPr>
                <w:sz w:val="20"/>
                <w:szCs w:val="20"/>
                <w:lang w:val="en-US"/>
              </w:rPr>
              <w:t>424</w:t>
            </w:r>
            <w:r w:rsidRPr="00C97231">
              <w:rPr>
                <w:sz w:val="20"/>
                <w:szCs w:val="20"/>
                <w:lang w:val="en-US"/>
              </w:rPr>
              <w:t>)</w:t>
            </w:r>
          </w:p>
          <w:p w:rsidR="00F138C1" w:rsidRPr="00C97231" w:rsidRDefault="00F138C1" w:rsidP="00F138C1">
            <w:pPr>
              <w:tabs>
                <w:tab w:val="left" w:pos="-1440"/>
                <w:tab w:val="left" w:pos="-720"/>
              </w:tabs>
              <w:rPr>
                <w:sz w:val="20"/>
                <w:szCs w:val="20"/>
                <w:lang w:val="en-US"/>
              </w:rPr>
            </w:pPr>
          </w:p>
          <w:p w:rsidR="00F138C1" w:rsidRPr="00C97231" w:rsidRDefault="00B22FE1" w:rsidP="00F138C1">
            <w:pPr>
              <w:tabs>
                <w:tab w:val="left" w:pos="-1440"/>
                <w:tab w:val="left" w:pos="-720"/>
              </w:tabs>
              <w:rPr>
                <w:b/>
                <w:sz w:val="20"/>
                <w:szCs w:val="20"/>
                <w:lang w:val="en-US"/>
              </w:rPr>
            </w:pPr>
            <w:r w:rsidRPr="00C97231">
              <w:rPr>
                <w:b/>
                <w:sz w:val="20"/>
                <w:szCs w:val="20"/>
                <w:lang w:val="en-US"/>
              </w:rPr>
              <w:t xml:space="preserve">British Columbia Broadband Association, et al. </w:t>
            </w:r>
            <w:r w:rsidR="00F138C1" w:rsidRPr="00C97231">
              <w:rPr>
                <w:b/>
                <w:sz w:val="20"/>
                <w:szCs w:val="20"/>
                <w:lang w:val="en-US"/>
              </w:rPr>
              <w:t>(</w:t>
            </w:r>
            <w:r w:rsidRPr="00C97231">
              <w:rPr>
                <w:b/>
                <w:sz w:val="20"/>
                <w:szCs w:val="20"/>
                <w:lang w:val="en-US"/>
              </w:rPr>
              <w:t>F.C.</w:t>
            </w:r>
            <w:r w:rsidR="00F138C1" w:rsidRPr="00C97231">
              <w:rPr>
                <w:b/>
                <w:sz w:val="20"/>
                <w:szCs w:val="20"/>
                <w:lang w:val="en-US"/>
              </w:rPr>
              <w:t>)</w:t>
            </w:r>
          </w:p>
          <w:p w:rsidR="00B22FE1" w:rsidRPr="00C97231" w:rsidRDefault="00F138C1" w:rsidP="00F138C1">
            <w:pPr>
              <w:tabs>
                <w:tab w:val="left" w:pos="-1440"/>
                <w:tab w:val="left" w:pos="-720"/>
              </w:tabs>
              <w:rPr>
                <w:sz w:val="20"/>
                <w:szCs w:val="20"/>
                <w:lang w:val="en-US"/>
              </w:rPr>
            </w:pPr>
            <w:r w:rsidRPr="00C97231">
              <w:rPr>
                <w:sz w:val="20"/>
                <w:szCs w:val="20"/>
                <w:lang w:val="en-US"/>
              </w:rPr>
              <w:tab/>
            </w:r>
            <w:r w:rsidR="00B22FE1" w:rsidRPr="00C97231">
              <w:rPr>
                <w:sz w:val="20"/>
                <w:szCs w:val="20"/>
                <w:lang w:val="en-US"/>
              </w:rPr>
              <w:t xml:space="preserve">Association, British Columbia </w:t>
            </w:r>
          </w:p>
          <w:p w:rsidR="00F138C1" w:rsidRPr="00C97231" w:rsidRDefault="00B22FE1" w:rsidP="00F138C1">
            <w:pPr>
              <w:tabs>
                <w:tab w:val="left" w:pos="-1440"/>
                <w:tab w:val="left" w:pos="-720"/>
              </w:tabs>
              <w:rPr>
                <w:sz w:val="20"/>
                <w:szCs w:val="20"/>
                <w:lang w:val="en-US"/>
              </w:rPr>
            </w:pPr>
            <w:r w:rsidRPr="00C97231">
              <w:rPr>
                <w:sz w:val="20"/>
                <w:szCs w:val="20"/>
                <w:lang w:val="en-US"/>
              </w:rPr>
              <w:tab/>
              <w:t>Broadband</w:t>
            </w:r>
          </w:p>
          <w:p w:rsidR="00F138C1" w:rsidRPr="00C97231" w:rsidRDefault="00F138C1" w:rsidP="00F138C1">
            <w:pPr>
              <w:tabs>
                <w:tab w:val="left" w:pos="-1440"/>
                <w:tab w:val="left" w:pos="-720"/>
              </w:tabs>
              <w:rPr>
                <w:sz w:val="20"/>
                <w:szCs w:val="20"/>
                <w:lang w:val="en-US"/>
              </w:rPr>
            </w:pPr>
          </w:p>
          <w:p w:rsidR="00F138C1" w:rsidRPr="00C97231" w:rsidRDefault="00B22FE1" w:rsidP="00F138C1">
            <w:pPr>
              <w:rPr>
                <w:sz w:val="20"/>
                <w:szCs w:val="20"/>
                <w:lang w:val="en-US"/>
              </w:rPr>
            </w:pPr>
            <w:r w:rsidRPr="00C97231">
              <w:rPr>
                <w:sz w:val="20"/>
                <w:szCs w:val="20"/>
                <w:lang w:val="en-US"/>
              </w:rPr>
              <w:t xml:space="preserve">FILING </w:t>
            </w:r>
            <w:r w:rsidR="00F138C1" w:rsidRPr="00C97231">
              <w:rPr>
                <w:sz w:val="20"/>
                <w:szCs w:val="20"/>
                <w:lang w:val="en-US"/>
              </w:rPr>
              <w:t>DATE:</w:t>
            </w:r>
            <w:r w:rsidRPr="00C97231">
              <w:rPr>
                <w:sz w:val="20"/>
                <w:szCs w:val="20"/>
                <w:lang w:val="en-US"/>
              </w:rPr>
              <w:t xml:space="preserve"> December 3,</w:t>
            </w:r>
            <w:r w:rsidR="00F138C1" w:rsidRPr="00C97231">
              <w:rPr>
                <w:sz w:val="20"/>
                <w:szCs w:val="20"/>
                <w:lang w:val="en-US"/>
              </w:rPr>
              <w:t xml:space="preserve"> 20</w:t>
            </w:r>
            <w:r w:rsidR="00DA1D48" w:rsidRPr="00C97231">
              <w:rPr>
                <w:sz w:val="20"/>
                <w:szCs w:val="20"/>
                <w:lang w:val="en-US"/>
              </w:rPr>
              <w:t>20</w:t>
            </w:r>
          </w:p>
          <w:p w:rsidR="004B2E86" w:rsidRPr="00C97231" w:rsidRDefault="004B2E86" w:rsidP="00F138C1">
            <w:pPr>
              <w:rPr>
                <w:sz w:val="20"/>
                <w:szCs w:val="20"/>
                <w:lang w:val="en-US"/>
              </w:rPr>
            </w:pPr>
          </w:p>
          <w:p w:rsidR="00F138C1" w:rsidRPr="00C97231" w:rsidRDefault="009D643A"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C97231" w:rsidTr="00F138C1">
        <w:tc>
          <w:tcPr>
            <w:tcW w:w="4239" w:type="dxa"/>
            <w:shd w:val="clear" w:color="auto" w:fill="auto"/>
          </w:tcPr>
          <w:p w:rsidR="00F138C1" w:rsidRPr="00C97231" w:rsidRDefault="005311B0" w:rsidP="00E56BAB">
            <w:pPr>
              <w:tabs>
                <w:tab w:val="left" w:pos="-1440"/>
                <w:tab w:val="left" w:pos="-720"/>
              </w:tabs>
              <w:rPr>
                <w:b/>
                <w:sz w:val="20"/>
                <w:szCs w:val="20"/>
                <w:lang w:val="en-US"/>
              </w:rPr>
            </w:pPr>
            <w:r w:rsidRPr="00C97231">
              <w:rPr>
                <w:b/>
                <w:sz w:val="20"/>
                <w:szCs w:val="20"/>
                <w:lang w:val="en-US"/>
              </w:rPr>
              <w:t>Gideon Koren</w:t>
            </w:r>
          </w:p>
          <w:p w:rsidR="00F138C1" w:rsidRPr="00C97231" w:rsidRDefault="00F138C1" w:rsidP="00F138C1">
            <w:pPr>
              <w:keepNext/>
              <w:keepLines/>
              <w:tabs>
                <w:tab w:val="left" w:pos="-1440"/>
                <w:tab w:val="left" w:pos="-720"/>
              </w:tabs>
              <w:rPr>
                <w:sz w:val="20"/>
                <w:szCs w:val="20"/>
                <w:lang w:val="en-US"/>
              </w:rPr>
            </w:pPr>
            <w:r w:rsidRPr="00C97231">
              <w:rPr>
                <w:sz w:val="20"/>
                <w:szCs w:val="20"/>
                <w:lang w:val="en-US"/>
              </w:rPr>
              <w:tab/>
            </w:r>
            <w:r w:rsidR="005311B0" w:rsidRPr="00C97231">
              <w:rPr>
                <w:sz w:val="20"/>
                <w:szCs w:val="20"/>
                <w:lang w:val="en-US"/>
              </w:rPr>
              <w:t>Cruz, Darryl A.</w:t>
            </w:r>
          </w:p>
          <w:p w:rsidR="00F138C1" w:rsidRPr="00C97231" w:rsidRDefault="00F138C1" w:rsidP="00F138C1">
            <w:pPr>
              <w:keepNext/>
              <w:keepLines/>
              <w:tabs>
                <w:tab w:val="left" w:pos="-1440"/>
                <w:tab w:val="left" w:pos="-720"/>
              </w:tabs>
              <w:rPr>
                <w:sz w:val="20"/>
                <w:szCs w:val="20"/>
                <w:lang w:val="en-US"/>
              </w:rPr>
            </w:pPr>
            <w:r w:rsidRPr="00C97231">
              <w:rPr>
                <w:sz w:val="20"/>
                <w:szCs w:val="20"/>
                <w:lang w:val="en-US"/>
              </w:rPr>
              <w:tab/>
            </w:r>
            <w:r w:rsidR="005311B0" w:rsidRPr="00C97231">
              <w:rPr>
                <w:sz w:val="20"/>
                <w:szCs w:val="20"/>
                <w:lang w:val="en-US"/>
              </w:rPr>
              <w:t>McCarthy Tétrault LLP</w:t>
            </w:r>
          </w:p>
          <w:p w:rsidR="005311B0" w:rsidRPr="00C97231" w:rsidRDefault="005311B0" w:rsidP="00F138C1">
            <w:pPr>
              <w:keepNext/>
              <w:keepLines/>
              <w:tabs>
                <w:tab w:val="left" w:pos="-1440"/>
                <w:tab w:val="left" w:pos="-720"/>
              </w:tabs>
              <w:rPr>
                <w:sz w:val="20"/>
                <w:szCs w:val="20"/>
                <w:lang w:val="en-US"/>
              </w:rPr>
            </w:pPr>
          </w:p>
          <w:p w:rsidR="00F138C1" w:rsidRPr="00C97231" w:rsidRDefault="00F138C1" w:rsidP="00F138C1">
            <w:pPr>
              <w:keepNext/>
              <w:keepLines/>
              <w:tabs>
                <w:tab w:val="left" w:pos="-1440"/>
                <w:tab w:val="left" w:pos="-720"/>
              </w:tabs>
              <w:rPr>
                <w:sz w:val="20"/>
                <w:szCs w:val="20"/>
                <w:lang w:val="en-US"/>
              </w:rPr>
            </w:pPr>
            <w:r w:rsidRPr="00C97231">
              <w:rPr>
                <w:sz w:val="20"/>
                <w:szCs w:val="20"/>
                <w:lang w:val="en-US"/>
              </w:rPr>
              <w:tab/>
              <w:t>v. (39</w:t>
            </w:r>
            <w:r w:rsidR="00F868BB" w:rsidRPr="00C97231">
              <w:rPr>
                <w:sz w:val="20"/>
                <w:szCs w:val="20"/>
                <w:lang w:val="en-US"/>
              </w:rPr>
              <w:t>425</w:t>
            </w:r>
            <w:r w:rsidRPr="00C97231">
              <w:rPr>
                <w:sz w:val="20"/>
                <w:szCs w:val="20"/>
                <w:lang w:val="en-US"/>
              </w:rPr>
              <w:t>)</w:t>
            </w:r>
          </w:p>
          <w:p w:rsidR="00F138C1" w:rsidRPr="00C97231" w:rsidRDefault="00F138C1" w:rsidP="00F138C1">
            <w:pPr>
              <w:keepNext/>
              <w:keepLines/>
              <w:tabs>
                <w:tab w:val="left" w:pos="-1440"/>
                <w:tab w:val="left" w:pos="-720"/>
              </w:tabs>
              <w:rPr>
                <w:sz w:val="20"/>
                <w:szCs w:val="20"/>
                <w:lang w:val="en-US"/>
              </w:rPr>
            </w:pPr>
          </w:p>
          <w:p w:rsidR="00F138C1" w:rsidRPr="00C97231" w:rsidRDefault="005311B0" w:rsidP="00F138C1">
            <w:pPr>
              <w:keepNext/>
              <w:keepLines/>
              <w:tabs>
                <w:tab w:val="left" w:pos="-1440"/>
                <w:tab w:val="left" w:pos="-720"/>
              </w:tabs>
              <w:rPr>
                <w:b/>
                <w:sz w:val="20"/>
                <w:szCs w:val="20"/>
                <w:lang w:val="en-US"/>
              </w:rPr>
            </w:pPr>
            <w:r w:rsidRPr="00C97231">
              <w:rPr>
                <w:b/>
                <w:sz w:val="20"/>
                <w:szCs w:val="20"/>
                <w:lang w:val="en-US"/>
              </w:rPr>
              <w:t>R.G.</w:t>
            </w:r>
            <w:r w:rsidR="00F138C1" w:rsidRPr="00C97231">
              <w:rPr>
                <w:b/>
                <w:sz w:val="20"/>
                <w:szCs w:val="20"/>
                <w:lang w:val="en-US"/>
              </w:rPr>
              <w:t xml:space="preserve"> (</w:t>
            </w:r>
            <w:r w:rsidRPr="00C97231">
              <w:rPr>
                <w:b/>
                <w:sz w:val="20"/>
                <w:szCs w:val="20"/>
                <w:lang w:val="en-US"/>
              </w:rPr>
              <w:t>Ont</w:t>
            </w:r>
            <w:r w:rsidR="00F138C1" w:rsidRPr="00C97231">
              <w:rPr>
                <w:b/>
                <w:sz w:val="20"/>
                <w:szCs w:val="20"/>
                <w:lang w:val="en-US"/>
              </w:rPr>
              <w:t>.)</w:t>
            </w:r>
          </w:p>
          <w:p w:rsidR="00F138C1" w:rsidRPr="00C97231" w:rsidRDefault="00F138C1" w:rsidP="00F138C1">
            <w:pPr>
              <w:keepNext/>
              <w:keepLines/>
              <w:tabs>
                <w:tab w:val="left" w:pos="-1440"/>
                <w:tab w:val="left" w:pos="-720"/>
              </w:tabs>
              <w:rPr>
                <w:sz w:val="20"/>
                <w:szCs w:val="20"/>
                <w:lang w:val="en-US"/>
              </w:rPr>
            </w:pPr>
            <w:r w:rsidRPr="00C97231">
              <w:rPr>
                <w:sz w:val="20"/>
                <w:szCs w:val="20"/>
                <w:lang w:val="en-US"/>
              </w:rPr>
              <w:tab/>
            </w:r>
            <w:r w:rsidR="005311B0" w:rsidRPr="00C97231">
              <w:rPr>
                <w:sz w:val="20"/>
                <w:szCs w:val="20"/>
                <w:lang w:val="en-US"/>
              </w:rPr>
              <w:t>Baert, Kirk M.</w:t>
            </w:r>
          </w:p>
          <w:p w:rsidR="00F138C1" w:rsidRPr="00C97231" w:rsidRDefault="00F138C1" w:rsidP="00F138C1">
            <w:pPr>
              <w:keepNext/>
              <w:keepLines/>
              <w:tabs>
                <w:tab w:val="left" w:pos="-1440"/>
                <w:tab w:val="left" w:pos="-720"/>
              </w:tabs>
              <w:rPr>
                <w:sz w:val="20"/>
                <w:szCs w:val="20"/>
                <w:lang w:val="en-US"/>
              </w:rPr>
            </w:pPr>
            <w:r w:rsidRPr="00C97231">
              <w:rPr>
                <w:sz w:val="20"/>
                <w:szCs w:val="20"/>
                <w:lang w:val="en-US"/>
              </w:rPr>
              <w:tab/>
            </w:r>
            <w:r w:rsidR="005311B0" w:rsidRPr="00C97231">
              <w:rPr>
                <w:sz w:val="20"/>
                <w:szCs w:val="20"/>
                <w:lang w:val="en-US"/>
              </w:rPr>
              <w:t>Koskie Minsky LLP</w:t>
            </w:r>
          </w:p>
          <w:p w:rsidR="00F138C1" w:rsidRPr="00C97231" w:rsidRDefault="00F138C1" w:rsidP="00F138C1">
            <w:pPr>
              <w:keepNext/>
              <w:keepLines/>
              <w:tabs>
                <w:tab w:val="left" w:pos="-1440"/>
                <w:tab w:val="left" w:pos="-720"/>
              </w:tabs>
              <w:rPr>
                <w:sz w:val="20"/>
                <w:szCs w:val="20"/>
                <w:lang w:val="en-US"/>
              </w:rPr>
            </w:pPr>
          </w:p>
          <w:p w:rsidR="004B2E86" w:rsidRPr="00C97231" w:rsidRDefault="00F138C1" w:rsidP="00F138C1">
            <w:pPr>
              <w:rPr>
                <w:sz w:val="20"/>
                <w:szCs w:val="20"/>
                <w:lang w:val="en-US"/>
              </w:rPr>
            </w:pPr>
            <w:r w:rsidRPr="00C97231">
              <w:rPr>
                <w:sz w:val="20"/>
                <w:szCs w:val="20"/>
                <w:lang w:val="en-US"/>
              </w:rPr>
              <w:t xml:space="preserve">FILING DATE: </w:t>
            </w:r>
            <w:r w:rsidR="005311B0" w:rsidRPr="00C97231">
              <w:rPr>
                <w:sz w:val="20"/>
                <w:szCs w:val="20"/>
                <w:lang w:val="en-US"/>
              </w:rPr>
              <w:t>December</w:t>
            </w:r>
            <w:r w:rsidRPr="00C97231">
              <w:rPr>
                <w:sz w:val="20"/>
                <w:szCs w:val="20"/>
                <w:lang w:val="en-US"/>
              </w:rPr>
              <w:t xml:space="preserve"> </w:t>
            </w:r>
            <w:r w:rsidR="005311B0" w:rsidRPr="00C97231">
              <w:rPr>
                <w:sz w:val="20"/>
                <w:szCs w:val="20"/>
                <w:lang w:val="en-US"/>
              </w:rPr>
              <w:t>7</w:t>
            </w:r>
            <w:r w:rsidRPr="00C97231">
              <w:rPr>
                <w:sz w:val="20"/>
                <w:szCs w:val="20"/>
                <w:lang w:val="en-US"/>
              </w:rPr>
              <w:t>, 20</w:t>
            </w:r>
            <w:r w:rsidR="00DA1D48" w:rsidRPr="00C97231">
              <w:rPr>
                <w:sz w:val="20"/>
                <w:szCs w:val="20"/>
                <w:lang w:val="en-US"/>
              </w:rPr>
              <w:t>20</w:t>
            </w:r>
          </w:p>
          <w:p w:rsidR="004B2E86" w:rsidRPr="00C97231" w:rsidRDefault="004B2E86" w:rsidP="00F138C1">
            <w:pPr>
              <w:rPr>
                <w:sz w:val="20"/>
                <w:szCs w:val="20"/>
                <w:lang w:val="en-US"/>
              </w:rPr>
            </w:pPr>
          </w:p>
          <w:p w:rsidR="00F138C1" w:rsidRPr="00C97231" w:rsidRDefault="009D643A"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C97231" w:rsidRDefault="00F138C1" w:rsidP="00F138C1">
            <w:pPr>
              <w:jc w:val="center"/>
              <w:rPr>
                <w:sz w:val="20"/>
                <w:szCs w:val="20"/>
                <w:lang w:val="en-US"/>
              </w:rPr>
            </w:pPr>
          </w:p>
          <w:p w:rsidR="00F138C1" w:rsidRPr="00C97231" w:rsidRDefault="00F138C1" w:rsidP="00F138C1">
            <w:pPr>
              <w:jc w:val="center"/>
              <w:rPr>
                <w:sz w:val="20"/>
                <w:szCs w:val="20"/>
                <w:lang w:val="en-US"/>
              </w:rPr>
            </w:pPr>
          </w:p>
          <w:p w:rsidR="00F138C1" w:rsidRPr="00C97231" w:rsidRDefault="00F138C1" w:rsidP="00F138C1">
            <w:pPr>
              <w:jc w:val="center"/>
              <w:rPr>
                <w:sz w:val="20"/>
                <w:szCs w:val="20"/>
                <w:lang w:val="en-US"/>
              </w:rPr>
            </w:pPr>
          </w:p>
          <w:p w:rsidR="00F138C1" w:rsidRPr="00C97231" w:rsidRDefault="00F138C1" w:rsidP="00F138C1">
            <w:pPr>
              <w:jc w:val="center"/>
              <w:rPr>
                <w:sz w:val="20"/>
                <w:szCs w:val="20"/>
                <w:lang w:val="en-US"/>
              </w:rPr>
            </w:pPr>
          </w:p>
          <w:p w:rsidR="00F138C1" w:rsidRPr="00C97231" w:rsidRDefault="00F138C1" w:rsidP="00F138C1">
            <w:pPr>
              <w:jc w:val="center"/>
              <w:rPr>
                <w:sz w:val="20"/>
                <w:szCs w:val="20"/>
                <w:lang w:val="en-US"/>
              </w:rPr>
            </w:pPr>
          </w:p>
          <w:p w:rsidR="00F138C1" w:rsidRPr="00C97231" w:rsidRDefault="00F138C1" w:rsidP="00F138C1">
            <w:pPr>
              <w:jc w:val="center"/>
              <w:rPr>
                <w:sz w:val="20"/>
                <w:szCs w:val="20"/>
                <w:lang w:val="en-US"/>
              </w:rPr>
            </w:pPr>
          </w:p>
          <w:p w:rsidR="00F138C1" w:rsidRPr="00C97231" w:rsidRDefault="00F138C1" w:rsidP="00F138C1">
            <w:pPr>
              <w:jc w:val="center"/>
              <w:rPr>
                <w:sz w:val="20"/>
                <w:szCs w:val="20"/>
                <w:lang w:val="en-US"/>
              </w:rPr>
            </w:pPr>
          </w:p>
          <w:p w:rsidR="00F138C1" w:rsidRPr="00C97231" w:rsidRDefault="00F138C1" w:rsidP="00F138C1">
            <w:pPr>
              <w:jc w:val="center"/>
              <w:rPr>
                <w:sz w:val="20"/>
                <w:szCs w:val="20"/>
                <w:lang w:val="en-US"/>
              </w:rPr>
            </w:pPr>
          </w:p>
          <w:p w:rsidR="00F138C1" w:rsidRPr="00C97231" w:rsidRDefault="00F138C1" w:rsidP="00F138C1">
            <w:pPr>
              <w:jc w:val="center"/>
              <w:rPr>
                <w:sz w:val="20"/>
                <w:szCs w:val="20"/>
                <w:lang w:val="en-US"/>
              </w:rPr>
            </w:pPr>
          </w:p>
          <w:p w:rsidR="00F138C1" w:rsidRPr="00C97231" w:rsidRDefault="00F138C1" w:rsidP="00F138C1">
            <w:pPr>
              <w:jc w:val="center"/>
              <w:rPr>
                <w:sz w:val="20"/>
                <w:szCs w:val="20"/>
                <w:lang w:val="en-US"/>
              </w:rPr>
            </w:pPr>
          </w:p>
          <w:p w:rsidR="00F138C1" w:rsidRPr="00C97231" w:rsidRDefault="00F138C1" w:rsidP="00F138C1">
            <w:pPr>
              <w:jc w:val="center"/>
              <w:rPr>
                <w:sz w:val="20"/>
                <w:szCs w:val="20"/>
                <w:lang w:val="en-US"/>
              </w:rPr>
            </w:pPr>
          </w:p>
          <w:p w:rsidR="00F138C1" w:rsidRPr="00C97231" w:rsidRDefault="00F138C1" w:rsidP="00F138C1">
            <w:pPr>
              <w:jc w:val="center"/>
              <w:rPr>
                <w:sz w:val="20"/>
                <w:szCs w:val="20"/>
                <w:lang w:val="en-US"/>
              </w:rPr>
            </w:pPr>
          </w:p>
          <w:p w:rsidR="00F138C1" w:rsidRPr="00C97231" w:rsidRDefault="00F138C1" w:rsidP="00F138C1">
            <w:pPr>
              <w:jc w:val="center"/>
              <w:rPr>
                <w:sz w:val="20"/>
                <w:szCs w:val="20"/>
                <w:lang w:val="en-US"/>
              </w:rPr>
            </w:pPr>
          </w:p>
          <w:p w:rsidR="004B2E86" w:rsidRPr="00C97231" w:rsidRDefault="004B2E86" w:rsidP="00F138C1">
            <w:pPr>
              <w:jc w:val="center"/>
              <w:rPr>
                <w:sz w:val="20"/>
                <w:szCs w:val="20"/>
                <w:lang w:val="en-US"/>
              </w:rPr>
            </w:pPr>
          </w:p>
        </w:tc>
        <w:tc>
          <w:tcPr>
            <w:tcW w:w="4239" w:type="dxa"/>
            <w:shd w:val="clear" w:color="auto" w:fill="auto"/>
          </w:tcPr>
          <w:p w:rsidR="00F138C1" w:rsidRPr="00C97231" w:rsidRDefault="005311B0" w:rsidP="00F138C1">
            <w:pPr>
              <w:rPr>
                <w:b/>
                <w:sz w:val="20"/>
                <w:szCs w:val="20"/>
                <w:lang w:val="en-US"/>
              </w:rPr>
            </w:pPr>
            <w:r w:rsidRPr="00C97231">
              <w:rPr>
                <w:b/>
                <w:sz w:val="20"/>
                <w:szCs w:val="20"/>
                <w:lang w:val="en-US"/>
              </w:rPr>
              <w:t>Hospital for Sick Children</w:t>
            </w:r>
          </w:p>
          <w:p w:rsidR="00F138C1" w:rsidRPr="00C97231" w:rsidRDefault="00F138C1" w:rsidP="00F138C1">
            <w:pPr>
              <w:tabs>
                <w:tab w:val="left" w:pos="-1440"/>
                <w:tab w:val="left" w:pos="-720"/>
              </w:tabs>
              <w:rPr>
                <w:sz w:val="20"/>
                <w:szCs w:val="20"/>
                <w:lang w:val="en-US"/>
              </w:rPr>
            </w:pPr>
            <w:r w:rsidRPr="00C97231">
              <w:rPr>
                <w:sz w:val="20"/>
                <w:szCs w:val="20"/>
                <w:lang w:val="en-US"/>
              </w:rPr>
              <w:tab/>
            </w:r>
            <w:r w:rsidR="005311B0" w:rsidRPr="00C97231">
              <w:rPr>
                <w:sz w:val="20"/>
                <w:szCs w:val="20"/>
                <w:lang w:val="en-US"/>
              </w:rPr>
              <w:t>Crawford, Kate A.</w:t>
            </w:r>
          </w:p>
          <w:p w:rsidR="00F138C1" w:rsidRPr="00C97231" w:rsidRDefault="00F138C1" w:rsidP="00F138C1">
            <w:pPr>
              <w:tabs>
                <w:tab w:val="left" w:pos="-1440"/>
                <w:tab w:val="left" w:pos="-720"/>
              </w:tabs>
              <w:rPr>
                <w:sz w:val="20"/>
                <w:szCs w:val="20"/>
                <w:lang w:val="en-US"/>
              </w:rPr>
            </w:pPr>
            <w:r w:rsidRPr="00C97231">
              <w:rPr>
                <w:sz w:val="20"/>
                <w:szCs w:val="20"/>
                <w:lang w:val="en-US"/>
              </w:rPr>
              <w:tab/>
            </w:r>
            <w:r w:rsidR="00A47E32" w:rsidRPr="00C97231">
              <w:rPr>
                <w:sz w:val="20"/>
                <w:szCs w:val="20"/>
                <w:lang w:val="en-US"/>
              </w:rPr>
              <w:t>Borden Ladner Gervais LLP</w:t>
            </w:r>
          </w:p>
          <w:p w:rsidR="00F138C1" w:rsidRPr="00C97231" w:rsidRDefault="00F138C1" w:rsidP="00F138C1">
            <w:pPr>
              <w:tabs>
                <w:tab w:val="left" w:pos="-1440"/>
                <w:tab w:val="left" w:pos="-720"/>
              </w:tabs>
              <w:rPr>
                <w:sz w:val="20"/>
                <w:szCs w:val="20"/>
                <w:lang w:val="en-US"/>
              </w:rPr>
            </w:pPr>
          </w:p>
          <w:p w:rsidR="00F138C1" w:rsidRPr="00C97231" w:rsidRDefault="00F138C1" w:rsidP="00F138C1">
            <w:pPr>
              <w:tabs>
                <w:tab w:val="left" w:pos="-1440"/>
                <w:tab w:val="left" w:pos="-720"/>
              </w:tabs>
              <w:rPr>
                <w:sz w:val="20"/>
                <w:szCs w:val="20"/>
                <w:lang w:val="en-US"/>
              </w:rPr>
            </w:pPr>
            <w:r w:rsidRPr="00C97231">
              <w:rPr>
                <w:sz w:val="20"/>
                <w:szCs w:val="20"/>
                <w:lang w:val="en-US"/>
              </w:rPr>
              <w:tab/>
            </w:r>
            <w:r w:rsidR="005311B0" w:rsidRPr="00C97231">
              <w:rPr>
                <w:sz w:val="20"/>
                <w:szCs w:val="20"/>
                <w:lang w:val="en-US"/>
              </w:rPr>
              <w:t>v</w:t>
            </w:r>
            <w:r w:rsidRPr="00C97231">
              <w:rPr>
                <w:sz w:val="20"/>
                <w:szCs w:val="20"/>
                <w:lang w:val="en-US"/>
              </w:rPr>
              <w:t>. (39</w:t>
            </w:r>
            <w:r w:rsidR="005311B0" w:rsidRPr="00C97231">
              <w:rPr>
                <w:sz w:val="20"/>
                <w:szCs w:val="20"/>
                <w:lang w:val="en-US"/>
              </w:rPr>
              <w:t>425</w:t>
            </w:r>
            <w:r w:rsidRPr="00C97231">
              <w:rPr>
                <w:sz w:val="20"/>
                <w:szCs w:val="20"/>
                <w:lang w:val="en-US"/>
              </w:rPr>
              <w:t>)</w:t>
            </w:r>
          </w:p>
          <w:p w:rsidR="00F138C1" w:rsidRPr="00C97231" w:rsidRDefault="00F138C1" w:rsidP="00F138C1">
            <w:pPr>
              <w:tabs>
                <w:tab w:val="left" w:pos="-1440"/>
                <w:tab w:val="left" w:pos="-720"/>
              </w:tabs>
              <w:rPr>
                <w:sz w:val="20"/>
                <w:szCs w:val="20"/>
                <w:lang w:val="en-US"/>
              </w:rPr>
            </w:pPr>
          </w:p>
          <w:p w:rsidR="00F138C1" w:rsidRPr="00C97231" w:rsidRDefault="005311B0" w:rsidP="00F138C1">
            <w:pPr>
              <w:tabs>
                <w:tab w:val="left" w:pos="-1440"/>
                <w:tab w:val="left" w:pos="-720"/>
              </w:tabs>
              <w:rPr>
                <w:b/>
                <w:sz w:val="20"/>
                <w:szCs w:val="20"/>
                <w:lang w:val="en-US"/>
              </w:rPr>
            </w:pPr>
            <w:r w:rsidRPr="00C97231">
              <w:rPr>
                <w:b/>
                <w:sz w:val="20"/>
                <w:szCs w:val="20"/>
                <w:lang w:val="en-US"/>
              </w:rPr>
              <w:t xml:space="preserve">R.G. </w:t>
            </w:r>
            <w:r w:rsidR="00F138C1" w:rsidRPr="00C97231">
              <w:rPr>
                <w:b/>
                <w:sz w:val="20"/>
                <w:szCs w:val="20"/>
                <w:lang w:val="en-US"/>
              </w:rPr>
              <w:t>(</w:t>
            </w:r>
            <w:r w:rsidRPr="00C97231">
              <w:rPr>
                <w:b/>
                <w:sz w:val="20"/>
                <w:szCs w:val="20"/>
                <w:lang w:val="en-US"/>
              </w:rPr>
              <w:t>Ont.</w:t>
            </w:r>
            <w:r w:rsidR="00F138C1" w:rsidRPr="00C97231">
              <w:rPr>
                <w:b/>
                <w:sz w:val="20"/>
                <w:szCs w:val="20"/>
                <w:lang w:val="en-US"/>
              </w:rPr>
              <w:t>)</w:t>
            </w:r>
          </w:p>
          <w:p w:rsidR="00F138C1" w:rsidRPr="00C97231" w:rsidRDefault="00F138C1" w:rsidP="00F138C1">
            <w:pPr>
              <w:tabs>
                <w:tab w:val="left" w:pos="-1440"/>
                <w:tab w:val="left" w:pos="-720"/>
              </w:tabs>
              <w:rPr>
                <w:sz w:val="20"/>
                <w:szCs w:val="20"/>
                <w:lang w:val="en-US"/>
              </w:rPr>
            </w:pPr>
            <w:r w:rsidRPr="00C97231">
              <w:rPr>
                <w:sz w:val="20"/>
                <w:szCs w:val="20"/>
                <w:lang w:val="en-US"/>
              </w:rPr>
              <w:tab/>
            </w:r>
            <w:r w:rsidR="005311B0" w:rsidRPr="00C97231">
              <w:rPr>
                <w:sz w:val="20"/>
                <w:szCs w:val="20"/>
                <w:lang w:val="en-US"/>
              </w:rPr>
              <w:t>Baert, Kirk M.</w:t>
            </w:r>
          </w:p>
          <w:p w:rsidR="00F138C1" w:rsidRPr="00C97231" w:rsidRDefault="00F138C1" w:rsidP="00F138C1">
            <w:pPr>
              <w:tabs>
                <w:tab w:val="left" w:pos="-1440"/>
                <w:tab w:val="left" w:pos="-720"/>
              </w:tabs>
              <w:rPr>
                <w:sz w:val="20"/>
                <w:szCs w:val="20"/>
                <w:lang w:val="en-US"/>
              </w:rPr>
            </w:pPr>
            <w:r w:rsidRPr="00C97231">
              <w:rPr>
                <w:sz w:val="20"/>
                <w:szCs w:val="20"/>
                <w:lang w:val="en-US"/>
              </w:rPr>
              <w:tab/>
            </w:r>
            <w:r w:rsidR="005311B0" w:rsidRPr="00C97231">
              <w:rPr>
                <w:sz w:val="20"/>
                <w:szCs w:val="20"/>
                <w:lang w:val="en-US"/>
              </w:rPr>
              <w:t>Koskie Minsky LLP</w:t>
            </w:r>
          </w:p>
          <w:p w:rsidR="00F138C1" w:rsidRPr="00C97231" w:rsidRDefault="00F138C1" w:rsidP="005311B0">
            <w:pPr>
              <w:tabs>
                <w:tab w:val="left" w:pos="-1440"/>
                <w:tab w:val="left" w:pos="-720"/>
              </w:tabs>
              <w:rPr>
                <w:sz w:val="20"/>
                <w:szCs w:val="20"/>
                <w:lang w:val="en-US"/>
              </w:rPr>
            </w:pPr>
          </w:p>
          <w:p w:rsidR="00F138C1" w:rsidRPr="00C97231" w:rsidRDefault="005311B0" w:rsidP="005311B0">
            <w:pPr>
              <w:rPr>
                <w:sz w:val="20"/>
                <w:szCs w:val="20"/>
                <w:lang w:val="en-US"/>
              </w:rPr>
            </w:pPr>
            <w:r w:rsidRPr="00C97231">
              <w:rPr>
                <w:sz w:val="20"/>
                <w:szCs w:val="20"/>
                <w:lang w:val="en-US"/>
              </w:rPr>
              <w:t xml:space="preserve">FILING </w:t>
            </w:r>
            <w:r w:rsidR="00F138C1" w:rsidRPr="00C97231">
              <w:rPr>
                <w:sz w:val="20"/>
                <w:szCs w:val="20"/>
                <w:lang w:val="en-US"/>
              </w:rPr>
              <w:t>DATE</w:t>
            </w:r>
            <w:r w:rsidRPr="00C97231">
              <w:rPr>
                <w:sz w:val="20"/>
                <w:szCs w:val="20"/>
                <w:lang w:val="en-US"/>
              </w:rPr>
              <w:t>: December 7,</w:t>
            </w:r>
            <w:r w:rsidR="00F138C1" w:rsidRPr="00C97231">
              <w:rPr>
                <w:sz w:val="20"/>
                <w:szCs w:val="20"/>
                <w:lang w:val="en-US"/>
              </w:rPr>
              <w:t xml:space="preserve"> 20</w:t>
            </w:r>
            <w:r w:rsidR="00DA1D48" w:rsidRPr="00C97231">
              <w:rPr>
                <w:sz w:val="20"/>
                <w:szCs w:val="20"/>
                <w:lang w:val="en-US"/>
              </w:rPr>
              <w:t>20</w:t>
            </w:r>
          </w:p>
          <w:p w:rsidR="004B2E86" w:rsidRPr="00C97231" w:rsidRDefault="004B2E86" w:rsidP="005311B0">
            <w:pPr>
              <w:rPr>
                <w:sz w:val="20"/>
                <w:szCs w:val="20"/>
                <w:lang w:val="en-US"/>
              </w:rPr>
            </w:pPr>
          </w:p>
          <w:p w:rsidR="00F138C1" w:rsidRPr="00C97231" w:rsidRDefault="009D643A" w:rsidP="005311B0">
            <w:pPr>
              <w:rPr>
                <w:sz w:val="20"/>
                <w:szCs w:val="20"/>
                <w:lang w:val="en-US"/>
              </w:rPr>
            </w:pPr>
            <w:r>
              <w:rPr>
                <w:sz w:val="20"/>
                <w:szCs w:val="20"/>
                <w:lang w:val="fr-CA"/>
              </w:rPr>
              <w:pict>
                <v:rect id="_x0000_i1028" style="width:108pt;height:1pt" o:hrpct="0" o:hrstd="t" o:hrnoshade="t" o:hr="t" fillcolor="black [3213]" stroked="f"/>
              </w:pict>
            </w:r>
          </w:p>
        </w:tc>
      </w:tr>
      <w:tr w:rsidR="00F138C1" w:rsidRPr="00C97231" w:rsidTr="00F138C1">
        <w:tc>
          <w:tcPr>
            <w:tcW w:w="4239" w:type="dxa"/>
            <w:shd w:val="clear" w:color="auto" w:fill="auto"/>
          </w:tcPr>
          <w:p w:rsidR="00DA1D48" w:rsidRPr="00C97231" w:rsidRDefault="00727EF4" w:rsidP="00DA1D48">
            <w:pPr>
              <w:rPr>
                <w:sz w:val="20"/>
                <w:szCs w:val="20"/>
                <w:lang w:val="fr-CA"/>
              </w:rPr>
            </w:pPr>
            <w:r w:rsidRPr="00C97231">
              <w:rPr>
                <w:b/>
                <w:sz w:val="20"/>
                <w:szCs w:val="20"/>
                <w:lang w:val="fr-CA"/>
              </w:rPr>
              <w:t>Stéphane Porte</w:t>
            </w:r>
          </w:p>
          <w:p w:rsidR="00DA1D48" w:rsidRPr="00C97231" w:rsidRDefault="00DA1D48" w:rsidP="00DA1D48">
            <w:pPr>
              <w:tabs>
                <w:tab w:val="left" w:pos="-1440"/>
                <w:tab w:val="left" w:pos="-720"/>
              </w:tabs>
              <w:rPr>
                <w:sz w:val="20"/>
                <w:szCs w:val="20"/>
                <w:lang w:val="fr-CA"/>
              </w:rPr>
            </w:pPr>
            <w:r w:rsidRPr="00C97231">
              <w:rPr>
                <w:sz w:val="20"/>
                <w:szCs w:val="20"/>
                <w:lang w:val="fr-CA"/>
              </w:rPr>
              <w:tab/>
            </w:r>
            <w:r w:rsidR="00727EF4" w:rsidRPr="00C97231">
              <w:rPr>
                <w:sz w:val="20"/>
                <w:szCs w:val="20"/>
                <w:lang w:val="fr-CA"/>
              </w:rPr>
              <w:t>Joseph, R. Gauld</w:t>
            </w:r>
          </w:p>
          <w:p w:rsidR="00DA1D48" w:rsidRPr="00C97231" w:rsidRDefault="00DA1D48" w:rsidP="00DA1D48">
            <w:pPr>
              <w:tabs>
                <w:tab w:val="left" w:pos="-1440"/>
                <w:tab w:val="left" w:pos="-720"/>
              </w:tabs>
              <w:rPr>
                <w:sz w:val="20"/>
                <w:szCs w:val="20"/>
                <w:lang w:val="fr-CA"/>
              </w:rPr>
            </w:pPr>
          </w:p>
          <w:p w:rsidR="00DA1D48" w:rsidRPr="00C97231" w:rsidRDefault="00DA1D48" w:rsidP="00DA1D48">
            <w:pPr>
              <w:tabs>
                <w:tab w:val="left" w:pos="-1440"/>
                <w:tab w:val="left" w:pos="-720"/>
              </w:tabs>
              <w:rPr>
                <w:sz w:val="20"/>
                <w:szCs w:val="20"/>
                <w:lang w:val="fr-CA"/>
              </w:rPr>
            </w:pPr>
            <w:r w:rsidRPr="00C97231">
              <w:rPr>
                <w:sz w:val="20"/>
                <w:szCs w:val="20"/>
                <w:lang w:val="fr-CA"/>
              </w:rPr>
              <w:tab/>
            </w:r>
            <w:r w:rsidR="00727EF4" w:rsidRPr="00C97231">
              <w:rPr>
                <w:sz w:val="20"/>
                <w:szCs w:val="20"/>
                <w:lang w:val="fr-CA"/>
              </w:rPr>
              <w:t>c</w:t>
            </w:r>
            <w:r w:rsidRPr="00C97231">
              <w:rPr>
                <w:sz w:val="20"/>
                <w:szCs w:val="20"/>
                <w:lang w:val="fr-CA"/>
              </w:rPr>
              <w:t>. (394</w:t>
            </w:r>
            <w:r w:rsidR="00727EF4" w:rsidRPr="00C97231">
              <w:rPr>
                <w:sz w:val="20"/>
                <w:szCs w:val="20"/>
                <w:lang w:val="fr-CA"/>
              </w:rPr>
              <w:t>26</w:t>
            </w:r>
            <w:r w:rsidRPr="00C97231">
              <w:rPr>
                <w:sz w:val="20"/>
                <w:szCs w:val="20"/>
                <w:lang w:val="fr-CA"/>
              </w:rPr>
              <w:t>)</w:t>
            </w:r>
          </w:p>
          <w:p w:rsidR="00DA1D48" w:rsidRPr="00C97231" w:rsidRDefault="00DA1D48" w:rsidP="00DA1D48">
            <w:pPr>
              <w:tabs>
                <w:tab w:val="left" w:pos="-1440"/>
                <w:tab w:val="left" w:pos="-720"/>
              </w:tabs>
              <w:rPr>
                <w:sz w:val="20"/>
                <w:szCs w:val="20"/>
                <w:lang w:val="fr-CA"/>
              </w:rPr>
            </w:pPr>
          </w:p>
          <w:p w:rsidR="00DA1D48" w:rsidRPr="00C97231" w:rsidRDefault="00727EF4" w:rsidP="00DA1D48">
            <w:pPr>
              <w:tabs>
                <w:tab w:val="left" w:pos="-1440"/>
                <w:tab w:val="left" w:pos="-720"/>
              </w:tabs>
              <w:rPr>
                <w:b/>
                <w:sz w:val="20"/>
                <w:szCs w:val="20"/>
                <w:lang w:val="fr-CA"/>
              </w:rPr>
            </w:pPr>
            <w:r w:rsidRPr="00C97231">
              <w:rPr>
                <w:b/>
                <w:sz w:val="20"/>
                <w:szCs w:val="20"/>
                <w:lang w:val="fr-CA"/>
              </w:rPr>
              <w:t xml:space="preserve">Marlène Courbet </w:t>
            </w:r>
            <w:r w:rsidR="00DA1D48" w:rsidRPr="00C97231">
              <w:rPr>
                <w:b/>
                <w:sz w:val="20"/>
                <w:szCs w:val="20"/>
                <w:lang w:val="fr-CA"/>
              </w:rPr>
              <w:t>(</w:t>
            </w:r>
            <w:r w:rsidRPr="00C97231">
              <w:rPr>
                <w:b/>
                <w:sz w:val="20"/>
                <w:szCs w:val="20"/>
                <w:lang w:val="fr-CA"/>
              </w:rPr>
              <w:t>Qc</w:t>
            </w:r>
            <w:r w:rsidR="00DA1D48" w:rsidRPr="00C97231">
              <w:rPr>
                <w:b/>
                <w:sz w:val="20"/>
                <w:szCs w:val="20"/>
                <w:lang w:val="fr-CA"/>
              </w:rPr>
              <w:t>)</w:t>
            </w:r>
          </w:p>
          <w:p w:rsidR="00DA1D48" w:rsidRPr="00C97231" w:rsidRDefault="00DA1D48" w:rsidP="00DA1D48">
            <w:pPr>
              <w:tabs>
                <w:tab w:val="left" w:pos="-1440"/>
                <w:tab w:val="left" w:pos="-720"/>
              </w:tabs>
              <w:rPr>
                <w:sz w:val="20"/>
                <w:szCs w:val="20"/>
                <w:lang w:val="fr-CA"/>
              </w:rPr>
            </w:pPr>
            <w:r w:rsidRPr="00C97231">
              <w:rPr>
                <w:sz w:val="20"/>
                <w:szCs w:val="20"/>
                <w:lang w:val="fr-CA"/>
              </w:rPr>
              <w:tab/>
            </w:r>
            <w:r w:rsidR="00727EF4" w:rsidRPr="00C97231">
              <w:rPr>
                <w:sz w:val="20"/>
                <w:szCs w:val="20"/>
                <w:lang w:val="fr-CA"/>
              </w:rPr>
              <w:t>Moisan, Suzanne</w:t>
            </w:r>
          </w:p>
          <w:p w:rsidR="00DA1D48" w:rsidRPr="00C97231" w:rsidRDefault="00DA1D48" w:rsidP="00DA1D48">
            <w:pPr>
              <w:tabs>
                <w:tab w:val="left" w:pos="-1440"/>
                <w:tab w:val="left" w:pos="-720"/>
              </w:tabs>
              <w:rPr>
                <w:sz w:val="20"/>
                <w:szCs w:val="20"/>
                <w:lang w:val="fr-CA"/>
              </w:rPr>
            </w:pPr>
            <w:r w:rsidRPr="00C97231">
              <w:rPr>
                <w:sz w:val="20"/>
                <w:szCs w:val="20"/>
                <w:lang w:val="fr-CA"/>
              </w:rPr>
              <w:tab/>
            </w:r>
            <w:r w:rsidR="00727EF4" w:rsidRPr="00C97231">
              <w:rPr>
                <w:sz w:val="20"/>
                <w:szCs w:val="20"/>
                <w:lang w:val="fr-CA"/>
              </w:rPr>
              <w:t>Moisan Kirouack</w:t>
            </w:r>
          </w:p>
          <w:p w:rsidR="00DA1D48" w:rsidRPr="00C97231" w:rsidRDefault="00DA1D48" w:rsidP="00DA1D48">
            <w:pPr>
              <w:tabs>
                <w:tab w:val="left" w:pos="-1440"/>
                <w:tab w:val="left" w:pos="-720"/>
              </w:tabs>
              <w:rPr>
                <w:sz w:val="20"/>
                <w:szCs w:val="20"/>
                <w:lang w:val="fr-CA"/>
              </w:rPr>
            </w:pPr>
          </w:p>
          <w:p w:rsidR="00DA1D48" w:rsidRPr="00C97231" w:rsidRDefault="00DA1D48" w:rsidP="00DA1D48">
            <w:pPr>
              <w:rPr>
                <w:sz w:val="20"/>
                <w:szCs w:val="20"/>
                <w:lang w:val="fr-CA"/>
              </w:rPr>
            </w:pPr>
            <w:r w:rsidRPr="00C97231">
              <w:rPr>
                <w:sz w:val="20"/>
                <w:szCs w:val="20"/>
                <w:lang w:val="fr-CA"/>
              </w:rPr>
              <w:t>DATE</w:t>
            </w:r>
            <w:r w:rsidR="00727EF4" w:rsidRPr="00C97231">
              <w:rPr>
                <w:sz w:val="20"/>
                <w:szCs w:val="20"/>
                <w:lang w:val="fr-CA"/>
              </w:rPr>
              <w:t xml:space="preserve"> DE PRODUCTION</w:t>
            </w:r>
            <w:r w:rsidRPr="00C97231">
              <w:rPr>
                <w:sz w:val="20"/>
                <w:szCs w:val="20"/>
                <w:lang w:val="fr-CA"/>
              </w:rPr>
              <w:t xml:space="preserve">: </w:t>
            </w:r>
            <w:r w:rsidR="00727EF4" w:rsidRPr="00C97231">
              <w:rPr>
                <w:sz w:val="20"/>
                <w:szCs w:val="20"/>
                <w:lang w:val="fr-CA"/>
              </w:rPr>
              <w:t>le 7 décembre</w:t>
            </w:r>
            <w:r w:rsidRPr="00C97231">
              <w:rPr>
                <w:sz w:val="20"/>
                <w:szCs w:val="20"/>
                <w:lang w:val="fr-CA"/>
              </w:rPr>
              <w:t xml:space="preserve"> 2020</w:t>
            </w:r>
          </w:p>
          <w:p w:rsidR="00DA1D48" w:rsidRPr="00C97231" w:rsidRDefault="00DA1D48" w:rsidP="00DA1D48">
            <w:pPr>
              <w:rPr>
                <w:sz w:val="20"/>
                <w:szCs w:val="20"/>
                <w:lang w:val="fr-CA"/>
              </w:rPr>
            </w:pPr>
          </w:p>
          <w:p w:rsidR="00F138C1" w:rsidRPr="00C97231" w:rsidRDefault="009D643A"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C97231" w:rsidRDefault="00F138C1" w:rsidP="00F138C1">
            <w:pPr>
              <w:jc w:val="center"/>
              <w:rPr>
                <w:sz w:val="20"/>
                <w:szCs w:val="20"/>
                <w:lang w:val="en-US"/>
              </w:rPr>
            </w:pPr>
          </w:p>
          <w:p w:rsidR="00DA1D48" w:rsidRPr="00C97231" w:rsidRDefault="00DA1D48" w:rsidP="00F138C1">
            <w:pPr>
              <w:jc w:val="center"/>
              <w:rPr>
                <w:sz w:val="20"/>
                <w:szCs w:val="20"/>
                <w:lang w:val="en-US"/>
              </w:rPr>
            </w:pPr>
          </w:p>
          <w:p w:rsidR="00DA1D48" w:rsidRPr="00C97231" w:rsidRDefault="00DA1D48" w:rsidP="00F138C1">
            <w:pPr>
              <w:jc w:val="center"/>
              <w:rPr>
                <w:sz w:val="20"/>
                <w:szCs w:val="20"/>
                <w:lang w:val="en-US"/>
              </w:rPr>
            </w:pPr>
          </w:p>
          <w:p w:rsidR="00DA1D48" w:rsidRPr="00C97231" w:rsidRDefault="00DA1D48" w:rsidP="00F138C1">
            <w:pPr>
              <w:jc w:val="center"/>
              <w:rPr>
                <w:sz w:val="20"/>
                <w:szCs w:val="20"/>
                <w:lang w:val="en-US"/>
              </w:rPr>
            </w:pPr>
          </w:p>
          <w:p w:rsidR="00DA1D48" w:rsidRPr="00C97231" w:rsidRDefault="00DA1D48" w:rsidP="00F138C1">
            <w:pPr>
              <w:jc w:val="center"/>
              <w:rPr>
                <w:sz w:val="20"/>
                <w:szCs w:val="20"/>
                <w:lang w:val="en-US"/>
              </w:rPr>
            </w:pPr>
          </w:p>
          <w:p w:rsidR="00DA1D48" w:rsidRPr="00C97231" w:rsidRDefault="00DA1D48" w:rsidP="00F138C1">
            <w:pPr>
              <w:jc w:val="center"/>
              <w:rPr>
                <w:sz w:val="20"/>
                <w:szCs w:val="20"/>
                <w:lang w:val="en-US"/>
              </w:rPr>
            </w:pPr>
          </w:p>
          <w:p w:rsidR="00DA1D48" w:rsidRPr="00C97231" w:rsidRDefault="00DA1D48" w:rsidP="00F138C1">
            <w:pPr>
              <w:jc w:val="center"/>
              <w:rPr>
                <w:sz w:val="20"/>
                <w:szCs w:val="20"/>
                <w:lang w:val="en-US"/>
              </w:rPr>
            </w:pPr>
          </w:p>
          <w:p w:rsidR="00DA1D48" w:rsidRPr="00C97231" w:rsidRDefault="00DA1D48" w:rsidP="00F138C1">
            <w:pPr>
              <w:jc w:val="center"/>
              <w:rPr>
                <w:sz w:val="20"/>
                <w:szCs w:val="20"/>
                <w:lang w:val="en-US"/>
              </w:rPr>
            </w:pPr>
          </w:p>
          <w:p w:rsidR="00FE6238" w:rsidRPr="00C97231" w:rsidRDefault="00FE6238" w:rsidP="00F138C1">
            <w:pPr>
              <w:jc w:val="center"/>
              <w:rPr>
                <w:sz w:val="20"/>
                <w:szCs w:val="20"/>
                <w:lang w:val="en-US"/>
              </w:rPr>
            </w:pPr>
          </w:p>
          <w:p w:rsidR="00DA1D48" w:rsidRPr="00C97231" w:rsidRDefault="00DA1D48" w:rsidP="00F138C1">
            <w:pPr>
              <w:jc w:val="center"/>
              <w:rPr>
                <w:sz w:val="20"/>
                <w:szCs w:val="20"/>
                <w:lang w:val="en-US"/>
              </w:rPr>
            </w:pPr>
          </w:p>
          <w:p w:rsidR="00DA1D48" w:rsidRPr="00C97231" w:rsidRDefault="00DA1D48" w:rsidP="00F138C1">
            <w:pPr>
              <w:jc w:val="center"/>
              <w:rPr>
                <w:sz w:val="20"/>
                <w:szCs w:val="20"/>
                <w:lang w:val="en-US"/>
              </w:rPr>
            </w:pPr>
          </w:p>
          <w:p w:rsidR="00DA1D48" w:rsidRPr="00C97231" w:rsidRDefault="00DA1D48" w:rsidP="00F138C1">
            <w:pPr>
              <w:jc w:val="center"/>
              <w:rPr>
                <w:sz w:val="20"/>
                <w:szCs w:val="20"/>
                <w:lang w:val="en-US"/>
              </w:rPr>
            </w:pPr>
          </w:p>
          <w:p w:rsidR="00727EF4" w:rsidRPr="00C97231" w:rsidRDefault="00727EF4" w:rsidP="00F138C1">
            <w:pPr>
              <w:jc w:val="center"/>
              <w:rPr>
                <w:sz w:val="20"/>
                <w:szCs w:val="20"/>
                <w:lang w:val="en-US"/>
              </w:rPr>
            </w:pPr>
          </w:p>
          <w:p w:rsidR="00DA1D48" w:rsidRPr="00C97231" w:rsidRDefault="00DA1D48" w:rsidP="00F138C1">
            <w:pPr>
              <w:jc w:val="center"/>
              <w:rPr>
                <w:sz w:val="20"/>
                <w:szCs w:val="20"/>
                <w:lang w:val="en-US"/>
              </w:rPr>
            </w:pPr>
          </w:p>
          <w:p w:rsidR="00DA1D48" w:rsidRPr="00C97231" w:rsidRDefault="00DA1D48" w:rsidP="00F138C1">
            <w:pPr>
              <w:jc w:val="center"/>
              <w:rPr>
                <w:sz w:val="20"/>
                <w:szCs w:val="20"/>
                <w:lang w:val="en-US"/>
              </w:rPr>
            </w:pPr>
          </w:p>
        </w:tc>
        <w:tc>
          <w:tcPr>
            <w:tcW w:w="4239" w:type="dxa"/>
            <w:shd w:val="clear" w:color="auto" w:fill="auto"/>
          </w:tcPr>
          <w:p w:rsidR="00DA1D48" w:rsidRPr="00C97231" w:rsidRDefault="00727EF4" w:rsidP="00DA1D48">
            <w:pPr>
              <w:rPr>
                <w:b/>
                <w:sz w:val="20"/>
                <w:szCs w:val="20"/>
                <w:lang w:val="en-US"/>
              </w:rPr>
            </w:pPr>
            <w:r w:rsidRPr="00C97231">
              <w:rPr>
                <w:b/>
                <w:sz w:val="20"/>
                <w:szCs w:val="20"/>
                <w:lang w:val="en-US"/>
              </w:rPr>
              <w:t>William McHarg Bone</w:t>
            </w:r>
          </w:p>
          <w:p w:rsidR="00DA1D48" w:rsidRPr="00C97231" w:rsidRDefault="00DA1D48" w:rsidP="00DA1D48">
            <w:pPr>
              <w:tabs>
                <w:tab w:val="left" w:pos="-1440"/>
                <w:tab w:val="left" w:pos="-720"/>
              </w:tabs>
              <w:rPr>
                <w:sz w:val="20"/>
                <w:szCs w:val="20"/>
                <w:lang w:val="en-US"/>
              </w:rPr>
            </w:pPr>
            <w:r w:rsidRPr="00C97231">
              <w:rPr>
                <w:sz w:val="20"/>
                <w:szCs w:val="20"/>
                <w:lang w:val="en-US"/>
              </w:rPr>
              <w:tab/>
            </w:r>
            <w:r w:rsidR="00727EF4" w:rsidRPr="00C97231">
              <w:rPr>
                <w:sz w:val="20"/>
                <w:szCs w:val="20"/>
                <w:lang w:val="en-US"/>
              </w:rPr>
              <w:t>Thompson, Crystal</w:t>
            </w:r>
          </w:p>
          <w:p w:rsidR="00727EF4" w:rsidRPr="00C97231" w:rsidRDefault="00DA1D48" w:rsidP="00DA1D48">
            <w:pPr>
              <w:tabs>
                <w:tab w:val="left" w:pos="-1440"/>
                <w:tab w:val="left" w:pos="-720"/>
              </w:tabs>
              <w:rPr>
                <w:sz w:val="20"/>
                <w:szCs w:val="20"/>
                <w:lang w:val="en-US"/>
              </w:rPr>
            </w:pPr>
            <w:r w:rsidRPr="00C97231">
              <w:rPr>
                <w:sz w:val="20"/>
                <w:szCs w:val="20"/>
                <w:lang w:val="en-US"/>
              </w:rPr>
              <w:tab/>
            </w:r>
            <w:r w:rsidR="00727EF4" w:rsidRPr="00C97231">
              <w:rPr>
                <w:sz w:val="20"/>
                <w:szCs w:val="20"/>
                <w:lang w:val="en-US"/>
              </w:rPr>
              <w:t xml:space="preserve">Thompson Petts Woynorowski Family </w:t>
            </w:r>
          </w:p>
          <w:p w:rsidR="00DA1D48" w:rsidRPr="00C97231" w:rsidRDefault="00727EF4" w:rsidP="00DA1D48">
            <w:pPr>
              <w:tabs>
                <w:tab w:val="left" w:pos="-1440"/>
                <w:tab w:val="left" w:pos="-720"/>
              </w:tabs>
              <w:rPr>
                <w:sz w:val="20"/>
                <w:szCs w:val="20"/>
                <w:lang w:val="en-US"/>
              </w:rPr>
            </w:pPr>
            <w:r w:rsidRPr="00C97231">
              <w:rPr>
                <w:sz w:val="20"/>
                <w:szCs w:val="20"/>
                <w:lang w:val="en-US"/>
              </w:rPr>
              <w:tab/>
              <w:t>Law</w:t>
            </w:r>
          </w:p>
          <w:p w:rsidR="00DA1D48" w:rsidRPr="00C97231" w:rsidRDefault="00DA1D48" w:rsidP="00DA1D48">
            <w:pPr>
              <w:tabs>
                <w:tab w:val="left" w:pos="-1440"/>
                <w:tab w:val="left" w:pos="-720"/>
              </w:tabs>
              <w:rPr>
                <w:sz w:val="20"/>
                <w:szCs w:val="20"/>
                <w:lang w:val="en-US"/>
              </w:rPr>
            </w:pPr>
          </w:p>
          <w:p w:rsidR="00DA1D48" w:rsidRPr="00C97231" w:rsidRDefault="00DA1D48" w:rsidP="00DA1D48">
            <w:pPr>
              <w:tabs>
                <w:tab w:val="left" w:pos="-1440"/>
                <w:tab w:val="left" w:pos="-720"/>
              </w:tabs>
              <w:rPr>
                <w:sz w:val="20"/>
                <w:szCs w:val="20"/>
                <w:lang w:val="en-US"/>
              </w:rPr>
            </w:pPr>
            <w:r w:rsidRPr="00C97231">
              <w:rPr>
                <w:sz w:val="20"/>
                <w:szCs w:val="20"/>
                <w:lang w:val="en-US"/>
              </w:rPr>
              <w:tab/>
            </w:r>
            <w:r w:rsidR="00727EF4" w:rsidRPr="00C97231">
              <w:rPr>
                <w:sz w:val="20"/>
                <w:szCs w:val="20"/>
                <w:lang w:val="en-US"/>
              </w:rPr>
              <w:t>v</w:t>
            </w:r>
            <w:r w:rsidRPr="00C97231">
              <w:rPr>
                <w:sz w:val="20"/>
                <w:szCs w:val="20"/>
                <w:lang w:val="en-US"/>
              </w:rPr>
              <w:t>. (39</w:t>
            </w:r>
            <w:r w:rsidR="00727EF4" w:rsidRPr="00C97231">
              <w:rPr>
                <w:sz w:val="20"/>
                <w:szCs w:val="20"/>
                <w:lang w:val="en-US"/>
              </w:rPr>
              <w:t>427</w:t>
            </w:r>
            <w:r w:rsidRPr="00C97231">
              <w:rPr>
                <w:sz w:val="20"/>
                <w:szCs w:val="20"/>
                <w:lang w:val="en-US"/>
              </w:rPr>
              <w:t>)</w:t>
            </w:r>
          </w:p>
          <w:p w:rsidR="00DA1D48" w:rsidRPr="00C97231" w:rsidRDefault="00DA1D48" w:rsidP="00DA1D48">
            <w:pPr>
              <w:tabs>
                <w:tab w:val="left" w:pos="-1440"/>
                <w:tab w:val="left" w:pos="-720"/>
              </w:tabs>
              <w:rPr>
                <w:sz w:val="20"/>
                <w:szCs w:val="20"/>
                <w:lang w:val="en-US"/>
              </w:rPr>
            </w:pPr>
          </w:p>
          <w:p w:rsidR="00DA1D48" w:rsidRPr="00C97231" w:rsidRDefault="00727EF4" w:rsidP="00DA1D48">
            <w:pPr>
              <w:tabs>
                <w:tab w:val="left" w:pos="-1440"/>
                <w:tab w:val="left" w:pos="-720"/>
              </w:tabs>
              <w:rPr>
                <w:b/>
                <w:sz w:val="20"/>
                <w:szCs w:val="20"/>
                <w:lang w:val="en-US"/>
              </w:rPr>
            </w:pPr>
            <w:r w:rsidRPr="00C97231">
              <w:rPr>
                <w:b/>
                <w:sz w:val="20"/>
                <w:szCs w:val="20"/>
                <w:lang w:val="en-US"/>
              </w:rPr>
              <w:t xml:space="preserve">Judith Lynn Bone </w:t>
            </w:r>
            <w:r w:rsidR="00DA1D48" w:rsidRPr="00C97231">
              <w:rPr>
                <w:b/>
                <w:sz w:val="20"/>
                <w:szCs w:val="20"/>
                <w:lang w:val="en-US"/>
              </w:rPr>
              <w:t>(</w:t>
            </w:r>
            <w:r w:rsidRPr="00C97231">
              <w:rPr>
                <w:b/>
                <w:sz w:val="20"/>
                <w:szCs w:val="20"/>
                <w:lang w:val="en-US"/>
              </w:rPr>
              <w:t>Alta.</w:t>
            </w:r>
            <w:r w:rsidR="00DA1D48" w:rsidRPr="00C97231">
              <w:rPr>
                <w:b/>
                <w:sz w:val="20"/>
                <w:szCs w:val="20"/>
                <w:lang w:val="en-US"/>
              </w:rPr>
              <w:t>)</w:t>
            </w:r>
          </w:p>
          <w:p w:rsidR="00DA1D48" w:rsidRPr="00C97231" w:rsidRDefault="00DA1D48" w:rsidP="00DA1D48">
            <w:pPr>
              <w:tabs>
                <w:tab w:val="left" w:pos="-1440"/>
                <w:tab w:val="left" w:pos="-720"/>
              </w:tabs>
              <w:rPr>
                <w:sz w:val="20"/>
                <w:szCs w:val="20"/>
                <w:lang w:val="en-US"/>
              </w:rPr>
            </w:pPr>
            <w:r w:rsidRPr="00C97231">
              <w:rPr>
                <w:sz w:val="20"/>
                <w:szCs w:val="20"/>
                <w:lang w:val="en-US"/>
              </w:rPr>
              <w:tab/>
            </w:r>
            <w:r w:rsidR="00727EF4" w:rsidRPr="00C97231">
              <w:rPr>
                <w:sz w:val="20"/>
                <w:szCs w:val="20"/>
                <w:lang w:val="en-US"/>
              </w:rPr>
              <w:t>Miller, Renee</w:t>
            </w:r>
          </w:p>
          <w:p w:rsidR="00DA1D48" w:rsidRPr="00C97231" w:rsidRDefault="00DA1D48" w:rsidP="00DA1D48">
            <w:pPr>
              <w:tabs>
                <w:tab w:val="left" w:pos="-1440"/>
                <w:tab w:val="left" w:pos="-720"/>
              </w:tabs>
              <w:rPr>
                <w:sz w:val="20"/>
                <w:szCs w:val="20"/>
                <w:lang w:val="en-US"/>
              </w:rPr>
            </w:pPr>
            <w:r w:rsidRPr="00C97231">
              <w:rPr>
                <w:sz w:val="20"/>
                <w:szCs w:val="20"/>
                <w:lang w:val="en-US"/>
              </w:rPr>
              <w:tab/>
            </w:r>
            <w:r w:rsidR="00727EF4" w:rsidRPr="00C97231">
              <w:rPr>
                <w:sz w:val="20"/>
                <w:szCs w:val="20"/>
                <w:lang w:val="en-US"/>
              </w:rPr>
              <w:t>Calgary Family Law Associates</w:t>
            </w:r>
          </w:p>
          <w:p w:rsidR="00DA1D48" w:rsidRPr="00C97231" w:rsidRDefault="00DA1D48" w:rsidP="00DA1D48">
            <w:pPr>
              <w:tabs>
                <w:tab w:val="left" w:pos="-1440"/>
                <w:tab w:val="left" w:pos="-720"/>
              </w:tabs>
              <w:rPr>
                <w:sz w:val="20"/>
                <w:szCs w:val="20"/>
                <w:lang w:val="en-US"/>
              </w:rPr>
            </w:pPr>
          </w:p>
          <w:p w:rsidR="00DA1D48" w:rsidRPr="00C97231" w:rsidRDefault="00727EF4" w:rsidP="00DA1D48">
            <w:pPr>
              <w:rPr>
                <w:sz w:val="20"/>
                <w:szCs w:val="20"/>
                <w:lang w:val="fr-CA"/>
              </w:rPr>
            </w:pPr>
            <w:r w:rsidRPr="00C97231">
              <w:rPr>
                <w:sz w:val="20"/>
                <w:szCs w:val="20"/>
                <w:lang w:val="fr-CA"/>
              </w:rPr>
              <w:t xml:space="preserve">FILING </w:t>
            </w:r>
            <w:r w:rsidR="00DA1D48" w:rsidRPr="00C97231">
              <w:rPr>
                <w:sz w:val="20"/>
                <w:szCs w:val="20"/>
                <w:lang w:val="fr-CA"/>
              </w:rPr>
              <w:t xml:space="preserve">DATE: </w:t>
            </w:r>
            <w:r w:rsidRPr="00C97231">
              <w:rPr>
                <w:sz w:val="20"/>
                <w:szCs w:val="20"/>
                <w:lang w:val="fr-CA"/>
              </w:rPr>
              <w:t>December</w:t>
            </w:r>
            <w:r w:rsidR="00DA1D48" w:rsidRPr="00C97231">
              <w:rPr>
                <w:sz w:val="20"/>
                <w:szCs w:val="20"/>
                <w:lang w:val="fr-CA"/>
              </w:rPr>
              <w:t xml:space="preserve"> </w:t>
            </w:r>
            <w:r w:rsidRPr="00C97231">
              <w:rPr>
                <w:sz w:val="20"/>
                <w:szCs w:val="20"/>
                <w:lang w:val="fr-CA"/>
              </w:rPr>
              <w:t>7,</w:t>
            </w:r>
            <w:r w:rsidR="00DA1D48" w:rsidRPr="00C97231">
              <w:rPr>
                <w:sz w:val="20"/>
                <w:szCs w:val="20"/>
                <w:lang w:val="fr-CA"/>
              </w:rPr>
              <w:t xml:space="preserve"> 2020</w:t>
            </w:r>
          </w:p>
          <w:p w:rsidR="00DA1D48" w:rsidRPr="00C97231" w:rsidRDefault="00DA1D48" w:rsidP="00DA1D48">
            <w:pPr>
              <w:rPr>
                <w:sz w:val="20"/>
                <w:szCs w:val="20"/>
                <w:lang w:val="fr-CA"/>
              </w:rPr>
            </w:pPr>
          </w:p>
          <w:p w:rsidR="00F138C1" w:rsidRPr="00C97231" w:rsidRDefault="009D643A" w:rsidP="00DA1D48">
            <w:pPr>
              <w:rPr>
                <w:sz w:val="20"/>
                <w:szCs w:val="20"/>
                <w:lang w:val="fr-CA"/>
              </w:rPr>
            </w:pPr>
            <w:r>
              <w:rPr>
                <w:sz w:val="20"/>
                <w:szCs w:val="20"/>
                <w:lang w:val="fr-CA"/>
              </w:rPr>
              <w:pict>
                <v:rect id="_x0000_i1030" style="width:108pt;height:1pt" o:hrpct="0" o:hrstd="t" o:hrnoshade="t" o:hr="t" fillcolor="black [3213]" stroked="f"/>
              </w:pict>
            </w:r>
          </w:p>
        </w:tc>
      </w:tr>
    </w:tbl>
    <w:p w:rsidR="00727EF4" w:rsidRPr="00C97231" w:rsidRDefault="00727EF4">
      <w:r w:rsidRPr="00C97231">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E6238" w:rsidRPr="00C97231" w:rsidTr="00F138C1">
        <w:tc>
          <w:tcPr>
            <w:tcW w:w="4239" w:type="dxa"/>
            <w:shd w:val="clear" w:color="auto" w:fill="auto"/>
          </w:tcPr>
          <w:p w:rsidR="00FE6238" w:rsidRPr="00C97231" w:rsidRDefault="001A1362" w:rsidP="00FE6238">
            <w:pPr>
              <w:rPr>
                <w:sz w:val="20"/>
                <w:szCs w:val="20"/>
                <w:lang w:val="fr-CA"/>
              </w:rPr>
            </w:pPr>
            <w:r w:rsidRPr="00C97231">
              <w:rPr>
                <w:b/>
                <w:sz w:val="20"/>
                <w:szCs w:val="20"/>
                <w:lang w:val="fr-CA"/>
              </w:rPr>
              <w:lastRenderedPageBreak/>
              <w:t>Richard Lassonde, et al.</w:t>
            </w:r>
          </w:p>
          <w:p w:rsidR="00FE6238" w:rsidRPr="00C97231" w:rsidRDefault="00FE6238" w:rsidP="00FE6238">
            <w:pPr>
              <w:tabs>
                <w:tab w:val="left" w:pos="-1440"/>
                <w:tab w:val="left" w:pos="-720"/>
              </w:tabs>
              <w:rPr>
                <w:sz w:val="20"/>
                <w:szCs w:val="20"/>
                <w:lang w:val="fr-CA"/>
              </w:rPr>
            </w:pPr>
            <w:r w:rsidRPr="00C97231">
              <w:rPr>
                <w:sz w:val="20"/>
                <w:szCs w:val="20"/>
                <w:lang w:val="fr-CA"/>
              </w:rPr>
              <w:tab/>
            </w:r>
            <w:r w:rsidR="00D160EC" w:rsidRPr="00C97231">
              <w:rPr>
                <w:sz w:val="20"/>
                <w:szCs w:val="20"/>
                <w:lang w:val="fr-CA"/>
              </w:rPr>
              <w:t>Meloche, Francis</w:t>
            </w:r>
          </w:p>
          <w:p w:rsidR="00FE6238" w:rsidRPr="00C97231" w:rsidRDefault="00FE6238" w:rsidP="00FE6238">
            <w:pPr>
              <w:tabs>
                <w:tab w:val="left" w:pos="-1440"/>
                <w:tab w:val="left" w:pos="-720"/>
              </w:tabs>
              <w:rPr>
                <w:sz w:val="20"/>
                <w:szCs w:val="20"/>
                <w:lang w:val="fr-CA"/>
              </w:rPr>
            </w:pPr>
            <w:r w:rsidRPr="00C97231">
              <w:rPr>
                <w:sz w:val="20"/>
                <w:szCs w:val="20"/>
                <w:lang w:val="fr-CA"/>
              </w:rPr>
              <w:tab/>
            </w:r>
            <w:r w:rsidR="00D160EC" w:rsidRPr="00C97231">
              <w:rPr>
                <w:sz w:val="20"/>
                <w:szCs w:val="20"/>
                <w:lang w:val="fr-CA"/>
              </w:rPr>
              <w:t>Municonseil Avocats Inc.</w:t>
            </w:r>
          </w:p>
          <w:p w:rsidR="00FE6238" w:rsidRPr="00C97231" w:rsidRDefault="00FE6238" w:rsidP="00FE6238">
            <w:pPr>
              <w:tabs>
                <w:tab w:val="left" w:pos="-1440"/>
                <w:tab w:val="left" w:pos="-720"/>
              </w:tabs>
              <w:rPr>
                <w:sz w:val="20"/>
                <w:szCs w:val="20"/>
                <w:lang w:val="fr-CA"/>
              </w:rPr>
            </w:pPr>
          </w:p>
          <w:p w:rsidR="00FE6238" w:rsidRPr="00C97231" w:rsidRDefault="00FE6238" w:rsidP="00FE6238">
            <w:pPr>
              <w:tabs>
                <w:tab w:val="left" w:pos="-1440"/>
                <w:tab w:val="left" w:pos="-720"/>
              </w:tabs>
              <w:rPr>
                <w:sz w:val="20"/>
                <w:szCs w:val="20"/>
                <w:lang w:val="fr-CA"/>
              </w:rPr>
            </w:pPr>
            <w:r w:rsidRPr="00C97231">
              <w:rPr>
                <w:sz w:val="20"/>
                <w:szCs w:val="20"/>
                <w:lang w:val="fr-CA"/>
              </w:rPr>
              <w:tab/>
            </w:r>
            <w:r w:rsidR="001A1362" w:rsidRPr="00C97231">
              <w:rPr>
                <w:sz w:val="20"/>
                <w:szCs w:val="20"/>
                <w:lang w:val="fr-CA"/>
              </w:rPr>
              <w:t>c</w:t>
            </w:r>
            <w:r w:rsidRPr="00C97231">
              <w:rPr>
                <w:sz w:val="20"/>
                <w:szCs w:val="20"/>
                <w:lang w:val="fr-CA"/>
              </w:rPr>
              <w:t>. (394</w:t>
            </w:r>
            <w:r w:rsidR="001A1362" w:rsidRPr="00C97231">
              <w:rPr>
                <w:sz w:val="20"/>
                <w:szCs w:val="20"/>
                <w:lang w:val="fr-CA"/>
              </w:rPr>
              <w:t>28</w:t>
            </w:r>
            <w:r w:rsidRPr="00C97231">
              <w:rPr>
                <w:sz w:val="20"/>
                <w:szCs w:val="20"/>
                <w:lang w:val="fr-CA"/>
              </w:rPr>
              <w:t>)</w:t>
            </w:r>
          </w:p>
          <w:p w:rsidR="00FE6238" w:rsidRPr="00C97231" w:rsidRDefault="00FE6238" w:rsidP="00FE6238">
            <w:pPr>
              <w:tabs>
                <w:tab w:val="left" w:pos="-1440"/>
                <w:tab w:val="left" w:pos="-720"/>
              </w:tabs>
              <w:rPr>
                <w:sz w:val="20"/>
                <w:szCs w:val="20"/>
                <w:lang w:val="fr-CA"/>
              </w:rPr>
            </w:pPr>
          </w:p>
          <w:p w:rsidR="00FE6238" w:rsidRPr="00C97231" w:rsidRDefault="001A1362" w:rsidP="00FE6238">
            <w:pPr>
              <w:tabs>
                <w:tab w:val="left" w:pos="-1440"/>
                <w:tab w:val="left" w:pos="-720"/>
              </w:tabs>
              <w:rPr>
                <w:b/>
                <w:sz w:val="20"/>
                <w:szCs w:val="20"/>
                <w:lang w:val="fr-CA"/>
              </w:rPr>
            </w:pPr>
            <w:r w:rsidRPr="00C97231">
              <w:rPr>
                <w:b/>
                <w:sz w:val="20"/>
                <w:szCs w:val="20"/>
                <w:lang w:val="fr-CA"/>
              </w:rPr>
              <w:t xml:space="preserve">Procureur général du Québec </w:t>
            </w:r>
            <w:r w:rsidR="00FE6238" w:rsidRPr="00C97231">
              <w:rPr>
                <w:b/>
                <w:sz w:val="20"/>
                <w:szCs w:val="20"/>
                <w:lang w:val="fr-CA"/>
              </w:rPr>
              <w:t>(</w:t>
            </w:r>
            <w:r w:rsidRPr="00C97231">
              <w:rPr>
                <w:b/>
                <w:sz w:val="20"/>
                <w:szCs w:val="20"/>
                <w:lang w:val="fr-CA"/>
              </w:rPr>
              <w:t>Qc</w:t>
            </w:r>
            <w:r w:rsidR="00FE6238" w:rsidRPr="00C97231">
              <w:rPr>
                <w:b/>
                <w:sz w:val="20"/>
                <w:szCs w:val="20"/>
                <w:lang w:val="fr-CA"/>
              </w:rPr>
              <w:t>)</w:t>
            </w:r>
          </w:p>
          <w:p w:rsidR="00FE6238" w:rsidRPr="00C97231" w:rsidRDefault="00FE6238" w:rsidP="00FE6238">
            <w:pPr>
              <w:tabs>
                <w:tab w:val="left" w:pos="-1440"/>
                <w:tab w:val="left" w:pos="-720"/>
              </w:tabs>
              <w:rPr>
                <w:sz w:val="20"/>
                <w:szCs w:val="20"/>
                <w:lang w:val="fr-CA"/>
              </w:rPr>
            </w:pPr>
            <w:r w:rsidRPr="00C97231">
              <w:rPr>
                <w:sz w:val="20"/>
                <w:szCs w:val="20"/>
                <w:lang w:val="fr-CA"/>
              </w:rPr>
              <w:tab/>
            </w:r>
            <w:r w:rsidR="00D160EC" w:rsidRPr="00C97231">
              <w:rPr>
                <w:sz w:val="20"/>
                <w:szCs w:val="20"/>
                <w:lang w:val="fr-CA"/>
              </w:rPr>
              <w:t>Cantin, Éric</w:t>
            </w:r>
          </w:p>
          <w:p w:rsidR="00FE6238" w:rsidRPr="00C97231" w:rsidRDefault="00FE6238" w:rsidP="00FE6238">
            <w:pPr>
              <w:tabs>
                <w:tab w:val="left" w:pos="-1440"/>
                <w:tab w:val="left" w:pos="-720"/>
              </w:tabs>
              <w:rPr>
                <w:sz w:val="20"/>
                <w:szCs w:val="20"/>
                <w:lang w:val="fr-CA"/>
              </w:rPr>
            </w:pPr>
            <w:r w:rsidRPr="00C97231">
              <w:rPr>
                <w:sz w:val="20"/>
                <w:szCs w:val="20"/>
                <w:lang w:val="fr-CA"/>
              </w:rPr>
              <w:tab/>
            </w:r>
            <w:r w:rsidR="00D160EC" w:rsidRPr="00C97231">
              <w:rPr>
                <w:sz w:val="20"/>
                <w:szCs w:val="20"/>
                <w:lang w:val="fr-CA"/>
              </w:rPr>
              <w:t>Bernard, Roy &amp; Associés</w:t>
            </w:r>
          </w:p>
          <w:p w:rsidR="00FE6238" w:rsidRPr="00C97231" w:rsidRDefault="00FE6238" w:rsidP="00FE6238">
            <w:pPr>
              <w:tabs>
                <w:tab w:val="left" w:pos="-1440"/>
                <w:tab w:val="left" w:pos="-720"/>
              </w:tabs>
              <w:rPr>
                <w:sz w:val="20"/>
                <w:szCs w:val="20"/>
                <w:lang w:val="fr-CA"/>
              </w:rPr>
            </w:pPr>
          </w:p>
          <w:p w:rsidR="00FE6238" w:rsidRPr="00C97231" w:rsidRDefault="00FE6238" w:rsidP="00FE6238">
            <w:pPr>
              <w:rPr>
                <w:sz w:val="20"/>
                <w:szCs w:val="20"/>
                <w:lang w:val="fr-CA"/>
              </w:rPr>
            </w:pPr>
            <w:r w:rsidRPr="00C97231">
              <w:rPr>
                <w:sz w:val="20"/>
                <w:szCs w:val="20"/>
                <w:lang w:val="fr-CA"/>
              </w:rPr>
              <w:t>DATE</w:t>
            </w:r>
            <w:r w:rsidR="001A1362" w:rsidRPr="00C97231">
              <w:rPr>
                <w:sz w:val="20"/>
                <w:szCs w:val="20"/>
                <w:lang w:val="fr-CA"/>
              </w:rPr>
              <w:t xml:space="preserve"> DE PRODUCTION</w:t>
            </w:r>
            <w:r w:rsidRPr="00C97231">
              <w:rPr>
                <w:sz w:val="20"/>
                <w:szCs w:val="20"/>
                <w:lang w:val="fr-CA"/>
              </w:rPr>
              <w:t xml:space="preserve">: </w:t>
            </w:r>
            <w:r w:rsidR="001A1362" w:rsidRPr="00C97231">
              <w:rPr>
                <w:sz w:val="20"/>
                <w:szCs w:val="20"/>
                <w:lang w:val="fr-CA"/>
              </w:rPr>
              <w:t>le 7 décembre</w:t>
            </w:r>
            <w:r w:rsidRPr="00C97231">
              <w:rPr>
                <w:sz w:val="20"/>
                <w:szCs w:val="20"/>
                <w:lang w:val="fr-CA"/>
              </w:rPr>
              <w:t xml:space="preserve"> 2020</w:t>
            </w:r>
          </w:p>
          <w:p w:rsidR="00FE6238" w:rsidRPr="00C97231" w:rsidRDefault="00FE6238" w:rsidP="00FE6238">
            <w:pPr>
              <w:rPr>
                <w:sz w:val="20"/>
                <w:szCs w:val="20"/>
                <w:lang w:val="fr-CA"/>
              </w:rPr>
            </w:pPr>
          </w:p>
          <w:p w:rsidR="00FE6238" w:rsidRPr="00C97231" w:rsidRDefault="009D643A" w:rsidP="00FE6238">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tc>
        <w:tc>
          <w:tcPr>
            <w:tcW w:w="4239" w:type="dxa"/>
            <w:shd w:val="clear" w:color="auto" w:fill="auto"/>
          </w:tcPr>
          <w:p w:rsidR="00FE6238" w:rsidRPr="00C97231" w:rsidRDefault="00D160EC" w:rsidP="00FE6238">
            <w:pPr>
              <w:rPr>
                <w:sz w:val="20"/>
                <w:szCs w:val="20"/>
                <w:lang w:val="en-US"/>
              </w:rPr>
            </w:pPr>
            <w:r w:rsidRPr="00C97231">
              <w:rPr>
                <w:b/>
                <w:sz w:val="20"/>
                <w:szCs w:val="20"/>
                <w:lang w:val="en-US"/>
              </w:rPr>
              <w:t>M.A.A.</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D160EC" w:rsidRPr="00C97231">
              <w:rPr>
                <w:sz w:val="20"/>
                <w:szCs w:val="20"/>
                <w:lang w:val="en-US"/>
              </w:rPr>
              <w:t>Gelgoot, Daryl</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D160EC" w:rsidRPr="00C97231">
              <w:rPr>
                <w:sz w:val="20"/>
                <w:szCs w:val="20"/>
                <w:lang w:val="en-US"/>
              </w:rPr>
              <w:t>Gelgoot &amp; Partners LLP</w:t>
            </w:r>
          </w:p>
          <w:p w:rsidR="00FE6238" w:rsidRPr="00C97231" w:rsidRDefault="00FE6238" w:rsidP="00FE6238">
            <w:pPr>
              <w:tabs>
                <w:tab w:val="left" w:pos="-1440"/>
                <w:tab w:val="left" w:pos="-720"/>
              </w:tabs>
              <w:rPr>
                <w:sz w:val="20"/>
                <w:szCs w:val="20"/>
                <w:lang w:val="en-US"/>
              </w:rPr>
            </w:pPr>
          </w:p>
          <w:p w:rsidR="00FE6238" w:rsidRPr="00C97231" w:rsidRDefault="00FE6238" w:rsidP="00FE6238">
            <w:pPr>
              <w:tabs>
                <w:tab w:val="left" w:pos="-1440"/>
                <w:tab w:val="left" w:pos="-720"/>
              </w:tabs>
              <w:rPr>
                <w:sz w:val="20"/>
                <w:szCs w:val="20"/>
                <w:lang w:val="fr-CA"/>
              </w:rPr>
            </w:pPr>
            <w:r w:rsidRPr="00C97231">
              <w:rPr>
                <w:sz w:val="20"/>
                <w:szCs w:val="20"/>
                <w:lang w:val="en-US"/>
              </w:rPr>
              <w:tab/>
            </w:r>
            <w:r w:rsidRPr="00C97231">
              <w:rPr>
                <w:sz w:val="20"/>
                <w:szCs w:val="20"/>
                <w:lang w:val="fr-CA"/>
              </w:rPr>
              <w:t>v. (394</w:t>
            </w:r>
            <w:r w:rsidR="00D160EC" w:rsidRPr="00C97231">
              <w:rPr>
                <w:sz w:val="20"/>
                <w:szCs w:val="20"/>
                <w:lang w:val="fr-CA"/>
              </w:rPr>
              <w:t>29</w:t>
            </w:r>
            <w:r w:rsidRPr="00C97231">
              <w:rPr>
                <w:sz w:val="20"/>
                <w:szCs w:val="20"/>
                <w:lang w:val="fr-CA"/>
              </w:rPr>
              <w:t>)</w:t>
            </w:r>
          </w:p>
          <w:p w:rsidR="00FE6238" w:rsidRPr="00C97231" w:rsidRDefault="00FE6238" w:rsidP="00FE6238">
            <w:pPr>
              <w:tabs>
                <w:tab w:val="left" w:pos="-1440"/>
                <w:tab w:val="left" w:pos="-720"/>
              </w:tabs>
              <w:rPr>
                <w:sz w:val="20"/>
                <w:szCs w:val="20"/>
                <w:lang w:val="fr-CA"/>
              </w:rPr>
            </w:pPr>
          </w:p>
          <w:p w:rsidR="00FE6238" w:rsidRPr="00C97231" w:rsidRDefault="00D160EC" w:rsidP="00FE6238">
            <w:pPr>
              <w:tabs>
                <w:tab w:val="left" w:pos="-1440"/>
                <w:tab w:val="left" w:pos="-720"/>
              </w:tabs>
              <w:rPr>
                <w:b/>
                <w:sz w:val="20"/>
                <w:szCs w:val="20"/>
                <w:lang w:val="fr-CA"/>
              </w:rPr>
            </w:pPr>
            <w:r w:rsidRPr="00C97231">
              <w:rPr>
                <w:b/>
                <w:sz w:val="20"/>
                <w:szCs w:val="20"/>
                <w:lang w:val="fr-CA"/>
              </w:rPr>
              <w:t xml:space="preserve">D.E.M.E., et al. </w:t>
            </w:r>
            <w:r w:rsidR="00FE6238" w:rsidRPr="00C97231">
              <w:rPr>
                <w:b/>
                <w:sz w:val="20"/>
                <w:szCs w:val="20"/>
                <w:lang w:val="fr-CA"/>
              </w:rPr>
              <w:t>(</w:t>
            </w:r>
            <w:r w:rsidRPr="00C97231">
              <w:rPr>
                <w:b/>
                <w:sz w:val="20"/>
                <w:szCs w:val="20"/>
                <w:lang w:val="fr-CA"/>
              </w:rPr>
              <w:t>Ont</w:t>
            </w:r>
            <w:r w:rsidR="00FE6238" w:rsidRPr="00C97231">
              <w:rPr>
                <w:b/>
                <w:sz w:val="20"/>
                <w:szCs w:val="20"/>
                <w:lang w:val="fr-CA"/>
              </w:rPr>
              <w:t>.)</w:t>
            </w:r>
          </w:p>
          <w:p w:rsidR="00FE6238" w:rsidRPr="00C97231" w:rsidRDefault="00FE6238" w:rsidP="00FE6238">
            <w:pPr>
              <w:tabs>
                <w:tab w:val="left" w:pos="-1440"/>
                <w:tab w:val="left" w:pos="-720"/>
              </w:tabs>
              <w:rPr>
                <w:sz w:val="20"/>
                <w:szCs w:val="20"/>
                <w:lang w:val="en-US"/>
              </w:rPr>
            </w:pPr>
            <w:r w:rsidRPr="00C97231">
              <w:rPr>
                <w:sz w:val="20"/>
                <w:szCs w:val="20"/>
                <w:lang w:val="fr-CA"/>
              </w:rPr>
              <w:tab/>
            </w:r>
            <w:r w:rsidR="00D160EC" w:rsidRPr="00C97231">
              <w:rPr>
                <w:sz w:val="20"/>
                <w:szCs w:val="20"/>
                <w:lang w:val="en-US"/>
              </w:rPr>
              <w:t>Clarke, Sarah</w:t>
            </w:r>
          </w:p>
          <w:p w:rsidR="00FE6238" w:rsidRPr="00C97231" w:rsidRDefault="00FE6238" w:rsidP="00FE6238">
            <w:pPr>
              <w:tabs>
                <w:tab w:val="left" w:pos="-1440"/>
                <w:tab w:val="left" w:pos="-720"/>
              </w:tabs>
              <w:rPr>
                <w:sz w:val="20"/>
                <w:szCs w:val="20"/>
              </w:rPr>
            </w:pPr>
            <w:r w:rsidRPr="00C97231">
              <w:rPr>
                <w:sz w:val="20"/>
                <w:szCs w:val="20"/>
                <w:lang w:val="en-US"/>
              </w:rPr>
              <w:tab/>
            </w:r>
            <w:r w:rsidR="00D160EC" w:rsidRPr="00C97231">
              <w:rPr>
                <w:sz w:val="20"/>
                <w:szCs w:val="20"/>
              </w:rPr>
              <w:t>Clarke Child &amp; Family Law</w:t>
            </w:r>
          </w:p>
          <w:p w:rsidR="00FE6238" w:rsidRPr="00C97231" w:rsidRDefault="00FE6238" w:rsidP="00FE6238">
            <w:pPr>
              <w:tabs>
                <w:tab w:val="left" w:pos="-1440"/>
                <w:tab w:val="left" w:pos="-720"/>
              </w:tabs>
              <w:rPr>
                <w:sz w:val="20"/>
                <w:szCs w:val="20"/>
              </w:rPr>
            </w:pPr>
          </w:p>
          <w:p w:rsidR="00FE6238" w:rsidRPr="00C97231" w:rsidRDefault="00FE6238" w:rsidP="00FE6238">
            <w:pPr>
              <w:rPr>
                <w:sz w:val="20"/>
                <w:szCs w:val="20"/>
              </w:rPr>
            </w:pPr>
            <w:r w:rsidRPr="00C97231">
              <w:rPr>
                <w:sz w:val="20"/>
                <w:szCs w:val="20"/>
              </w:rPr>
              <w:t xml:space="preserve">FILING DATE: </w:t>
            </w:r>
            <w:r w:rsidR="00D160EC" w:rsidRPr="00C97231">
              <w:rPr>
                <w:sz w:val="20"/>
                <w:szCs w:val="20"/>
              </w:rPr>
              <w:t>December</w:t>
            </w:r>
            <w:r w:rsidRPr="00C97231">
              <w:rPr>
                <w:sz w:val="20"/>
                <w:szCs w:val="20"/>
              </w:rPr>
              <w:t xml:space="preserve"> </w:t>
            </w:r>
            <w:r w:rsidR="00D160EC" w:rsidRPr="00C97231">
              <w:rPr>
                <w:sz w:val="20"/>
                <w:szCs w:val="20"/>
              </w:rPr>
              <w:t>7</w:t>
            </w:r>
            <w:r w:rsidRPr="00C97231">
              <w:rPr>
                <w:sz w:val="20"/>
                <w:szCs w:val="20"/>
              </w:rPr>
              <w:t>, 2020</w:t>
            </w:r>
          </w:p>
          <w:p w:rsidR="00FE6238" w:rsidRPr="00C97231" w:rsidRDefault="00FE6238" w:rsidP="00FE6238">
            <w:pPr>
              <w:rPr>
                <w:sz w:val="20"/>
                <w:szCs w:val="20"/>
              </w:rPr>
            </w:pPr>
          </w:p>
          <w:p w:rsidR="00FE6238" w:rsidRPr="00C97231" w:rsidRDefault="009D643A" w:rsidP="00FE6238">
            <w:pPr>
              <w:rPr>
                <w:b/>
                <w:sz w:val="20"/>
                <w:szCs w:val="20"/>
                <w:lang w:val="fr-CA"/>
              </w:rPr>
            </w:pPr>
            <w:r>
              <w:rPr>
                <w:sz w:val="20"/>
                <w:szCs w:val="20"/>
                <w:lang w:val="fr-CA"/>
              </w:rPr>
              <w:pict>
                <v:rect id="_x0000_i1032" style="width:108pt;height:1pt" o:hrpct="0" o:hrstd="t" o:hrnoshade="t" o:hr="t" fillcolor="black [3213]" stroked="f"/>
              </w:pict>
            </w:r>
          </w:p>
        </w:tc>
      </w:tr>
      <w:tr w:rsidR="00FE6238" w:rsidRPr="00C97231" w:rsidTr="00F138C1">
        <w:tc>
          <w:tcPr>
            <w:tcW w:w="4239" w:type="dxa"/>
            <w:shd w:val="clear" w:color="auto" w:fill="auto"/>
          </w:tcPr>
          <w:p w:rsidR="00FE6238" w:rsidRPr="00C97231" w:rsidRDefault="00815A1F" w:rsidP="00FE6238">
            <w:pPr>
              <w:rPr>
                <w:sz w:val="20"/>
                <w:szCs w:val="20"/>
                <w:lang w:val="en-US"/>
              </w:rPr>
            </w:pPr>
            <w:r w:rsidRPr="00C97231">
              <w:rPr>
                <w:b/>
                <w:sz w:val="20"/>
                <w:szCs w:val="20"/>
                <w:lang w:val="en-US"/>
              </w:rPr>
              <w:t>Attorney General of British Columbia</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815A1F" w:rsidRPr="00C97231">
              <w:rPr>
                <w:sz w:val="20"/>
                <w:szCs w:val="20"/>
                <w:lang w:val="en-US"/>
              </w:rPr>
              <w:t>Witten, Mark</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815A1F" w:rsidRPr="00C97231">
              <w:rPr>
                <w:sz w:val="20"/>
                <w:szCs w:val="20"/>
                <w:lang w:val="en-US"/>
              </w:rPr>
              <w:t>Attorney General of British Columbia</w:t>
            </w:r>
          </w:p>
          <w:p w:rsidR="00FE6238" w:rsidRPr="00C97231" w:rsidRDefault="00FE6238" w:rsidP="00FE6238">
            <w:pPr>
              <w:tabs>
                <w:tab w:val="left" w:pos="-1440"/>
                <w:tab w:val="left" w:pos="-720"/>
              </w:tabs>
              <w:rPr>
                <w:sz w:val="20"/>
                <w:szCs w:val="20"/>
                <w:lang w:val="en-US"/>
              </w:rPr>
            </w:pPr>
          </w:p>
          <w:p w:rsidR="00FE6238" w:rsidRPr="00C97231" w:rsidRDefault="00FE6238" w:rsidP="00FE6238">
            <w:pPr>
              <w:tabs>
                <w:tab w:val="left" w:pos="-1440"/>
                <w:tab w:val="left" w:pos="-720"/>
              </w:tabs>
              <w:rPr>
                <w:sz w:val="20"/>
                <w:szCs w:val="20"/>
                <w:lang w:val="en-US"/>
              </w:rPr>
            </w:pPr>
            <w:r w:rsidRPr="00C97231">
              <w:rPr>
                <w:sz w:val="20"/>
                <w:szCs w:val="20"/>
                <w:lang w:val="en-US"/>
              </w:rPr>
              <w:tab/>
              <w:t>v. (394</w:t>
            </w:r>
            <w:r w:rsidR="00815A1F" w:rsidRPr="00C97231">
              <w:rPr>
                <w:sz w:val="20"/>
                <w:szCs w:val="20"/>
                <w:lang w:val="en-US"/>
              </w:rPr>
              <w:t>30</w:t>
            </w:r>
            <w:r w:rsidRPr="00C97231">
              <w:rPr>
                <w:sz w:val="20"/>
                <w:szCs w:val="20"/>
                <w:lang w:val="en-US"/>
              </w:rPr>
              <w:t>)</w:t>
            </w:r>
          </w:p>
          <w:p w:rsidR="00FE6238" w:rsidRPr="00C97231" w:rsidRDefault="00FE6238" w:rsidP="00FE6238">
            <w:pPr>
              <w:tabs>
                <w:tab w:val="left" w:pos="-1440"/>
                <w:tab w:val="left" w:pos="-720"/>
              </w:tabs>
              <w:rPr>
                <w:sz w:val="20"/>
                <w:szCs w:val="20"/>
                <w:lang w:val="en-US"/>
              </w:rPr>
            </w:pPr>
          </w:p>
          <w:p w:rsidR="00FE6238" w:rsidRPr="00C97231" w:rsidRDefault="00815A1F" w:rsidP="00FE6238">
            <w:pPr>
              <w:tabs>
                <w:tab w:val="left" w:pos="-1440"/>
                <w:tab w:val="left" w:pos="-720"/>
              </w:tabs>
              <w:rPr>
                <w:b/>
                <w:sz w:val="20"/>
                <w:szCs w:val="20"/>
                <w:lang w:val="en-US"/>
              </w:rPr>
            </w:pPr>
            <w:r w:rsidRPr="00C97231">
              <w:rPr>
                <w:b/>
                <w:sz w:val="20"/>
                <w:szCs w:val="20"/>
                <w:lang w:val="en-US"/>
              </w:rPr>
              <w:t xml:space="preserve">Council of Canadians with Disabilities </w:t>
            </w:r>
            <w:r w:rsidR="00FE6238" w:rsidRPr="00C97231">
              <w:rPr>
                <w:b/>
                <w:sz w:val="20"/>
                <w:szCs w:val="20"/>
                <w:lang w:val="en-US"/>
              </w:rPr>
              <w:t>(</w:t>
            </w:r>
            <w:r w:rsidRPr="00C97231">
              <w:rPr>
                <w:b/>
                <w:sz w:val="20"/>
                <w:szCs w:val="20"/>
                <w:lang w:val="en-US"/>
              </w:rPr>
              <w:t>B.C</w:t>
            </w:r>
            <w:r w:rsidR="00FE6238" w:rsidRPr="00C97231">
              <w:rPr>
                <w:b/>
                <w:sz w:val="20"/>
                <w:szCs w:val="20"/>
                <w:lang w:val="en-US"/>
              </w:rPr>
              <w:t>.)</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815A1F" w:rsidRPr="00C97231">
              <w:rPr>
                <w:sz w:val="20"/>
                <w:szCs w:val="20"/>
                <w:lang w:val="en-US"/>
              </w:rPr>
              <w:t>Feder, Michael A.</w:t>
            </w:r>
          </w:p>
          <w:p w:rsidR="00FE6238" w:rsidRPr="00C97231" w:rsidRDefault="00FE6238" w:rsidP="00FE6238">
            <w:pPr>
              <w:tabs>
                <w:tab w:val="left" w:pos="-1440"/>
                <w:tab w:val="left" w:pos="-720"/>
              </w:tabs>
              <w:rPr>
                <w:sz w:val="20"/>
                <w:szCs w:val="20"/>
              </w:rPr>
            </w:pPr>
            <w:r w:rsidRPr="00C97231">
              <w:rPr>
                <w:sz w:val="20"/>
                <w:szCs w:val="20"/>
                <w:lang w:val="en-US"/>
              </w:rPr>
              <w:tab/>
            </w:r>
            <w:r w:rsidR="00815A1F" w:rsidRPr="00C97231">
              <w:rPr>
                <w:sz w:val="20"/>
                <w:szCs w:val="20"/>
              </w:rPr>
              <w:t>McCarthy Tétrault LLP</w:t>
            </w:r>
          </w:p>
          <w:p w:rsidR="00FE6238" w:rsidRPr="00C97231" w:rsidRDefault="00FE6238" w:rsidP="00FE6238">
            <w:pPr>
              <w:tabs>
                <w:tab w:val="left" w:pos="-1440"/>
                <w:tab w:val="left" w:pos="-720"/>
              </w:tabs>
              <w:rPr>
                <w:sz w:val="20"/>
                <w:szCs w:val="20"/>
              </w:rPr>
            </w:pPr>
          </w:p>
          <w:p w:rsidR="00FE6238" w:rsidRPr="00C97231" w:rsidRDefault="00FE6238" w:rsidP="00FE6238">
            <w:pPr>
              <w:rPr>
                <w:sz w:val="20"/>
                <w:szCs w:val="20"/>
              </w:rPr>
            </w:pPr>
            <w:r w:rsidRPr="00C97231">
              <w:rPr>
                <w:sz w:val="20"/>
                <w:szCs w:val="20"/>
              </w:rPr>
              <w:t xml:space="preserve">FILING DATE: </w:t>
            </w:r>
            <w:r w:rsidR="00815A1F" w:rsidRPr="00C97231">
              <w:rPr>
                <w:sz w:val="20"/>
                <w:szCs w:val="20"/>
              </w:rPr>
              <w:t>December</w:t>
            </w:r>
            <w:r w:rsidRPr="00C97231">
              <w:rPr>
                <w:sz w:val="20"/>
                <w:szCs w:val="20"/>
              </w:rPr>
              <w:t xml:space="preserve"> </w:t>
            </w:r>
            <w:r w:rsidR="00815A1F" w:rsidRPr="00C97231">
              <w:rPr>
                <w:sz w:val="20"/>
                <w:szCs w:val="20"/>
              </w:rPr>
              <w:t>7</w:t>
            </w:r>
            <w:r w:rsidRPr="00C97231">
              <w:rPr>
                <w:sz w:val="20"/>
                <w:szCs w:val="20"/>
              </w:rPr>
              <w:t>, 2020</w:t>
            </w:r>
          </w:p>
          <w:p w:rsidR="00FE6238" w:rsidRPr="00C97231" w:rsidRDefault="00FE6238" w:rsidP="00FE6238">
            <w:pPr>
              <w:rPr>
                <w:sz w:val="20"/>
                <w:szCs w:val="20"/>
              </w:rPr>
            </w:pPr>
          </w:p>
          <w:p w:rsidR="00FE6238" w:rsidRPr="00C97231" w:rsidRDefault="009D643A" w:rsidP="00FE6238">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C168C7" w:rsidRPr="00C97231" w:rsidRDefault="00C168C7"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tc>
        <w:tc>
          <w:tcPr>
            <w:tcW w:w="4239" w:type="dxa"/>
            <w:shd w:val="clear" w:color="auto" w:fill="auto"/>
          </w:tcPr>
          <w:p w:rsidR="00FE6238" w:rsidRPr="00C97231" w:rsidRDefault="00B349E3" w:rsidP="00FE6238">
            <w:pPr>
              <w:rPr>
                <w:sz w:val="20"/>
                <w:szCs w:val="20"/>
                <w:lang w:val="fr-CA"/>
              </w:rPr>
            </w:pPr>
            <w:r w:rsidRPr="00C97231">
              <w:rPr>
                <w:b/>
                <w:sz w:val="20"/>
                <w:szCs w:val="20"/>
                <w:lang w:val="fr-CA"/>
              </w:rPr>
              <w:t>Les Agences Robert Janvier Ltée</w:t>
            </w:r>
          </w:p>
          <w:p w:rsidR="00FE6238" w:rsidRPr="00C97231" w:rsidRDefault="00FE6238" w:rsidP="00FE6238">
            <w:pPr>
              <w:tabs>
                <w:tab w:val="left" w:pos="-1440"/>
                <w:tab w:val="left" w:pos="-720"/>
              </w:tabs>
              <w:rPr>
                <w:sz w:val="20"/>
                <w:szCs w:val="20"/>
                <w:lang w:val="fr-CA"/>
              </w:rPr>
            </w:pPr>
            <w:r w:rsidRPr="00C97231">
              <w:rPr>
                <w:sz w:val="20"/>
                <w:szCs w:val="20"/>
                <w:lang w:val="fr-CA"/>
              </w:rPr>
              <w:tab/>
            </w:r>
            <w:r w:rsidR="00B349E3" w:rsidRPr="00C97231">
              <w:rPr>
                <w:sz w:val="20"/>
                <w:szCs w:val="20"/>
                <w:lang w:val="fr-CA"/>
              </w:rPr>
              <w:t>Néry, Claudia</w:t>
            </w:r>
          </w:p>
          <w:p w:rsidR="00B349E3" w:rsidRPr="00C97231" w:rsidRDefault="00FE6238" w:rsidP="00FE6238">
            <w:pPr>
              <w:tabs>
                <w:tab w:val="left" w:pos="-1440"/>
                <w:tab w:val="left" w:pos="-720"/>
              </w:tabs>
              <w:rPr>
                <w:sz w:val="20"/>
                <w:szCs w:val="20"/>
                <w:lang w:val="en-US"/>
              </w:rPr>
            </w:pPr>
            <w:r w:rsidRPr="00C97231">
              <w:rPr>
                <w:sz w:val="20"/>
                <w:szCs w:val="20"/>
                <w:lang w:val="fr-CA"/>
              </w:rPr>
              <w:tab/>
            </w:r>
            <w:r w:rsidR="00B349E3" w:rsidRPr="00C97231">
              <w:rPr>
                <w:sz w:val="20"/>
                <w:szCs w:val="20"/>
                <w:lang w:val="en-US"/>
              </w:rPr>
              <w:t xml:space="preserve">Norton Rose Fulbright Canada </w:t>
            </w:r>
          </w:p>
          <w:p w:rsidR="00FE6238" w:rsidRPr="00C97231" w:rsidRDefault="00C168C7" w:rsidP="00FE6238">
            <w:pPr>
              <w:tabs>
                <w:tab w:val="left" w:pos="-1440"/>
                <w:tab w:val="left" w:pos="-720"/>
              </w:tabs>
              <w:rPr>
                <w:sz w:val="20"/>
                <w:szCs w:val="20"/>
                <w:lang w:val="en-US"/>
              </w:rPr>
            </w:pPr>
            <w:r w:rsidRPr="00C97231">
              <w:rPr>
                <w:sz w:val="20"/>
                <w:szCs w:val="20"/>
                <w:lang w:val="en-US"/>
              </w:rPr>
              <w:tab/>
            </w:r>
            <w:r w:rsidR="00B349E3" w:rsidRPr="00C97231">
              <w:rPr>
                <w:sz w:val="20"/>
                <w:szCs w:val="20"/>
                <w:lang w:val="en-US"/>
              </w:rPr>
              <w:t>S.E.N.C.R.L., s.r.l.</w:t>
            </w:r>
          </w:p>
          <w:p w:rsidR="00FE6238" w:rsidRPr="00C97231" w:rsidRDefault="00FE6238" w:rsidP="00FE6238">
            <w:pPr>
              <w:tabs>
                <w:tab w:val="left" w:pos="-1440"/>
                <w:tab w:val="left" w:pos="-720"/>
              </w:tabs>
              <w:rPr>
                <w:sz w:val="20"/>
                <w:szCs w:val="20"/>
                <w:lang w:val="en-US"/>
              </w:rPr>
            </w:pPr>
          </w:p>
          <w:p w:rsidR="00FE6238" w:rsidRPr="00C97231" w:rsidRDefault="00FE6238" w:rsidP="00FE6238">
            <w:pPr>
              <w:tabs>
                <w:tab w:val="left" w:pos="-1440"/>
                <w:tab w:val="left" w:pos="-720"/>
              </w:tabs>
              <w:rPr>
                <w:sz w:val="20"/>
                <w:szCs w:val="20"/>
                <w:lang w:val="fr-CA"/>
              </w:rPr>
            </w:pPr>
            <w:r w:rsidRPr="00C97231">
              <w:rPr>
                <w:sz w:val="20"/>
                <w:szCs w:val="20"/>
                <w:lang w:val="en-US"/>
              </w:rPr>
              <w:tab/>
            </w:r>
            <w:r w:rsidRPr="00C97231">
              <w:rPr>
                <w:sz w:val="20"/>
                <w:szCs w:val="20"/>
                <w:lang w:val="fr-CA"/>
              </w:rPr>
              <w:t>v. (394</w:t>
            </w:r>
            <w:r w:rsidR="00B349E3" w:rsidRPr="00C97231">
              <w:rPr>
                <w:sz w:val="20"/>
                <w:szCs w:val="20"/>
                <w:lang w:val="fr-CA"/>
              </w:rPr>
              <w:t>31</w:t>
            </w:r>
            <w:r w:rsidRPr="00C97231">
              <w:rPr>
                <w:sz w:val="20"/>
                <w:szCs w:val="20"/>
                <w:lang w:val="fr-CA"/>
              </w:rPr>
              <w:t>)</w:t>
            </w:r>
          </w:p>
          <w:p w:rsidR="00FE6238" w:rsidRPr="00C97231" w:rsidRDefault="00FE6238" w:rsidP="00FE6238">
            <w:pPr>
              <w:tabs>
                <w:tab w:val="left" w:pos="-1440"/>
                <w:tab w:val="left" w:pos="-720"/>
              </w:tabs>
              <w:rPr>
                <w:sz w:val="20"/>
                <w:szCs w:val="20"/>
                <w:lang w:val="fr-CA"/>
              </w:rPr>
            </w:pPr>
          </w:p>
          <w:p w:rsidR="00FE6238" w:rsidRPr="00C97231" w:rsidRDefault="00B349E3" w:rsidP="00FE6238">
            <w:pPr>
              <w:tabs>
                <w:tab w:val="left" w:pos="-1440"/>
                <w:tab w:val="left" w:pos="-720"/>
              </w:tabs>
              <w:rPr>
                <w:b/>
                <w:sz w:val="20"/>
                <w:szCs w:val="20"/>
                <w:lang w:val="fr-CA"/>
              </w:rPr>
            </w:pPr>
            <w:r w:rsidRPr="00C97231">
              <w:rPr>
                <w:b/>
                <w:sz w:val="20"/>
                <w:szCs w:val="20"/>
                <w:lang w:val="fr-CA"/>
              </w:rPr>
              <w:t xml:space="preserve">Société Québécoise des Infrastructures </w:t>
            </w:r>
            <w:r w:rsidR="00FE6238" w:rsidRPr="00C97231">
              <w:rPr>
                <w:b/>
                <w:sz w:val="20"/>
                <w:szCs w:val="20"/>
                <w:lang w:val="fr-CA"/>
              </w:rPr>
              <w:t>(</w:t>
            </w:r>
            <w:r w:rsidRPr="00C97231">
              <w:rPr>
                <w:b/>
                <w:sz w:val="20"/>
                <w:szCs w:val="20"/>
                <w:lang w:val="fr-CA"/>
              </w:rPr>
              <w:t>Que</w:t>
            </w:r>
            <w:r w:rsidR="00FE6238" w:rsidRPr="00C97231">
              <w:rPr>
                <w:b/>
                <w:sz w:val="20"/>
                <w:szCs w:val="20"/>
                <w:lang w:val="fr-CA"/>
              </w:rPr>
              <w:t>.)</w:t>
            </w:r>
          </w:p>
          <w:p w:rsidR="00FE6238" w:rsidRPr="00C97231" w:rsidRDefault="00FE6238" w:rsidP="00FE6238">
            <w:pPr>
              <w:tabs>
                <w:tab w:val="left" w:pos="-1440"/>
                <w:tab w:val="left" w:pos="-720"/>
              </w:tabs>
              <w:rPr>
                <w:sz w:val="20"/>
                <w:szCs w:val="20"/>
                <w:lang w:val="fr-CA"/>
              </w:rPr>
            </w:pPr>
            <w:r w:rsidRPr="00C97231">
              <w:rPr>
                <w:sz w:val="20"/>
                <w:szCs w:val="20"/>
                <w:lang w:val="fr-CA"/>
              </w:rPr>
              <w:tab/>
            </w:r>
            <w:r w:rsidR="00C168C7" w:rsidRPr="00C97231">
              <w:rPr>
                <w:sz w:val="20"/>
                <w:szCs w:val="20"/>
                <w:lang w:val="fr-CA"/>
              </w:rPr>
              <w:t>Gallant, Jean-François</w:t>
            </w:r>
          </w:p>
          <w:p w:rsidR="00FE6238" w:rsidRPr="00C97231" w:rsidRDefault="00FE6238" w:rsidP="00FE6238">
            <w:pPr>
              <w:tabs>
                <w:tab w:val="left" w:pos="-1440"/>
                <w:tab w:val="left" w:pos="-720"/>
              </w:tabs>
              <w:rPr>
                <w:sz w:val="20"/>
                <w:szCs w:val="20"/>
                <w:lang w:val="fr-CA"/>
              </w:rPr>
            </w:pPr>
            <w:r w:rsidRPr="00C97231">
              <w:rPr>
                <w:sz w:val="20"/>
                <w:szCs w:val="20"/>
                <w:lang w:val="fr-CA"/>
              </w:rPr>
              <w:tab/>
            </w:r>
            <w:r w:rsidR="00C168C7" w:rsidRPr="00C97231">
              <w:rPr>
                <w:sz w:val="20"/>
                <w:szCs w:val="20"/>
                <w:lang w:val="fr-CA"/>
              </w:rPr>
              <w:t>Bergeron, Denille &amp; Associés</w:t>
            </w:r>
          </w:p>
          <w:p w:rsidR="00FE6238" w:rsidRPr="00C97231" w:rsidRDefault="00FE6238" w:rsidP="00FE6238">
            <w:pPr>
              <w:tabs>
                <w:tab w:val="left" w:pos="-1440"/>
                <w:tab w:val="left" w:pos="-720"/>
              </w:tabs>
              <w:rPr>
                <w:sz w:val="20"/>
                <w:szCs w:val="20"/>
                <w:lang w:val="fr-CA"/>
              </w:rPr>
            </w:pPr>
          </w:p>
          <w:p w:rsidR="00FE6238" w:rsidRPr="00C97231" w:rsidRDefault="00FE6238" w:rsidP="00FE6238">
            <w:pPr>
              <w:rPr>
                <w:sz w:val="20"/>
                <w:szCs w:val="20"/>
              </w:rPr>
            </w:pPr>
            <w:r w:rsidRPr="00C97231">
              <w:rPr>
                <w:sz w:val="20"/>
                <w:szCs w:val="20"/>
              </w:rPr>
              <w:t xml:space="preserve">FILING DATE: </w:t>
            </w:r>
            <w:r w:rsidR="00B349E3" w:rsidRPr="00C97231">
              <w:rPr>
                <w:sz w:val="20"/>
                <w:szCs w:val="20"/>
              </w:rPr>
              <w:t>December</w:t>
            </w:r>
            <w:r w:rsidRPr="00C97231">
              <w:rPr>
                <w:sz w:val="20"/>
                <w:szCs w:val="20"/>
              </w:rPr>
              <w:t xml:space="preserve"> </w:t>
            </w:r>
            <w:r w:rsidR="00B349E3" w:rsidRPr="00C97231">
              <w:rPr>
                <w:sz w:val="20"/>
                <w:szCs w:val="20"/>
              </w:rPr>
              <w:t>8</w:t>
            </w:r>
            <w:r w:rsidRPr="00C97231">
              <w:rPr>
                <w:sz w:val="20"/>
                <w:szCs w:val="20"/>
              </w:rPr>
              <w:t>, 2020</w:t>
            </w:r>
          </w:p>
          <w:p w:rsidR="00FE6238" w:rsidRPr="00C97231" w:rsidRDefault="00FE6238" w:rsidP="00FE6238">
            <w:pPr>
              <w:rPr>
                <w:sz w:val="20"/>
                <w:szCs w:val="20"/>
              </w:rPr>
            </w:pPr>
          </w:p>
          <w:p w:rsidR="00FE6238" w:rsidRPr="00C97231" w:rsidRDefault="009D643A" w:rsidP="00FE6238">
            <w:pPr>
              <w:rPr>
                <w:b/>
                <w:sz w:val="20"/>
                <w:szCs w:val="20"/>
                <w:lang w:val="fr-CA"/>
              </w:rPr>
            </w:pPr>
            <w:r>
              <w:rPr>
                <w:sz w:val="20"/>
                <w:szCs w:val="20"/>
                <w:lang w:val="fr-CA"/>
              </w:rPr>
              <w:pict>
                <v:rect id="_x0000_i1034" style="width:108pt;height:1pt" o:hrpct="0" o:hrstd="t" o:hrnoshade="t" o:hr="t" fillcolor="black [3213]" stroked="f"/>
              </w:pict>
            </w:r>
          </w:p>
        </w:tc>
      </w:tr>
      <w:tr w:rsidR="00FE6238" w:rsidRPr="00C97231" w:rsidTr="00F138C1">
        <w:tc>
          <w:tcPr>
            <w:tcW w:w="4239" w:type="dxa"/>
            <w:shd w:val="clear" w:color="auto" w:fill="auto"/>
          </w:tcPr>
          <w:p w:rsidR="00FE6238" w:rsidRPr="00C97231" w:rsidRDefault="0009232F" w:rsidP="00FE6238">
            <w:pPr>
              <w:rPr>
                <w:sz w:val="20"/>
                <w:szCs w:val="20"/>
                <w:lang w:val="fr-CA"/>
              </w:rPr>
            </w:pPr>
            <w:r w:rsidRPr="00C97231">
              <w:rPr>
                <w:b/>
                <w:sz w:val="20"/>
                <w:szCs w:val="20"/>
                <w:lang w:val="fr-CA"/>
              </w:rPr>
              <w:t>Restaurant Le Relais de Saint-Jean inc., et al.</w:t>
            </w:r>
          </w:p>
          <w:p w:rsidR="00FE6238" w:rsidRPr="00C97231" w:rsidRDefault="00FE6238" w:rsidP="00FE6238">
            <w:pPr>
              <w:tabs>
                <w:tab w:val="left" w:pos="-1440"/>
                <w:tab w:val="left" w:pos="-720"/>
              </w:tabs>
              <w:rPr>
                <w:sz w:val="20"/>
                <w:szCs w:val="20"/>
                <w:lang w:val="fr-CA"/>
              </w:rPr>
            </w:pPr>
            <w:r w:rsidRPr="00C97231">
              <w:rPr>
                <w:sz w:val="20"/>
                <w:szCs w:val="20"/>
                <w:lang w:val="fr-CA"/>
              </w:rPr>
              <w:tab/>
            </w:r>
            <w:r w:rsidR="0009232F" w:rsidRPr="00C97231">
              <w:rPr>
                <w:sz w:val="20"/>
                <w:szCs w:val="20"/>
                <w:lang w:val="fr-CA"/>
              </w:rPr>
              <w:t>Agnaou, Yacine</w:t>
            </w:r>
          </w:p>
          <w:p w:rsidR="0009232F" w:rsidRPr="00C97231" w:rsidRDefault="00FE6238" w:rsidP="00FE6238">
            <w:pPr>
              <w:tabs>
                <w:tab w:val="left" w:pos="-1440"/>
                <w:tab w:val="left" w:pos="-720"/>
              </w:tabs>
              <w:rPr>
                <w:sz w:val="20"/>
                <w:szCs w:val="20"/>
                <w:lang w:val="fr-CA"/>
              </w:rPr>
            </w:pPr>
            <w:r w:rsidRPr="00C97231">
              <w:rPr>
                <w:sz w:val="20"/>
                <w:szCs w:val="20"/>
                <w:lang w:val="fr-CA"/>
              </w:rPr>
              <w:tab/>
            </w:r>
            <w:r w:rsidR="0009232F" w:rsidRPr="00C97231">
              <w:rPr>
                <w:sz w:val="20"/>
                <w:szCs w:val="20"/>
                <w:lang w:val="fr-CA"/>
              </w:rPr>
              <w:t xml:space="preserve">Dupuis Paquin avocats &amp; conseillers </w:t>
            </w:r>
          </w:p>
          <w:p w:rsidR="00FE6238" w:rsidRPr="00C97231" w:rsidRDefault="0009232F" w:rsidP="00FE6238">
            <w:pPr>
              <w:tabs>
                <w:tab w:val="left" w:pos="-1440"/>
                <w:tab w:val="left" w:pos="-720"/>
              </w:tabs>
              <w:rPr>
                <w:sz w:val="20"/>
                <w:szCs w:val="20"/>
                <w:lang w:val="fr-CA"/>
              </w:rPr>
            </w:pPr>
            <w:r w:rsidRPr="00C97231">
              <w:rPr>
                <w:sz w:val="20"/>
                <w:szCs w:val="20"/>
                <w:lang w:val="fr-CA"/>
              </w:rPr>
              <w:tab/>
              <w:t>d'affaires inc.</w:t>
            </w:r>
          </w:p>
          <w:p w:rsidR="00FE6238" w:rsidRPr="00C97231" w:rsidRDefault="00FE6238" w:rsidP="00FE6238">
            <w:pPr>
              <w:tabs>
                <w:tab w:val="left" w:pos="-1440"/>
                <w:tab w:val="left" w:pos="-720"/>
              </w:tabs>
              <w:rPr>
                <w:sz w:val="20"/>
                <w:szCs w:val="20"/>
                <w:lang w:val="fr-CA"/>
              </w:rPr>
            </w:pPr>
          </w:p>
          <w:p w:rsidR="00FE6238" w:rsidRPr="00C97231" w:rsidRDefault="00FE6238" w:rsidP="00FE6238">
            <w:pPr>
              <w:tabs>
                <w:tab w:val="left" w:pos="-1440"/>
                <w:tab w:val="left" w:pos="-720"/>
              </w:tabs>
              <w:rPr>
                <w:sz w:val="20"/>
                <w:szCs w:val="20"/>
                <w:lang w:val="fr-CA"/>
              </w:rPr>
            </w:pPr>
            <w:r w:rsidRPr="00C97231">
              <w:rPr>
                <w:sz w:val="20"/>
                <w:szCs w:val="20"/>
                <w:lang w:val="fr-CA"/>
              </w:rPr>
              <w:tab/>
              <w:t>v. (394</w:t>
            </w:r>
            <w:r w:rsidR="0009232F" w:rsidRPr="00C97231">
              <w:rPr>
                <w:sz w:val="20"/>
                <w:szCs w:val="20"/>
                <w:lang w:val="fr-CA"/>
              </w:rPr>
              <w:t>34</w:t>
            </w:r>
            <w:r w:rsidRPr="00C97231">
              <w:rPr>
                <w:sz w:val="20"/>
                <w:szCs w:val="20"/>
                <w:lang w:val="fr-CA"/>
              </w:rPr>
              <w:t>)</w:t>
            </w:r>
          </w:p>
          <w:p w:rsidR="00FE6238" w:rsidRPr="00C97231" w:rsidRDefault="00FE6238" w:rsidP="00FE6238">
            <w:pPr>
              <w:tabs>
                <w:tab w:val="left" w:pos="-1440"/>
                <w:tab w:val="left" w:pos="-720"/>
              </w:tabs>
              <w:rPr>
                <w:sz w:val="20"/>
                <w:szCs w:val="20"/>
                <w:lang w:val="fr-CA"/>
              </w:rPr>
            </w:pPr>
          </w:p>
          <w:p w:rsidR="00FE6238" w:rsidRPr="00C97231" w:rsidRDefault="0009232F" w:rsidP="00FE6238">
            <w:pPr>
              <w:tabs>
                <w:tab w:val="left" w:pos="-1440"/>
                <w:tab w:val="left" w:pos="-720"/>
              </w:tabs>
              <w:rPr>
                <w:b/>
                <w:sz w:val="20"/>
                <w:szCs w:val="20"/>
                <w:lang w:val="fr-CA"/>
              </w:rPr>
            </w:pPr>
            <w:r w:rsidRPr="00C97231">
              <w:rPr>
                <w:b/>
                <w:sz w:val="20"/>
                <w:szCs w:val="20"/>
                <w:lang w:val="fr-CA"/>
              </w:rPr>
              <w:t xml:space="preserve">Agence du revenu du Québec, et al. </w:t>
            </w:r>
            <w:r w:rsidR="00FE6238" w:rsidRPr="00C97231">
              <w:rPr>
                <w:b/>
                <w:sz w:val="20"/>
                <w:szCs w:val="20"/>
                <w:lang w:val="fr-CA"/>
              </w:rPr>
              <w:t>(</w:t>
            </w:r>
            <w:r w:rsidRPr="00C97231">
              <w:rPr>
                <w:b/>
                <w:sz w:val="20"/>
                <w:szCs w:val="20"/>
                <w:lang w:val="fr-CA"/>
              </w:rPr>
              <w:t>Que</w:t>
            </w:r>
            <w:r w:rsidR="00FE6238" w:rsidRPr="00C97231">
              <w:rPr>
                <w:b/>
                <w:sz w:val="20"/>
                <w:szCs w:val="20"/>
                <w:lang w:val="fr-CA"/>
              </w:rPr>
              <w:t>.)</w:t>
            </w:r>
          </w:p>
          <w:p w:rsidR="00FE6238" w:rsidRPr="00C97231" w:rsidRDefault="00FE6238" w:rsidP="00FE6238">
            <w:pPr>
              <w:tabs>
                <w:tab w:val="left" w:pos="-1440"/>
                <w:tab w:val="left" w:pos="-720"/>
              </w:tabs>
              <w:rPr>
                <w:sz w:val="20"/>
                <w:szCs w:val="20"/>
                <w:lang w:val="fr-CA"/>
              </w:rPr>
            </w:pPr>
            <w:r w:rsidRPr="00C97231">
              <w:rPr>
                <w:sz w:val="20"/>
                <w:szCs w:val="20"/>
                <w:lang w:val="fr-CA"/>
              </w:rPr>
              <w:tab/>
            </w:r>
            <w:r w:rsidR="0009232F" w:rsidRPr="00C97231">
              <w:rPr>
                <w:sz w:val="20"/>
                <w:szCs w:val="20"/>
                <w:lang w:val="fr-CA"/>
              </w:rPr>
              <w:t>Boisvert, Alex</w:t>
            </w:r>
          </w:p>
          <w:p w:rsidR="00FE6238" w:rsidRPr="00C97231" w:rsidRDefault="00FE6238" w:rsidP="00FE6238">
            <w:pPr>
              <w:tabs>
                <w:tab w:val="left" w:pos="-1440"/>
                <w:tab w:val="left" w:pos="-720"/>
              </w:tabs>
              <w:rPr>
                <w:sz w:val="20"/>
                <w:szCs w:val="20"/>
                <w:lang w:val="fr-CA"/>
              </w:rPr>
            </w:pPr>
            <w:r w:rsidRPr="00C97231">
              <w:rPr>
                <w:sz w:val="20"/>
                <w:szCs w:val="20"/>
                <w:lang w:val="fr-CA"/>
              </w:rPr>
              <w:tab/>
            </w:r>
            <w:r w:rsidR="0009232F" w:rsidRPr="00C97231">
              <w:rPr>
                <w:sz w:val="20"/>
                <w:szCs w:val="20"/>
                <w:lang w:val="fr-CA"/>
              </w:rPr>
              <w:t>Agence du revenu du Québec</w:t>
            </w:r>
          </w:p>
          <w:p w:rsidR="00FE6238" w:rsidRPr="00C97231" w:rsidRDefault="00FE6238" w:rsidP="00FE6238">
            <w:pPr>
              <w:tabs>
                <w:tab w:val="left" w:pos="-1440"/>
                <w:tab w:val="left" w:pos="-720"/>
              </w:tabs>
              <w:rPr>
                <w:sz w:val="20"/>
                <w:szCs w:val="20"/>
                <w:lang w:val="fr-CA"/>
              </w:rPr>
            </w:pPr>
          </w:p>
          <w:p w:rsidR="00FE6238" w:rsidRPr="00C97231" w:rsidRDefault="00FE6238" w:rsidP="00FE6238">
            <w:pPr>
              <w:rPr>
                <w:sz w:val="20"/>
                <w:szCs w:val="20"/>
              </w:rPr>
            </w:pPr>
            <w:r w:rsidRPr="00C97231">
              <w:rPr>
                <w:sz w:val="20"/>
                <w:szCs w:val="20"/>
              </w:rPr>
              <w:t xml:space="preserve">FILING DATE: </w:t>
            </w:r>
            <w:r w:rsidR="0009232F" w:rsidRPr="00C97231">
              <w:rPr>
                <w:sz w:val="20"/>
                <w:szCs w:val="20"/>
              </w:rPr>
              <w:t>December</w:t>
            </w:r>
            <w:r w:rsidRPr="00C97231">
              <w:rPr>
                <w:sz w:val="20"/>
                <w:szCs w:val="20"/>
              </w:rPr>
              <w:t xml:space="preserve"> </w:t>
            </w:r>
            <w:r w:rsidR="0009232F" w:rsidRPr="00C97231">
              <w:rPr>
                <w:sz w:val="20"/>
                <w:szCs w:val="20"/>
              </w:rPr>
              <w:t>8</w:t>
            </w:r>
            <w:r w:rsidRPr="00C97231">
              <w:rPr>
                <w:sz w:val="20"/>
                <w:szCs w:val="20"/>
              </w:rPr>
              <w:t>, 2020</w:t>
            </w:r>
          </w:p>
          <w:p w:rsidR="00FE6238" w:rsidRPr="00C97231" w:rsidRDefault="00FE6238" w:rsidP="00FE6238">
            <w:pPr>
              <w:rPr>
                <w:sz w:val="20"/>
                <w:szCs w:val="20"/>
              </w:rPr>
            </w:pPr>
          </w:p>
          <w:p w:rsidR="00FE6238" w:rsidRPr="00C97231" w:rsidRDefault="009D643A" w:rsidP="00FE6238">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09232F" w:rsidRPr="00C97231" w:rsidRDefault="0009232F"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tc>
        <w:tc>
          <w:tcPr>
            <w:tcW w:w="4239" w:type="dxa"/>
            <w:shd w:val="clear" w:color="auto" w:fill="auto"/>
          </w:tcPr>
          <w:p w:rsidR="00FE6238" w:rsidRPr="00C97231" w:rsidRDefault="000667A9" w:rsidP="00FE6238">
            <w:pPr>
              <w:rPr>
                <w:sz w:val="20"/>
                <w:szCs w:val="20"/>
                <w:lang w:val="en-US"/>
              </w:rPr>
            </w:pPr>
            <w:r w:rsidRPr="00C97231">
              <w:rPr>
                <w:b/>
                <w:sz w:val="20"/>
                <w:szCs w:val="20"/>
                <w:lang w:val="en-US"/>
              </w:rPr>
              <w:t>Lone Oak Properties Ltd.</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0667A9" w:rsidRPr="00C97231">
              <w:rPr>
                <w:sz w:val="20"/>
                <w:szCs w:val="20"/>
                <w:lang w:val="en-US"/>
              </w:rPr>
              <w:t>Peacocke, Kenneth</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0667A9" w:rsidRPr="00C97231">
              <w:rPr>
                <w:sz w:val="20"/>
                <w:szCs w:val="20"/>
                <w:lang w:val="en-US"/>
              </w:rPr>
              <w:t>Kenneth Peacocke Prof. Corp.</w:t>
            </w:r>
          </w:p>
          <w:p w:rsidR="00FE6238" w:rsidRPr="00C97231" w:rsidRDefault="00FE6238" w:rsidP="00FE6238">
            <w:pPr>
              <w:tabs>
                <w:tab w:val="left" w:pos="-1440"/>
                <w:tab w:val="left" w:pos="-720"/>
              </w:tabs>
              <w:rPr>
                <w:sz w:val="20"/>
                <w:szCs w:val="20"/>
                <w:lang w:val="en-US"/>
              </w:rPr>
            </w:pPr>
          </w:p>
          <w:p w:rsidR="00FE6238" w:rsidRPr="00C97231" w:rsidRDefault="00FE6238" w:rsidP="00FE6238">
            <w:pPr>
              <w:tabs>
                <w:tab w:val="left" w:pos="-1440"/>
                <w:tab w:val="left" w:pos="-720"/>
              </w:tabs>
              <w:rPr>
                <w:sz w:val="20"/>
                <w:szCs w:val="20"/>
                <w:lang w:val="en-US"/>
              </w:rPr>
            </w:pPr>
            <w:r w:rsidRPr="00C97231">
              <w:rPr>
                <w:sz w:val="20"/>
                <w:szCs w:val="20"/>
                <w:lang w:val="en-US"/>
              </w:rPr>
              <w:tab/>
              <w:t>v. (394</w:t>
            </w:r>
            <w:r w:rsidR="000667A9" w:rsidRPr="00C97231">
              <w:rPr>
                <w:sz w:val="20"/>
                <w:szCs w:val="20"/>
                <w:lang w:val="en-US"/>
              </w:rPr>
              <w:t>35</w:t>
            </w:r>
            <w:r w:rsidRPr="00C97231">
              <w:rPr>
                <w:sz w:val="20"/>
                <w:szCs w:val="20"/>
                <w:lang w:val="en-US"/>
              </w:rPr>
              <w:t>)</w:t>
            </w:r>
          </w:p>
          <w:p w:rsidR="00FE6238" w:rsidRPr="00C97231" w:rsidRDefault="00FE6238" w:rsidP="00FE6238">
            <w:pPr>
              <w:tabs>
                <w:tab w:val="left" w:pos="-1440"/>
                <w:tab w:val="left" w:pos="-720"/>
              </w:tabs>
              <w:rPr>
                <w:sz w:val="20"/>
                <w:szCs w:val="20"/>
                <w:lang w:val="en-US"/>
              </w:rPr>
            </w:pPr>
          </w:p>
          <w:p w:rsidR="00FE6238" w:rsidRPr="00C97231" w:rsidRDefault="000667A9" w:rsidP="00FE6238">
            <w:pPr>
              <w:tabs>
                <w:tab w:val="left" w:pos="-1440"/>
                <w:tab w:val="left" w:pos="-720"/>
              </w:tabs>
              <w:rPr>
                <w:b/>
                <w:sz w:val="20"/>
                <w:szCs w:val="20"/>
                <w:lang w:val="fr-CA"/>
              </w:rPr>
            </w:pPr>
            <w:r w:rsidRPr="00C97231">
              <w:rPr>
                <w:b/>
                <w:sz w:val="20"/>
                <w:szCs w:val="20"/>
                <w:lang w:val="fr-CA"/>
              </w:rPr>
              <w:t xml:space="preserve">Clayton Baillie, et al. </w:t>
            </w:r>
            <w:r w:rsidR="00FE6238" w:rsidRPr="00C97231">
              <w:rPr>
                <w:b/>
                <w:sz w:val="20"/>
                <w:szCs w:val="20"/>
                <w:lang w:val="fr-CA"/>
              </w:rPr>
              <w:t>(</w:t>
            </w:r>
            <w:r w:rsidRPr="00C97231">
              <w:rPr>
                <w:b/>
                <w:sz w:val="20"/>
                <w:szCs w:val="20"/>
                <w:lang w:val="fr-CA"/>
              </w:rPr>
              <w:t>Ont</w:t>
            </w:r>
            <w:r w:rsidR="00FE6238" w:rsidRPr="00C97231">
              <w:rPr>
                <w:b/>
                <w:sz w:val="20"/>
                <w:szCs w:val="20"/>
                <w:lang w:val="fr-CA"/>
              </w:rPr>
              <w:t>.)</w:t>
            </w:r>
          </w:p>
          <w:p w:rsidR="00FE6238" w:rsidRPr="00C97231" w:rsidRDefault="00FE6238" w:rsidP="00FE6238">
            <w:pPr>
              <w:tabs>
                <w:tab w:val="left" w:pos="-1440"/>
                <w:tab w:val="left" w:pos="-720"/>
              </w:tabs>
              <w:rPr>
                <w:sz w:val="20"/>
                <w:szCs w:val="20"/>
                <w:lang w:val="en-US"/>
              </w:rPr>
            </w:pPr>
            <w:r w:rsidRPr="00C97231">
              <w:rPr>
                <w:sz w:val="20"/>
                <w:szCs w:val="20"/>
                <w:lang w:val="fr-CA"/>
              </w:rPr>
              <w:tab/>
            </w:r>
            <w:r w:rsidR="000667A9" w:rsidRPr="00C97231">
              <w:rPr>
                <w:sz w:val="20"/>
                <w:szCs w:val="20"/>
                <w:lang w:val="en-US"/>
              </w:rPr>
              <w:t>Chapman, Matthew J.R.</w:t>
            </w:r>
          </w:p>
          <w:p w:rsidR="00FE6238" w:rsidRPr="00C97231" w:rsidRDefault="00FE6238" w:rsidP="00FE6238">
            <w:pPr>
              <w:tabs>
                <w:tab w:val="left" w:pos="-1440"/>
                <w:tab w:val="left" w:pos="-720"/>
              </w:tabs>
              <w:rPr>
                <w:sz w:val="20"/>
                <w:szCs w:val="20"/>
              </w:rPr>
            </w:pPr>
            <w:r w:rsidRPr="00C97231">
              <w:rPr>
                <w:sz w:val="20"/>
                <w:szCs w:val="20"/>
                <w:lang w:val="en-US"/>
              </w:rPr>
              <w:tab/>
            </w:r>
            <w:r w:rsidR="000667A9" w:rsidRPr="00C97231">
              <w:rPr>
                <w:sz w:val="20"/>
                <w:szCs w:val="20"/>
              </w:rPr>
              <w:t>Cohen Highley LLP</w:t>
            </w:r>
          </w:p>
          <w:p w:rsidR="00FE6238" w:rsidRPr="00C97231" w:rsidRDefault="00FE6238" w:rsidP="00FE6238">
            <w:pPr>
              <w:tabs>
                <w:tab w:val="left" w:pos="-1440"/>
                <w:tab w:val="left" w:pos="-720"/>
              </w:tabs>
              <w:rPr>
                <w:sz w:val="20"/>
                <w:szCs w:val="20"/>
              </w:rPr>
            </w:pPr>
          </w:p>
          <w:p w:rsidR="00FE6238" w:rsidRPr="00C97231" w:rsidRDefault="00FE6238" w:rsidP="00FE6238">
            <w:pPr>
              <w:rPr>
                <w:sz w:val="20"/>
                <w:szCs w:val="20"/>
              </w:rPr>
            </w:pPr>
            <w:r w:rsidRPr="00C97231">
              <w:rPr>
                <w:sz w:val="20"/>
                <w:szCs w:val="20"/>
              </w:rPr>
              <w:t xml:space="preserve">FILING DATE: </w:t>
            </w:r>
            <w:r w:rsidR="000667A9" w:rsidRPr="00C97231">
              <w:rPr>
                <w:sz w:val="20"/>
                <w:szCs w:val="20"/>
              </w:rPr>
              <w:t>December</w:t>
            </w:r>
            <w:r w:rsidRPr="00C97231">
              <w:rPr>
                <w:sz w:val="20"/>
                <w:szCs w:val="20"/>
              </w:rPr>
              <w:t xml:space="preserve"> </w:t>
            </w:r>
            <w:r w:rsidR="000667A9" w:rsidRPr="00C97231">
              <w:rPr>
                <w:sz w:val="20"/>
                <w:szCs w:val="20"/>
              </w:rPr>
              <w:t>8</w:t>
            </w:r>
            <w:r w:rsidRPr="00C97231">
              <w:rPr>
                <w:sz w:val="20"/>
                <w:szCs w:val="20"/>
              </w:rPr>
              <w:t>, 2020</w:t>
            </w:r>
          </w:p>
          <w:p w:rsidR="00FE6238" w:rsidRPr="00C97231" w:rsidRDefault="00FE6238" w:rsidP="00FE6238">
            <w:pPr>
              <w:rPr>
                <w:sz w:val="20"/>
                <w:szCs w:val="20"/>
              </w:rPr>
            </w:pPr>
          </w:p>
          <w:p w:rsidR="00FE6238" w:rsidRPr="00C97231" w:rsidRDefault="009D643A" w:rsidP="00FE6238">
            <w:pPr>
              <w:rPr>
                <w:b/>
                <w:sz w:val="20"/>
                <w:szCs w:val="20"/>
                <w:lang w:val="fr-CA"/>
              </w:rPr>
            </w:pPr>
            <w:r>
              <w:rPr>
                <w:sz w:val="20"/>
                <w:szCs w:val="20"/>
                <w:lang w:val="fr-CA"/>
              </w:rPr>
              <w:pict>
                <v:rect id="_x0000_i1036" style="width:108pt;height:1pt" o:hrpct="0" o:hrstd="t" o:hrnoshade="t" o:hr="t" fillcolor="black [3213]" stroked="f"/>
              </w:pict>
            </w:r>
          </w:p>
        </w:tc>
      </w:tr>
    </w:tbl>
    <w:p w:rsidR="004623F0" w:rsidRPr="00C97231" w:rsidRDefault="004623F0">
      <w:r w:rsidRPr="00C97231">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E6238" w:rsidRPr="00C97231" w:rsidTr="00F138C1">
        <w:tc>
          <w:tcPr>
            <w:tcW w:w="4239" w:type="dxa"/>
            <w:shd w:val="clear" w:color="auto" w:fill="auto"/>
          </w:tcPr>
          <w:p w:rsidR="00FE6238" w:rsidRPr="00C97231" w:rsidRDefault="00B76C30" w:rsidP="00FE6238">
            <w:pPr>
              <w:rPr>
                <w:sz w:val="20"/>
                <w:szCs w:val="20"/>
                <w:lang w:val="en-US"/>
              </w:rPr>
            </w:pPr>
            <w:r w:rsidRPr="00C97231">
              <w:rPr>
                <w:b/>
                <w:sz w:val="20"/>
                <w:szCs w:val="20"/>
                <w:lang w:val="en-US"/>
              </w:rPr>
              <w:lastRenderedPageBreak/>
              <w:t>Sofyan Boalag</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B76C30" w:rsidRPr="00C97231">
              <w:rPr>
                <w:sz w:val="20"/>
                <w:szCs w:val="20"/>
                <w:lang w:val="en-US"/>
              </w:rPr>
              <w:t>Hoskins, Robert B.</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B76C30" w:rsidRPr="00C97231">
              <w:rPr>
                <w:sz w:val="20"/>
                <w:szCs w:val="20"/>
                <w:lang w:val="en-US"/>
              </w:rPr>
              <w:t>Bob Buckingham Law</w:t>
            </w:r>
          </w:p>
          <w:p w:rsidR="00FE6238" w:rsidRPr="00C97231" w:rsidRDefault="00FE6238" w:rsidP="00FE6238">
            <w:pPr>
              <w:tabs>
                <w:tab w:val="left" w:pos="-1440"/>
                <w:tab w:val="left" w:pos="-720"/>
              </w:tabs>
              <w:rPr>
                <w:sz w:val="20"/>
                <w:szCs w:val="20"/>
                <w:lang w:val="en-US"/>
              </w:rPr>
            </w:pPr>
          </w:p>
          <w:p w:rsidR="00FE6238" w:rsidRPr="00C97231" w:rsidRDefault="00FE6238" w:rsidP="00FE6238">
            <w:pPr>
              <w:tabs>
                <w:tab w:val="left" w:pos="-1440"/>
                <w:tab w:val="left" w:pos="-720"/>
              </w:tabs>
              <w:rPr>
                <w:sz w:val="20"/>
                <w:szCs w:val="20"/>
                <w:lang w:val="en-US"/>
              </w:rPr>
            </w:pPr>
            <w:r w:rsidRPr="00C97231">
              <w:rPr>
                <w:sz w:val="20"/>
                <w:szCs w:val="20"/>
                <w:lang w:val="en-US"/>
              </w:rPr>
              <w:tab/>
              <w:t>v. (394</w:t>
            </w:r>
            <w:r w:rsidR="00B76C30" w:rsidRPr="00C97231">
              <w:rPr>
                <w:sz w:val="20"/>
                <w:szCs w:val="20"/>
                <w:lang w:val="en-US"/>
              </w:rPr>
              <w:t>36</w:t>
            </w:r>
            <w:r w:rsidRPr="00C97231">
              <w:rPr>
                <w:sz w:val="20"/>
                <w:szCs w:val="20"/>
                <w:lang w:val="en-US"/>
              </w:rPr>
              <w:t>)</w:t>
            </w:r>
          </w:p>
          <w:p w:rsidR="00FE6238" w:rsidRPr="00C97231" w:rsidRDefault="00FE6238" w:rsidP="00FE6238">
            <w:pPr>
              <w:tabs>
                <w:tab w:val="left" w:pos="-1440"/>
                <w:tab w:val="left" w:pos="-720"/>
              </w:tabs>
              <w:rPr>
                <w:sz w:val="20"/>
                <w:szCs w:val="20"/>
                <w:lang w:val="en-US"/>
              </w:rPr>
            </w:pPr>
          </w:p>
          <w:p w:rsidR="00FE6238" w:rsidRPr="00C97231" w:rsidRDefault="00B76C30" w:rsidP="00FE6238">
            <w:pPr>
              <w:tabs>
                <w:tab w:val="left" w:pos="-1440"/>
                <w:tab w:val="left" w:pos="-720"/>
              </w:tabs>
              <w:rPr>
                <w:b/>
                <w:sz w:val="20"/>
                <w:szCs w:val="20"/>
                <w:lang w:val="en-US"/>
              </w:rPr>
            </w:pPr>
            <w:r w:rsidRPr="00C97231">
              <w:rPr>
                <w:b/>
                <w:sz w:val="20"/>
                <w:szCs w:val="20"/>
                <w:lang w:val="en-US"/>
              </w:rPr>
              <w:t xml:space="preserve">Her Majesty the Queen </w:t>
            </w:r>
            <w:r w:rsidR="00FE6238" w:rsidRPr="00C97231">
              <w:rPr>
                <w:b/>
                <w:sz w:val="20"/>
                <w:szCs w:val="20"/>
                <w:lang w:val="en-US"/>
              </w:rPr>
              <w:t>(</w:t>
            </w:r>
            <w:r w:rsidRPr="00C97231">
              <w:rPr>
                <w:b/>
                <w:sz w:val="20"/>
                <w:szCs w:val="20"/>
                <w:lang w:val="en-US"/>
              </w:rPr>
              <w:t>N.L</w:t>
            </w:r>
            <w:r w:rsidR="00FE6238" w:rsidRPr="00C97231">
              <w:rPr>
                <w:b/>
                <w:sz w:val="20"/>
                <w:szCs w:val="20"/>
                <w:lang w:val="en-US"/>
              </w:rPr>
              <w:t>.)</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B76C30" w:rsidRPr="00C97231">
              <w:rPr>
                <w:sz w:val="20"/>
                <w:szCs w:val="20"/>
                <w:lang w:val="en-US"/>
              </w:rPr>
              <w:t>Sullivan, Dana</w:t>
            </w:r>
          </w:p>
          <w:p w:rsidR="00FE6238" w:rsidRPr="00C97231" w:rsidRDefault="00FE6238" w:rsidP="00FE6238">
            <w:pPr>
              <w:tabs>
                <w:tab w:val="left" w:pos="-1440"/>
                <w:tab w:val="left" w:pos="-720"/>
              </w:tabs>
              <w:rPr>
                <w:sz w:val="20"/>
                <w:szCs w:val="20"/>
              </w:rPr>
            </w:pPr>
            <w:r w:rsidRPr="00C97231">
              <w:rPr>
                <w:sz w:val="20"/>
                <w:szCs w:val="20"/>
                <w:lang w:val="en-US"/>
              </w:rPr>
              <w:tab/>
            </w:r>
            <w:r w:rsidR="00B76C30" w:rsidRPr="00C97231">
              <w:rPr>
                <w:sz w:val="20"/>
                <w:szCs w:val="20"/>
              </w:rPr>
              <w:t>Special Prosecutions Office</w:t>
            </w:r>
          </w:p>
          <w:p w:rsidR="00FE6238" w:rsidRPr="00C97231" w:rsidRDefault="00FE6238" w:rsidP="00FE6238">
            <w:pPr>
              <w:tabs>
                <w:tab w:val="left" w:pos="-1440"/>
                <w:tab w:val="left" w:pos="-720"/>
              </w:tabs>
              <w:rPr>
                <w:sz w:val="20"/>
                <w:szCs w:val="20"/>
              </w:rPr>
            </w:pPr>
          </w:p>
          <w:p w:rsidR="00FE6238" w:rsidRPr="00C97231" w:rsidRDefault="00FE6238" w:rsidP="00FE6238">
            <w:pPr>
              <w:rPr>
                <w:sz w:val="20"/>
                <w:szCs w:val="20"/>
              </w:rPr>
            </w:pPr>
            <w:r w:rsidRPr="00C97231">
              <w:rPr>
                <w:sz w:val="20"/>
                <w:szCs w:val="20"/>
              </w:rPr>
              <w:t xml:space="preserve">FILING DATE: </w:t>
            </w:r>
            <w:r w:rsidR="00B76C30" w:rsidRPr="00C97231">
              <w:rPr>
                <w:sz w:val="20"/>
                <w:szCs w:val="20"/>
              </w:rPr>
              <w:t>December</w:t>
            </w:r>
            <w:r w:rsidRPr="00C97231">
              <w:rPr>
                <w:sz w:val="20"/>
                <w:szCs w:val="20"/>
              </w:rPr>
              <w:t xml:space="preserve"> </w:t>
            </w:r>
            <w:r w:rsidR="00B76C30" w:rsidRPr="00C97231">
              <w:rPr>
                <w:sz w:val="20"/>
                <w:szCs w:val="20"/>
              </w:rPr>
              <w:t>9</w:t>
            </w:r>
            <w:r w:rsidRPr="00C97231">
              <w:rPr>
                <w:sz w:val="20"/>
                <w:szCs w:val="20"/>
              </w:rPr>
              <w:t>, 2020</w:t>
            </w:r>
          </w:p>
          <w:p w:rsidR="00FE6238" w:rsidRPr="00C97231" w:rsidRDefault="00FE6238" w:rsidP="00FE6238">
            <w:pPr>
              <w:rPr>
                <w:sz w:val="20"/>
                <w:szCs w:val="20"/>
              </w:rPr>
            </w:pPr>
          </w:p>
          <w:p w:rsidR="00FE6238" w:rsidRPr="00C97231" w:rsidRDefault="009D643A" w:rsidP="00FE6238">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4623F0" w:rsidRPr="00C97231" w:rsidRDefault="004623F0" w:rsidP="00F138C1">
            <w:pPr>
              <w:jc w:val="center"/>
              <w:rPr>
                <w:sz w:val="20"/>
                <w:szCs w:val="20"/>
                <w:lang w:val="en-US"/>
              </w:rPr>
            </w:pPr>
          </w:p>
          <w:p w:rsidR="004623F0" w:rsidRPr="00C97231" w:rsidRDefault="004623F0"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tc>
        <w:tc>
          <w:tcPr>
            <w:tcW w:w="4239" w:type="dxa"/>
            <w:shd w:val="clear" w:color="auto" w:fill="auto"/>
          </w:tcPr>
          <w:p w:rsidR="00FE6238" w:rsidRPr="00C97231" w:rsidRDefault="004623F0" w:rsidP="00FE6238">
            <w:pPr>
              <w:rPr>
                <w:sz w:val="20"/>
                <w:szCs w:val="20"/>
                <w:lang w:val="en-US"/>
              </w:rPr>
            </w:pPr>
            <w:r w:rsidRPr="00C97231">
              <w:rPr>
                <w:b/>
                <w:sz w:val="20"/>
                <w:szCs w:val="20"/>
                <w:lang w:val="en-US"/>
              </w:rPr>
              <w:t>Independent Contractors and Business Association, et al.</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4623F0" w:rsidRPr="00C97231">
              <w:rPr>
                <w:sz w:val="20"/>
                <w:szCs w:val="20"/>
                <w:lang w:val="en-US"/>
              </w:rPr>
              <w:t>Gall, Q.C., Peter A.</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4623F0" w:rsidRPr="00C97231">
              <w:rPr>
                <w:sz w:val="20"/>
                <w:szCs w:val="20"/>
                <w:lang w:val="en-US"/>
              </w:rPr>
              <w:t>Gall Legge Grant Zwack LLP</w:t>
            </w:r>
          </w:p>
          <w:p w:rsidR="00FE6238" w:rsidRPr="00C97231" w:rsidRDefault="00FE6238" w:rsidP="00FE6238">
            <w:pPr>
              <w:tabs>
                <w:tab w:val="left" w:pos="-1440"/>
                <w:tab w:val="left" w:pos="-720"/>
              </w:tabs>
              <w:rPr>
                <w:sz w:val="20"/>
                <w:szCs w:val="20"/>
                <w:lang w:val="en-US"/>
              </w:rPr>
            </w:pPr>
          </w:p>
          <w:p w:rsidR="00FE6238" w:rsidRPr="00C97231" w:rsidRDefault="00FE6238" w:rsidP="00FE6238">
            <w:pPr>
              <w:tabs>
                <w:tab w:val="left" w:pos="-1440"/>
                <w:tab w:val="left" w:pos="-720"/>
              </w:tabs>
              <w:rPr>
                <w:sz w:val="20"/>
                <w:szCs w:val="20"/>
                <w:lang w:val="en-US"/>
              </w:rPr>
            </w:pPr>
            <w:r w:rsidRPr="00C97231">
              <w:rPr>
                <w:sz w:val="20"/>
                <w:szCs w:val="20"/>
                <w:lang w:val="en-US"/>
              </w:rPr>
              <w:tab/>
              <w:t>v. (394</w:t>
            </w:r>
            <w:r w:rsidR="004623F0" w:rsidRPr="00C97231">
              <w:rPr>
                <w:sz w:val="20"/>
                <w:szCs w:val="20"/>
                <w:lang w:val="en-US"/>
              </w:rPr>
              <w:t>32</w:t>
            </w:r>
            <w:r w:rsidRPr="00C97231">
              <w:rPr>
                <w:sz w:val="20"/>
                <w:szCs w:val="20"/>
                <w:lang w:val="en-US"/>
              </w:rPr>
              <w:t>)</w:t>
            </w:r>
          </w:p>
          <w:p w:rsidR="00FE6238" w:rsidRPr="00C97231" w:rsidRDefault="00FE6238" w:rsidP="00FE6238">
            <w:pPr>
              <w:tabs>
                <w:tab w:val="left" w:pos="-1440"/>
                <w:tab w:val="left" w:pos="-720"/>
              </w:tabs>
              <w:rPr>
                <w:sz w:val="20"/>
                <w:szCs w:val="20"/>
                <w:lang w:val="en-US"/>
              </w:rPr>
            </w:pPr>
          </w:p>
          <w:p w:rsidR="00FE6238" w:rsidRPr="00C97231" w:rsidRDefault="004623F0" w:rsidP="00FE6238">
            <w:pPr>
              <w:tabs>
                <w:tab w:val="left" w:pos="-1440"/>
                <w:tab w:val="left" w:pos="-720"/>
              </w:tabs>
              <w:rPr>
                <w:b/>
                <w:sz w:val="20"/>
                <w:szCs w:val="20"/>
                <w:lang w:val="en-US"/>
              </w:rPr>
            </w:pPr>
            <w:r w:rsidRPr="00C97231">
              <w:rPr>
                <w:b/>
                <w:sz w:val="20"/>
                <w:szCs w:val="20"/>
                <w:lang w:val="en-US"/>
              </w:rPr>
              <w:t xml:space="preserve">Ministry of Transportation and Infrastructure, et al. </w:t>
            </w:r>
            <w:r w:rsidR="00FE6238" w:rsidRPr="00C97231">
              <w:rPr>
                <w:b/>
                <w:sz w:val="20"/>
                <w:szCs w:val="20"/>
                <w:lang w:val="en-US"/>
              </w:rPr>
              <w:t>(</w:t>
            </w:r>
            <w:r w:rsidRPr="00C97231">
              <w:rPr>
                <w:b/>
                <w:sz w:val="20"/>
                <w:szCs w:val="20"/>
                <w:lang w:val="en-US"/>
              </w:rPr>
              <w:t>B.C</w:t>
            </w:r>
            <w:r w:rsidR="00FE6238" w:rsidRPr="00C97231">
              <w:rPr>
                <w:b/>
                <w:sz w:val="20"/>
                <w:szCs w:val="20"/>
                <w:lang w:val="en-US"/>
              </w:rPr>
              <w:t>.)</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4623F0" w:rsidRPr="00C97231">
              <w:rPr>
                <w:sz w:val="20"/>
                <w:szCs w:val="20"/>
                <w:lang w:val="en-US"/>
              </w:rPr>
              <w:t>Morley, J. Gareth</w:t>
            </w:r>
          </w:p>
          <w:p w:rsidR="00FE6238" w:rsidRPr="00C97231" w:rsidRDefault="00FE6238" w:rsidP="00FE6238">
            <w:pPr>
              <w:tabs>
                <w:tab w:val="left" w:pos="-1440"/>
                <w:tab w:val="left" w:pos="-720"/>
              </w:tabs>
              <w:rPr>
                <w:sz w:val="20"/>
                <w:szCs w:val="20"/>
              </w:rPr>
            </w:pPr>
            <w:r w:rsidRPr="00C97231">
              <w:rPr>
                <w:sz w:val="20"/>
                <w:szCs w:val="20"/>
                <w:lang w:val="en-US"/>
              </w:rPr>
              <w:tab/>
            </w:r>
            <w:r w:rsidR="004623F0" w:rsidRPr="00C97231">
              <w:rPr>
                <w:sz w:val="20"/>
                <w:szCs w:val="20"/>
              </w:rPr>
              <w:t>Attorney General of British Columbia</w:t>
            </w:r>
          </w:p>
          <w:p w:rsidR="00FE6238" w:rsidRPr="00C97231" w:rsidRDefault="00FE6238" w:rsidP="00FE6238">
            <w:pPr>
              <w:tabs>
                <w:tab w:val="left" w:pos="-1440"/>
                <w:tab w:val="left" w:pos="-720"/>
              </w:tabs>
              <w:rPr>
                <w:sz w:val="20"/>
                <w:szCs w:val="20"/>
              </w:rPr>
            </w:pPr>
          </w:p>
          <w:p w:rsidR="00FE6238" w:rsidRPr="00C97231" w:rsidRDefault="00FE6238" w:rsidP="00FE6238">
            <w:pPr>
              <w:rPr>
                <w:sz w:val="20"/>
                <w:szCs w:val="20"/>
              </w:rPr>
            </w:pPr>
            <w:r w:rsidRPr="00C97231">
              <w:rPr>
                <w:sz w:val="20"/>
                <w:szCs w:val="20"/>
              </w:rPr>
              <w:t xml:space="preserve">FILING DATE: </w:t>
            </w:r>
            <w:r w:rsidR="004623F0" w:rsidRPr="00C97231">
              <w:rPr>
                <w:sz w:val="20"/>
                <w:szCs w:val="20"/>
              </w:rPr>
              <w:t>December</w:t>
            </w:r>
            <w:r w:rsidRPr="00C97231">
              <w:rPr>
                <w:sz w:val="20"/>
                <w:szCs w:val="20"/>
              </w:rPr>
              <w:t xml:space="preserve"> </w:t>
            </w:r>
            <w:r w:rsidR="004623F0" w:rsidRPr="00C97231">
              <w:rPr>
                <w:sz w:val="20"/>
                <w:szCs w:val="20"/>
              </w:rPr>
              <w:t>8</w:t>
            </w:r>
            <w:r w:rsidRPr="00C97231">
              <w:rPr>
                <w:sz w:val="20"/>
                <w:szCs w:val="20"/>
              </w:rPr>
              <w:t>, 2020</w:t>
            </w:r>
          </w:p>
          <w:p w:rsidR="00FE6238" w:rsidRPr="00C97231" w:rsidRDefault="00FE6238" w:rsidP="00FE6238">
            <w:pPr>
              <w:rPr>
                <w:sz w:val="20"/>
                <w:szCs w:val="20"/>
              </w:rPr>
            </w:pPr>
          </w:p>
          <w:p w:rsidR="00FE6238" w:rsidRPr="00C97231" w:rsidRDefault="009D643A" w:rsidP="00FE6238">
            <w:pPr>
              <w:rPr>
                <w:b/>
                <w:sz w:val="20"/>
                <w:szCs w:val="20"/>
                <w:lang w:val="fr-CA"/>
              </w:rPr>
            </w:pPr>
            <w:r>
              <w:rPr>
                <w:sz w:val="20"/>
                <w:szCs w:val="20"/>
                <w:lang w:val="fr-CA"/>
              </w:rPr>
              <w:pict>
                <v:rect id="_x0000_i1038" style="width:108pt;height:1pt" o:hrpct="0" o:hrstd="t" o:hrnoshade="t" o:hr="t" fillcolor="black [3213]" stroked="f"/>
              </w:pict>
            </w:r>
          </w:p>
        </w:tc>
      </w:tr>
      <w:tr w:rsidR="00FE6238" w:rsidRPr="00C97231" w:rsidTr="00F138C1">
        <w:tc>
          <w:tcPr>
            <w:tcW w:w="4239" w:type="dxa"/>
            <w:shd w:val="clear" w:color="auto" w:fill="auto"/>
          </w:tcPr>
          <w:p w:rsidR="00FE6238" w:rsidRPr="00C97231" w:rsidRDefault="00A4223D" w:rsidP="00FE6238">
            <w:pPr>
              <w:rPr>
                <w:sz w:val="20"/>
                <w:szCs w:val="20"/>
                <w:lang w:val="fr-CA"/>
              </w:rPr>
            </w:pPr>
            <w:r w:rsidRPr="00C97231">
              <w:rPr>
                <w:b/>
                <w:sz w:val="20"/>
                <w:szCs w:val="20"/>
                <w:lang w:val="fr-CA"/>
              </w:rPr>
              <w:t>David Carmichael</w:t>
            </w:r>
          </w:p>
          <w:p w:rsidR="00FE6238" w:rsidRPr="00C97231" w:rsidRDefault="00FE6238" w:rsidP="00FE6238">
            <w:pPr>
              <w:tabs>
                <w:tab w:val="left" w:pos="-1440"/>
                <w:tab w:val="left" w:pos="-720"/>
              </w:tabs>
              <w:rPr>
                <w:sz w:val="20"/>
                <w:szCs w:val="20"/>
                <w:lang w:val="fr-CA"/>
              </w:rPr>
            </w:pPr>
            <w:r w:rsidRPr="00C97231">
              <w:rPr>
                <w:sz w:val="20"/>
                <w:szCs w:val="20"/>
                <w:lang w:val="fr-CA"/>
              </w:rPr>
              <w:tab/>
            </w:r>
            <w:r w:rsidR="00A4223D" w:rsidRPr="00C97231">
              <w:rPr>
                <w:sz w:val="20"/>
                <w:szCs w:val="20"/>
                <w:lang w:val="fr-CA"/>
              </w:rPr>
              <w:t>Yap, James</w:t>
            </w:r>
          </w:p>
          <w:p w:rsidR="00FE6238" w:rsidRPr="00C97231" w:rsidRDefault="00FE6238" w:rsidP="00FE6238">
            <w:pPr>
              <w:tabs>
                <w:tab w:val="left" w:pos="-1440"/>
                <w:tab w:val="left" w:pos="-720"/>
              </w:tabs>
              <w:rPr>
                <w:sz w:val="20"/>
                <w:szCs w:val="20"/>
                <w:lang w:val="fr-CA"/>
              </w:rPr>
            </w:pPr>
          </w:p>
          <w:p w:rsidR="00FE6238" w:rsidRPr="00C97231" w:rsidRDefault="00FE6238" w:rsidP="00FE6238">
            <w:pPr>
              <w:tabs>
                <w:tab w:val="left" w:pos="-1440"/>
                <w:tab w:val="left" w:pos="-720"/>
              </w:tabs>
              <w:rPr>
                <w:sz w:val="20"/>
                <w:szCs w:val="20"/>
                <w:lang w:val="fr-CA"/>
              </w:rPr>
            </w:pPr>
            <w:r w:rsidRPr="00C97231">
              <w:rPr>
                <w:sz w:val="20"/>
                <w:szCs w:val="20"/>
                <w:lang w:val="fr-CA"/>
              </w:rPr>
              <w:tab/>
              <w:t>v. (394</w:t>
            </w:r>
            <w:r w:rsidR="00A4223D" w:rsidRPr="00C97231">
              <w:rPr>
                <w:sz w:val="20"/>
                <w:szCs w:val="20"/>
                <w:lang w:val="fr-CA"/>
              </w:rPr>
              <w:t>37</w:t>
            </w:r>
            <w:r w:rsidRPr="00C97231">
              <w:rPr>
                <w:sz w:val="20"/>
                <w:szCs w:val="20"/>
                <w:lang w:val="fr-CA"/>
              </w:rPr>
              <w:t>)</w:t>
            </w:r>
          </w:p>
          <w:p w:rsidR="00FE6238" w:rsidRPr="00C97231" w:rsidRDefault="00FE6238" w:rsidP="00FE6238">
            <w:pPr>
              <w:tabs>
                <w:tab w:val="left" w:pos="-1440"/>
                <w:tab w:val="left" w:pos="-720"/>
              </w:tabs>
              <w:rPr>
                <w:sz w:val="20"/>
                <w:szCs w:val="20"/>
                <w:lang w:val="fr-CA"/>
              </w:rPr>
            </w:pPr>
          </w:p>
          <w:p w:rsidR="00FE6238" w:rsidRPr="00C97231" w:rsidRDefault="00A4223D" w:rsidP="00FE6238">
            <w:pPr>
              <w:tabs>
                <w:tab w:val="left" w:pos="-1440"/>
                <w:tab w:val="left" w:pos="-720"/>
              </w:tabs>
              <w:rPr>
                <w:b/>
                <w:sz w:val="20"/>
                <w:szCs w:val="20"/>
                <w:lang w:val="fr-CA"/>
              </w:rPr>
            </w:pPr>
            <w:r w:rsidRPr="00C97231">
              <w:rPr>
                <w:b/>
                <w:sz w:val="20"/>
                <w:szCs w:val="20"/>
                <w:lang w:val="fr-CA"/>
              </w:rPr>
              <w:t xml:space="preserve">GlaxoSmithKline Inc. </w:t>
            </w:r>
            <w:r w:rsidR="00FE6238" w:rsidRPr="00C97231">
              <w:rPr>
                <w:b/>
                <w:sz w:val="20"/>
                <w:szCs w:val="20"/>
                <w:lang w:val="fr-CA"/>
              </w:rPr>
              <w:t>(</w:t>
            </w:r>
            <w:r w:rsidRPr="00C97231">
              <w:rPr>
                <w:b/>
                <w:sz w:val="20"/>
                <w:szCs w:val="20"/>
                <w:lang w:val="fr-CA"/>
              </w:rPr>
              <w:t>Ont</w:t>
            </w:r>
            <w:r w:rsidR="00FE6238" w:rsidRPr="00C97231">
              <w:rPr>
                <w:b/>
                <w:sz w:val="20"/>
                <w:szCs w:val="20"/>
                <w:lang w:val="fr-CA"/>
              </w:rPr>
              <w:t>.)</w:t>
            </w:r>
          </w:p>
          <w:p w:rsidR="00FE6238" w:rsidRPr="00C97231" w:rsidRDefault="00FE6238" w:rsidP="00FE6238">
            <w:pPr>
              <w:tabs>
                <w:tab w:val="left" w:pos="-1440"/>
                <w:tab w:val="left" w:pos="-720"/>
              </w:tabs>
              <w:rPr>
                <w:sz w:val="20"/>
                <w:szCs w:val="20"/>
                <w:lang w:val="en-US"/>
              </w:rPr>
            </w:pPr>
            <w:r w:rsidRPr="00C97231">
              <w:rPr>
                <w:sz w:val="20"/>
                <w:szCs w:val="20"/>
                <w:lang w:val="fr-CA"/>
              </w:rPr>
              <w:tab/>
            </w:r>
            <w:r w:rsidR="00A4223D" w:rsidRPr="00C97231">
              <w:rPr>
                <w:sz w:val="20"/>
                <w:szCs w:val="20"/>
                <w:lang w:val="en-US"/>
              </w:rPr>
              <w:t>Sutton, Randy C.</w:t>
            </w:r>
          </w:p>
          <w:p w:rsidR="00FE6238" w:rsidRPr="00C97231" w:rsidRDefault="00FE6238" w:rsidP="00FE6238">
            <w:pPr>
              <w:tabs>
                <w:tab w:val="left" w:pos="-1440"/>
                <w:tab w:val="left" w:pos="-720"/>
              </w:tabs>
              <w:rPr>
                <w:sz w:val="20"/>
                <w:szCs w:val="20"/>
              </w:rPr>
            </w:pPr>
            <w:r w:rsidRPr="00C97231">
              <w:rPr>
                <w:sz w:val="20"/>
                <w:szCs w:val="20"/>
                <w:lang w:val="en-US"/>
              </w:rPr>
              <w:tab/>
            </w:r>
            <w:r w:rsidR="00A4223D" w:rsidRPr="00C97231">
              <w:rPr>
                <w:sz w:val="20"/>
                <w:szCs w:val="20"/>
              </w:rPr>
              <w:t>Norton Rose Fulbright Canada LLP</w:t>
            </w:r>
          </w:p>
          <w:p w:rsidR="00FE6238" w:rsidRPr="00C97231" w:rsidRDefault="00FE6238" w:rsidP="00FE6238">
            <w:pPr>
              <w:tabs>
                <w:tab w:val="left" w:pos="-1440"/>
                <w:tab w:val="left" w:pos="-720"/>
              </w:tabs>
              <w:rPr>
                <w:sz w:val="20"/>
                <w:szCs w:val="20"/>
              </w:rPr>
            </w:pPr>
          </w:p>
          <w:p w:rsidR="00FE6238" w:rsidRPr="00C97231" w:rsidRDefault="00FE6238" w:rsidP="00FE6238">
            <w:pPr>
              <w:rPr>
                <w:sz w:val="20"/>
                <w:szCs w:val="20"/>
              </w:rPr>
            </w:pPr>
            <w:r w:rsidRPr="00C97231">
              <w:rPr>
                <w:sz w:val="20"/>
                <w:szCs w:val="20"/>
              </w:rPr>
              <w:t xml:space="preserve">FILING DATE: </w:t>
            </w:r>
            <w:r w:rsidR="00A4223D" w:rsidRPr="00C97231">
              <w:rPr>
                <w:sz w:val="20"/>
                <w:szCs w:val="20"/>
              </w:rPr>
              <w:t>December</w:t>
            </w:r>
            <w:r w:rsidRPr="00C97231">
              <w:rPr>
                <w:sz w:val="20"/>
                <w:szCs w:val="20"/>
              </w:rPr>
              <w:t xml:space="preserve"> </w:t>
            </w:r>
            <w:r w:rsidR="00A4223D" w:rsidRPr="00C97231">
              <w:rPr>
                <w:sz w:val="20"/>
                <w:szCs w:val="20"/>
              </w:rPr>
              <w:t>10</w:t>
            </w:r>
            <w:r w:rsidRPr="00C97231">
              <w:rPr>
                <w:sz w:val="20"/>
                <w:szCs w:val="20"/>
              </w:rPr>
              <w:t>, 2020</w:t>
            </w:r>
          </w:p>
          <w:p w:rsidR="00FE6238" w:rsidRPr="00C97231" w:rsidRDefault="00FE6238" w:rsidP="00FE6238">
            <w:pPr>
              <w:rPr>
                <w:sz w:val="20"/>
                <w:szCs w:val="20"/>
              </w:rPr>
            </w:pPr>
          </w:p>
          <w:p w:rsidR="00FE6238" w:rsidRPr="00C97231" w:rsidRDefault="009D643A" w:rsidP="00FE6238">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tc>
        <w:tc>
          <w:tcPr>
            <w:tcW w:w="4239" w:type="dxa"/>
            <w:shd w:val="clear" w:color="auto" w:fill="auto"/>
          </w:tcPr>
          <w:p w:rsidR="00FE6238" w:rsidRPr="00C97231" w:rsidRDefault="00A4223D" w:rsidP="00FE6238">
            <w:pPr>
              <w:rPr>
                <w:sz w:val="20"/>
                <w:szCs w:val="20"/>
                <w:lang w:val="en-US"/>
              </w:rPr>
            </w:pPr>
            <w:r w:rsidRPr="00C97231">
              <w:rPr>
                <w:b/>
                <w:sz w:val="20"/>
                <w:szCs w:val="20"/>
                <w:lang w:val="en-US"/>
              </w:rPr>
              <w:t>Her Majesty the Queen</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A4223D" w:rsidRPr="00C97231">
              <w:rPr>
                <w:sz w:val="20"/>
                <w:szCs w:val="20"/>
                <w:lang w:val="en-US"/>
              </w:rPr>
              <w:t>Alford, Deborah J.</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A4223D" w:rsidRPr="00C97231">
              <w:rPr>
                <w:sz w:val="20"/>
                <w:szCs w:val="20"/>
                <w:lang w:val="en-US"/>
              </w:rPr>
              <w:t>Attorney General of Alberta</w:t>
            </w:r>
          </w:p>
          <w:p w:rsidR="00FE6238" w:rsidRPr="00C97231" w:rsidRDefault="00FE6238" w:rsidP="00FE6238">
            <w:pPr>
              <w:tabs>
                <w:tab w:val="left" w:pos="-1440"/>
                <w:tab w:val="left" w:pos="-720"/>
              </w:tabs>
              <w:rPr>
                <w:sz w:val="20"/>
                <w:szCs w:val="20"/>
                <w:lang w:val="en-US"/>
              </w:rPr>
            </w:pPr>
          </w:p>
          <w:p w:rsidR="00FE6238" w:rsidRPr="00C97231" w:rsidRDefault="00FE6238" w:rsidP="00FE6238">
            <w:pPr>
              <w:tabs>
                <w:tab w:val="left" w:pos="-1440"/>
                <w:tab w:val="left" w:pos="-720"/>
              </w:tabs>
              <w:rPr>
                <w:sz w:val="20"/>
                <w:szCs w:val="20"/>
                <w:lang w:val="en-US"/>
              </w:rPr>
            </w:pPr>
            <w:r w:rsidRPr="00C97231">
              <w:rPr>
                <w:sz w:val="20"/>
                <w:szCs w:val="20"/>
                <w:lang w:val="en-US"/>
              </w:rPr>
              <w:tab/>
              <w:t>v. (394</w:t>
            </w:r>
            <w:r w:rsidR="00A4223D" w:rsidRPr="00C97231">
              <w:rPr>
                <w:sz w:val="20"/>
                <w:szCs w:val="20"/>
                <w:lang w:val="en-US"/>
              </w:rPr>
              <w:t>38</w:t>
            </w:r>
            <w:r w:rsidRPr="00C97231">
              <w:rPr>
                <w:sz w:val="20"/>
                <w:szCs w:val="20"/>
                <w:lang w:val="en-US"/>
              </w:rPr>
              <w:t>)</w:t>
            </w:r>
          </w:p>
          <w:p w:rsidR="00FE6238" w:rsidRPr="00C97231" w:rsidRDefault="00FE6238" w:rsidP="00FE6238">
            <w:pPr>
              <w:tabs>
                <w:tab w:val="left" w:pos="-1440"/>
                <w:tab w:val="left" w:pos="-720"/>
              </w:tabs>
              <w:rPr>
                <w:sz w:val="20"/>
                <w:szCs w:val="20"/>
                <w:lang w:val="en-US"/>
              </w:rPr>
            </w:pPr>
          </w:p>
          <w:p w:rsidR="00FE6238" w:rsidRPr="00C97231" w:rsidRDefault="00A4223D" w:rsidP="00FE6238">
            <w:pPr>
              <w:tabs>
                <w:tab w:val="left" w:pos="-1440"/>
                <w:tab w:val="left" w:pos="-720"/>
              </w:tabs>
              <w:rPr>
                <w:b/>
                <w:sz w:val="20"/>
                <w:szCs w:val="20"/>
                <w:lang w:val="en-US"/>
              </w:rPr>
            </w:pPr>
            <w:r w:rsidRPr="00C97231">
              <w:rPr>
                <w:b/>
                <w:sz w:val="20"/>
                <w:szCs w:val="20"/>
                <w:lang w:val="en-US"/>
              </w:rPr>
              <w:t xml:space="preserve">Ocean William Storm Hilbach, et al. </w:t>
            </w:r>
            <w:r w:rsidR="00FE6238" w:rsidRPr="00C97231">
              <w:rPr>
                <w:b/>
                <w:sz w:val="20"/>
                <w:szCs w:val="20"/>
                <w:lang w:val="en-US"/>
              </w:rPr>
              <w:t>(</w:t>
            </w:r>
            <w:r w:rsidRPr="00C97231">
              <w:rPr>
                <w:b/>
                <w:sz w:val="20"/>
                <w:szCs w:val="20"/>
                <w:lang w:val="en-US"/>
              </w:rPr>
              <w:t>Alta</w:t>
            </w:r>
            <w:r w:rsidR="00FE6238" w:rsidRPr="00C97231">
              <w:rPr>
                <w:b/>
                <w:sz w:val="20"/>
                <w:szCs w:val="20"/>
                <w:lang w:val="en-US"/>
              </w:rPr>
              <w:t>.)</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A4223D" w:rsidRPr="00C97231">
              <w:rPr>
                <w:sz w:val="20"/>
                <w:szCs w:val="20"/>
                <w:lang w:val="en-US"/>
              </w:rPr>
              <w:t>Moreau, Paul L.</w:t>
            </w:r>
          </w:p>
          <w:p w:rsidR="00FE6238" w:rsidRPr="00C97231" w:rsidRDefault="00FE6238" w:rsidP="00FE6238">
            <w:pPr>
              <w:tabs>
                <w:tab w:val="left" w:pos="-1440"/>
                <w:tab w:val="left" w:pos="-720"/>
              </w:tabs>
              <w:rPr>
                <w:sz w:val="20"/>
                <w:szCs w:val="20"/>
              </w:rPr>
            </w:pPr>
            <w:r w:rsidRPr="00C97231">
              <w:rPr>
                <w:sz w:val="20"/>
                <w:szCs w:val="20"/>
                <w:lang w:val="en-US"/>
              </w:rPr>
              <w:tab/>
            </w:r>
            <w:r w:rsidR="00A4223D" w:rsidRPr="00C97231">
              <w:rPr>
                <w:sz w:val="20"/>
                <w:szCs w:val="20"/>
              </w:rPr>
              <w:t>Moreau &amp; Company</w:t>
            </w:r>
          </w:p>
          <w:p w:rsidR="00FE6238" w:rsidRPr="00C97231" w:rsidRDefault="00FE6238" w:rsidP="00FE6238">
            <w:pPr>
              <w:tabs>
                <w:tab w:val="left" w:pos="-1440"/>
                <w:tab w:val="left" w:pos="-720"/>
              </w:tabs>
              <w:rPr>
                <w:sz w:val="20"/>
                <w:szCs w:val="20"/>
              </w:rPr>
            </w:pPr>
          </w:p>
          <w:p w:rsidR="00FE6238" w:rsidRPr="00C97231" w:rsidRDefault="00FE6238" w:rsidP="00FE6238">
            <w:pPr>
              <w:rPr>
                <w:sz w:val="20"/>
                <w:szCs w:val="20"/>
              </w:rPr>
            </w:pPr>
            <w:r w:rsidRPr="00C97231">
              <w:rPr>
                <w:sz w:val="20"/>
                <w:szCs w:val="20"/>
              </w:rPr>
              <w:t xml:space="preserve">FILING DATE: </w:t>
            </w:r>
            <w:r w:rsidR="00A4223D" w:rsidRPr="00C97231">
              <w:rPr>
                <w:sz w:val="20"/>
                <w:szCs w:val="20"/>
              </w:rPr>
              <w:t>December</w:t>
            </w:r>
            <w:r w:rsidRPr="00C97231">
              <w:rPr>
                <w:sz w:val="20"/>
                <w:szCs w:val="20"/>
              </w:rPr>
              <w:t xml:space="preserve"> </w:t>
            </w:r>
            <w:r w:rsidR="00A4223D" w:rsidRPr="00C97231">
              <w:rPr>
                <w:sz w:val="20"/>
                <w:szCs w:val="20"/>
              </w:rPr>
              <w:t>10</w:t>
            </w:r>
            <w:r w:rsidRPr="00C97231">
              <w:rPr>
                <w:sz w:val="20"/>
                <w:szCs w:val="20"/>
              </w:rPr>
              <w:t>, 2020</w:t>
            </w:r>
          </w:p>
          <w:p w:rsidR="00FE6238" w:rsidRPr="00C97231" w:rsidRDefault="00FE6238" w:rsidP="00FE6238">
            <w:pPr>
              <w:rPr>
                <w:sz w:val="20"/>
                <w:szCs w:val="20"/>
              </w:rPr>
            </w:pPr>
          </w:p>
          <w:p w:rsidR="00FE6238" w:rsidRPr="00C97231" w:rsidRDefault="009D643A" w:rsidP="00FE6238">
            <w:pPr>
              <w:rPr>
                <w:b/>
                <w:sz w:val="20"/>
                <w:szCs w:val="20"/>
                <w:lang w:val="fr-CA"/>
              </w:rPr>
            </w:pPr>
            <w:r>
              <w:rPr>
                <w:sz w:val="20"/>
                <w:szCs w:val="20"/>
                <w:lang w:val="fr-CA"/>
              </w:rPr>
              <w:pict>
                <v:rect id="_x0000_i1040" style="width:108pt;height:1pt" o:hrpct="0" o:hrstd="t" o:hrnoshade="t" o:hr="t" fillcolor="black [3213]" stroked="f"/>
              </w:pict>
            </w:r>
          </w:p>
        </w:tc>
      </w:tr>
      <w:tr w:rsidR="00FE6238" w:rsidRPr="00C97231" w:rsidTr="00F138C1">
        <w:tc>
          <w:tcPr>
            <w:tcW w:w="4239" w:type="dxa"/>
            <w:shd w:val="clear" w:color="auto" w:fill="auto"/>
          </w:tcPr>
          <w:p w:rsidR="00FE6238" w:rsidRPr="00C97231" w:rsidRDefault="00D7648D" w:rsidP="00FE6238">
            <w:pPr>
              <w:rPr>
                <w:sz w:val="20"/>
                <w:szCs w:val="20"/>
                <w:lang w:val="en-US"/>
              </w:rPr>
            </w:pPr>
            <w:r w:rsidRPr="00C97231">
              <w:rPr>
                <w:b/>
                <w:sz w:val="20"/>
                <w:szCs w:val="20"/>
                <w:lang w:val="en-US"/>
              </w:rPr>
              <w:t>Nova Chemicals Corporation</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D7648D" w:rsidRPr="00C97231">
              <w:rPr>
                <w:sz w:val="20"/>
                <w:szCs w:val="20"/>
                <w:lang w:val="en-US"/>
              </w:rPr>
              <w:t>Block, Sheila R.</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D7648D" w:rsidRPr="00C97231">
              <w:rPr>
                <w:sz w:val="20"/>
                <w:szCs w:val="20"/>
                <w:lang w:val="en-US"/>
              </w:rPr>
              <w:t>Torys LLP</w:t>
            </w:r>
          </w:p>
          <w:p w:rsidR="00FE6238" w:rsidRPr="00C97231" w:rsidRDefault="00FE6238" w:rsidP="00FE6238">
            <w:pPr>
              <w:tabs>
                <w:tab w:val="left" w:pos="-1440"/>
                <w:tab w:val="left" w:pos="-720"/>
              </w:tabs>
              <w:rPr>
                <w:sz w:val="20"/>
                <w:szCs w:val="20"/>
                <w:lang w:val="en-US"/>
              </w:rPr>
            </w:pPr>
          </w:p>
          <w:p w:rsidR="00FE6238" w:rsidRPr="00C97231" w:rsidRDefault="00FE6238" w:rsidP="00FE6238">
            <w:pPr>
              <w:tabs>
                <w:tab w:val="left" w:pos="-1440"/>
                <w:tab w:val="left" w:pos="-720"/>
              </w:tabs>
              <w:rPr>
                <w:sz w:val="20"/>
                <w:szCs w:val="20"/>
                <w:lang w:val="en-US"/>
              </w:rPr>
            </w:pPr>
            <w:r w:rsidRPr="00C97231">
              <w:rPr>
                <w:sz w:val="20"/>
                <w:szCs w:val="20"/>
                <w:lang w:val="en-US"/>
              </w:rPr>
              <w:tab/>
              <w:t>v. (394</w:t>
            </w:r>
            <w:r w:rsidR="00D7648D" w:rsidRPr="00C97231">
              <w:rPr>
                <w:sz w:val="20"/>
                <w:szCs w:val="20"/>
                <w:lang w:val="en-US"/>
              </w:rPr>
              <w:t>39</w:t>
            </w:r>
            <w:r w:rsidRPr="00C97231">
              <w:rPr>
                <w:sz w:val="20"/>
                <w:szCs w:val="20"/>
                <w:lang w:val="en-US"/>
              </w:rPr>
              <w:t>)</w:t>
            </w:r>
          </w:p>
          <w:p w:rsidR="00FE6238" w:rsidRPr="00C97231" w:rsidRDefault="00FE6238" w:rsidP="00FE6238">
            <w:pPr>
              <w:tabs>
                <w:tab w:val="left" w:pos="-1440"/>
                <w:tab w:val="left" w:pos="-720"/>
              </w:tabs>
              <w:rPr>
                <w:sz w:val="20"/>
                <w:szCs w:val="20"/>
                <w:lang w:val="en-US"/>
              </w:rPr>
            </w:pPr>
          </w:p>
          <w:p w:rsidR="00FE6238" w:rsidRPr="00C97231" w:rsidRDefault="00D7648D" w:rsidP="00FE6238">
            <w:pPr>
              <w:tabs>
                <w:tab w:val="left" w:pos="-1440"/>
                <w:tab w:val="left" w:pos="-720"/>
              </w:tabs>
              <w:rPr>
                <w:b/>
                <w:sz w:val="20"/>
                <w:szCs w:val="20"/>
                <w:lang w:val="en-US"/>
              </w:rPr>
            </w:pPr>
            <w:r w:rsidRPr="00C97231">
              <w:rPr>
                <w:b/>
                <w:sz w:val="20"/>
                <w:szCs w:val="20"/>
                <w:lang w:val="en-US"/>
              </w:rPr>
              <w:t xml:space="preserve">The Dow Chemical Company, et al. </w:t>
            </w:r>
            <w:r w:rsidR="00FE6238" w:rsidRPr="00C97231">
              <w:rPr>
                <w:b/>
                <w:sz w:val="20"/>
                <w:szCs w:val="20"/>
                <w:lang w:val="en-US"/>
              </w:rPr>
              <w:t>(</w:t>
            </w:r>
            <w:r w:rsidRPr="00C97231">
              <w:rPr>
                <w:b/>
                <w:sz w:val="20"/>
                <w:szCs w:val="20"/>
                <w:lang w:val="en-US"/>
              </w:rPr>
              <w:t>F.C</w:t>
            </w:r>
            <w:r w:rsidR="00FE6238" w:rsidRPr="00C97231">
              <w:rPr>
                <w:b/>
                <w:sz w:val="20"/>
                <w:szCs w:val="20"/>
                <w:lang w:val="en-US"/>
              </w:rPr>
              <w:t>.)</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D7648D" w:rsidRPr="00C97231">
              <w:rPr>
                <w:sz w:val="20"/>
                <w:szCs w:val="20"/>
                <w:lang w:val="en-US"/>
              </w:rPr>
              <w:t>Garland, Steven B.</w:t>
            </w:r>
          </w:p>
          <w:p w:rsidR="00FE6238" w:rsidRPr="00C97231" w:rsidRDefault="00FE6238" w:rsidP="00FE6238">
            <w:pPr>
              <w:tabs>
                <w:tab w:val="left" w:pos="-1440"/>
                <w:tab w:val="left" w:pos="-720"/>
              </w:tabs>
              <w:rPr>
                <w:sz w:val="20"/>
                <w:szCs w:val="20"/>
              </w:rPr>
            </w:pPr>
            <w:r w:rsidRPr="00C97231">
              <w:rPr>
                <w:sz w:val="20"/>
                <w:szCs w:val="20"/>
                <w:lang w:val="en-US"/>
              </w:rPr>
              <w:tab/>
            </w:r>
            <w:r w:rsidR="00D7648D" w:rsidRPr="00C97231">
              <w:rPr>
                <w:sz w:val="20"/>
                <w:szCs w:val="20"/>
              </w:rPr>
              <w:t>Smart &amp; Biggar</w:t>
            </w:r>
          </w:p>
          <w:p w:rsidR="00FE6238" w:rsidRPr="00C97231" w:rsidRDefault="00FE6238" w:rsidP="00FE6238">
            <w:pPr>
              <w:tabs>
                <w:tab w:val="left" w:pos="-1440"/>
                <w:tab w:val="left" w:pos="-720"/>
              </w:tabs>
              <w:rPr>
                <w:sz w:val="20"/>
                <w:szCs w:val="20"/>
              </w:rPr>
            </w:pPr>
          </w:p>
          <w:p w:rsidR="00FE6238" w:rsidRPr="00C97231" w:rsidRDefault="00FE6238" w:rsidP="00FE6238">
            <w:pPr>
              <w:rPr>
                <w:sz w:val="20"/>
                <w:szCs w:val="20"/>
              </w:rPr>
            </w:pPr>
            <w:r w:rsidRPr="00C97231">
              <w:rPr>
                <w:sz w:val="20"/>
                <w:szCs w:val="20"/>
              </w:rPr>
              <w:t xml:space="preserve">FILING DATE: </w:t>
            </w:r>
            <w:r w:rsidR="00D7648D" w:rsidRPr="00C97231">
              <w:rPr>
                <w:sz w:val="20"/>
                <w:szCs w:val="20"/>
              </w:rPr>
              <w:t>December</w:t>
            </w:r>
            <w:r w:rsidRPr="00C97231">
              <w:rPr>
                <w:sz w:val="20"/>
                <w:szCs w:val="20"/>
              </w:rPr>
              <w:t xml:space="preserve"> </w:t>
            </w:r>
            <w:r w:rsidR="00D7648D" w:rsidRPr="00C97231">
              <w:rPr>
                <w:sz w:val="20"/>
                <w:szCs w:val="20"/>
              </w:rPr>
              <w:t>10</w:t>
            </w:r>
            <w:r w:rsidRPr="00C97231">
              <w:rPr>
                <w:sz w:val="20"/>
                <w:szCs w:val="20"/>
              </w:rPr>
              <w:t>, 2020</w:t>
            </w:r>
          </w:p>
          <w:p w:rsidR="00FE6238" w:rsidRPr="00C97231" w:rsidRDefault="00FE6238" w:rsidP="00FE6238">
            <w:pPr>
              <w:rPr>
                <w:sz w:val="20"/>
                <w:szCs w:val="20"/>
              </w:rPr>
            </w:pPr>
          </w:p>
          <w:p w:rsidR="00FE6238" w:rsidRPr="00C97231" w:rsidRDefault="009D643A" w:rsidP="00FE6238">
            <w:pPr>
              <w:rPr>
                <w:b/>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D7648D" w:rsidRPr="00C97231" w:rsidRDefault="00D7648D" w:rsidP="00F138C1">
            <w:pPr>
              <w:jc w:val="center"/>
              <w:rPr>
                <w:sz w:val="20"/>
                <w:szCs w:val="20"/>
                <w:lang w:val="en-US"/>
              </w:rPr>
            </w:pPr>
          </w:p>
          <w:p w:rsidR="00D7648D" w:rsidRPr="00C97231" w:rsidRDefault="00D7648D" w:rsidP="00F138C1">
            <w:pPr>
              <w:jc w:val="center"/>
              <w:rPr>
                <w:sz w:val="20"/>
                <w:szCs w:val="20"/>
                <w:lang w:val="en-US"/>
              </w:rPr>
            </w:pPr>
          </w:p>
          <w:p w:rsidR="00D7648D" w:rsidRPr="00C97231" w:rsidRDefault="00D7648D"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p w:rsidR="00FE6238" w:rsidRPr="00C97231" w:rsidRDefault="00FE6238" w:rsidP="00F138C1">
            <w:pPr>
              <w:jc w:val="center"/>
              <w:rPr>
                <w:sz w:val="20"/>
                <w:szCs w:val="20"/>
                <w:lang w:val="en-US"/>
              </w:rPr>
            </w:pPr>
          </w:p>
        </w:tc>
        <w:tc>
          <w:tcPr>
            <w:tcW w:w="4239" w:type="dxa"/>
            <w:shd w:val="clear" w:color="auto" w:fill="auto"/>
          </w:tcPr>
          <w:p w:rsidR="00FE6238" w:rsidRPr="00C97231" w:rsidRDefault="00D7648D" w:rsidP="00FE6238">
            <w:pPr>
              <w:rPr>
                <w:sz w:val="20"/>
                <w:szCs w:val="20"/>
                <w:lang w:val="en-US"/>
              </w:rPr>
            </w:pPr>
            <w:r w:rsidRPr="00C97231">
              <w:rPr>
                <w:b/>
                <w:sz w:val="20"/>
                <w:szCs w:val="20"/>
                <w:lang w:val="en-US"/>
              </w:rPr>
              <w:t>Martha Bruno, et al.</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D7648D" w:rsidRPr="00C97231">
              <w:rPr>
                <w:sz w:val="20"/>
                <w:szCs w:val="20"/>
                <w:lang w:val="en-US"/>
              </w:rPr>
              <w:t>McKenna, Gregory P.</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D7648D" w:rsidRPr="00C97231">
              <w:rPr>
                <w:sz w:val="20"/>
                <w:szCs w:val="20"/>
                <w:lang w:val="en-US"/>
              </w:rPr>
              <w:t>Mackesy, Smye LLP</w:t>
            </w:r>
          </w:p>
          <w:p w:rsidR="00FE6238" w:rsidRPr="00C97231" w:rsidRDefault="00FE6238" w:rsidP="00FE6238">
            <w:pPr>
              <w:tabs>
                <w:tab w:val="left" w:pos="-1440"/>
                <w:tab w:val="left" w:pos="-720"/>
              </w:tabs>
              <w:rPr>
                <w:sz w:val="20"/>
                <w:szCs w:val="20"/>
                <w:lang w:val="en-US"/>
              </w:rPr>
            </w:pPr>
          </w:p>
          <w:p w:rsidR="00FE6238" w:rsidRPr="00C97231" w:rsidRDefault="00FE6238" w:rsidP="00FE6238">
            <w:pPr>
              <w:tabs>
                <w:tab w:val="left" w:pos="-1440"/>
                <w:tab w:val="left" w:pos="-720"/>
              </w:tabs>
              <w:rPr>
                <w:sz w:val="20"/>
                <w:szCs w:val="20"/>
                <w:lang w:val="en-US"/>
              </w:rPr>
            </w:pPr>
            <w:r w:rsidRPr="00C97231">
              <w:rPr>
                <w:sz w:val="20"/>
                <w:szCs w:val="20"/>
                <w:lang w:val="en-US"/>
              </w:rPr>
              <w:tab/>
              <w:t>v. (394</w:t>
            </w:r>
            <w:r w:rsidR="00D7648D" w:rsidRPr="00C97231">
              <w:rPr>
                <w:sz w:val="20"/>
                <w:szCs w:val="20"/>
                <w:lang w:val="en-US"/>
              </w:rPr>
              <w:t>40</w:t>
            </w:r>
            <w:r w:rsidRPr="00C97231">
              <w:rPr>
                <w:sz w:val="20"/>
                <w:szCs w:val="20"/>
                <w:lang w:val="en-US"/>
              </w:rPr>
              <w:t>)</w:t>
            </w:r>
          </w:p>
          <w:p w:rsidR="00FE6238" w:rsidRPr="00C97231" w:rsidRDefault="00FE6238" w:rsidP="00FE6238">
            <w:pPr>
              <w:tabs>
                <w:tab w:val="left" w:pos="-1440"/>
                <w:tab w:val="left" w:pos="-720"/>
              </w:tabs>
              <w:rPr>
                <w:sz w:val="20"/>
                <w:szCs w:val="20"/>
                <w:lang w:val="en-US"/>
              </w:rPr>
            </w:pPr>
          </w:p>
          <w:p w:rsidR="00FE6238" w:rsidRPr="00C97231" w:rsidRDefault="00D7648D" w:rsidP="00FE6238">
            <w:pPr>
              <w:tabs>
                <w:tab w:val="left" w:pos="-1440"/>
                <w:tab w:val="left" w:pos="-720"/>
              </w:tabs>
              <w:rPr>
                <w:b/>
                <w:sz w:val="20"/>
                <w:szCs w:val="20"/>
                <w:lang w:val="en-US"/>
              </w:rPr>
            </w:pPr>
            <w:r w:rsidRPr="00C97231">
              <w:rPr>
                <w:b/>
                <w:sz w:val="20"/>
                <w:szCs w:val="20"/>
                <w:lang w:val="en-US"/>
              </w:rPr>
              <w:t xml:space="preserve">Her Majesty the Queen in the Right of Ontario Represented by the Ministry of Community Safety and Correctional Services </w:t>
            </w:r>
            <w:r w:rsidR="00FE6238" w:rsidRPr="00C97231">
              <w:rPr>
                <w:b/>
                <w:sz w:val="20"/>
                <w:szCs w:val="20"/>
                <w:lang w:val="en-US"/>
              </w:rPr>
              <w:t>(</w:t>
            </w:r>
            <w:r w:rsidRPr="00C97231">
              <w:rPr>
                <w:b/>
                <w:sz w:val="20"/>
                <w:szCs w:val="20"/>
                <w:lang w:val="en-US"/>
              </w:rPr>
              <w:t>Ont</w:t>
            </w:r>
            <w:r w:rsidR="00FE6238" w:rsidRPr="00C97231">
              <w:rPr>
                <w:b/>
                <w:sz w:val="20"/>
                <w:szCs w:val="20"/>
                <w:lang w:val="en-US"/>
              </w:rPr>
              <w:t>.)</w:t>
            </w:r>
          </w:p>
          <w:p w:rsidR="00FE6238" w:rsidRPr="00C97231" w:rsidRDefault="00FE6238" w:rsidP="00FE6238">
            <w:pPr>
              <w:tabs>
                <w:tab w:val="left" w:pos="-1440"/>
                <w:tab w:val="left" w:pos="-720"/>
              </w:tabs>
              <w:rPr>
                <w:sz w:val="20"/>
                <w:szCs w:val="20"/>
                <w:lang w:val="en-US"/>
              </w:rPr>
            </w:pPr>
            <w:r w:rsidRPr="00C97231">
              <w:rPr>
                <w:sz w:val="20"/>
                <w:szCs w:val="20"/>
                <w:lang w:val="en-US"/>
              </w:rPr>
              <w:tab/>
            </w:r>
            <w:r w:rsidR="00D7648D" w:rsidRPr="00C97231">
              <w:rPr>
                <w:sz w:val="20"/>
                <w:szCs w:val="20"/>
                <w:lang w:val="en-US"/>
              </w:rPr>
              <w:t>MacLeod, Ian</w:t>
            </w:r>
          </w:p>
          <w:p w:rsidR="00D7648D" w:rsidRPr="00C97231" w:rsidRDefault="00FE6238" w:rsidP="00FE6238">
            <w:pPr>
              <w:tabs>
                <w:tab w:val="left" w:pos="-1440"/>
                <w:tab w:val="left" w:pos="-720"/>
              </w:tabs>
              <w:rPr>
                <w:sz w:val="20"/>
                <w:szCs w:val="20"/>
              </w:rPr>
            </w:pPr>
            <w:r w:rsidRPr="00C97231">
              <w:rPr>
                <w:sz w:val="20"/>
                <w:szCs w:val="20"/>
                <w:lang w:val="en-US"/>
              </w:rPr>
              <w:tab/>
            </w:r>
            <w:r w:rsidR="00D7648D" w:rsidRPr="00C97231">
              <w:rPr>
                <w:sz w:val="20"/>
                <w:szCs w:val="20"/>
              </w:rPr>
              <w:t xml:space="preserve">Lenczner Slaght Royce Smith Griffin </w:t>
            </w:r>
          </w:p>
          <w:p w:rsidR="00FE6238" w:rsidRPr="00C97231" w:rsidRDefault="00D7648D" w:rsidP="00FE6238">
            <w:pPr>
              <w:tabs>
                <w:tab w:val="left" w:pos="-1440"/>
                <w:tab w:val="left" w:pos="-720"/>
              </w:tabs>
              <w:rPr>
                <w:sz w:val="20"/>
                <w:szCs w:val="20"/>
              </w:rPr>
            </w:pPr>
            <w:r w:rsidRPr="00C97231">
              <w:rPr>
                <w:sz w:val="20"/>
                <w:szCs w:val="20"/>
                <w:lang w:val="en-US"/>
              </w:rPr>
              <w:tab/>
            </w:r>
            <w:r w:rsidRPr="00C97231">
              <w:rPr>
                <w:sz w:val="20"/>
                <w:szCs w:val="20"/>
              </w:rPr>
              <w:t>LLP</w:t>
            </w:r>
          </w:p>
          <w:p w:rsidR="00FE6238" w:rsidRPr="00C97231" w:rsidRDefault="00FE6238" w:rsidP="00FE6238">
            <w:pPr>
              <w:tabs>
                <w:tab w:val="left" w:pos="-1440"/>
                <w:tab w:val="left" w:pos="-720"/>
              </w:tabs>
              <w:rPr>
                <w:sz w:val="20"/>
                <w:szCs w:val="20"/>
              </w:rPr>
            </w:pPr>
          </w:p>
          <w:p w:rsidR="00FE6238" w:rsidRPr="00C97231" w:rsidRDefault="00FE6238" w:rsidP="00FE6238">
            <w:pPr>
              <w:rPr>
                <w:sz w:val="20"/>
                <w:szCs w:val="20"/>
              </w:rPr>
            </w:pPr>
            <w:r w:rsidRPr="00C97231">
              <w:rPr>
                <w:sz w:val="20"/>
                <w:szCs w:val="20"/>
              </w:rPr>
              <w:t xml:space="preserve">FILING DATE: </w:t>
            </w:r>
            <w:r w:rsidR="00D7648D" w:rsidRPr="00C97231">
              <w:rPr>
                <w:sz w:val="20"/>
                <w:szCs w:val="20"/>
              </w:rPr>
              <w:t>December</w:t>
            </w:r>
            <w:r w:rsidRPr="00C97231">
              <w:rPr>
                <w:sz w:val="20"/>
                <w:szCs w:val="20"/>
              </w:rPr>
              <w:t xml:space="preserve"> </w:t>
            </w:r>
            <w:r w:rsidR="00D7648D" w:rsidRPr="00C97231">
              <w:rPr>
                <w:sz w:val="20"/>
                <w:szCs w:val="20"/>
              </w:rPr>
              <w:t>10</w:t>
            </w:r>
            <w:r w:rsidRPr="00C97231">
              <w:rPr>
                <w:sz w:val="20"/>
                <w:szCs w:val="20"/>
              </w:rPr>
              <w:t>, 2020</w:t>
            </w:r>
          </w:p>
          <w:p w:rsidR="00FE6238" w:rsidRPr="00C97231" w:rsidRDefault="00FE6238" w:rsidP="00FE6238">
            <w:pPr>
              <w:rPr>
                <w:sz w:val="20"/>
                <w:szCs w:val="20"/>
              </w:rPr>
            </w:pPr>
          </w:p>
          <w:p w:rsidR="00FE6238" w:rsidRPr="00C97231" w:rsidRDefault="009D643A" w:rsidP="00FE6238">
            <w:pPr>
              <w:rPr>
                <w:b/>
                <w:sz w:val="20"/>
                <w:szCs w:val="20"/>
                <w:lang w:val="fr-CA"/>
              </w:rPr>
            </w:pPr>
            <w:r>
              <w:rPr>
                <w:sz w:val="20"/>
                <w:szCs w:val="20"/>
                <w:lang w:val="fr-CA"/>
              </w:rPr>
              <w:pict>
                <v:rect id="_x0000_i1042" style="width:108pt;height:1pt" o:hrpct="0" o:hrstd="t" o:hrnoshade="t" o:hr="t" fillcolor="black [3213]" stroked="f"/>
              </w:pict>
            </w:r>
          </w:p>
        </w:tc>
      </w:tr>
    </w:tbl>
    <w:p w:rsidR="00A86F80" w:rsidRPr="00C97231" w:rsidRDefault="00A86F80">
      <w:r w:rsidRPr="00C97231">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A86F80" w:rsidRPr="00C97231" w:rsidTr="00F138C1">
        <w:tc>
          <w:tcPr>
            <w:tcW w:w="4239" w:type="dxa"/>
            <w:shd w:val="clear" w:color="auto" w:fill="auto"/>
          </w:tcPr>
          <w:p w:rsidR="00A86F80" w:rsidRPr="00C97231" w:rsidRDefault="00736CB0" w:rsidP="00A86F80">
            <w:pPr>
              <w:rPr>
                <w:sz w:val="20"/>
                <w:szCs w:val="20"/>
                <w:lang w:val="fr-CA"/>
              </w:rPr>
            </w:pPr>
            <w:r w:rsidRPr="00C97231">
              <w:rPr>
                <w:b/>
                <w:sz w:val="20"/>
                <w:szCs w:val="20"/>
                <w:lang w:val="fr-CA"/>
              </w:rPr>
              <w:lastRenderedPageBreak/>
              <w:t>Safa Malakpour</w:t>
            </w:r>
          </w:p>
          <w:p w:rsidR="00A86F80" w:rsidRPr="00C97231" w:rsidRDefault="00A86F80" w:rsidP="00A86F80">
            <w:pPr>
              <w:tabs>
                <w:tab w:val="left" w:pos="-1440"/>
                <w:tab w:val="left" w:pos="-720"/>
              </w:tabs>
              <w:rPr>
                <w:sz w:val="20"/>
                <w:szCs w:val="20"/>
                <w:lang w:val="fr-CA"/>
              </w:rPr>
            </w:pPr>
            <w:r w:rsidRPr="00C97231">
              <w:rPr>
                <w:sz w:val="20"/>
                <w:szCs w:val="20"/>
                <w:lang w:val="fr-CA"/>
              </w:rPr>
              <w:tab/>
            </w:r>
            <w:r w:rsidR="00736CB0" w:rsidRPr="00C97231">
              <w:rPr>
                <w:sz w:val="20"/>
                <w:szCs w:val="20"/>
                <w:lang w:val="fr-CA"/>
              </w:rPr>
              <w:t>Safa Malakpour</w:t>
            </w:r>
          </w:p>
          <w:p w:rsidR="00A86F80" w:rsidRPr="00C97231" w:rsidRDefault="00A86F80" w:rsidP="00A86F80">
            <w:pPr>
              <w:tabs>
                <w:tab w:val="left" w:pos="-1440"/>
                <w:tab w:val="left" w:pos="-720"/>
              </w:tabs>
              <w:rPr>
                <w:sz w:val="20"/>
                <w:szCs w:val="20"/>
                <w:lang w:val="fr-CA"/>
              </w:rPr>
            </w:pPr>
          </w:p>
          <w:p w:rsidR="00A86F80" w:rsidRPr="00C97231" w:rsidRDefault="00A86F80" w:rsidP="00A86F80">
            <w:pPr>
              <w:tabs>
                <w:tab w:val="left" w:pos="-1440"/>
                <w:tab w:val="left" w:pos="-720"/>
              </w:tabs>
              <w:rPr>
                <w:sz w:val="20"/>
                <w:szCs w:val="20"/>
                <w:lang w:val="fr-CA"/>
              </w:rPr>
            </w:pPr>
            <w:r w:rsidRPr="00C97231">
              <w:rPr>
                <w:sz w:val="20"/>
                <w:szCs w:val="20"/>
                <w:lang w:val="fr-CA"/>
              </w:rPr>
              <w:tab/>
              <w:t>v. (39</w:t>
            </w:r>
            <w:r w:rsidR="005E6D29" w:rsidRPr="00C97231">
              <w:rPr>
                <w:sz w:val="20"/>
                <w:szCs w:val="20"/>
                <w:lang w:val="fr-CA"/>
              </w:rPr>
              <w:t>247</w:t>
            </w:r>
            <w:r w:rsidRPr="00C97231">
              <w:rPr>
                <w:sz w:val="20"/>
                <w:szCs w:val="20"/>
                <w:lang w:val="fr-CA"/>
              </w:rPr>
              <w:t>)</w:t>
            </w:r>
          </w:p>
          <w:p w:rsidR="00A86F80" w:rsidRPr="00C97231" w:rsidRDefault="00A86F80" w:rsidP="00A86F80">
            <w:pPr>
              <w:tabs>
                <w:tab w:val="left" w:pos="-1440"/>
                <w:tab w:val="left" w:pos="-720"/>
              </w:tabs>
              <w:rPr>
                <w:sz w:val="20"/>
                <w:szCs w:val="20"/>
                <w:lang w:val="fr-CA"/>
              </w:rPr>
            </w:pPr>
          </w:p>
          <w:p w:rsidR="00A86F80" w:rsidRPr="00C97231" w:rsidRDefault="00736CB0" w:rsidP="00A86F80">
            <w:pPr>
              <w:tabs>
                <w:tab w:val="left" w:pos="-1440"/>
                <w:tab w:val="left" w:pos="-720"/>
              </w:tabs>
              <w:rPr>
                <w:b/>
                <w:sz w:val="20"/>
                <w:szCs w:val="20"/>
                <w:lang w:val="en-US"/>
              </w:rPr>
            </w:pPr>
            <w:r w:rsidRPr="00C97231">
              <w:rPr>
                <w:b/>
                <w:sz w:val="20"/>
                <w:szCs w:val="20"/>
                <w:lang w:val="en-US"/>
              </w:rPr>
              <w:t xml:space="preserve">Her Majesty the Queen </w:t>
            </w:r>
            <w:r w:rsidR="00A86F80" w:rsidRPr="00C97231">
              <w:rPr>
                <w:b/>
                <w:sz w:val="20"/>
                <w:szCs w:val="20"/>
                <w:lang w:val="en-US"/>
              </w:rPr>
              <w:t>(</w:t>
            </w:r>
            <w:r w:rsidRPr="00C97231">
              <w:rPr>
                <w:b/>
                <w:sz w:val="20"/>
                <w:szCs w:val="20"/>
                <w:lang w:val="en-US"/>
              </w:rPr>
              <w:t>B</w:t>
            </w:r>
            <w:r w:rsidR="00A86F80" w:rsidRPr="00C97231">
              <w:rPr>
                <w:b/>
                <w:sz w:val="20"/>
                <w:szCs w:val="20"/>
                <w:lang w:val="en-US"/>
              </w:rPr>
              <w:t>.C.)</w:t>
            </w:r>
          </w:p>
          <w:p w:rsidR="00A86F80" w:rsidRPr="00C97231" w:rsidRDefault="00A86F80" w:rsidP="00A86F80">
            <w:pPr>
              <w:tabs>
                <w:tab w:val="left" w:pos="-1440"/>
                <w:tab w:val="left" w:pos="-720"/>
              </w:tabs>
              <w:rPr>
                <w:sz w:val="20"/>
                <w:szCs w:val="20"/>
                <w:lang w:val="fr-CA"/>
              </w:rPr>
            </w:pPr>
            <w:r w:rsidRPr="00C97231">
              <w:rPr>
                <w:sz w:val="20"/>
                <w:szCs w:val="20"/>
                <w:lang w:val="en-US"/>
              </w:rPr>
              <w:tab/>
            </w:r>
            <w:r w:rsidR="00736CB0" w:rsidRPr="00C97231">
              <w:rPr>
                <w:sz w:val="20"/>
                <w:szCs w:val="20"/>
                <w:lang w:val="fr-CA"/>
              </w:rPr>
              <w:t>Ainslie, Q.C., Mary T.</w:t>
            </w:r>
          </w:p>
          <w:p w:rsidR="00A86F80" w:rsidRPr="00C97231" w:rsidRDefault="00A86F80" w:rsidP="00A86F80">
            <w:pPr>
              <w:tabs>
                <w:tab w:val="left" w:pos="-1440"/>
                <w:tab w:val="left" w:pos="-720"/>
              </w:tabs>
              <w:rPr>
                <w:sz w:val="20"/>
                <w:szCs w:val="20"/>
              </w:rPr>
            </w:pPr>
            <w:r w:rsidRPr="00C97231">
              <w:rPr>
                <w:sz w:val="20"/>
                <w:szCs w:val="20"/>
                <w:lang w:val="fr-CA"/>
              </w:rPr>
              <w:tab/>
            </w:r>
            <w:r w:rsidR="00736CB0" w:rsidRPr="00C97231">
              <w:rPr>
                <w:sz w:val="20"/>
                <w:szCs w:val="20"/>
              </w:rPr>
              <w:t>Attorney General of British Columbia</w:t>
            </w:r>
          </w:p>
          <w:p w:rsidR="00A86F80" w:rsidRPr="00C97231" w:rsidRDefault="00A86F80" w:rsidP="00A86F80">
            <w:pPr>
              <w:tabs>
                <w:tab w:val="left" w:pos="-1440"/>
                <w:tab w:val="left" w:pos="-720"/>
              </w:tabs>
              <w:rPr>
                <w:sz w:val="20"/>
                <w:szCs w:val="20"/>
              </w:rPr>
            </w:pPr>
          </w:p>
          <w:p w:rsidR="00A86F80" w:rsidRPr="00C97231" w:rsidRDefault="00A86F80" w:rsidP="00A86F80">
            <w:pPr>
              <w:rPr>
                <w:sz w:val="20"/>
                <w:szCs w:val="20"/>
              </w:rPr>
            </w:pPr>
            <w:r w:rsidRPr="00C97231">
              <w:rPr>
                <w:sz w:val="20"/>
                <w:szCs w:val="20"/>
              </w:rPr>
              <w:t xml:space="preserve">FILING DATE: </w:t>
            </w:r>
            <w:r w:rsidR="00736CB0" w:rsidRPr="00C97231">
              <w:rPr>
                <w:sz w:val="20"/>
                <w:szCs w:val="20"/>
              </w:rPr>
              <w:t>July</w:t>
            </w:r>
            <w:r w:rsidRPr="00C97231">
              <w:rPr>
                <w:sz w:val="20"/>
                <w:szCs w:val="20"/>
              </w:rPr>
              <w:t xml:space="preserve"> 1</w:t>
            </w:r>
            <w:r w:rsidR="00736CB0" w:rsidRPr="00C97231">
              <w:rPr>
                <w:sz w:val="20"/>
                <w:szCs w:val="20"/>
              </w:rPr>
              <w:t>5</w:t>
            </w:r>
            <w:r w:rsidRPr="00C97231">
              <w:rPr>
                <w:sz w:val="20"/>
                <w:szCs w:val="20"/>
              </w:rPr>
              <w:t>, 2020</w:t>
            </w:r>
          </w:p>
          <w:p w:rsidR="00A86F80" w:rsidRPr="00C97231" w:rsidRDefault="00A86F80" w:rsidP="00A86F80">
            <w:pPr>
              <w:rPr>
                <w:sz w:val="20"/>
                <w:szCs w:val="20"/>
              </w:rPr>
            </w:pPr>
          </w:p>
          <w:p w:rsidR="00A86F80" w:rsidRPr="00C97231" w:rsidRDefault="009D643A" w:rsidP="00A86F80">
            <w:pPr>
              <w:rPr>
                <w:b/>
                <w:sz w:val="20"/>
                <w:szCs w:val="20"/>
                <w:lang w:val="en-US"/>
              </w:rPr>
            </w:pPr>
            <w:r>
              <w:rPr>
                <w:sz w:val="20"/>
                <w:szCs w:val="20"/>
                <w:lang w:val="fr-CA"/>
              </w:rPr>
              <w:pict>
                <v:rect id="_x0000_i1043" style="width:108pt;height:1pt" o:hrpct="0" o:hrstd="t" o:hrnoshade="t" o:hr="t" fillcolor="black [3213]" stroked="f"/>
              </w:pict>
            </w:r>
          </w:p>
        </w:tc>
        <w:tc>
          <w:tcPr>
            <w:tcW w:w="1141" w:type="dxa"/>
            <w:shd w:val="clear" w:color="auto" w:fill="auto"/>
          </w:tcPr>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tc>
        <w:tc>
          <w:tcPr>
            <w:tcW w:w="4239" w:type="dxa"/>
            <w:shd w:val="clear" w:color="auto" w:fill="auto"/>
          </w:tcPr>
          <w:p w:rsidR="00A86F80" w:rsidRPr="00C97231" w:rsidRDefault="00342999" w:rsidP="00A86F80">
            <w:pPr>
              <w:rPr>
                <w:sz w:val="20"/>
                <w:szCs w:val="20"/>
                <w:lang w:val="en-US"/>
              </w:rPr>
            </w:pPr>
            <w:r w:rsidRPr="00C97231">
              <w:rPr>
                <w:b/>
                <w:sz w:val="20"/>
                <w:szCs w:val="20"/>
                <w:lang w:val="en-US"/>
              </w:rPr>
              <w:t>Dan Kennedy</w:t>
            </w:r>
          </w:p>
          <w:p w:rsidR="00A86F80" w:rsidRPr="00C97231" w:rsidRDefault="00A86F80" w:rsidP="00A86F80">
            <w:pPr>
              <w:tabs>
                <w:tab w:val="left" w:pos="-1440"/>
                <w:tab w:val="left" w:pos="-720"/>
              </w:tabs>
              <w:rPr>
                <w:sz w:val="20"/>
                <w:szCs w:val="20"/>
                <w:lang w:val="en-US"/>
              </w:rPr>
            </w:pPr>
            <w:r w:rsidRPr="00C97231">
              <w:rPr>
                <w:sz w:val="20"/>
                <w:szCs w:val="20"/>
                <w:lang w:val="en-US"/>
              </w:rPr>
              <w:tab/>
            </w:r>
            <w:r w:rsidR="00342999" w:rsidRPr="00C97231">
              <w:rPr>
                <w:sz w:val="20"/>
                <w:szCs w:val="20"/>
                <w:lang w:val="en-US"/>
              </w:rPr>
              <w:t>Dan Kennedy</w:t>
            </w:r>
          </w:p>
          <w:p w:rsidR="00A86F80" w:rsidRPr="00C97231" w:rsidRDefault="00A86F80" w:rsidP="00A86F80">
            <w:pPr>
              <w:tabs>
                <w:tab w:val="left" w:pos="-1440"/>
                <w:tab w:val="left" w:pos="-720"/>
              </w:tabs>
              <w:rPr>
                <w:sz w:val="20"/>
                <w:szCs w:val="20"/>
                <w:lang w:val="en-US"/>
              </w:rPr>
            </w:pPr>
          </w:p>
          <w:p w:rsidR="00A86F80" w:rsidRPr="00C97231" w:rsidRDefault="00A86F80" w:rsidP="00A86F80">
            <w:pPr>
              <w:tabs>
                <w:tab w:val="left" w:pos="-1440"/>
                <w:tab w:val="left" w:pos="-720"/>
              </w:tabs>
              <w:rPr>
                <w:sz w:val="20"/>
                <w:szCs w:val="20"/>
                <w:lang w:val="en-US"/>
              </w:rPr>
            </w:pPr>
            <w:r w:rsidRPr="00C97231">
              <w:rPr>
                <w:sz w:val="20"/>
                <w:szCs w:val="20"/>
                <w:lang w:val="en-US"/>
              </w:rPr>
              <w:tab/>
              <w:t>v. (39</w:t>
            </w:r>
            <w:r w:rsidR="00342999" w:rsidRPr="00C97231">
              <w:rPr>
                <w:sz w:val="20"/>
                <w:szCs w:val="20"/>
                <w:lang w:val="en-US"/>
              </w:rPr>
              <w:t>345</w:t>
            </w:r>
            <w:r w:rsidRPr="00C97231">
              <w:rPr>
                <w:sz w:val="20"/>
                <w:szCs w:val="20"/>
                <w:lang w:val="en-US"/>
              </w:rPr>
              <w:t>)</w:t>
            </w:r>
          </w:p>
          <w:p w:rsidR="00A86F80" w:rsidRPr="00C97231" w:rsidRDefault="00A86F80" w:rsidP="00A86F80">
            <w:pPr>
              <w:tabs>
                <w:tab w:val="left" w:pos="-1440"/>
                <w:tab w:val="left" w:pos="-720"/>
              </w:tabs>
              <w:rPr>
                <w:sz w:val="20"/>
                <w:szCs w:val="20"/>
                <w:lang w:val="en-US"/>
              </w:rPr>
            </w:pPr>
          </w:p>
          <w:p w:rsidR="00A86F80" w:rsidRPr="00C97231" w:rsidRDefault="00342999" w:rsidP="00A86F80">
            <w:pPr>
              <w:tabs>
                <w:tab w:val="left" w:pos="-1440"/>
                <w:tab w:val="left" w:pos="-720"/>
              </w:tabs>
              <w:rPr>
                <w:b/>
                <w:sz w:val="20"/>
                <w:szCs w:val="20"/>
                <w:lang w:val="en-US"/>
              </w:rPr>
            </w:pPr>
            <w:r w:rsidRPr="00C97231">
              <w:rPr>
                <w:b/>
                <w:sz w:val="20"/>
                <w:szCs w:val="20"/>
                <w:lang w:val="en-US"/>
              </w:rPr>
              <w:t xml:space="preserve">Public Guardian and Trustee </w:t>
            </w:r>
            <w:r w:rsidR="00A86F80" w:rsidRPr="00C97231">
              <w:rPr>
                <w:b/>
                <w:sz w:val="20"/>
                <w:szCs w:val="20"/>
                <w:lang w:val="en-US"/>
              </w:rPr>
              <w:t>(</w:t>
            </w:r>
            <w:r w:rsidRPr="00C97231">
              <w:rPr>
                <w:b/>
                <w:sz w:val="20"/>
                <w:szCs w:val="20"/>
                <w:lang w:val="en-US"/>
              </w:rPr>
              <w:t>Ont</w:t>
            </w:r>
            <w:r w:rsidR="00A86F80" w:rsidRPr="00C97231">
              <w:rPr>
                <w:b/>
                <w:sz w:val="20"/>
                <w:szCs w:val="20"/>
                <w:lang w:val="en-US"/>
              </w:rPr>
              <w:t>.)</w:t>
            </w:r>
          </w:p>
          <w:p w:rsidR="00A86F80" w:rsidRPr="00C97231" w:rsidRDefault="00A86F80" w:rsidP="00A86F80">
            <w:pPr>
              <w:tabs>
                <w:tab w:val="left" w:pos="-1440"/>
                <w:tab w:val="left" w:pos="-720"/>
              </w:tabs>
              <w:rPr>
                <w:sz w:val="20"/>
                <w:szCs w:val="20"/>
                <w:lang w:val="en-US"/>
              </w:rPr>
            </w:pPr>
            <w:r w:rsidRPr="00C97231">
              <w:rPr>
                <w:sz w:val="20"/>
                <w:szCs w:val="20"/>
                <w:lang w:val="en-US"/>
              </w:rPr>
              <w:tab/>
            </w:r>
            <w:r w:rsidR="00342999" w:rsidRPr="00C97231">
              <w:rPr>
                <w:sz w:val="20"/>
                <w:szCs w:val="20"/>
                <w:lang w:val="en-US"/>
              </w:rPr>
              <w:t>Donnelly, Lynn</w:t>
            </w:r>
          </w:p>
          <w:p w:rsidR="00A86F80" w:rsidRPr="00C97231" w:rsidRDefault="00A86F80" w:rsidP="00A86F80">
            <w:pPr>
              <w:tabs>
                <w:tab w:val="left" w:pos="-1440"/>
                <w:tab w:val="left" w:pos="-720"/>
              </w:tabs>
              <w:rPr>
                <w:sz w:val="20"/>
                <w:szCs w:val="20"/>
              </w:rPr>
            </w:pPr>
            <w:r w:rsidRPr="00C97231">
              <w:rPr>
                <w:sz w:val="20"/>
                <w:szCs w:val="20"/>
                <w:lang w:val="en-US"/>
              </w:rPr>
              <w:tab/>
            </w:r>
            <w:r w:rsidR="00342999" w:rsidRPr="00C97231">
              <w:rPr>
                <w:sz w:val="20"/>
                <w:szCs w:val="20"/>
              </w:rPr>
              <w:t>Public Guardian and Trustee</w:t>
            </w:r>
          </w:p>
          <w:p w:rsidR="00A86F80" w:rsidRPr="00C97231" w:rsidRDefault="00A86F80" w:rsidP="00A86F80">
            <w:pPr>
              <w:tabs>
                <w:tab w:val="left" w:pos="-1440"/>
                <w:tab w:val="left" w:pos="-720"/>
              </w:tabs>
              <w:rPr>
                <w:sz w:val="20"/>
                <w:szCs w:val="20"/>
              </w:rPr>
            </w:pPr>
          </w:p>
          <w:p w:rsidR="00A86F80" w:rsidRPr="00C97231" w:rsidRDefault="00A86F80" w:rsidP="00A86F80">
            <w:pPr>
              <w:rPr>
                <w:sz w:val="20"/>
                <w:szCs w:val="20"/>
              </w:rPr>
            </w:pPr>
            <w:r w:rsidRPr="00C97231">
              <w:rPr>
                <w:sz w:val="20"/>
                <w:szCs w:val="20"/>
              </w:rPr>
              <w:t xml:space="preserve">FILING DATE: </w:t>
            </w:r>
            <w:r w:rsidR="00342999" w:rsidRPr="00C97231">
              <w:rPr>
                <w:sz w:val="20"/>
                <w:szCs w:val="20"/>
              </w:rPr>
              <w:t>October 9</w:t>
            </w:r>
            <w:r w:rsidRPr="00C97231">
              <w:rPr>
                <w:sz w:val="20"/>
                <w:szCs w:val="20"/>
              </w:rPr>
              <w:t>, 2020</w:t>
            </w:r>
          </w:p>
          <w:p w:rsidR="00A86F80" w:rsidRPr="00C97231" w:rsidRDefault="00A86F80" w:rsidP="00A86F80">
            <w:pPr>
              <w:rPr>
                <w:sz w:val="20"/>
                <w:szCs w:val="20"/>
              </w:rPr>
            </w:pPr>
          </w:p>
          <w:p w:rsidR="00A86F80" w:rsidRPr="00C97231" w:rsidRDefault="009D643A" w:rsidP="00A86F80">
            <w:pPr>
              <w:rPr>
                <w:b/>
                <w:sz w:val="20"/>
                <w:szCs w:val="20"/>
                <w:lang w:val="en-US"/>
              </w:rPr>
            </w:pPr>
            <w:r>
              <w:rPr>
                <w:sz w:val="20"/>
                <w:szCs w:val="20"/>
                <w:lang w:val="fr-CA"/>
              </w:rPr>
              <w:pict>
                <v:rect id="_x0000_i1044" style="width:108pt;height:1pt" o:hrpct="0" o:hrstd="t" o:hrnoshade="t" o:hr="t" fillcolor="black [3213]" stroked="f"/>
              </w:pict>
            </w:r>
          </w:p>
        </w:tc>
      </w:tr>
      <w:tr w:rsidR="00A86F80" w:rsidRPr="00C97231" w:rsidTr="00F138C1">
        <w:tc>
          <w:tcPr>
            <w:tcW w:w="4239" w:type="dxa"/>
            <w:shd w:val="clear" w:color="auto" w:fill="auto"/>
          </w:tcPr>
          <w:p w:rsidR="00A86F80" w:rsidRPr="00C97231" w:rsidRDefault="00C3275A" w:rsidP="00A86F80">
            <w:pPr>
              <w:rPr>
                <w:sz w:val="20"/>
                <w:szCs w:val="20"/>
                <w:lang w:val="en-US"/>
              </w:rPr>
            </w:pPr>
            <w:r w:rsidRPr="00C97231">
              <w:rPr>
                <w:b/>
                <w:sz w:val="20"/>
                <w:szCs w:val="20"/>
                <w:lang w:val="en-US"/>
              </w:rPr>
              <w:t>Chris Hughes</w:t>
            </w:r>
          </w:p>
          <w:p w:rsidR="00A86F80" w:rsidRPr="00C97231" w:rsidRDefault="00A86F80" w:rsidP="00A86F80">
            <w:pPr>
              <w:tabs>
                <w:tab w:val="left" w:pos="-1440"/>
                <w:tab w:val="left" w:pos="-720"/>
              </w:tabs>
              <w:rPr>
                <w:sz w:val="20"/>
                <w:szCs w:val="20"/>
                <w:lang w:val="en-US"/>
              </w:rPr>
            </w:pPr>
            <w:r w:rsidRPr="00C97231">
              <w:rPr>
                <w:sz w:val="20"/>
                <w:szCs w:val="20"/>
                <w:lang w:val="en-US"/>
              </w:rPr>
              <w:tab/>
            </w:r>
            <w:r w:rsidR="00C3275A" w:rsidRPr="00C97231">
              <w:rPr>
                <w:sz w:val="20"/>
                <w:szCs w:val="20"/>
                <w:lang w:val="en-US"/>
              </w:rPr>
              <w:t>Chris Hughes</w:t>
            </w:r>
          </w:p>
          <w:p w:rsidR="00A86F80" w:rsidRPr="00C97231" w:rsidRDefault="00A86F80" w:rsidP="00A86F80">
            <w:pPr>
              <w:tabs>
                <w:tab w:val="left" w:pos="-1440"/>
                <w:tab w:val="left" w:pos="-720"/>
              </w:tabs>
              <w:rPr>
                <w:sz w:val="20"/>
                <w:szCs w:val="20"/>
                <w:lang w:val="en-US"/>
              </w:rPr>
            </w:pPr>
          </w:p>
          <w:p w:rsidR="00A86F80" w:rsidRPr="00C97231" w:rsidRDefault="00C3275A" w:rsidP="00A86F80">
            <w:pPr>
              <w:tabs>
                <w:tab w:val="left" w:pos="-1440"/>
                <w:tab w:val="left" w:pos="-720"/>
              </w:tabs>
              <w:rPr>
                <w:sz w:val="20"/>
                <w:szCs w:val="20"/>
                <w:lang w:val="en-US"/>
              </w:rPr>
            </w:pPr>
            <w:r w:rsidRPr="00C97231">
              <w:rPr>
                <w:sz w:val="20"/>
                <w:szCs w:val="20"/>
                <w:lang w:val="en-US"/>
              </w:rPr>
              <w:tab/>
              <w:t>v. (39</w:t>
            </w:r>
            <w:r w:rsidR="00A86F80" w:rsidRPr="00C97231">
              <w:rPr>
                <w:sz w:val="20"/>
                <w:szCs w:val="20"/>
                <w:lang w:val="en-US"/>
              </w:rPr>
              <w:t>3</w:t>
            </w:r>
            <w:r w:rsidRPr="00C97231">
              <w:rPr>
                <w:sz w:val="20"/>
                <w:szCs w:val="20"/>
                <w:lang w:val="en-US"/>
              </w:rPr>
              <w:t>51</w:t>
            </w:r>
            <w:r w:rsidR="00A86F80" w:rsidRPr="00C97231">
              <w:rPr>
                <w:sz w:val="20"/>
                <w:szCs w:val="20"/>
                <w:lang w:val="en-US"/>
              </w:rPr>
              <w:t>)</w:t>
            </w:r>
          </w:p>
          <w:p w:rsidR="00A86F80" w:rsidRPr="00C97231" w:rsidRDefault="00A86F80" w:rsidP="00A86F80">
            <w:pPr>
              <w:tabs>
                <w:tab w:val="left" w:pos="-1440"/>
                <w:tab w:val="left" w:pos="-720"/>
              </w:tabs>
              <w:rPr>
                <w:sz w:val="20"/>
                <w:szCs w:val="20"/>
                <w:lang w:val="en-US"/>
              </w:rPr>
            </w:pPr>
          </w:p>
          <w:p w:rsidR="00A86F80" w:rsidRPr="00C97231" w:rsidRDefault="00C3275A" w:rsidP="00A86F80">
            <w:pPr>
              <w:tabs>
                <w:tab w:val="left" w:pos="-1440"/>
                <w:tab w:val="left" w:pos="-720"/>
              </w:tabs>
              <w:rPr>
                <w:b/>
                <w:sz w:val="20"/>
                <w:szCs w:val="20"/>
                <w:lang w:val="en-US"/>
              </w:rPr>
            </w:pPr>
            <w:r w:rsidRPr="00C97231">
              <w:rPr>
                <w:b/>
                <w:sz w:val="20"/>
                <w:szCs w:val="20"/>
                <w:lang w:val="en-US"/>
              </w:rPr>
              <w:t xml:space="preserve">Horizon Health Network </w:t>
            </w:r>
            <w:r w:rsidR="00A86F80" w:rsidRPr="00C97231">
              <w:rPr>
                <w:b/>
                <w:sz w:val="20"/>
                <w:szCs w:val="20"/>
                <w:lang w:val="en-US"/>
              </w:rPr>
              <w:t>(</w:t>
            </w:r>
            <w:r w:rsidRPr="00C97231">
              <w:rPr>
                <w:b/>
                <w:sz w:val="20"/>
                <w:szCs w:val="20"/>
                <w:lang w:val="en-US"/>
              </w:rPr>
              <w:t>N</w:t>
            </w:r>
            <w:r w:rsidR="00A86F80" w:rsidRPr="00C97231">
              <w:rPr>
                <w:b/>
                <w:sz w:val="20"/>
                <w:szCs w:val="20"/>
                <w:lang w:val="en-US"/>
              </w:rPr>
              <w:t>.</w:t>
            </w:r>
            <w:r w:rsidRPr="00C97231">
              <w:rPr>
                <w:b/>
                <w:sz w:val="20"/>
                <w:szCs w:val="20"/>
                <w:lang w:val="en-US"/>
              </w:rPr>
              <w:t>B</w:t>
            </w:r>
            <w:r w:rsidR="00A86F80" w:rsidRPr="00C97231">
              <w:rPr>
                <w:b/>
                <w:sz w:val="20"/>
                <w:szCs w:val="20"/>
                <w:lang w:val="en-US"/>
              </w:rPr>
              <w:t>.)</w:t>
            </w:r>
          </w:p>
          <w:p w:rsidR="00A86F80" w:rsidRPr="00C97231" w:rsidRDefault="00A86F80" w:rsidP="00A86F80">
            <w:pPr>
              <w:tabs>
                <w:tab w:val="left" w:pos="-1440"/>
                <w:tab w:val="left" w:pos="-720"/>
              </w:tabs>
              <w:rPr>
                <w:sz w:val="20"/>
                <w:szCs w:val="20"/>
                <w:lang w:val="en-US"/>
              </w:rPr>
            </w:pPr>
            <w:r w:rsidRPr="00C97231">
              <w:rPr>
                <w:sz w:val="20"/>
                <w:szCs w:val="20"/>
                <w:lang w:val="en-US"/>
              </w:rPr>
              <w:tab/>
            </w:r>
            <w:r w:rsidR="00C3275A" w:rsidRPr="00C97231">
              <w:rPr>
                <w:sz w:val="20"/>
                <w:szCs w:val="20"/>
                <w:lang w:val="en-US"/>
              </w:rPr>
              <w:t>Wade, Deidre L.</w:t>
            </w:r>
          </w:p>
          <w:p w:rsidR="00A86F80" w:rsidRPr="00C97231" w:rsidRDefault="00A86F80" w:rsidP="00A86F80">
            <w:pPr>
              <w:tabs>
                <w:tab w:val="left" w:pos="-1440"/>
                <w:tab w:val="left" w:pos="-720"/>
              </w:tabs>
              <w:rPr>
                <w:sz w:val="20"/>
                <w:szCs w:val="20"/>
              </w:rPr>
            </w:pPr>
            <w:r w:rsidRPr="00C97231">
              <w:rPr>
                <w:sz w:val="20"/>
                <w:szCs w:val="20"/>
                <w:lang w:val="en-US"/>
              </w:rPr>
              <w:tab/>
            </w:r>
            <w:r w:rsidR="00C3275A" w:rsidRPr="00C97231">
              <w:rPr>
                <w:sz w:val="20"/>
                <w:szCs w:val="20"/>
              </w:rPr>
              <w:t>Barry, Spalding</w:t>
            </w:r>
          </w:p>
          <w:p w:rsidR="00A86F80" w:rsidRPr="00C97231" w:rsidRDefault="00A86F80" w:rsidP="00A86F80">
            <w:pPr>
              <w:tabs>
                <w:tab w:val="left" w:pos="-1440"/>
                <w:tab w:val="left" w:pos="-720"/>
              </w:tabs>
              <w:rPr>
                <w:sz w:val="20"/>
                <w:szCs w:val="20"/>
              </w:rPr>
            </w:pPr>
          </w:p>
          <w:p w:rsidR="00A86F80" w:rsidRPr="00C97231" w:rsidRDefault="00A86F80" w:rsidP="00A86F80">
            <w:pPr>
              <w:rPr>
                <w:sz w:val="20"/>
                <w:szCs w:val="20"/>
              </w:rPr>
            </w:pPr>
            <w:r w:rsidRPr="00C97231">
              <w:rPr>
                <w:sz w:val="20"/>
                <w:szCs w:val="20"/>
              </w:rPr>
              <w:t xml:space="preserve">FILING DATE: </w:t>
            </w:r>
            <w:r w:rsidR="00C3275A" w:rsidRPr="00C97231">
              <w:rPr>
                <w:sz w:val="20"/>
                <w:szCs w:val="20"/>
              </w:rPr>
              <w:t>October</w:t>
            </w:r>
            <w:r w:rsidRPr="00C97231">
              <w:rPr>
                <w:sz w:val="20"/>
                <w:szCs w:val="20"/>
              </w:rPr>
              <w:t xml:space="preserve"> 1</w:t>
            </w:r>
            <w:r w:rsidR="00C3275A" w:rsidRPr="00C97231">
              <w:rPr>
                <w:sz w:val="20"/>
                <w:szCs w:val="20"/>
              </w:rPr>
              <w:t>9</w:t>
            </w:r>
            <w:r w:rsidRPr="00C97231">
              <w:rPr>
                <w:sz w:val="20"/>
                <w:szCs w:val="20"/>
              </w:rPr>
              <w:t>, 2020</w:t>
            </w:r>
          </w:p>
          <w:p w:rsidR="00A86F80" w:rsidRPr="00C97231" w:rsidRDefault="00A86F80" w:rsidP="00A86F80">
            <w:pPr>
              <w:rPr>
                <w:sz w:val="20"/>
                <w:szCs w:val="20"/>
              </w:rPr>
            </w:pPr>
          </w:p>
          <w:p w:rsidR="00A86F80" w:rsidRPr="00C97231" w:rsidRDefault="009D643A" w:rsidP="00A86F80">
            <w:pPr>
              <w:rPr>
                <w:b/>
                <w:sz w:val="20"/>
                <w:szCs w:val="20"/>
                <w:lang w:val="en-US"/>
              </w:rPr>
            </w:pPr>
            <w:r>
              <w:rPr>
                <w:sz w:val="20"/>
                <w:szCs w:val="20"/>
                <w:lang w:val="fr-CA"/>
              </w:rPr>
              <w:pict>
                <v:rect id="_x0000_i1045" style="width:108pt;height:1pt" o:hrpct="0" o:hrstd="t" o:hrnoshade="t" o:hr="t" fillcolor="black [3213]" stroked="f"/>
              </w:pict>
            </w:r>
          </w:p>
        </w:tc>
        <w:tc>
          <w:tcPr>
            <w:tcW w:w="1141" w:type="dxa"/>
            <w:shd w:val="clear" w:color="auto" w:fill="auto"/>
          </w:tcPr>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tc>
        <w:tc>
          <w:tcPr>
            <w:tcW w:w="4239" w:type="dxa"/>
            <w:shd w:val="clear" w:color="auto" w:fill="auto"/>
          </w:tcPr>
          <w:p w:rsidR="00A86F80" w:rsidRPr="00C97231" w:rsidRDefault="008F511E" w:rsidP="00A86F80">
            <w:pPr>
              <w:rPr>
                <w:sz w:val="20"/>
                <w:szCs w:val="20"/>
                <w:lang w:val="en-US"/>
              </w:rPr>
            </w:pPr>
            <w:r w:rsidRPr="00C97231">
              <w:rPr>
                <w:b/>
                <w:sz w:val="20"/>
                <w:szCs w:val="20"/>
                <w:lang w:val="en-US"/>
              </w:rPr>
              <w:t>Stanislaw Szopa</w:t>
            </w:r>
          </w:p>
          <w:p w:rsidR="00A86F80" w:rsidRPr="00C97231" w:rsidRDefault="00A86F80" w:rsidP="00A86F80">
            <w:pPr>
              <w:tabs>
                <w:tab w:val="left" w:pos="-1440"/>
                <w:tab w:val="left" w:pos="-720"/>
              </w:tabs>
              <w:rPr>
                <w:sz w:val="20"/>
                <w:szCs w:val="20"/>
                <w:lang w:val="en-US"/>
              </w:rPr>
            </w:pPr>
            <w:r w:rsidRPr="00C97231">
              <w:rPr>
                <w:sz w:val="20"/>
                <w:szCs w:val="20"/>
                <w:lang w:val="en-US"/>
              </w:rPr>
              <w:tab/>
            </w:r>
            <w:r w:rsidR="008F511E" w:rsidRPr="00C97231">
              <w:rPr>
                <w:sz w:val="20"/>
                <w:szCs w:val="20"/>
                <w:lang w:val="en-US"/>
              </w:rPr>
              <w:t>Stanislaw Szopa</w:t>
            </w:r>
          </w:p>
          <w:p w:rsidR="00A86F80" w:rsidRPr="00C97231" w:rsidRDefault="00A86F80" w:rsidP="00A86F80">
            <w:pPr>
              <w:tabs>
                <w:tab w:val="left" w:pos="-1440"/>
                <w:tab w:val="left" w:pos="-720"/>
              </w:tabs>
              <w:rPr>
                <w:sz w:val="20"/>
                <w:szCs w:val="20"/>
                <w:lang w:val="en-US"/>
              </w:rPr>
            </w:pPr>
          </w:p>
          <w:p w:rsidR="00A86F80" w:rsidRPr="00C97231" w:rsidRDefault="00A86F80" w:rsidP="00A86F80">
            <w:pPr>
              <w:tabs>
                <w:tab w:val="left" w:pos="-1440"/>
                <w:tab w:val="left" w:pos="-720"/>
              </w:tabs>
              <w:rPr>
                <w:sz w:val="20"/>
                <w:szCs w:val="20"/>
                <w:lang w:val="en-US"/>
              </w:rPr>
            </w:pPr>
            <w:r w:rsidRPr="00C97231">
              <w:rPr>
                <w:sz w:val="20"/>
                <w:szCs w:val="20"/>
                <w:lang w:val="en-US"/>
              </w:rPr>
              <w:tab/>
              <w:t>v. (393</w:t>
            </w:r>
            <w:r w:rsidR="008F511E" w:rsidRPr="00C97231">
              <w:rPr>
                <w:sz w:val="20"/>
                <w:szCs w:val="20"/>
                <w:lang w:val="en-US"/>
              </w:rPr>
              <w:t>67</w:t>
            </w:r>
            <w:r w:rsidRPr="00C97231">
              <w:rPr>
                <w:sz w:val="20"/>
                <w:szCs w:val="20"/>
                <w:lang w:val="en-US"/>
              </w:rPr>
              <w:t>)</w:t>
            </w:r>
          </w:p>
          <w:p w:rsidR="00A86F80" w:rsidRPr="00C97231" w:rsidRDefault="00A86F80" w:rsidP="00A86F80">
            <w:pPr>
              <w:tabs>
                <w:tab w:val="left" w:pos="-1440"/>
                <w:tab w:val="left" w:pos="-720"/>
              </w:tabs>
              <w:rPr>
                <w:sz w:val="20"/>
                <w:szCs w:val="20"/>
                <w:lang w:val="en-US"/>
              </w:rPr>
            </w:pPr>
          </w:p>
          <w:p w:rsidR="00A86F80" w:rsidRPr="00C97231" w:rsidRDefault="008F511E" w:rsidP="00A86F80">
            <w:pPr>
              <w:tabs>
                <w:tab w:val="left" w:pos="-1440"/>
                <w:tab w:val="left" w:pos="-720"/>
              </w:tabs>
              <w:rPr>
                <w:b/>
                <w:sz w:val="20"/>
                <w:szCs w:val="20"/>
                <w:lang w:val="en-US"/>
              </w:rPr>
            </w:pPr>
            <w:r w:rsidRPr="00C97231">
              <w:rPr>
                <w:b/>
                <w:sz w:val="20"/>
                <w:szCs w:val="20"/>
                <w:lang w:val="en-US"/>
              </w:rPr>
              <w:t>Attorney General of Canada</w:t>
            </w:r>
            <w:r w:rsidR="00A86F80" w:rsidRPr="00C97231">
              <w:rPr>
                <w:b/>
                <w:sz w:val="20"/>
                <w:szCs w:val="20"/>
                <w:lang w:val="en-US"/>
              </w:rPr>
              <w:t xml:space="preserve"> (</w:t>
            </w:r>
            <w:r w:rsidRPr="00C97231">
              <w:rPr>
                <w:b/>
                <w:sz w:val="20"/>
                <w:szCs w:val="20"/>
                <w:lang w:val="en-US"/>
              </w:rPr>
              <w:t>B</w:t>
            </w:r>
            <w:r w:rsidR="00A86F80" w:rsidRPr="00C97231">
              <w:rPr>
                <w:b/>
                <w:sz w:val="20"/>
                <w:szCs w:val="20"/>
                <w:lang w:val="en-US"/>
              </w:rPr>
              <w:t>.C.)</w:t>
            </w:r>
          </w:p>
          <w:p w:rsidR="00A86F80" w:rsidRPr="00C97231" w:rsidRDefault="00A86F80" w:rsidP="00A86F80">
            <w:pPr>
              <w:tabs>
                <w:tab w:val="left" w:pos="-1440"/>
                <w:tab w:val="left" w:pos="-720"/>
              </w:tabs>
              <w:rPr>
                <w:sz w:val="20"/>
                <w:szCs w:val="20"/>
                <w:lang w:val="en-US"/>
              </w:rPr>
            </w:pPr>
            <w:r w:rsidRPr="00C97231">
              <w:rPr>
                <w:sz w:val="20"/>
                <w:szCs w:val="20"/>
                <w:lang w:val="en-US"/>
              </w:rPr>
              <w:tab/>
            </w:r>
            <w:r w:rsidR="008F511E" w:rsidRPr="00C97231">
              <w:rPr>
                <w:sz w:val="20"/>
                <w:szCs w:val="20"/>
                <w:lang w:val="en-US"/>
              </w:rPr>
              <w:t>Gardner, Ashley</w:t>
            </w:r>
          </w:p>
          <w:p w:rsidR="00A86F80" w:rsidRPr="00C97231" w:rsidRDefault="00A86F80" w:rsidP="00A86F80">
            <w:pPr>
              <w:tabs>
                <w:tab w:val="left" w:pos="-1440"/>
                <w:tab w:val="left" w:pos="-720"/>
              </w:tabs>
              <w:rPr>
                <w:sz w:val="20"/>
                <w:szCs w:val="20"/>
              </w:rPr>
            </w:pPr>
            <w:r w:rsidRPr="00C97231">
              <w:rPr>
                <w:sz w:val="20"/>
                <w:szCs w:val="20"/>
                <w:lang w:val="en-US"/>
              </w:rPr>
              <w:tab/>
            </w:r>
            <w:r w:rsidR="008F511E" w:rsidRPr="00C97231">
              <w:rPr>
                <w:sz w:val="20"/>
                <w:szCs w:val="20"/>
              </w:rPr>
              <w:t>Department of Justice Canada</w:t>
            </w:r>
          </w:p>
          <w:p w:rsidR="00A86F80" w:rsidRPr="00C97231" w:rsidRDefault="00A86F80" w:rsidP="00A86F80">
            <w:pPr>
              <w:tabs>
                <w:tab w:val="left" w:pos="-1440"/>
                <w:tab w:val="left" w:pos="-720"/>
              </w:tabs>
              <w:rPr>
                <w:sz w:val="20"/>
                <w:szCs w:val="20"/>
              </w:rPr>
            </w:pPr>
          </w:p>
          <w:p w:rsidR="00A86F80" w:rsidRPr="00C97231" w:rsidRDefault="00A86F80" w:rsidP="00A86F80">
            <w:pPr>
              <w:rPr>
                <w:sz w:val="20"/>
                <w:szCs w:val="20"/>
              </w:rPr>
            </w:pPr>
            <w:r w:rsidRPr="00C97231">
              <w:rPr>
                <w:sz w:val="20"/>
                <w:szCs w:val="20"/>
              </w:rPr>
              <w:t xml:space="preserve">FILING DATE: </w:t>
            </w:r>
            <w:r w:rsidR="008F511E" w:rsidRPr="00C97231">
              <w:rPr>
                <w:sz w:val="20"/>
                <w:szCs w:val="20"/>
              </w:rPr>
              <w:t>November</w:t>
            </w:r>
            <w:r w:rsidRPr="00C97231">
              <w:rPr>
                <w:sz w:val="20"/>
                <w:szCs w:val="20"/>
              </w:rPr>
              <w:t xml:space="preserve"> </w:t>
            </w:r>
            <w:r w:rsidR="008F511E" w:rsidRPr="00C97231">
              <w:rPr>
                <w:sz w:val="20"/>
                <w:szCs w:val="20"/>
              </w:rPr>
              <w:t>3</w:t>
            </w:r>
            <w:r w:rsidRPr="00C97231">
              <w:rPr>
                <w:sz w:val="20"/>
                <w:szCs w:val="20"/>
              </w:rPr>
              <w:t>, 2020</w:t>
            </w:r>
          </w:p>
          <w:p w:rsidR="00A86F80" w:rsidRPr="00C97231" w:rsidRDefault="00A86F80" w:rsidP="00A86F80">
            <w:pPr>
              <w:rPr>
                <w:sz w:val="20"/>
                <w:szCs w:val="20"/>
              </w:rPr>
            </w:pPr>
          </w:p>
          <w:p w:rsidR="00A86F80" w:rsidRPr="00C97231" w:rsidRDefault="009D643A" w:rsidP="00A86F80">
            <w:pPr>
              <w:rPr>
                <w:b/>
                <w:sz w:val="20"/>
                <w:szCs w:val="20"/>
                <w:lang w:val="en-US"/>
              </w:rPr>
            </w:pPr>
            <w:r>
              <w:rPr>
                <w:sz w:val="20"/>
                <w:szCs w:val="20"/>
                <w:lang w:val="fr-CA"/>
              </w:rPr>
              <w:pict>
                <v:rect id="_x0000_i1046" style="width:108pt;height:1pt" o:hrpct="0" o:hrstd="t" o:hrnoshade="t" o:hr="t" fillcolor="black [3213]" stroked="f"/>
              </w:pict>
            </w:r>
          </w:p>
        </w:tc>
      </w:tr>
      <w:tr w:rsidR="00A86F80" w:rsidRPr="00C97231" w:rsidTr="00F138C1">
        <w:tc>
          <w:tcPr>
            <w:tcW w:w="4239" w:type="dxa"/>
            <w:shd w:val="clear" w:color="auto" w:fill="auto"/>
          </w:tcPr>
          <w:p w:rsidR="00A86F80" w:rsidRPr="00C97231" w:rsidRDefault="00757383" w:rsidP="00A86F80">
            <w:pPr>
              <w:rPr>
                <w:sz w:val="20"/>
                <w:szCs w:val="20"/>
                <w:lang w:val="en-US"/>
              </w:rPr>
            </w:pPr>
            <w:r w:rsidRPr="00C97231">
              <w:rPr>
                <w:b/>
                <w:sz w:val="20"/>
                <w:szCs w:val="20"/>
                <w:lang w:val="en-US"/>
              </w:rPr>
              <w:t>6517633 Canada Ltd.</w:t>
            </w:r>
          </w:p>
          <w:p w:rsidR="00A86F80" w:rsidRPr="00C97231" w:rsidRDefault="00A86F80" w:rsidP="00A86F80">
            <w:pPr>
              <w:tabs>
                <w:tab w:val="left" w:pos="-1440"/>
                <w:tab w:val="left" w:pos="-720"/>
              </w:tabs>
              <w:rPr>
                <w:sz w:val="20"/>
                <w:szCs w:val="20"/>
                <w:lang w:val="en-US"/>
              </w:rPr>
            </w:pPr>
            <w:r w:rsidRPr="00C97231">
              <w:rPr>
                <w:sz w:val="20"/>
                <w:szCs w:val="20"/>
                <w:lang w:val="en-US"/>
              </w:rPr>
              <w:tab/>
            </w:r>
            <w:r w:rsidR="00757383" w:rsidRPr="00C97231">
              <w:rPr>
                <w:sz w:val="20"/>
                <w:szCs w:val="20"/>
                <w:lang w:val="en-US"/>
              </w:rPr>
              <w:t>6517633 Canada Ltd.</w:t>
            </w:r>
          </w:p>
          <w:p w:rsidR="00A86F80" w:rsidRPr="00C97231" w:rsidRDefault="00A86F80" w:rsidP="00A86F80">
            <w:pPr>
              <w:tabs>
                <w:tab w:val="left" w:pos="-1440"/>
                <w:tab w:val="left" w:pos="-720"/>
              </w:tabs>
              <w:rPr>
                <w:sz w:val="20"/>
                <w:szCs w:val="20"/>
                <w:lang w:val="en-US"/>
              </w:rPr>
            </w:pPr>
          </w:p>
          <w:p w:rsidR="00A86F80" w:rsidRPr="00C97231" w:rsidRDefault="00A86F80" w:rsidP="00A86F80">
            <w:pPr>
              <w:tabs>
                <w:tab w:val="left" w:pos="-1440"/>
                <w:tab w:val="left" w:pos="-720"/>
              </w:tabs>
              <w:rPr>
                <w:sz w:val="20"/>
                <w:szCs w:val="20"/>
                <w:lang w:val="en-US"/>
              </w:rPr>
            </w:pPr>
            <w:r w:rsidRPr="00C97231">
              <w:rPr>
                <w:sz w:val="20"/>
                <w:szCs w:val="20"/>
                <w:lang w:val="en-US"/>
              </w:rPr>
              <w:tab/>
              <w:t>v. (39</w:t>
            </w:r>
            <w:r w:rsidR="00757383" w:rsidRPr="00C97231">
              <w:rPr>
                <w:sz w:val="20"/>
                <w:szCs w:val="20"/>
                <w:lang w:val="en-US"/>
              </w:rPr>
              <w:t>290</w:t>
            </w:r>
            <w:r w:rsidRPr="00C97231">
              <w:rPr>
                <w:sz w:val="20"/>
                <w:szCs w:val="20"/>
                <w:lang w:val="en-US"/>
              </w:rPr>
              <w:t>)</w:t>
            </w:r>
          </w:p>
          <w:p w:rsidR="00A86F80" w:rsidRPr="00C97231" w:rsidRDefault="00A86F80" w:rsidP="00A86F80">
            <w:pPr>
              <w:tabs>
                <w:tab w:val="left" w:pos="-1440"/>
                <w:tab w:val="left" w:pos="-720"/>
              </w:tabs>
              <w:rPr>
                <w:sz w:val="20"/>
                <w:szCs w:val="20"/>
                <w:lang w:val="en-US"/>
              </w:rPr>
            </w:pPr>
          </w:p>
          <w:p w:rsidR="00A86F80" w:rsidRPr="00C97231" w:rsidRDefault="00757383" w:rsidP="00A86F80">
            <w:pPr>
              <w:tabs>
                <w:tab w:val="left" w:pos="-1440"/>
                <w:tab w:val="left" w:pos="-720"/>
              </w:tabs>
              <w:rPr>
                <w:b/>
                <w:sz w:val="20"/>
                <w:szCs w:val="20"/>
                <w:lang w:val="en-US"/>
              </w:rPr>
            </w:pPr>
            <w:r w:rsidRPr="00C97231">
              <w:rPr>
                <w:b/>
                <w:sz w:val="20"/>
                <w:szCs w:val="20"/>
                <w:lang w:val="en-US"/>
              </w:rPr>
              <w:t>Clews Storage Management Keho Ltd., et al. (Sask</w:t>
            </w:r>
            <w:r w:rsidR="00A86F80" w:rsidRPr="00C97231">
              <w:rPr>
                <w:b/>
                <w:sz w:val="20"/>
                <w:szCs w:val="20"/>
                <w:lang w:val="en-US"/>
              </w:rPr>
              <w:t>.)</w:t>
            </w:r>
          </w:p>
          <w:p w:rsidR="00A86F80" w:rsidRPr="00C97231" w:rsidRDefault="00A86F80" w:rsidP="00A86F80">
            <w:pPr>
              <w:tabs>
                <w:tab w:val="left" w:pos="-1440"/>
                <w:tab w:val="left" w:pos="-720"/>
              </w:tabs>
              <w:rPr>
                <w:sz w:val="20"/>
                <w:szCs w:val="20"/>
                <w:lang w:val="en-US"/>
              </w:rPr>
            </w:pPr>
            <w:r w:rsidRPr="00C97231">
              <w:rPr>
                <w:sz w:val="20"/>
                <w:szCs w:val="20"/>
                <w:lang w:val="en-US"/>
              </w:rPr>
              <w:tab/>
            </w:r>
            <w:r w:rsidR="00757383" w:rsidRPr="00C97231">
              <w:rPr>
                <w:sz w:val="20"/>
                <w:szCs w:val="20"/>
                <w:lang w:val="en-US"/>
              </w:rPr>
              <w:t>Ailsby, Adam T.</w:t>
            </w:r>
          </w:p>
          <w:p w:rsidR="00A86F80" w:rsidRPr="00C97231" w:rsidRDefault="00A86F80" w:rsidP="00A86F80">
            <w:pPr>
              <w:tabs>
                <w:tab w:val="left" w:pos="-1440"/>
                <w:tab w:val="left" w:pos="-720"/>
              </w:tabs>
              <w:rPr>
                <w:sz w:val="20"/>
                <w:szCs w:val="20"/>
              </w:rPr>
            </w:pPr>
            <w:r w:rsidRPr="00C97231">
              <w:rPr>
                <w:sz w:val="20"/>
                <w:szCs w:val="20"/>
                <w:lang w:val="en-US"/>
              </w:rPr>
              <w:tab/>
            </w:r>
            <w:r w:rsidR="00757383" w:rsidRPr="00C97231">
              <w:rPr>
                <w:sz w:val="20"/>
                <w:szCs w:val="20"/>
              </w:rPr>
              <w:t>KMP Law</w:t>
            </w:r>
          </w:p>
          <w:p w:rsidR="00A86F80" w:rsidRPr="00C97231" w:rsidRDefault="00A86F80" w:rsidP="00A86F80">
            <w:pPr>
              <w:tabs>
                <w:tab w:val="left" w:pos="-1440"/>
                <w:tab w:val="left" w:pos="-720"/>
              </w:tabs>
              <w:rPr>
                <w:sz w:val="20"/>
                <w:szCs w:val="20"/>
              </w:rPr>
            </w:pPr>
          </w:p>
          <w:p w:rsidR="00A86F80" w:rsidRPr="00C97231" w:rsidRDefault="00757383" w:rsidP="00A86F80">
            <w:pPr>
              <w:rPr>
                <w:sz w:val="20"/>
                <w:szCs w:val="20"/>
              </w:rPr>
            </w:pPr>
            <w:r w:rsidRPr="00C97231">
              <w:rPr>
                <w:sz w:val="20"/>
                <w:szCs w:val="20"/>
              </w:rPr>
              <w:t>FILING DATE: August</w:t>
            </w:r>
            <w:r w:rsidR="00A86F80" w:rsidRPr="00C97231">
              <w:rPr>
                <w:sz w:val="20"/>
                <w:szCs w:val="20"/>
              </w:rPr>
              <w:t xml:space="preserve"> </w:t>
            </w:r>
            <w:r w:rsidRPr="00C97231">
              <w:rPr>
                <w:sz w:val="20"/>
                <w:szCs w:val="20"/>
              </w:rPr>
              <w:t>2</w:t>
            </w:r>
            <w:r w:rsidR="00A86F80" w:rsidRPr="00C97231">
              <w:rPr>
                <w:sz w:val="20"/>
                <w:szCs w:val="20"/>
              </w:rPr>
              <w:t>0, 2020</w:t>
            </w:r>
          </w:p>
          <w:p w:rsidR="00A86F80" w:rsidRPr="00C97231" w:rsidRDefault="00A86F80" w:rsidP="00A86F80">
            <w:pPr>
              <w:rPr>
                <w:sz w:val="20"/>
                <w:szCs w:val="20"/>
              </w:rPr>
            </w:pPr>
          </w:p>
          <w:p w:rsidR="00A86F80" w:rsidRPr="00C97231" w:rsidRDefault="009D643A" w:rsidP="00A86F80">
            <w:pPr>
              <w:rPr>
                <w:b/>
                <w:sz w:val="20"/>
                <w:szCs w:val="20"/>
                <w:lang w:val="en-US"/>
              </w:rPr>
            </w:pPr>
            <w:r>
              <w:rPr>
                <w:sz w:val="20"/>
                <w:szCs w:val="20"/>
                <w:lang w:val="fr-CA"/>
              </w:rPr>
              <w:pict>
                <v:rect id="_x0000_i1047" style="width:108pt;height:1pt" o:hrpct="0" o:hrstd="t" o:hrnoshade="t" o:hr="t" fillcolor="black [3213]" stroked="f"/>
              </w:pict>
            </w:r>
          </w:p>
        </w:tc>
        <w:tc>
          <w:tcPr>
            <w:tcW w:w="1141" w:type="dxa"/>
            <w:shd w:val="clear" w:color="auto" w:fill="auto"/>
          </w:tcPr>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p w:rsidR="00A86F80" w:rsidRPr="00C97231" w:rsidRDefault="00A86F80" w:rsidP="00F138C1">
            <w:pPr>
              <w:jc w:val="center"/>
              <w:rPr>
                <w:sz w:val="20"/>
                <w:szCs w:val="20"/>
                <w:lang w:val="en-US"/>
              </w:rPr>
            </w:pPr>
          </w:p>
        </w:tc>
        <w:tc>
          <w:tcPr>
            <w:tcW w:w="4239" w:type="dxa"/>
            <w:shd w:val="clear" w:color="auto" w:fill="auto"/>
          </w:tcPr>
          <w:p w:rsidR="00A86F80" w:rsidRPr="00C97231" w:rsidRDefault="00A86F80" w:rsidP="00FE6238">
            <w:pPr>
              <w:rPr>
                <w:b/>
                <w:sz w:val="20"/>
                <w:szCs w:val="20"/>
                <w:lang w:val="en-US"/>
              </w:rPr>
            </w:pPr>
          </w:p>
        </w:tc>
      </w:tr>
    </w:tbl>
    <w:p w:rsidR="00F138C1" w:rsidRPr="00C97231" w:rsidRDefault="00F138C1" w:rsidP="00F138C1">
      <w:pPr>
        <w:tabs>
          <w:tab w:val="right" w:pos="9360"/>
        </w:tabs>
        <w:rPr>
          <w:sz w:val="20"/>
          <w:szCs w:val="20"/>
          <w:lang w:val="fr-CA"/>
        </w:rPr>
      </w:pPr>
    </w:p>
    <w:p w:rsidR="00F138C1" w:rsidRPr="00C97231" w:rsidRDefault="00F138C1" w:rsidP="00F138C1">
      <w:pPr>
        <w:tabs>
          <w:tab w:val="right" w:pos="9360"/>
        </w:tabs>
        <w:rPr>
          <w:sz w:val="20"/>
          <w:szCs w:val="20"/>
          <w:lang w:val="fr-CA"/>
        </w:rPr>
      </w:pPr>
    </w:p>
    <w:p w:rsidR="00C01FCB" w:rsidRPr="00C97231" w:rsidRDefault="00C01FCB" w:rsidP="0095096B">
      <w:pPr>
        <w:tabs>
          <w:tab w:val="right" w:pos="9360"/>
        </w:tabs>
        <w:rPr>
          <w:sz w:val="20"/>
          <w:szCs w:val="20"/>
          <w:lang w:val="fr-CA"/>
        </w:rPr>
      </w:pPr>
    </w:p>
    <w:p w:rsidR="00242AEE" w:rsidRPr="00C97231" w:rsidRDefault="00242AEE" w:rsidP="0095096B">
      <w:pPr>
        <w:tabs>
          <w:tab w:val="right" w:pos="9360"/>
        </w:tabs>
        <w:rPr>
          <w:sz w:val="20"/>
          <w:szCs w:val="20"/>
          <w:lang w:val="fr-CA"/>
        </w:rPr>
        <w:sectPr w:rsidR="00242AEE" w:rsidRPr="00C97231"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C97231" w:rsidRDefault="00DD0BDC" w:rsidP="00567602">
      <w:pPr>
        <w:pStyle w:val="Header1StyleE"/>
        <w:pBdr>
          <w:bottom w:val="single" w:sz="12" w:space="1" w:color="auto"/>
        </w:pBdr>
        <w:rPr>
          <w:lang w:val="fr-CA"/>
        </w:rPr>
      </w:pPr>
      <w:bookmarkStart w:id="1" w:name="QuickMark_1"/>
      <w:bookmarkStart w:id="2" w:name="_Toc59087778"/>
      <w:bookmarkEnd w:id="1"/>
      <w:r w:rsidRPr="00C97231">
        <w:rPr>
          <w:lang w:val="fr-CA"/>
        </w:rPr>
        <w:lastRenderedPageBreak/>
        <w:t>Judgments on applications</w:t>
      </w:r>
      <w:r w:rsidR="000C1D9D" w:rsidRPr="00C97231">
        <w:rPr>
          <w:lang w:val="fr-CA"/>
        </w:rPr>
        <w:t xml:space="preserve"> </w:t>
      </w:r>
      <w:r w:rsidRPr="00C97231">
        <w:rPr>
          <w:lang w:val="fr-CA"/>
        </w:rPr>
        <w:t>for leave</w:t>
      </w:r>
      <w:r w:rsidR="00693C38" w:rsidRPr="00C97231">
        <w:rPr>
          <w:noProof/>
          <w:sz w:val="20"/>
          <w:lang w:val="fr-CA"/>
        </w:rPr>
        <w:t xml:space="preserve"> </w:t>
      </w:r>
      <w:r w:rsidR="00271E1E" w:rsidRPr="00C97231">
        <w:rPr>
          <w:noProof/>
          <w:sz w:val="20"/>
          <w:lang w:val="fr-CA"/>
        </w:rPr>
        <w:t xml:space="preserve">/ </w:t>
      </w:r>
      <w:r w:rsidR="00693C38" w:rsidRPr="00C97231">
        <w:rPr>
          <w:noProof/>
          <w:sz w:val="20"/>
          <w:lang w:val="fr-CA"/>
        </w:rPr>
        <w:br/>
      </w:r>
      <w:r w:rsidRPr="00C97231">
        <w:rPr>
          <w:lang w:val="fr-CA"/>
        </w:rPr>
        <w:t>Jugements rendus sur les demandes d’autorisation</w:t>
      </w:r>
      <w:bookmarkEnd w:id="2"/>
    </w:p>
    <w:p w:rsidR="00FB1DB6" w:rsidRPr="00C97231" w:rsidRDefault="00FB1DB6" w:rsidP="00693C38">
      <w:pPr>
        <w:rPr>
          <w:sz w:val="20"/>
          <w:szCs w:val="20"/>
          <w:lang w:val="fr-CA"/>
        </w:rPr>
      </w:pPr>
    </w:p>
    <w:p w:rsidR="00F16063" w:rsidRPr="00C97231" w:rsidRDefault="00AD35CF" w:rsidP="00F16063">
      <w:pPr>
        <w:rPr>
          <w:b/>
          <w:sz w:val="20"/>
          <w:szCs w:val="20"/>
        </w:rPr>
      </w:pPr>
      <w:r w:rsidRPr="00C97231">
        <w:rPr>
          <w:b/>
          <w:sz w:val="20"/>
          <w:szCs w:val="20"/>
          <w:lang w:val="fr-CA"/>
        </w:rPr>
        <w:t>DECEMBER</w:t>
      </w:r>
      <w:r w:rsidR="00F16063" w:rsidRPr="00C97231">
        <w:rPr>
          <w:b/>
          <w:sz w:val="20"/>
          <w:szCs w:val="20"/>
        </w:rPr>
        <w:t xml:space="preserve"> </w:t>
      </w:r>
      <w:r w:rsidR="00691D1D" w:rsidRPr="00C97231">
        <w:rPr>
          <w:b/>
          <w:sz w:val="20"/>
          <w:szCs w:val="20"/>
        </w:rPr>
        <w:t>1</w:t>
      </w:r>
      <w:r w:rsidRPr="00C97231">
        <w:rPr>
          <w:b/>
          <w:sz w:val="20"/>
          <w:szCs w:val="20"/>
        </w:rPr>
        <w:t>7</w:t>
      </w:r>
      <w:r w:rsidR="00F16063" w:rsidRPr="00C97231">
        <w:rPr>
          <w:b/>
          <w:sz w:val="20"/>
          <w:szCs w:val="20"/>
        </w:rPr>
        <w:t xml:space="preserve">, </w:t>
      </w:r>
      <w:r w:rsidR="0034657E" w:rsidRPr="00C97231">
        <w:rPr>
          <w:b/>
          <w:sz w:val="20"/>
          <w:szCs w:val="20"/>
        </w:rPr>
        <w:t>20</w:t>
      </w:r>
      <w:r w:rsidR="005967EF" w:rsidRPr="00C97231">
        <w:rPr>
          <w:b/>
          <w:sz w:val="20"/>
          <w:szCs w:val="20"/>
        </w:rPr>
        <w:t>20</w:t>
      </w:r>
      <w:r w:rsidR="00F16063" w:rsidRPr="00C97231">
        <w:rPr>
          <w:b/>
          <w:sz w:val="20"/>
          <w:szCs w:val="20"/>
        </w:rPr>
        <w:t xml:space="preserve"> / LE </w:t>
      </w:r>
      <w:r w:rsidR="00691D1D" w:rsidRPr="00C97231">
        <w:rPr>
          <w:b/>
          <w:sz w:val="20"/>
          <w:szCs w:val="20"/>
        </w:rPr>
        <w:t>1</w:t>
      </w:r>
      <w:r w:rsidRPr="00C97231">
        <w:rPr>
          <w:b/>
          <w:sz w:val="20"/>
          <w:szCs w:val="20"/>
        </w:rPr>
        <w:t>7</w:t>
      </w:r>
      <w:r w:rsidR="00F16063" w:rsidRPr="00C97231">
        <w:rPr>
          <w:b/>
          <w:sz w:val="20"/>
          <w:szCs w:val="20"/>
        </w:rPr>
        <w:t xml:space="preserve"> </w:t>
      </w:r>
      <w:r w:rsidRPr="00C97231">
        <w:rPr>
          <w:b/>
          <w:sz w:val="20"/>
          <w:szCs w:val="20"/>
        </w:rPr>
        <w:t>DÉCEMBRE</w:t>
      </w:r>
      <w:r w:rsidR="00F16063" w:rsidRPr="00C97231">
        <w:rPr>
          <w:b/>
          <w:sz w:val="20"/>
          <w:szCs w:val="20"/>
        </w:rPr>
        <w:t xml:space="preserve"> </w:t>
      </w:r>
      <w:r w:rsidR="0034657E" w:rsidRPr="00C97231">
        <w:rPr>
          <w:b/>
          <w:sz w:val="20"/>
          <w:szCs w:val="20"/>
        </w:rPr>
        <w:t>20</w:t>
      </w:r>
      <w:r w:rsidR="005967EF" w:rsidRPr="00C97231">
        <w:rPr>
          <w:b/>
          <w:sz w:val="20"/>
          <w:szCs w:val="20"/>
        </w:rPr>
        <w:t>20</w:t>
      </w:r>
    </w:p>
    <w:p w:rsidR="0051353D" w:rsidRPr="00C97231" w:rsidRDefault="0051353D" w:rsidP="0051353D">
      <w:pPr>
        <w:widowControl w:val="0"/>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1353D" w:rsidRPr="00C97231" w:rsidTr="00894EC4">
        <w:tc>
          <w:tcPr>
            <w:tcW w:w="543" w:type="pct"/>
          </w:tcPr>
          <w:p w:rsidR="0051353D" w:rsidRPr="00C97231" w:rsidRDefault="0051353D" w:rsidP="00894EC4">
            <w:pPr>
              <w:jc w:val="both"/>
              <w:rPr>
                <w:sz w:val="20"/>
                <w:szCs w:val="20"/>
              </w:rPr>
            </w:pPr>
            <w:r w:rsidRPr="00C97231">
              <w:rPr>
                <w:rStyle w:val="SCCFileNumberChar"/>
                <w:sz w:val="20"/>
                <w:szCs w:val="20"/>
              </w:rPr>
              <w:t>39294</w:t>
            </w:r>
          </w:p>
        </w:tc>
        <w:tc>
          <w:tcPr>
            <w:tcW w:w="4457" w:type="pct"/>
            <w:gridSpan w:val="3"/>
          </w:tcPr>
          <w:p w:rsidR="0051353D" w:rsidRPr="00C97231" w:rsidRDefault="0051353D" w:rsidP="00894EC4">
            <w:pPr>
              <w:pStyle w:val="SCCLsocParty"/>
              <w:jc w:val="both"/>
              <w:rPr>
                <w:b/>
                <w:sz w:val="20"/>
                <w:szCs w:val="20"/>
                <w:lang w:val="en-US"/>
              </w:rPr>
            </w:pPr>
            <w:r w:rsidRPr="00C97231">
              <w:rPr>
                <w:b/>
                <w:sz w:val="20"/>
                <w:szCs w:val="20"/>
                <w:lang w:val="en-US"/>
              </w:rPr>
              <w:t>Zoltan Andrew Simon v. Attorney General of Canada (representing the Minister of National Revenue, both in their representative capacity)</w:t>
            </w:r>
          </w:p>
          <w:p w:rsidR="0051353D" w:rsidRPr="00C97231" w:rsidRDefault="0051353D" w:rsidP="00894EC4">
            <w:pPr>
              <w:jc w:val="both"/>
              <w:rPr>
                <w:sz w:val="20"/>
                <w:szCs w:val="20"/>
              </w:rPr>
            </w:pPr>
            <w:r w:rsidRPr="00C97231">
              <w:rPr>
                <w:sz w:val="20"/>
                <w:szCs w:val="20"/>
              </w:rPr>
              <w:t>(F</w:t>
            </w:r>
            <w:r w:rsidRPr="00C97231">
              <w:rPr>
                <w:sz w:val="20"/>
              </w:rPr>
              <w:t>.</w:t>
            </w:r>
            <w:r w:rsidRPr="00C97231">
              <w:rPr>
                <w:sz w:val="20"/>
                <w:szCs w:val="20"/>
              </w:rPr>
              <w:t>C</w:t>
            </w:r>
            <w:r w:rsidRPr="00C97231">
              <w:rPr>
                <w:sz w:val="20"/>
              </w:rPr>
              <w:t>.</w:t>
            </w:r>
            <w:r w:rsidRPr="00C97231">
              <w:rPr>
                <w:sz w:val="20"/>
                <w:szCs w:val="20"/>
              </w:rPr>
              <w:t>) (Civil) (By Leave)</w:t>
            </w:r>
          </w:p>
        </w:tc>
      </w:tr>
      <w:tr w:rsidR="0051353D" w:rsidRPr="00C97231" w:rsidTr="00894EC4">
        <w:tc>
          <w:tcPr>
            <w:tcW w:w="5000" w:type="pct"/>
            <w:gridSpan w:val="4"/>
          </w:tcPr>
          <w:p w:rsidR="00697D42" w:rsidRPr="00C97231" w:rsidRDefault="00697D42" w:rsidP="00697D42">
            <w:pPr>
              <w:jc w:val="both"/>
              <w:rPr>
                <w:sz w:val="20"/>
                <w:szCs w:val="20"/>
              </w:rPr>
            </w:pPr>
            <w:r w:rsidRPr="00C97231">
              <w:rPr>
                <w:sz w:val="20"/>
                <w:szCs w:val="20"/>
              </w:rPr>
              <w:t>The miscellaneous motion is dismissed. The application for leave to appeal from the judgment of the</w:t>
            </w:r>
            <w:bookmarkStart w:id="3" w:name="BM_1_"/>
            <w:bookmarkEnd w:id="3"/>
            <w:r w:rsidRPr="00C97231">
              <w:rPr>
                <w:sz w:val="20"/>
                <w:szCs w:val="20"/>
              </w:rPr>
              <w:t xml:space="preserve"> Federal Court of Appeal, Number 19-A-62, dated December 12, 2019, is dismissed without costs.</w:t>
            </w:r>
          </w:p>
          <w:p w:rsidR="0051353D" w:rsidRPr="00C97231" w:rsidRDefault="0051353D" w:rsidP="00894EC4">
            <w:pPr>
              <w:jc w:val="both"/>
              <w:rPr>
                <w:sz w:val="20"/>
                <w:szCs w:val="20"/>
              </w:rPr>
            </w:pPr>
          </w:p>
        </w:tc>
      </w:tr>
      <w:tr w:rsidR="0051353D" w:rsidRPr="00C97231" w:rsidTr="00894EC4">
        <w:tc>
          <w:tcPr>
            <w:tcW w:w="5000" w:type="pct"/>
            <w:gridSpan w:val="4"/>
          </w:tcPr>
          <w:p w:rsidR="0051353D" w:rsidRPr="00C97231" w:rsidRDefault="0051353D" w:rsidP="00894EC4">
            <w:pPr>
              <w:jc w:val="both"/>
              <w:rPr>
                <w:sz w:val="20"/>
                <w:szCs w:val="20"/>
              </w:rPr>
            </w:pPr>
            <w:r w:rsidRPr="00C97231">
              <w:rPr>
                <w:sz w:val="20"/>
                <w:szCs w:val="20"/>
              </w:rPr>
              <w:t>Taxation — Appeal from reassessment —</w:t>
            </w:r>
            <w:r w:rsidRPr="00C97231">
              <w:rPr>
                <w:rFonts w:eastAsia="Arial"/>
                <w:color w:val="000000"/>
                <w:sz w:val="20"/>
                <w:szCs w:val="20"/>
                <w:lang w:val="en-US"/>
              </w:rPr>
              <w:t xml:space="preserve"> Federal Court of Appeal dismissed the applicant’s motion — Whether the Federal Court of Appeal judge committed palpable and overriding errors — Whether a single judge of the Federal Court of Appeal had jurisdiction to decide the appeal and whether that judge failed to properly consider the applicant’s materials — Whether the Federal Court of Appeal judge erred in law or in principle.</w:t>
            </w:r>
          </w:p>
        </w:tc>
      </w:tr>
      <w:tr w:rsidR="0051353D" w:rsidRPr="00C97231" w:rsidTr="00894EC4">
        <w:tc>
          <w:tcPr>
            <w:tcW w:w="5000" w:type="pct"/>
            <w:gridSpan w:val="4"/>
          </w:tcPr>
          <w:p w:rsidR="0051353D" w:rsidRPr="00C97231" w:rsidRDefault="0051353D" w:rsidP="00894EC4">
            <w:pPr>
              <w:jc w:val="both"/>
              <w:rPr>
                <w:rFonts w:eastAsia="Arial"/>
                <w:color w:val="000000"/>
                <w:sz w:val="20"/>
                <w:szCs w:val="20"/>
                <w:lang w:val="en-US"/>
              </w:rPr>
            </w:pPr>
          </w:p>
          <w:p w:rsidR="0051353D" w:rsidRPr="00C97231" w:rsidRDefault="0051353D" w:rsidP="00894EC4">
            <w:pPr>
              <w:jc w:val="both"/>
              <w:rPr>
                <w:sz w:val="20"/>
                <w:szCs w:val="20"/>
              </w:rPr>
            </w:pPr>
            <w:r w:rsidRPr="00C97231">
              <w:rPr>
                <w:rFonts w:eastAsia="Arial"/>
                <w:color w:val="000000"/>
                <w:sz w:val="20"/>
                <w:szCs w:val="20"/>
                <w:lang w:val="en-US"/>
              </w:rPr>
              <w:t>In 2017, the applicant commenced an appeal in the Tax Court of Canada seeking relief related to an immigration sponsorship debt. The respondent brought a motion to strike the notice of appeal on various grounds, including that it raised no reasonable grounds of appeal, and that the relief sought was outside of the Tax Court’s jurisdiction. The Tax Court judge struck the applicant’s notice of appeal because it raised no reasonable grounds for appeal, and dismissed the appeal on the basis that the court had no jurisdiction to order any of the relief sought. The Federal Court of Appeal dismissed the applicant’s motion.</w:t>
            </w:r>
          </w:p>
        </w:tc>
      </w:tr>
      <w:tr w:rsidR="0051353D" w:rsidRPr="00C97231" w:rsidTr="00894EC4">
        <w:tc>
          <w:tcPr>
            <w:tcW w:w="5000" w:type="pct"/>
            <w:gridSpan w:val="4"/>
          </w:tcPr>
          <w:p w:rsidR="0051353D" w:rsidRPr="00C97231" w:rsidRDefault="0051353D" w:rsidP="00894EC4">
            <w:pPr>
              <w:jc w:val="both"/>
              <w:rPr>
                <w:sz w:val="20"/>
                <w:szCs w:val="20"/>
              </w:rPr>
            </w:pPr>
          </w:p>
        </w:tc>
      </w:tr>
      <w:tr w:rsidR="0051353D" w:rsidRPr="00C97231" w:rsidTr="00894EC4">
        <w:tc>
          <w:tcPr>
            <w:tcW w:w="2427" w:type="pct"/>
            <w:gridSpan w:val="2"/>
          </w:tcPr>
          <w:p w:rsidR="0051353D" w:rsidRPr="00C97231" w:rsidRDefault="0051353D" w:rsidP="00894EC4">
            <w:pPr>
              <w:jc w:val="both"/>
              <w:rPr>
                <w:sz w:val="20"/>
                <w:szCs w:val="20"/>
              </w:rPr>
            </w:pPr>
            <w:r w:rsidRPr="00C97231">
              <w:rPr>
                <w:sz w:val="20"/>
                <w:szCs w:val="20"/>
              </w:rPr>
              <w:t>July 12, 2019</w:t>
            </w:r>
          </w:p>
          <w:p w:rsidR="0051353D" w:rsidRPr="00C97231" w:rsidRDefault="0051353D" w:rsidP="00894EC4">
            <w:pPr>
              <w:jc w:val="both"/>
              <w:rPr>
                <w:sz w:val="20"/>
                <w:szCs w:val="20"/>
              </w:rPr>
            </w:pPr>
            <w:r w:rsidRPr="00C97231">
              <w:rPr>
                <w:sz w:val="20"/>
                <w:szCs w:val="20"/>
              </w:rPr>
              <w:t>Tax Court of Canada</w:t>
            </w:r>
          </w:p>
          <w:p w:rsidR="0051353D" w:rsidRPr="00C97231" w:rsidRDefault="0051353D" w:rsidP="00894EC4">
            <w:pPr>
              <w:jc w:val="both"/>
              <w:rPr>
                <w:sz w:val="20"/>
                <w:szCs w:val="20"/>
              </w:rPr>
            </w:pPr>
            <w:r w:rsidRPr="00C97231">
              <w:rPr>
                <w:sz w:val="20"/>
                <w:szCs w:val="20"/>
              </w:rPr>
              <w:t>(</w:t>
            </w:r>
            <w:proofErr w:type="spellStart"/>
            <w:r w:rsidRPr="00C97231">
              <w:rPr>
                <w:sz w:val="20"/>
                <w:szCs w:val="20"/>
              </w:rPr>
              <w:t>Visser</w:t>
            </w:r>
            <w:proofErr w:type="spellEnd"/>
            <w:r w:rsidRPr="00C97231">
              <w:rPr>
                <w:sz w:val="20"/>
                <w:szCs w:val="20"/>
              </w:rPr>
              <w:t xml:space="preserve"> J.)</w:t>
            </w:r>
          </w:p>
          <w:p w:rsidR="0051353D" w:rsidRPr="00C97231" w:rsidRDefault="0051353D" w:rsidP="00894EC4">
            <w:pPr>
              <w:jc w:val="both"/>
              <w:rPr>
                <w:sz w:val="20"/>
                <w:szCs w:val="20"/>
              </w:rPr>
            </w:pPr>
          </w:p>
        </w:tc>
        <w:tc>
          <w:tcPr>
            <w:tcW w:w="243" w:type="pct"/>
          </w:tcPr>
          <w:p w:rsidR="0051353D" w:rsidRPr="00C97231" w:rsidRDefault="0051353D" w:rsidP="00894EC4">
            <w:pPr>
              <w:jc w:val="both"/>
              <w:rPr>
                <w:sz w:val="20"/>
                <w:szCs w:val="20"/>
              </w:rPr>
            </w:pPr>
          </w:p>
        </w:tc>
        <w:tc>
          <w:tcPr>
            <w:tcW w:w="2330" w:type="pct"/>
          </w:tcPr>
          <w:p w:rsidR="0051353D" w:rsidRPr="00C97231" w:rsidRDefault="0051353D" w:rsidP="00894EC4">
            <w:pPr>
              <w:jc w:val="both"/>
              <w:rPr>
                <w:sz w:val="20"/>
                <w:szCs w:val="20"/>
              </w:rPr>
            </w:pPr>
            <w:r w:rsidRPr="00C97231">
              <w:rPr>
                <w:sz w:val="20"/>
                <w:szCs w:val="20"/>
              </w:rPr>
              <w:t xml:space="preserve">Applicant’s appeal from reassessment made under the </w:t>
            </w:r>
            <w:r w:rsidRPr="00C97231">
              <w:rPr>
                <w:i/>
                <w:sz w:val="20"/>
                <w:szCs w:val="20"/>
              </w:rPr>
              <w:t>Income Tax Act</w:t>
            </w:r>
            <w:r w:rsidRPr="00C97231">
              <w:rPr>
                <w:sz w:val="20"/>
                <w:szCs w:val="20"/>
              </w:rPr>
              <w:t xml:space="preserve"> for the applicant’s 2007 taxation year quashed; notice of appeal struck; appeal dismissed with fixed costs </w:t>
            </w:r>
          </w:p>
          <w:p w:rsidR="0051353D" w:rsidRPr="00C97231" w:rsidRDefault="0051353D" w:rsidP="00894EC4">
            <w:pPr>
              <w:jc w:val="both"/>
              <w:rPr>
                <w:sz w:val="20"/>
                <w:szCs w:val="20"/>
              </w:rPr>
            </w:pPr>
          </w:p>
        </w:tc>
      </w:tr>
      <w:tr w:rsidR="0051353D" w:rsidRPr="00C97231" w:rsidTr="00894EC4">
        <w:tc>
          <w:tcPr>
            <w:tcW w:w="2427" w:type="pct"/>
            <w:gridSpan w:val="2"/>
          </w:tcPr>
          <w:p w:rsidR="0051353D" w:rsidRPr="00C97231" w:rsidRDefault="0051353D" w:rsidP="00894EC4">
            <w:pPr>
              <w:jc w:val="both"/>
              <w:rPr>
                <w:sz w:val="20"/>
                <w:szCs w:val="20"/>
              </w:rPr>
            </w:pPr>
            <w:r w:rsidRPr="00C97231">
              <w:rPr>
                <w:sz w:val="20"/>
                <w:szCs w:val="20"/>
              </w:rPr>
              <w:t>December 12, 2019</w:t>
            </w:r>
          </w:p>
          <w:p w:rsidR="0051353D" w:rsidRPr="00C97231" w:rsidRDefault="0051353D" w:rsidP="00894EC4">
            <w:pPr>
              <w:jc w:val="both"/>
              <w:rPr>
                <w:sz w:val="20"/>
                <w:szCs w:val="20"/>
              </w:rPr>
            </w:pPr>
            <w:r w:rsidRPr="00C97231">
              <w:rPr>
                <w:sz w:val="20"/>
                <w:szCs w:val="20"/>
              </w:rPr>
              <w:t>Federal Court of Appeal</w:t>
            </w:r>
          </w:p>
          <w:p w:rsidR="0051353D" w:rsidRPr="00C97231" w:rsidRDefault="0051353D" w:rsidP="00894EC4">
            <w:pPr>
              <w:jc w:val="both"/>
              <w:rPr>
                <w:sz w:val="20"/>
                <w:szCs w:val="20"/>
              </w:rPr>
            </w:pPr>
            <w:r w:rsidRPr="00C97231">
              <w:rPr>
                <w:sz w:val="20"/>
                <w:szCs w:val="20"/>
              </w:rPr>
              <w:t>(Gauthier J.A.)</w:t>
            </w:r>
          </w:p>
          <w:p w:rsidR="0051353D" w:rsidRPr="00C97231" w:rsidRDefault="0051353D" w:rsidP="00894EC4">
            <w:pPr>
              <w:jc w:val="both"/>
              <w:rPr>
                <w:sz w:val="20"/>
                <w:szCs w:val="20"/>
              </w:rPr>
            </w:pPr>
            <w:r w:rsidRPr="00C97231">
              <w:rPr>
                <w:sz w:val="20"/>
                <w:szCs w:val="20"/>
              </w:rPr>
              <w:t>19</w:t>
            </w:r>
            <w:r w:rsidRPr="00C97231">
              <w:rPr>
                <w:sz w:val="20"/>
                <w:szCs w:val="20"/>
              </w:rPr>
              <w:noBreakHyphen/>
              <w:t>A</w:t>
            </w:r>
            <w:r w:rsidRPr="00C97231">
              <w:rPr>
                <w:sz w:val="20"/>
                <w:szCs w:val="20"/>
              </w:rPr>
              <w:noBreakHyphen/>
              <w:t>62</w:t>
            </w:r>
          </w:p>
          <w:p w:rsidR="0051353D" w:rsidRPr="00C97231" w:rsidRDefault="0051353D" w:rsidP="00894EC4">
            <w:pPr>
              <w:jc w:val="both"/>
              <w:rPr>
                <w:sz w:val="20"/>
                <w:szCs w:val="20"/>
              </w:rPr>
            </w:pPr>
          </w:p>
        </w:tc>
        <w:tc>
          <w:tcPr>
            <w:tcW w:w="243" w:type="pct"/>
          </w:tcPr>
          <w:p w:rsidR="0051353D" w:rsidRPr="00C97231" w:rsidRDefault="0051353D" w:rsidP="00894EC4">
            <w:pPr>
              <w:jc w:val="both"/>
              <w:rPr>
                <w:sz w:val="20"/>
                <w:szCs w:val="20"/>
              </w:rPr>
            </w:pPr>
          </w:p>
        </w:tc>
        <w:tc>
          <w:tcPr>
            <w:tcW w:w="2330" w:type="pct"/>
          </w:tcPr>
          <w:p w:rsidR="0051353D" w:rsidRPr="00C97231" w:rsidRDefault="0051353D" w:rsidP="00894EC4">
            <w:pPr>
              <w:jc w:val="both"/>
              <w:rPr>
                <w:sz w:val="20"/>
                <w:szCs w:val="20"/>
              </w:rPr>
            </w:pPr>
            <w:r w:rsidRPr="00C97231">
              <w:rPr>
                <w:sz w:val="20"/>
                <w:szCs w:val="20"/>
              </w:rPr>
              <w:t>Applicant’s motion dismissed</w:t>
            </w:r>
          </w:p>
          <w:p w:rsidR="0051353D" w:rsidRPr="00C97231" w:rsidRDefault="0051353D" w:rsidP="00894EC4">
            <w:pPr>
              <w:jc w:val="both"/>
              <w:rPr>
                <w:sz w:val="20"/>
                <w:szCs w:val="20"/>
              </w:rPr>
            </w:pPr>
          </w:p>
        </w:tc>
      </w:tr>
      <w:tr w:rsidR="0051353D" w:rsidRPr="00C97231" w:rsidTr="00894EC4">
        <w:tc>
          <w:tcPr>
            <w:tcW w:w="2427" w:type="pct"/>
            <w:gridSpan w:val="2"/>
          </w:tcPr>
          <w:p w:rsidR="0051353D" w:rsidRPr="00C97231" w:rsidRDefault="0051353D" w:rsidP="00894EC4">
            <w:pPr>
              <w:jc w:val="both"/>
              <w:rPr>
                <w:sz w:val="20"/>
                <w:szCs w:val="20"/>
              </w:rPr>
            </w:pPr>
            <w:r w:rsidRPr="00C97231">
              <w:rPr>
                <w:sz w:val="20"/>
                <w:szCs w:val="20"/>
              </w:rPr>
              <w:t>January 14, 2020</w:t>
            </w:r>
          </w:p>
          <w:p w:rsidR="0051353D" w:rsidRPr="00C97231" w:rsidRDefault="0051353D" w:rsidP="00894EC4">
            <w:pPr>
              <w:jc w:val="both"/>
              <w:rPr>
                <w:sz w:val="20"/>
                <w:szCs w:val="20"/>
              </w:rPr>
            </w:pPr>
            <w:r w:rsidRPr="00C97231">
              <w:rPr>
                <w:sz w:val="20"/>
                <w:szCs w:val="20"/>
              </w:rPr>
              <w:t>Supreme Court of Canada</w:t>
            </w:r>
          </w:p>
        </w:tc>
        <w:tc>
          <w:tcPr>
            <w:tcW w:w="243" w:type="pct"/>
          </w:tcPr>
          <w:p w:rsidR="0051353D" w:rsidRPr="00C97231" w:rsidRDefault="0051353D" w:rsidP="00894EC4">
            <w:pPr>
              <w:jc w:val="both"/>
              <w:rPr>
                <w:sz w:val="20"/>
                <w:szCs w:val="20"/>
              </w:rPr>
            </w:pPr>
          </w:p>
        </w:tc>
        <w:tc>
          <w:tcPr>
            <w:tcW w:w="2330" w:type="pct"/>
          </w:tcPr>
          <w:p w:rsidR="0051353D" w:rsidRPr="00C97231" w:rsidRDefault="0051353D" w:rsidP="00894EC4">
            <w:pPr>
              <w:jc w:val="both"/>
              <w:rPr>
                <w:sz w:val="20"/>
                <w:szCs w:val="20"/>
              </w:rPr>
            </w:pPr>
            <w:r w:rsidRPr="00C97231">
              <w:rPr>
                <w:sz w:val="20"/>
                <w:szCs w:val="20"/>
              </w:rPr>
              <w:t>Application for leave to appeal filed</w:t>
            </w:r>
          </w:p>
          <w:p w:rsidR="0051353D" w:rsidRPr="00C97231" w:rsidRDefault="0051353D" w:rsidP="00894EC4">
            <w:pPr>
              <w:jc w:val="both"/>
              <w:rPr>
                <w:sz w:val="20"/>
                <w:szCs w:val="20"/>
              </w:rPr>
            </w:pPr>
          </w:p>
        </w:tc>
      </w:tr>
    </w:tbl>
    <w:p w:rsidR="0051353D" w:rsidRPr="00C97231" w:rsidRDefault="0051353D" w:rsidP="0051353D">
      <w:pPr>
        <w:jc w:val="both"/>
        <w:rPr>
          <w:sz w:val="20"/>
        </w:rPr>
      </w:pPr>
    </w:p>
    <w:p w:rsidR="0051353D" w:rsidRPr="00C97231" w:rsidRDefault="009D643A" w:rsidP="0051353D">
      <w:pPr>
        <w:jc w:val="both"/>
        <w:rPr>
          <w:sz w:val="20"/>
        </w:rPr>
      </w:pPr>
      <w:r>
        <w:rPr>
          <w:sz w:val="20"/>
        </w:rPr>
        <w:pict>
          <v:rect id="_x0000_i1050" style="width:2in;height:1pt" o:hrpct="0" o:hralign="center" o:hrstd="t" o:hrnoshade="t" o:hr="t" fillcolor="black [3213]" stroked="f"/>
        </w:pict>
      </w:r>
    </w:p>
    <w:p w:rsidR="0051353D" w:rsidRPr="00C97231" w:rsidRDefault="0051353D" w:rsidP="0051353D">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1353D" w:rsidRPr="00C97231" w:rsidTr="00894EC4">
        <w:tc>
          <w:tcPr>
            <w:tcW w:w="543" w:type="pct"/>
          </w:tcPr>
          <w:p w:rsidR="0051353D" w:rsidRPr="00C97231" w:rsidRDefault="0051353D" w:rsidP="00894EC4">
            <w:pPr>
              <w:jc w:val="both"/>
              <w:rPr>
                <w:sz w:val="20"/>
                <w:szCs w:val="20"/>
                <w:lang w:val="fr-CA"/>
              </w:rPr>
            </w:pPr>
            <w:r w:rsidRPr="00C97231">
              <w:rPr>
                <w:rStyle w:val="SCCFileNumberChar"/>
                <w:sz w:val="20"/>
                <w:szCs w:val="20"/>
                <w:lang w:val="fr-CA"/>
              </w:rPr>
              <w:t>39294</w:t>
            </w:r>
          </w:p>
        </w:tc>
        <w:tc>
          <w:tcPr>
            <w:tcW w:w="4457" w:type="pct"/>
          </w:tcPr>
          <w:p w:rsidR="0051353D" w:rsidRPr="00C97231" w:rsidRDefault="0051353D" w:rsidP="00894EC4">
            <w:pPr>
              <w:pStyle w:val="SCCLsocParty"/>
              <w:jc w:val="both"/>
              <w:rPr>
                <w:b/>
                <w:sz w:val="20"/>
                <w:szCs w:val="20"/>
              </w:rPr>
            </w:pPr>
            <w:r w:rsidRPr="00C97231">
              <w:rPr>
                <w:b/>
                <w:sz w:val="20"/>
                <w:szCs w:val="20"/>
              </w:rPr>
              <w:t>Zoltan Andrew Simon c. Procureur général du Canada (représentant le ministre du Revenu national, en leur qualité de représentants)</w:t>
            </w:r>
          </w:p>
          <w:p w:rsidR="0051353D" w:rsidRPr="00C97231" w:rsidRDefault="0051353D" w:rsidP="00894EC4">
            <w:pPr>
              <w:jc w:val="both"/>
              <w:rPr>
                <w:sz w:val="20"/>
                <w:szCs w:val="20"/>
                <w:lang w:val="fr-CA"/>
              </w:rPr>
            </w:pPr>
            <w:r w:rsidRPr="00C97231">
              <w:rPr>
                <w:sz w:val="20"/>
                <w:szCs w:val="20"/>
                <w:lang w:val="fr-CA"/>
              </w:rPr>
              <w:t>(C</w:t>
            </w:r>
            <w:r w:rsidRPr="00C97231">
              <w:rPr>
                <w:sz w:val="20"/>
                <w:lang w:val="fr-CA"/>
              </w:rPr>
              <w:t>.</w:t>
            </w:r>
            <w:r w:rsidRPr="00C97231">
              <w:rPr>
                <w:sz w:val="20"/>
                <w:szCs w:val="20"/>
                <w:lang w:val="fr-CA"/>
              </w:rPr>
              <w:t>F</w:t>
            </w:r>
            <w:r w:rsidRPr="00C97231">
              <w:rPr>
                <w:sz w:val="20"/>
                <w:lang w:val="fr-CA"/>
              </w:rPr>
              <w:t>.</w:t>
            </w:r>
            <w:r w:rsidRPr="00C97231">
              <w:rPr>
                <w:sz w:val="20"/>
                <w:szCs w:val="20"/>
                <w:lang w:val="fr-CA"/>
              </w:rPr>
              <w:t>) (Civile) (Sur autorisation)</w:t>
            </w:r>
          </w:p>
        </w:tc>
      </w:tr>
      <w:tr w:rsidR="0051353D" w:rsidRPr="00C97231" w:rsidTr="00894EC4">
        <w:tc>
          <w:tcPr>
            <w:tcW w:w="5000" w:type="pct"/>
            <w:gridSpan w:val="2"/>
          </w:tcPr>
          <w:p w:rsidR="0051353D" w:rsidRPr="00C97231" w:rsidRDefault="00697D42" w:rsidP="00894EC4">
            <w:pPr>
              <w:jc w:val="both"/>
              <w:rPr>
                <w:sz w:val="20"/>
                <w:szCs w:val="20"/>
                <w:lang w:val="fr-CA"/>
              </w:rPr>
            </w:pPr>
            <w:r w:rsidRPr="00C97231">
              <w:rPr>
                <w:sz w:val="20"/>
                <w:szCs w:val="20"/>
                <w:lang w:val="fr-CA"/>
              </w:rPr>
              <w:t>La requ</w:t>
            </w:r>
            <w:r w:rsidRPr="00C97231">
              <w:rPr>
                <w:rFonts w:cs="Times New Roman"/>
                <w:sz w:val="20"/>
                <w:szCs w:val="20"/>
                <w:lang w:val="fr-CA"/>
              </w:rPr>
              <w:t>ê</w:t>
            </w:r>
            <w:r w:rsidRPr="00C97231">
              <w:rPr>
                <w:sz w:val="20"/>
                <w:szCs w:val="20"/>
                <w:lang w:val="fr-CA"/>
              </w:rPr>
              <w:t>te diverse est rejet</w:t>
            </w:r>
            <w:r w:rsidRPr="00C97231">
              <w:rPr>
                <w:rFonts w:cs="Times New Roman"/>
                <w:sz w:val="20"/>
                <w:szCs w:val="20"/>
                <w:lang w:val="fr-CA"/>
              </w:rPr>
              <w:t>é</w:t>
            </w:r>
            <w:r w:rsidRPr="00C97231">
              <w:rPr>
                <w:sz w:val="20"/>
                <w:szCs w:val="20"/>
                <w:lang w:val="fr-CA"/>
              </w:rPr>
              <w:t>e. La demande d’autorisation d’appel de l’arrêt de la Cour d’appel fédérale, numéro 19-A-62, daté du 12 décembre 2019, est rejet</w:t>
            </w:r>
            <w:r w:rsidRPr="00C97231">
              <w:rPr>
                <w:rFonts w:cs="Times New Roman"/>
                <w:sz w:val="20"/>
                <w:szCs w:val="20"/>
                <w:lang w:val="fr-CA"/>
              </w:rPr>
              <w:t>é</w:t>
            </w:r>
            <w:r w:rsidRPr="00C97231">
              <w:rPr>
                <w:sz w:val="20"/>
                <w:szCs w:val="20"/>
                <w:lang w:val="fr-CA"/>
              </w:rPr>
              <w:t>e sans d</w:t>
            </w:r>
            <w:r w:rsidRPr="00C97231">
              <w:rPr>
                <w:rFonts w:cs="Times New Roman"/>
                <w:sz w:val="20"/>
                <w:szCs w:val="20"/>
                <w:lang w:val="fr-CA"/>
              </w:rPr>
              <w:t>é</w:t>
            </w:r>
            <w:r w:rsidRPr="00C97231">
              <w:rPr>
                <w:sz w:val="20"/>
                <w:szCs w:val="20"/>
                <w:lang w:val="fr-CA"/>
              </w:rPr>
              <w:t>pens.</w:t>
            </w:r>
          </w:p>
          <w:p w:rsidR="00697D42" w:rsidRPr="00C97231" w:rsidRDefault="00697D42" w:rsidP="00894EC4">
            <w:pPr>
              <w:jc w:val="both"/>
              <w:rPr>
                <w:sz w:val="20"/>
                <w:szCs w:val="20"/>
                <w:lang w:val="fr-CA"/>
              </w:rPr>
            </w:pPr>
          </w:p>
        </w:tc>
      </w:tr>
      <w:tr w:rsidR="0051353D" w:rsidRPr="00C97231" w:rsidTr="00894EC4">
        <w:tc>
          <w:tcPr>
            <w:tcW w:w="5000" w:type="pct"/>
            <w:gridSpan w:val="2"/>
          </w:tcPr>
          <w:p w:rsidR="0051353D" w:rsidRPr="00C97231" w:rsidRDefault="0051353D" w:rsidP="00894EC4">
            <w:pPr>
              <w:jc w:val="both"/>
              <w:rPr>
                <w:rFonts w:eastAsia="Arial"/>
                <w:color w:val="000000"/>
                <w:sz w:val="20"/>
                <w:szCs w:val="20"/>
                <w:lang w:val="fr-CA"/>
              </w:rPr>
            </w:pPr>
            <w:r w:rsidRPr="00C97231">
              <w:rPr>
                <w:sz w:val="20"/>
                <w:szCs w:val="20"/>
                <w:lang w:val="fr-CA"/>
              </w:rPr>
              <w:t>Fiscalité — Appel de la nouvelle cotisation —</w:t>
            </w:r>
            <w:r w:rsidRPr="00C97231">
              <w:rPr>
                <w:rFonts w:eastAsia="Arial"/>
                <w:color w:val="000000"/>
                <w:sz w:val="20"/>
                <w:szCs w:val="20"/>
                <w:lang w:val="fr-CA"/>
              </w:rPr>
              <w:t xml:space="preserve"> La Cour d’appel fédérale a rejeté la requête du demandeur — La juge de la Cour d’appel fédérale a</w:t>
            </w:r>
            <w:r w:rsidRPr="00C97231">
              <w:rPr>
                <w:rFonts w:eastAsia="Arial"/>
                <w:color w:val="000000"/>
                <w:sz w:val="20"/>
                <w:szCs w:val="20"/>
                <w:lang w:val="fr-CA"/>
              </w:rPr>
              <w:noBreakHyphen/>
              <w:t>t</w:t>
            </w:r>
            <w:r w:rsidRPr="00C97231">
              <w:rPr>
                <w:rFonts w:eastAsia="Arial"/>
                <w:color w:val="000000"/>
                <w:sz w:val="20"/>
                <w:szCs w:val="20"/>
                <w:lang w:val="fr-CA"/>
              </w:rPr>
              <w:noBreakHyphen/>
              <w:t>elle commis des erreurs manifestes et dominantes ? — Une juge de la Cour d’appel fédérale siégeant seule a</w:t>
            </w:r>
            <w:r w:rsidRPr="00C97231">
              <w:rPr>
                <w:rFonts w:eastAsia="Arial"/>
                <w:color w:val="000000"/>
                <w:sz w:val="20"/>
                <w:szCs w:val="20"/>
                <w:lang w:val="fr-CA"/>
              </w:rPr>
              <w:noBreakHyphen/>
              <w:t>t</w:t>
            </w:r>
            <w:r w:rsidRPr="00C97231">
              <w:rPr>
                <w:rFonts w:eastAsia="Arial"/>
                <w:color w:val="000000"/>
                <w:sz w:val="20"/>
                <w:szCs w:val="20"/>
                <w:lang w:val="fr-CA"/>
              </w:rPr>
              <w:noBreakHyphen/>
              <w:t>elle compétence pour trancher l’appel, et cette juge a</w:t>
            </w:r>
            <w:r w:rsidRPr="00C97231">
              <w:rPr>
                <w:rFonts w:eastAsia="Arial"/>
                <w:color w:val="000000"/>
                <w:sz w:val="20"/>
                <w:szCs w:val="20"/>
                <w:lang w:val="fr-CA"/>
              </w:rPr>
              <w:noBreakHyphen/>
              <w:t>t</w:t>
            </w:r>
            <w:r w:rsidRPr="00C97231">
              <w:rPr>
                <w:rFonts w:eastAsia="Arial"/>
                <w:color w:val="000000"/>
                <w:sz w:val="20"/>
                <w:szCs w:val="20"/>
                <w:lang w:val="fr-CA"/>
              </w:rPr>
              <w:noBreakHyphen/>
              <w:t>elle correctement tenu compte des documents du demandeur ? — La juge de la Cour d’appel fédérale a</w:t>
            </w:r>
            <w:r w:rsidRPr="00C97231">
              <w:rPr>
                <w:rFonts w:eastAsia="Arial"/>
                <w:color w:val="000000"/>
                <w:sz w:val="20"/>
                <w:szCs w:val="20"/>
                <w:lang w:val="fr-CA"/>
              </w:rPr>
              <w:noBreakHyphen/>
              <w:t>t</w:t>
            </w:r>
            <w:r w:rsidRPr="00C97231">
              <w:rPr>
                <w:rFonts w:eastAsia="Arial"/>
                <w:color w:val="000000"/>
                <w:sz w:val="20"/>
                <w:szCs w:val="20"/>
                <w:lang w:val="fr-CA"/>
              </w:rPr>
              <w:noBreakHyphen/>
              <w:t>elle commis une erreur de droit ou de principe ?</w:t>
            </w:r>
          </w:p>
          <w:p w:rsidR="0080048D" w:rsidRPr="00C97231" w:rsidRDefault="0080048D" w:rsidP="00894EC4">
            <w:pPr>
              <w:jc w:val="both"/>
              <w:rPr>
                <w:sz w:val="20"/>
                <w:szCs w:val="20"/>
                <w:lang w:val="fr-CA"/>
              </w:rPr>
            </w:pPr>
          </w:p>
        </w:tc>
      </w:tr>
    </w:tbl>
    <w:p w:rsidR="0080048D" w:rsidRPr="00C97231" w:rsidRDefault="0080048D">
      <w:pPr>
        <w:rPr>
          <w:lang w:val="fr-CA"/>
        </w:rPr>
      </w:pPr>
      <w:r w:rsidRPr="00C9723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1353D" w:rsidRPr="00C97231" w:rsidTr="00894EC4">
        <w:tc>
          <w:tcPr>
            <w:tcW w:w="5000" w:type="pct"/>
            <w:gridSpan w:val="3"/>
          </w:tcPr>
          <w:p w:rsidR="0051353D" w:rsidRPr="00C97231" w:rsidRDefault="0051353D" w:rsidP="00894EC4">
            <w:pPr>
              <w:jc w:val="both"/>
              <w:rPr>
                <w:sz w:val="20"/>
                <w:szCs w:val="20"/>
                <w:lang w:val="fr-CA"/>
              </w:rPr>
            </w:pPr>
            <w:r w:rsidRPr="00C97231">
              <w:rPr>
                <w:rFonts w:eastAsia="Arial"/>
                <w:color w:val="000000"/>
                <w:sz w:val="20"/>
                <w:szCs w:val="20"/>
                <w:lang w:val="fr-CA"/>
              </w:rPr>
              <w:lastRenderedPageBreak/>
              <w:t>En 2017, le demandeur a interjeté appel devant la Cour canadienne de l’impôt sollicitant une réparation relative à une dette de parrainage en matière d’immigration. L’intimé a présenté une requête en radiation de l’avis d’appel pour divers motifs, notamment, qu’aucun motif raisonnable d’appel n’y était soulevé et que la réparation demandée outrepassait la compétence de la Cour canadienne de l’impôt. Le juge de la Cour canadienne de l’impôt a radié l’avis d’appel du demandeur puisqu’il ne soulevait aucun motif raisonnable d’appel et a rejeté l’appel au motif que cette cour n’avait pas la compétence pour accorder l’une ou l’autre des réparations demandées. La Cour d’appel fédérale a rejeté la requête du demandeur.</w:t>
            </w:r>
          </w:p>
        </w:tc>
      </w:tr>
      <w:tr w:rsidR="0051353D" w:rsidRPr="00C97231" w:rsidTr="00894EC4">
        <w:tc>
          <w:tcPr>
            <w:tcW w:w="5000" w:type="pct"/>
            <w:gridSpan w:val="3"/>
          </w:tcPr>
          <w:p w:rsidR="0051353D" w:rsidRPr="00C97231" w:rsidRDefault="0051353D" w:rsidP="00894EC4">
            <w:pPr>
              <w:jc w:val="both"/>
              <w:rPr>
                <w:sz w:val="20"/>
                <w:szCs w:val="20"/>
                <w:lang w:val="fr-CA"/>
              </w:rPr>
            </w:pPr>
          </w:p>
        </w:tc>
      </w:tr>
      <w:tr w:rsidR="0051353D" w:rsidRPr="00C97231" w:rsidTr="00894EC4">
        <w:tc>
          <w:tcPr>
            <w:tcW w:w="2427" w:type="pct"/>
          </w:tcPr>
          <w:p w:rsidR="0051353D" w:rsidRPr="00C97231" w:rsidRDefault="0051353D" w:rsidP="00894EC4">
            <w:pPr>
              <w:jc w:val="both"/>
              <w:rPr>
                <w:sz w:val="20"/>
                <w:szCs w:val="20"/>
                <w:lang w:val="fr-CA"/>
              </w:rPr>
            </w:pPr>
            <w:r w:rsidRPr="00C97231">
              <w:rPr>
                <w:sz w:val="20"/>
                <w:szCs w:val="20"/>
                <w:lang w:val="fr-CA"/>
              </w:rPr>
              <w:t>12 juillet 2019</w:t>
            </w:r>
          </w:p>
          <w:p w:rsidR="0051353D" w:rsidRPr="00C97231" w:rsidRDefault="0051353D" w:rsidP="00894EC4">
            <w:pPr>
              <w:jc w:val="both"/>
              <w:rPr>
                <w:rFonts w:eastAsia="Arial"/>
                <w:color w:val="000000"/>
                <w:sz w:val="20"/>
                <w:szCs w:val="20"/>
                <w:lang w:val="fr-CA"/>
              </w:rPr>
            </w:pPr>
            <w:r w:rsidRPr="00C97231">
              <w:rPr>
                <w:rFonts w:eastAsia="Arial"/>
                <w:color w:val="000000"/>
                <w:sz w:val="20"/>
                <w:szCs w:val="20"/>
                <w:lang w:val="fr-CA"/>
              </w:rPr>
              <w:t xml:space="preserve">Cour canadienne de l’impôt </w:t>
            </w:r>
          </w:p>
          <w:p w:rsidR="0051353D" w:rsidRPr="00C97231" w:rsidRDefault="0051353D" w:rsidP="00894EC4">
            <w:pPr>
              <w:jc w:val="both"/>
              <w:rPr>
                <w:sz w:val="20"/>
                <w:szCs w:val="20"/>
                <w:lang w:val="fr-CA"/>
              </w:rPr>
            </w:pPr>
            <w:r w:rsidRPr="00C97231">
              <w:rPr>
                <w:sz w:val="20"/>
                <w:szCs w:val="20"/>
                <w:lang w:val="fr-CA"/>
              </w:rPr>
              <w:t>(Juge Visser)</w:t>
            </w:r>
          </w:p>
          <w:p w:rsidR="0051353D" w:rsidRPr="00C97231" w:rsidRDefault="0051353D" w:rsidP="00894EC4">
            <w:pPr>
              <w:jc w:val="both"/>
              <w:rPr>
                <w:sz w:val="20"/>
                <w:szCs w:val="20"/>
                <w:lang w:val="fr-CA"/>
              </w:rPr>
            </w:pPr>
          </w:p>
        </w:tc>
        <w:tc>
          <w:tcPr>
            <w:tcW w:w="243" w:type="pct"/>
          </w:tcPr>
          <w:p w:rsidR="0051353D" w:rsidRPr="00C97231" w:rsidRDefault="0051353D" w:rsidP="00894EC4">
            <w:pPr>
              <w:jc w:val="both"/>
              <w:rPr>
                <w:sz w:val="20"/>
                <w:szCs w:val="20"/>
                <w:lang w:val="fr-CA"/>
              </w:rPr>
            </w:pPr>
          </w:p>
        </w:tc>
        <w:tc>
          <w:tcPr>
            <w:tcW w:w="2330" w:type="pct"/>
          </w:tcPr>
          <w:p w:rsidR="0051353D" w:rsidRPr="00C97231" w:rsidRDefault="0051353D" w:rsidP="00894EC4">
            <w:pPr>
              <w:jc w:val="both"/>
              <w:rPr>
                <w:sz w:val="20"/>
                <w:szCs w:val="20"/>
                <w:lang w:val="fr-CA"/>
              </w:rPr>
            </w:pPr>
            <w:r w:rsidRPr="00C97231">
              <w:rPr>
                <w:sz w:val="20"/>
                <w:szCs w:val="20"/>
                <w:lang w:val="fr-CA"/>
              </w:rPr>
              <w:t xml:space="preserve">L’appel du demandeur à l’encontre d’une nouvelle cotisation établie en vertu de la </w:t>
            </w:r>
            <w:r w:rsidRPr="00C97231">
              <w:rPr>
                <w:i/>
                <w:sz w:val="20"/>
                <w:szCs w:val="20"/>
                <w:lang w:val="fr-CA"/>
              </w:rPr>
              <w:t>Loi de l’impôt sur le revenu</w:t>
            </w:r>
            <w:r w:rsidRPr="00C97231">
              <w:rPr>
                <w:sz w:val="20"/>
                <w:szCs w:val="20"/>
                <w:lang w:val="fr-CA"/>
              </w:rPr>
              <w:t xml:space="preserve"> pour l’année d’imposition 2007 à son égard est annulé; l’avis d’appel est radié; l’appel est rejeté avec dépens fixes. </w:t>
            </w:r>
          </w:p>
          <w:p w:rsidR="0051353D" w:rsidRPr="00C97231" w:rsidRDefault="0051353D" w:rsidP="00894EC4">
            <w:pPr>
              <w:jc w:val="both"/>
              <w:rPr>
                <w:sz w:val="20"/>
                <w:szCs w:val="20"/>
                <w:lang w:val="fr-CA"/>
              </w:rPr>
            </w:pPr>
          </w:p>
        </w:tc>
      </w:tr>
      <w:tr w:rsidR="0051353D" w:rsidRPr="00C97231" w:rsidTr="00894EC4">
        <w:tc>
          <w:tcPr>
            <w:tcW w:w="2427" w:type="pct"/>
          </w:tcPr>
          <w:p w:rsidR="0051353D" w:rsidRPr="00C97231" w:rsidRDefault="0051353D" w:rsidP="00894EC4">
            <w:pPr>
              <w:jc w:val="both"/>
              <w:rPr>
                <w:sz w:val="20"/>
                <w:szCs w:val="20"/>
                <w:lang w:val="fr-CA"/>
              </w:rPr>
            </w:pPr>
            <w:r w:rsidRPr="00C97231">
              <w:rPr>
                <w:sz w:val="20"/>
                <w:szCs w:val="20"/>
                <w:lang w:val="fr-CA"/>
              </w:rPr>
              <w:t>12 décembre 2019</w:t>
            </w:r>
          </w:p>
          <w:p w:rsidR="0051353D" w:rsidRPr="00C97231" w:rsidRDefault="0051353D" w:rsidP="00894EC4">
            <w:pPr>
              <w:jc w:val="both"/>
              <w:rPr>
                <w:sz w:val="20"/>
                <w:szCs w:val="20"/>
                <w:lang w:val="fr-CA"/>
              </w:rPr>
            </w:pPr>
            <w:r w:rsidRPr="00C97231">
              <w:rPr>
                <w:sz w:val="20"/>
                <w:szCs w:val="20"/>
                <w:lang w:val="fr-CA"/>
              </w:rPr>
              <w:t>Cour d’appel fédérale</w:t>
            </w:r>
          </w:p>
          <w:p w:rsidR="0051353D" w:rsidRPr="00C97231" w:rsidRDefault="0051353D" w:rsidP="00894EC4">
            <w:pPr>
              <w:jc w:val="both"/>
              <w:rPr>
                <w:sz w:val="20"/>
                <w:szCs w:val="20"/>
                <w:lang w:val="fr-CA"/>
              </w:rPr>
            </w:pPr>
            <w:r w:rsidRPr="00C97231">
              <w:rPr>
                <w:sz w:val="20"/>
                <w:szCs w:val="20"/>
                <w:lang w:val="fr-CA"/>
              </w:rPr>
              <w:t>(Juge Gauthier)</w:t>
            </w:r>
          </w:p>
          <w:p w:rsidR="0051353D" w:rsidRPr="00C97231" w:rsidRDefault="0051353D" w:rsidP="00894EC4">
            <w:pPr>
              <w:jc w:val="both"/>
              <w:rPr>
                <w:sz w:val="20"/>
                <w:szCs w:val="20"/>
                <w:lang w:val="fr-CA"/>
              </w:rPr>
            </w:pPr>
            <w:r w:rsidRPr="00C97231">
              <w:rPr>
                <w:sz w:val="20"/>
                <w:szCs w:val="20"/>
                <w:lang w:val="fr-CA"/>
              </w:rPr>
              <w:t>19</w:t>
            </w:r>
            <w:r w:rsidRPr="00C97231">
              <w:rPr>
                <w:sz w:val="20"/>
                <w:szCs w:val="20"/>
                <w:lang w:val="fr-CA"/>
              </w:rPr>
              <w:noBreakHyphen/>
              <w:t>A</w:t>
            </w:r>
            <w:r w:rsidRPr="00C97231">
              <w:rPr>
                <w:sz w:val="20"/>
                <w:szCs w:val="20"/>
                <w:lang w:val="fr-CA"/>
              </w:rPr>
              <w:noBreakHyphen/>
              <w:t>62</w:t>
            </w:r>
          </w:p>
          <w:p w:rsidR="0051353D" w:rsidRPr="00C97231" w:rsidRDefault="0051353D" w:rsidP="00894EC4">
            <w:pPr>
              <w:jc w:val="both"/>
              <w:rPr>
                <w:sz w:val="20"/>
                <w:szCs w:val="20"/>
                <w:lang w:val="fr-CA"/>
              </w:rPr>
            </w:pPr>
          </w:p>
        </w:tc>
        <w:tc>
          <w:tcPr>
            <w:tcW w:w="243" w:type="pct"/>
          </w:tcPr>
          <w:p w:rsidR="0051353D" w:rsidRPr="00C97231" w:rsidRDefault="0051353D" w:rsidP="00894EC4">
            <w:pPr>
              <w:jc w:val="both"/>
              <w:rPr>
                <w:sz w:val="20"/>
                <w:szCs w:val="20"/>
                <w:lang w:val="fr-CA"/>
              </w:rPr>
            </w:pPr>
          </w:p>
        </w:tc>
        <w:tc>
          <w:tcPr>
            <w:tcW w:w="2330" w:type="pct"/>
          </w:tcPr>
          <w:p w:rsidR="0051353D" w:rsidRPr="00C97231" w:rsidRDefault="0051353D" w:rsidP="00894EC4">
            <w:pPr>
              <w:jc w:val="both"/>
              <w:rPr>
                <w:sz w:val="20"/>
                <w:szCs w:val="20"/>
                <w:lang w:val="fr-CA"/>
              </w:rPr>
            </w:pPr>
            <w:r w:rsidRPr="00C97231">
              <w:rPr>
                <w:sz w:val="20"/>
                <w:szCs w:val="20"/>
                <w:lang w:val="fr-CA"/>
              </w:rPr>
              <w:t>La requête du demandeur est rejetée.</w:t>
            </w:r>
          </w:p>
          <w:p w:rsidR="0051353D" w:rsidRPr="00C97231" w:rsidRDefault="0051353D" w:rsidP="00894EC4">
            <w:pPr>
              <w:jc w:val="both"/>
              <w:rPr>
                <w:sz w:val="20"/>
                <w:szCs w:val="20"/>
                <w:lang w:val="fr-CA"/>
              </w:rPr>
            </w:pPr>
          </w:p>
        </w:tc>
      </w:tr>
      <w:tr w:rsidR="0051353D" w:rsidRPr="00C97231" w:rsidTr="00894EC4">
        <w:tc>
          <w:tcPr>
            <w:tcW w:w="2427" w:type="pct"/>
          </w:tcPr>
          <w:p w:rsidR="0051353D" w:rsidRPr="00C97231" w:rsidRDefault="0051353D" w:rsidP="00894EC4">
            <w:pPr>
              <w:jc w:val="both"/>
              <w:rPr>
                <w:sz w:val="20"/>
                <w:szCs w:val="20"/>
                <w:lang w:val="fr-CA"/>
              </w:rPr>
            </w:pPr>
            <w:r w:rsidRPr="00C97231">
              <w:rPr>
                <w:sz w:val="20"/>
                <w:szCs w:val="20"/>
                <w:lang w:val="fr-CA"/>
              </w:rPr>
              <w:t>14 janvier 2020</w:t>
            </w:r>
          </w:p>
          <w:p w:rsidR="0051353D" w:rsidRPr="00C97231" w:rsidRDefault="0051353D" w:rsidP="00894EC4">
            <w:pPr>
              <w:jc w:val="both"/>
              <w:rPr>
                <w:sz w:val="20"/>
                <w:szCs w:val="20"/>
                <w:lang w:val="fr-CA"/>
              </w:rPr>
            </w:pPr>
            <w:r w:rsidRPr="00C97231">
              <w:rPr>
                <w:sz w:val="20"/>
                <w:szCs w:val="20"/>
                <w:lang w:val="fr-CA"/>
              </w:rPr>
              <w:t>Cour suprême du Canada</w:t>
            </w:r>
          </w:p>
        </w:tc>
        <w:tc>
          <w:tcPr>
            <w:tcW w:w="243" w:type="pct"/>
          </w:tcPr>
          <w:p w:rsidR="0051353D" w:rsidRPr="00C97231" w:rsidRDefault="0051353D" w:rsidP="00894EC4">
            <w:pPr>
              <w:jc w:val="both"/>
              <w:rPr>
                <w:sz w:val="20"/>
                <w:szCs w:val="20"/>
                <w:lang w:val="fr-CA"/>
              </w:rPr>
            </w:pPr>
          </w:p>
        </w:tc>
        <w:tc>
          <w:tcPr>
            <w:tcW w:w="2330" w:type="pct"/>
          </w:tcPr>
          <w:p w:rsidR="0051353D" w:rsidRPr="00C97231" w:rsidRDefault="0051353D" w:rsidP="00894EC4">
            <w:pPr>
              <w:jc w:val="both"/>
              <w:rPr>
                <w:sz w:val="20"/>
                <w:szCs w:val="20"/>
                <w:lang w:val="fr-CA"/>
              </w:rPr>
            </w:pPr>
            <w:r w:rsidRPr="00C97231">
              <w:rPr>
                <w:sz w:val="20"/>
                <w:szCs w:val="20"/>
                <w:lang w:val="fr-CA"/>
              </w:rPr>
              <w:t>La demande d’autorisation d’appel est présentée.</w:t>
            </w:r>
          </w:p>
          <w:p w:rsidR="0051353D" w:rsidRPr="00C97231" w:rsidRDefault="0051353D" w:rsidP="00894EC4">
            <w:pPr>
              <w:jc w:val="both"/>
              <w:rPr>
                <w:sz w:val="20"/>
                <w:szCs w:val="20"/>
                <w:lang w:val="fr-CA"/>
              </w:rPr>
            </w:pPr>
          </w:p>
        </w:tc>
      </w:tr>
    </w:tbl>
    <w:p w:rsidR="0051353D" w:rsidRPr="00C97231" w:rsidRDefault="0051353D" w:rsidP="0051353D">
      <w:pPr>
        <w:jc w:val="both"/>
        <w:rPr>
          <w:sz w:val="20"/>
          <w:szCs w:val="20"/>
          <w:lang w:val="fr-CA"/>
        </w:rPr>
      </w:pPr>
    </w:p>
    <w:p w:rsidR="0051353D" w:rsidRPr="00C97231" w:rsidRDefault="009D643A" w:rsidP="0051353D">
      <w:pPr>
        <w:widowControl w:val="0"/>
        <w:jc w:val="both"/>
        <w:rPr>
          <w:sz w:val="20"/>
          <w:szCs w:val="20"/>
          <w:lang w:val="fr-CA"/>
        </w:rPr>
      </w:pPr>
      <w:r>
        <w:rPr>
          <w:sz w:val="20"/>
        </w:rPr>
        <w:pict>
          <v:rect id="_x0000_i1051" style="width:2in;height:1pt" o:hrpct="0" o:hralign="center" o:hrstd="t" o:hrnoshade="t" o:hr="t" fillcolor="black [3213]" stroked="f"/>
        </w:pict>
      </w:r>
    </w:p>
    <w:p w:rsidR="0051353D" w:rsidRPr="00C97231" w:rsidRDefault="0051353D" w:rsidP="0051353D">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1353D" w:rsidRPr="00C97231" w:rsidTr="00894EC4">
        <w:tc>
          <w:tcPr>
            <w:tcW w:w="543" w:type="pct"/>
          </w:tcPr>
          <w:p w:rsidR="0051353D" w:rsidRPr="00C97231" w:rsidRDefault="0051353D" w:rsidP="00894EC4">
            <w:pPr>
              <w:jc w:val="both"/>
              <w:rPr>
                <w:sz w:val="20"/>
                <w:szCs w:val="20"/>
              </w:rPr>
            </w:pPr>
            <w:r w:rsidRPr="00C97231">
              <w:rPr>
                <w:rStyle w:val="SCCFileNumberChar"/>
                <w:sz w:val="20"/>
                <w:szCs w:val="20"/>
              </w:rPr>
              <w:t>39295</w:t>
            </w:r>
          </w:p>
        </w:tc>
        <w:tc>
          <w:tcPr>
            <w:tcW w:w="4457" w:type="pct"/>
            <w:gridSpan w:val="3"/>
          </w:tcPr>
          <w:p w:rsidR="0051353D" w:rsidRPr="00C97231" w:rsidRDefault="0051353D" w:rsidP="00894EC4">
            <w:pPr>
              <w:pStyle w:val="SCCLsocParty"/>
              <w:jc w:val="both"/>
              <w:rPr>
                <w:b/>
                <w:sz w:val="20"/>
                <w:szCs w:val="20"/>
                <w:lang w:val="en-US"/>
              </w:rPr>
            </w:pPr>
            <w:r w:rsidRPr="00C97231">
              <w:rPr>
                <w:b/>
                <w:sz w:val="20"/>
                <w:szCs w:val="20"/>
                <w:lang w:val="en-US"/>
              </w:rPr>
              <w:t>Zoltan Andrew Simon v. Attorney General of Canada, Representing Her Majesty the Queen in Right of Canada</w:t>
            </w:r>
          </w:p>
          <w:p w:rsidR="0051353D" w:rsidRPr="00C97231" w:rsidRDefault="0051353D" w:rsidP="00894EC4">
            <w:pPr>
              <w:jc w:val="both"/>
              <w:rPr>
                <w:sz w:val="20"/>
                <w:szCs w:val="20"/>
              </w:rPr>
            </w:pPr>
            <w:r w:rsidRPr="00C97231">
              <w:rPr>
                <w:sz w:val="20"/>
                <w:szCs w:val="20"/>
              </w:rPr>
              <w:t>(Alta.) (Civil) (By Leave)</w:t>
            </w:r>
          </w:p>
        </w:tc>
      </w:tr>
      <w:tr w:rsidR="0051353D" w:rsidRPr="00C97231" w:rsidTr="00894EC4">
        <w:tc>
          <w:tcPr>
            <w:tcW w:w="5000" w:type="pct"/>
            <w:gridSpan w:val="4"/>
          </w:tcPr>
          <w:p w:rsidR="0051353D" w:rsidRPr="00C97231" w:rsidRDefault="00697D42" w:rsidP="00894EC4">
            <w:pPr>
              <w:jc w:val="both"/>
              <w:rPr>
                <w:sz w:val="20"/>
                <w:szCs w:val="20"/>
              </w:rPr>
            </w:pPr>
            <w:r w:rsidRPr="00C97231">
              <w:rPr>
                <w:sz w:val="20"/>
                <w:szCs w:val="20"/>
              </w:rPr>
              <w:t>The miscellaneous motion is dismissed. The application for leave to appeal from the judgment of the Court of Appeal of Alberta, Number 1901-0370-AC, 2019 ABCA 498, dated December 130, 2019, is dismissed without costs.</w:t>
            </w:r>
          </w:p>
          <w:p w:rsidR="00697D42" w:rsidRPr="00C97231" w:rsidRDefault="00697D42" w:rsidP="00894EC4">
            <w:pPr>
              <w:jc w:val="both"/>
              <w:rPr>
                <w:sz w:val="20"/>
                <w:szCs w:val="20"/>
              </w:rPr>
            </w:pPr>
          </w:p>
        </w:tc>
      </w:tr>
      <w:tr w:rsidR="0051353D" w:rsidRPr="00C97231" w:rsidTr="00894EC4">
        <w:tc>
          <w:tcPr>
            <w:tcW w:w="5000" w:type="pct"/>
            <w:gridSpan w:val="4"/>
          </w:tcPr>
          <w:p w:rsidR="0051353D" w:rsidRPr="00C97231" w:rsidRDefault="0051353D" w:rsidP="00894EC4">
            <w:pPr>
              <w:jc w:val="both"/>
              <w:rPr>
                <w:sz w:val="20"/>
                <w:szCs w:val="20"/>
              </w:rPr>
            </w:pPr>
            <w:r w:rsidRPr="00C97231">
              <w:rPr>
                <w:sz w:val="20"/>
                <w:szCs w:val="20"/>
              </w:rPr>
              <w:t>Civil Procedure — Pleadings — Applicant’s statement of claim struck — Application for permission to appeal dismissed by the Court of Appeal — Whether the Court of Appeal</w:t>
            </w:r>
            <w:r w:rsidRPr="00C97231">
              <w:rPr>
                <w:rFonts w:eastAsia="Arial"/>
                <w:color w:val="000000"/>
                <w:sz w:val="20"/>
                <w:szCs w:val="20"/>
                <w:lang w:val="en-US"/>
              </w:rPr>
              <w:t xml:space="preserve"> committed palpable and overriding errors — Whether the single justice of the Court of Appeal did not have jurisdiction to decide the appeal, and failed to properly consider the applicant’s materials — Whether the Court of Appeal justice erred in law or in principle.</w:t>
            </w:r>
          </w:p>
        </w:tc>
      </w:tr>
      <w:tr w:rsidR="0051353D" w:rsidRPr="00C97231" w:rsidTr="00894EC4">
        <w:tc>
          <w:tcPr>
            <w:tcW w:w="5000" w:type="pct"/>
            <w:gridSpan w:val="4"/>
          </w:tcPr>
          <w:p w:rsidR="0051353D" w:rsidRPr="00C97231" w:rsidRDefault="0051353D" w:rsidP="00894EC4">
            <w:pPr>
              <w:jc w:val="both"/>
              <w:rPr>
                <w:rFonts w:eastAsia="Arial"/>
                <w:color w:val="000000"/>
                <w:sz w:val="20"/>
                <w:szCs w:val="20"/>
                <w:lang w:val="en-US"/>
              </w:rPr>
            </w:pPr>
          </w:p>
          <w:p w:rsidR="0051353D" w:rsidRPr="00C97231" w:rsidRDefault="0051353D" w:rsidP="00894EC4">
            <w:pPr>
              <w:jc w:val="both"/>
              <w:rPr>
                <w:rFonts w:eastAsia="Arial"/>
                <w:color w:val="000000"/>
                <w:sz w:val="20"/>
                <w:szCs w:val="20"/>
                <w:lang w:val="en-US"/>
              </w:rPr>
            </w:pPr>
            <w:r w:rsidRPr="00C97231">
              <w:rPr>
                <w:rFonts w:eastAsia="Arial"/>
                <w:color w:val="000000"/>
                <w:sz w:val="20"/>
                <w:szCs w:val="20"/>
                <w:lang w:val="en-US"/>
              </w:rPr>
              <w:t xml:space="preserve">On August 27, 2019, the applicant commenced an action in the Alberta Court of Queen’s Bench seeking relief related to an immigration sponsorship debt. </w:t>
            </w:r>
            <w:r w:rsidRPr="00C97231">
              <w:rPr>
                <w:rFonts w:eastAsia="Arial"/>
                <w:color w:val="000000"/>
                <w:sz w:val="20"/>
                <w:szCs w:val="20"/>
              </w:rPr>
              <w:t xml:space="preserve">Nielsen A.C.J. </w:t>
            </w:r>
            <w:r w:rsidRPr="00C97231">
              <w:rPr>
                <w:rFonts w:eastAsia="Arial"/>
                <w:color w:val="000000"/>
                <w:sz w:val="20"/>
                <w:szCs w:val="20"/>
                <w:lang w:val="en-US"/>
              </w:rPr>
              <w:t>struck the applicant’s statement of claim, and imposed interim court access restrictions on the applicant. The Court of Appeal denied the applicant permission to appeal the Court of Queen’s Bench decision to strike the statement of claim on the basis that the appeal had no chance of success. The Court of Appeal also held that the statement of claim failed to plead a clear cause of action, was replete with argument, and was devoid of materials facts. Further, the statement of claim raised issues already dealt with by other courts.</w:t>
            </w:r>
          </w:p>
        </w:tc>
      </w:tr>
      <w:tr w:rsidR="0051353D" w:rsidRPr="00C97231" w:rsidTr="00894EC4">
        <w:tc>
          <w:tcPr>
            <w:tcW w:w="5000" w:type="pct"/>
            <w:gridSpan w:val="4"/>
          </w:tcPr>
          <w:p w:rsidR="0051353D" w:rsidRPr="00C97231" w:rsidRDefault="0051353D" w:rsidP="00894EC4">
            <w:pPr>
              <w:jc w:val="both"/>
              <w:rPr>
                <w:sz w:val="20"/>
                <w:szCs w:val="20"/>
              </w:rPr>
            </w:pPr>
          </w:p>
        </w:tc>
      </w:tr>
      <w:tr w:rsidR="0051353D" w:rsidRPr="00C97231" w:rsidTr="00894EC4">
        <w:tc>
          <w:tcPr>
            <w:tcW w:w="2427" w:type="pct"/>
            <w:gridSpan w:val="2"/>
          </w:tcPr>
          <w:p w:rsidR="0051353D" w:rsidRPr="00C97231" w:rsidRDefault="0051353D" w:rsidP="00894EC4">
            <w:pPr>
              <w:jc w:val="both"/>
              <w:rPr>
                <w:sz w:val="20"/>
                <w:szCs w:val="20"/>
              </w:rPr>
            </w:pPr>
            <w:r w:rsidRPr="00C97231">
              <w:rPr>
                <w:sz w:val="20"/>
                <w:szCs w:val="20"/>
              </w:rPr>
              <w:t>September 26, 2019</w:t>
            </w:r>
          </w:p>
          <w:p w:rsidR="0051353D" w:rsidRPr="00C97231" w:rsidRDefault="0051353D" w:rsidP="00894EC4">
            <w:pPr>
              <w:jc w:val="both"/>
              <w:rPr>
                <w:sz w:val="20"/>
                <w:szCs w:val="20"/>
              </w:rPr>
            </w:pPr>
            <w:r w:rsidRPr="00C97231">
              <w:rPr>
                <w:sz w:val="20"/>
                <w:szCs w:val="20"/>
              </w:rPr>
              <w:t xml:space="preserve">Court of Queen’s Bench of Alberta </w:t>
            </w:r>
          </w:p>
          <w:p w:rsidR="0051353D" w:rsidRPr="00C97231" w:rsidRDefault="0051353D" w:rsidP="00894EC4">
            <w:pPr>
              <w:jc w:val="both"/>
              <w:rPr>
                <w:sz w:val="20"/>
                <w:szCs w:val="20"/>
              </w:rPr>
            </w:pPr>
            <w:r w:rsidRPr="00C97231">
              <w:rPr>
                <w:sz w:val="20"/>
                <w:szCs w:val="20"/>
              </w:rPr>
              <w:t>(Nielsen A.C.J.)</w:t>
            </w:r>
          </w:p>
          <w:p w:rsidR="0051353D" w:rsidRPr="00C97231" w:rsidRDefault="009D643A" w:rsidP="00894EC4">
            <w:pPr>
              <w:jc w:val="both"/>
              <w:rPr>
                <w:sz w:val="20"/>
                <w:szCs w:val="20"/>
              </w:rPr>
            </w:pPr>
            <w:hyperlink r:id="rId15" w:history="1">
              <w:r w:rsidR="0051353D" w:rsidRPr="00C97231">
                <w:rPr>
                  <w:rStyle w:val="Hyperlink"/>
                  <w:sz w:val="20"/>
                  <w:szCs w:val="20"/>
                </w:rPr>
                <w:t>2019 ABQB 750</w:t>
              </w:r>
            </w:hyperlink>
            <w:r w:rsidR="0051353D" w:rsidRPr="00C97231">
              <w:rPr>
                <w:sz w:val="20"/>
                <w:szCs w:val="20"/>
              </w:rPr>
              <w:t xml:space="preserve"> </w:t>
            </w:r>
          </w:p>
          <w:p w:rsidR="0051353D" w:rsidRPr="00C97231" w:rsidRDefault="0051353D" w:rsidP="00894EC4">
            <w:pPr>
              <w:jc w:val="both"/>
              <w:rPr>
                <w:sz w:val="20"/>
                <w:szCs w:val="20"/>
              </w:rPr>
            </w:pPr>
          </w:p>
        </w:tc>
        <w:tc>
          <w:tcPr>
            <w:tcW w:w="243" w:type="pct"/>
          </w:tcPr>
          <w:p w:rsidR="0051353D" w:rsidRPr="00C97231" w:rsidRDefault="0051353D" w:rsidP="00894EC4">
            <w:pPr>
              <w:jc w:val="both"/>
              <w:rPr>
                <w:sz w:val="20"/>
                <w:szCs w:val="20"/>
              </w:rPr>
            </w:pPr>
          </w:p>
        </w:tc>
        <w:tc>
          <w:tcPr>
            <w:tcW w:w="2330" w:type="pct"/>
          </w:tcPr>
          <w:p w:rsidR="0051353D" w:rsidRPr="00C97231" w:rsidRDefault="0051353D" w:rsidP="00894EC4">
            <w:pPr>
              <w:jc w:val="both"/>
              <w:rPr>
                <w:sz w:val="20"/>
                <w:szCs w:val="20"/>
              </w:rPr>
            </w:pPr>
            <w:r w:rsidRPr="00C97231">
              <w:rPr>
                <w:sz w:val="20"/>
                <w:szCs w:val="20"/>
              </w:rPr>
              <w:t>Interim stay ordered</w:t>
            </w:r>
          </w:p>
        </w:tc>
      </w:tr>
    </w:tbl>
    <w:p w:rsidR="004D2F8A" w:rsidRPr="00C97231" w:rsidRDefault="004D2F8A">
      <w:r w:rsidRPr="00C9723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1353D" w:rsidRPr="00C97231" w:rsidTr="00894EC4">
        <w:tc>
          <w:tcPr>
            <w:tcW w:w="2427" w:type="pct"/>
          </w:tcPr>
          <w:p w:rsidR="0051353D" w:rsidRPr="00C97231" w:rsidRDefault="0051353D" w:rsidP="00894EC4">
            <w:pPr>
              <w:jc w:val="both"/>
              <w:rPr>
                <w:sz w:val="20"/>
                <w:szCs w:val="20"/>
              </w:rPr>
            </w:pPr>
            <w:r w:rsidRPr="00C97231">
              <w:rPr>
                <w:sz w:val="20"/>
                <w:szCs w:val="20"/>
              </w:rPr>
              <w:lastRenderedPageBreak/>
              <w:t>October 25, 2019</w:t>
            </w:r>
          </w:p>
          <w:p w:rsidR="0051353D" w:rsidRPr="00C97231" w:rsidRDefault="0051353D" w:rsidP="00894EC4">
            <w:pPr>
              <w:jc w:val="both"/>
              <w:rPr>
                <w:sz w:val="20"/>
                <w:szCs w:val="20"/>
              </w:rPr>
            </w:pPr>
            <w:r w:rsidRPr="00C97231">
              <w:rPr>
                <w:sz w:val="20"/>
                <w:szCs w:val="20"/>
              </w:rPr>
              <w:t xml:space="preserve">Court of Queen’s Bench of Alberta </w:t>
            </w:r>
          </w:p>
          <w:p w:rsidR="0051353D" w:rsidRPr="00C97231" w:rsidRDefault="0051353D" w:rsidP="00894EC4">
            <w:pPr>
              <w:jc w:val="both"/>
              <w:rPr>
                <w:sz w:val="20"/>
                <w:szCs w:val="20"/>
              </w:rPr>
            </w:pPr>
            <w:r w:rsidRPr="00C97231">
              <w:rPr>
                <w:sz w:val="20"/>
                <w:szCs w:val="20"/>
              </w:rPr>
              <w:t>(Nielsen A.C.J.)</w:t>
            </w:r>
          </w:p>
          <w:p w:rsidR="0051353D" w:rsidRPr="00C97231" w:rsidRDefault="009D643A" w:rsidP="00894EC4">
            <w:pPr>
              <w:jc w:val="both"/>
              <w:rPr>
                <w:sz w:val="20"/>
                <w:szCs w:val="20"/>
              </w:rPr>
            </w:pPr>
            <w:hyperlink r:id="rId16" w:history="1">
              <w:r w:rsidR="0051353D" w:rsidRPr="00C97231">
                <w:rPr>
                  <w:rStyle w:val="Hyperlink"/>
                  <w:sz w:val="20"/>
                  <w:szCs w:val="20"/>
                </w:rPr>
                <w:t>2019 ABQB 824</w:t>
              </w:r>
            </w:hyperlink>
            <w:r w:rsidR="0051353D" w:rsidRPr="00C97231">
              <w:rPr>
                <w:sz w:val="20"/>
                <w:szCs w:val="20"/>
              </w:rPr>
              <w:t xml:space="preserve"> </w:t>
            </w:r>
          </w:p>
          <w:p w:rsidR="0051353D" w:rsidRPr="00C97231" w:rsidRDefault="0051353D" w:rsidP="00894EC4">
            <w:pPr>
              <w:jc w:val="both"/>
              <w:rPr>
                <w:sz w:val="20"/>
                <w:szCs w:val="20"/>
              </w:rPr>
            </w:pPr>
          </w:p>
        </w:tc>
        <w:tc>
          <w:tcPr>
            <w:tcW w:w="243" w:type="pct"/>
          </w:tcPr>
          <w:p w:rsidR="0051353D" w:rsidRPr="00C97231" w:rsidRDefault="0051353D" w:rsidP="00894EC4">
            <w:pPr>
              <w:jc w:val="both"/>
              <w:rPr>
                <w:sz w:val="20"/>
                <w:szCs w:val="20"/>
              </w:rPr>
            </w:pPr>
          </w:p>
        </w:tc>
        <w:tc>
          <w:tcPr>
            <w:tcW w:w="2330" w:type="pct"/>
          </w:tcPr>
          <w:p w:rsidR="0051353D" w:rsidRPr="00C97231" w:rsidRDefault="0051353D" w:rsidP="00894EC4">
            <w:pPr>
              <w:jc w:val="both"/>
              <w:rPr>
                <w:sz w:val="20"/>
                <w:szCs w:val="20"/>
              </w:rPr>
            </w:pPr>
            <w:r w:rsidRPr="00C97231">
              <w:rPr>
                <w:sz w:val="20"/>
                <w:szCs w:val="20"/>
              </w:rPr>
              <w:t xml:space="preserve">Applicant’s statement of claim struck; </w:t>
            </w:r>
          </w:p>
          <w:p w:rsidR="0051353D" w:rsidRPr="00C97231" w:rsidRDefault="0051353D" w:rsidP="00894EC4">
            <w:pPr>
              <w:jc w:val="both"/>
              <w:rPr>
                <w:rFonts w:eastAsia="Arial"/>
                <w:color w:val="000000"/>
                <w:sz w:val="20"/>
                <w:szCs w:val="20"/>
                <w:lang w:val="en-US"/>
              </w:rPr>
            </w:pPr>
            <w:r w:rsidRPr="00C97231">
              <w:rPr>
                <w:rFonts w:eastAsia="Arial"/>
                <w:color w:val="000000"/>
                <w:sz w:val="20"/>
                <w:szCs w:val="20"/>
                <w:lang w:val="en-US"/>
              </w:rPr>
              <w:t>interim court access restrictions imposed on the applicant</w:t>
            </w:r>
          </w:p>
          <w:p w:rsidR="0051353D" w:rsidRPr="00C97231" w:rsidRDefault="0051353D" w:rsidP="00894EC4">
            <w:pPr>
              <w:jc w:val="both"/>
              <w:rPr>
                <w:sz w:val="20"/>
                <w:szCs w:val="20"/>
                <w:lang w:val="en-US"/>
              </w:rPr>
            </w:pPr>
          </w:p>
        </w:tc>
      </w:tr>
      <w:tr w:rsidR="0051353D" w:rsidRPr="00C97231" w:rsidTr="00894EC4">
        <w:tc>
          <w:tcPr>
            <w:tcW w:w="2427" w:type="pct"/>
          </w:tcPr>
          <w:p w:rsidR="0051353D" w:rsidRPr="00C97231" w:rsidRDefault="0051353D" w:rsidP="00894EC4">
            <w:pPr>
              <w:jc w:val="both"/>
              <w:rPr>
                <w:sz w:val="20"/>
                <w:szCs w:val="20"/>
              </w:rPr>
            </w:pPr>
            <w:r w:rsidRPr="00C97231">
              <w:rPr>
                <w:sz w:val="20"/>
                <w:szCs w:val="20"/>
              </w:rPr>
              <w:t>December 13, 2019</w:t>
            </w:r>
          </w:p>
          <w:p w:rsidR="0051353D" w:rsidRPr="00C97231" w:rsidRDefault="0051353D" w:rsidP="00894EC4">
            <w:pPr>
              <w:jc w:val="both"/>
              <w:rPr>
                <w:sz w:val="20"/>
                <w:szCs w:val="20"/>
              </w:rPr>
            </w:pPr>
            <w:r w:rsidRPr="00C97231">
              <w:rPr>
                <w:sz w:val="20"/>
                <w:szCs w:val="20"/>
              </w:rPr>
              <w:t>Court of Appeal of Alberta (Calgary)</w:t>
            </w:r>
          </w:p>
          <w:p w:rsidR="0051353D" w:rsidRPr="00C97231" w:rsidRDefault="0051353D" w:rsidP="00894EC4">
            <w:pPr>
              <w:jc w:val="both"/>
              <w:rPr>
                <w:sz w:val="20"/>
                <w:szCs w:val="20"/>
              </w:rPr>
            </w:pPr>
            <w:r w:rsidRPr="00C97231">
              <w:rPr>
                <w:sz w:val="20"/>
                <w:szCs w:val="20"/>
              </w:rPr>
              <w:t>(Paperny J.A.)</w:t>
            </w:r>
          </w:p>
          <w:p w:rsidR="0051353D" w:rsidRPr="00C97231" w:rsidRDefault="0051353D" w:rsidP="00894EC4">
            <w:pPr>
              <w:jc w:val="both"/>
              <w:rPr>
                <w:sz w:val="20"/>
                <w:szCs w:val="20"/>
              </w:rPr>
            </w:pPr>
            <w:r w:rsidRPr="00C97231">
              <w:rPr>
                <w:sz w:val="20"/>
                <w:szCs w:val="20"/>
              </w:rPr>
              <w:t>1901</w:t>
            </w:r>
            <w:r w:rsidRPr="00C97231">
              <w:rPr>
                <w:sz w:val="20"/>
                <w:szCs w:val="20"/>
              </w:rPr>
              <w:noBreakHyphen/>
              <w:t>0370</w:t>
            </w:r>
            <w:r w:rsidRPr="00C97231">
              <w:rPr>
                <w:sz w:val="20"/>
                <w:szCs w:val="20"/>
              </w:rPr>
              <w:noBreakHyphen/>
              <w:t xml:space="preserve">AC </w:t>
            </w:r>
          </w:p>
          <w:p w:rsidR="0051353D" w:rsidRPr="00C97231" w:rsidRDefault="0051353D" w:rsidP="00894EC4">
            <w:pPr>
              <w:jc w:val="both"/>
              <w:rPr>
                <w:sz w:val="20"/>
                <w:szCs w:val="20"/>
              </w:rPr>
            </w:pPr>
            <w:r w:rsidRPr="00C97231">
              <w:rPr>
                <w:sz w:val="20"/>
                <w:szCs w:val="20"/>
              </w:rPr>
              <w:t>2019 ABCA 498 (unreported)</w:t>
            </w:r>
          </w:p>
          <w:p w:rsidR="0051353D" w:rsidRPr="00C97231" w:rsidRDefault="0051353D" w:rsidP="00894EC4">
            <w:pPr>
              <w:jc w:val="both"/>
              <w:rPr>
                <w:sz w:val="20"/>
                <w:szCs w:val="20"/>
              </w:rPr>
            </w:pPr>
          </w:p>
        </w:tc>
        <w:tc>
          <w:tcPr>
            <w:tcW w:w="243" w:type="pct"/>
          </w:tcPr>
          <w:p w:rsidR="0051353D" w:rsidRPr="00C97231" w:rsidRDefault="0051353D" w:rsidP="00894EC4">
            <w:pPr>
              <w:jc w:val="both"/>
              <w:rPr>
                <w:sz w:val="20"/>
                <w:szCs w:val="20"/>
              </w:rPr>
            </w:pPr>
          </w:p>
        </w:tc>
        <w:tc>
          <w:tcPr>
            <w:tcW w:w="2330" w:type="pct"/>
          </w:tcPr>
          <w:p w:rsidR="0051353D" w:rsidRPr="00C97231" w:rsidRDefault="0051353D" w:rsidP="00894EC4">
            <w:pPr>
              <w:jc w:val="both"/>
              <w:rPr>
                <w:sz w:val="20"/>
                <w:szCs w:val="20"/>
              </w:rPr>
            </w:pPr>
            <w:r w:rsidRPr="00C97231">
              <w:rPr>
                <w:rFonts w:eastAsia="Arial"/>
                <w:color w:val="000000"/>
                <w:sz w:val="20"/>
                <w:szCs w:val="20"/>
                <w:lang w:val="en-US"/>
              </w:rPr>
              <w:t>Application for permission to appeal dismissed</w:t>
            </w:r>
          </w:p>
        </w:tc>
      </w:tr>
      <w:tr w:rsidR="0051353D" w:rsidRPr="00C97231" w:rsidTr="00894EC4">
        <w:tc>
          <w:tcPr>
            <w:tcW w:w="2427" w:type="pct"/>
          </w:tcPr>
          <w:p w:rsidR="0051353D" w:rsidRPr="00C97231" w:rsidRDefault="0051353D" w:rsidP="00894EC4">
            <w:pPr>
              <w:jc w:val="both"/>
              <w:rPr>
                <w:sz w:val="20"/>
                <w:szCs w:val="20"/>
              </w:rPr>
            </w:pPr>
            <w:r w:rsidRPr="00C97231">
              <w:rPr>
                <w:sz w:val="20"/>
                <w:szCs w:val="20"/>
              </w:rPr>
              <w:t>January 24, 2020</w:t>
            </w:r>
          </w:p>
          <w:p w:rsidR="0051353D" w:rsidRPr="00C97231" w:rsidRDefault="0051353D" w:rsidP="00894EC4">
            <w:pPr>
              <w:jc w:val="both"/>
              <w:rPr>
                <w:sz w:val="20"/>
                <w:szCs w:val="20"/>
              </w:rPr>
            </w:pPr>
            <w:r w:rsidRPr="00C97231">
              <w:rPr>
                <w:sz w:val="20"/>
                <w:szCs w:val="20"/>
              </w:rPr>
              <w:t>Supreme Court of Canada</w:t>
            </w:r>
          </w:p>
        </w:tc>
        <w:tc>
          <w:tcPr>
            <w:tcW w:w="243" w:type="pct"/>
          </w:tcPr>
          <w:p w:rsidR="0051353D" w:rsidRPr="00C97231" w:rsidRDefault="0051353D" w:rsidP="00894EC4">
            <w:pPr>
              <w:jc w:val="both"/>
              <w:rPr>
                <w:sz w:val="20"/>
                <w:szCs w:val="20"/>
              </w:rPr>
            </w:pPr>
          </w:p>
        </w:tc>
        <w:tc>
          <w:tcPr>
            <w:tcW w:w="2330" w:type="pct"/>
          </w:tcPr>
          <w:p w:rsidR="0051353D" w:rsidRPr="00C97231" w:rsidRDefault="0051353D" w:rsidP="00894EC4">
            <w:pPr>
              <w:jc w:val="both"/>
              <w:rPr>
                <w:sz w:val="20"/>
                <w:szCs w:val="20"/>
              </w:rPr>
            </w:pPr>
            <w:r w:rsidRPr="00C97231">
              <w:rPr>
                <w:sz w:val="20"/>
                <w:szCs w:val="20"/>
              </w:rPr>
              <w:t>Application for leave to appeal filed</w:t>
            </w:r>
          </w:p>
          <w:p w:rsidR="0051353D" w:rsidRPr="00C97231" w:rsidRDefault="0051353D" w:rsidP="00894EC4">
            <w:pPr>
              <w:jc w:val="both"/>
              <w:rPr>
                <w:sz w:val="20"/>
                <w:szCs w:val="20"/>
              </w:rPr>
            </w:pPr>
          </w:p>
        </w:tc>
      </w:tr>
    </w:tbl>
    <w:p w:rsidR="0051353D" w:rsidRPr="00C97231" w:rsidRDefault="0051353D" w:rsidP="0051353D">
      <w:pPr>
        <w:jc w:val="both"/>
        <w:rPr>
          <w:sz w:val="20"/>
        </w:rPr>
      </w:pPr>
    </w:p>
    <w:p w:rsidR="0051353D" w:rsidRPr="00C97231" w:rsidRDefault="009D643A" w:rsidP="0051353D">
      <w:pPr>
        <w:jc w:val="both"/>
        <w:rPr>
          <w:sz w:val="20"/>
        </w:rPr>
      </w:pPr>
      <w:r>
        <w:rPr>
          <w:sz w:val="20"/>
        </w:rPr>
        <w:pict>
          <v:rect id="_x0000_i1052" style="width:2in;height:1pt" o:hrpct="0" o:hralign="center" o:hrstd="t" o:hrnoshade="t" o:hr="t" fillcolor="black [3213]" stroked="f"/>
        </w:pict>
      </w:r>
    </w:p>
    <w:p w:rsidR="0051353D" w:rsidRPr="00C97231" w:rsidRDefault="0051353D" w:rsidP="0051353D">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1353D" w:rsidRPr="00C97231" w:rsidTr="00894EC4">
        <w:tc>
          <w:tcPr>
            <w:tcW w:w="543" w:type="pct"/>
          </w:tcPr>
          <w:p w:rsidR="0051353D" w:rsidRPr="00C97231" w:rsidRDefault="0051353D" w:rsidP="00894EC4">
            <w:pPr>
              <w:jc w:val="both"/>
              <w:rPr>
                <w:sz w:val="20"/>
                <w:szCs w:val="20"/>
                <w:lang w:val="fr-CA"/>
              </w:rPr>
            </w:pPr>
            <w:r w:rsidRPr="00C97231">
              <w:rPr>
                <w:rStyle w:val="SCCFileNumberChar"/>
                <w:sz w:val="20"/>
                <w:szCs w:val="20"/>
                <w:lang w:val="fr-CA"/>
              </w:rPr>
              <w:t>39295</w:t>
            </w:r>
          </w:p>
        </w:tc>
        <w:tc>
          <w:tcPr>
            <w:tcW w:w="4457" w:type="pct"/>
            <w:gridSpan w:val="3"/>
          </w:tcPr>
          <w:p w:rsidR="0051353D" w:rsidRPr="00C97231" w:rsidRDefault="0051353D" w:rsidP="00894EC4">
            <w:pPr>
              <w:pStyle w:val="SCCLsocParty"/>
              <w:jc w:val="both"/>
              <w:rPr>
                <w:b/>
                <w:sz w:val="20"/>
                <w:szCs w:val="20"/>
              </w:rPr>
            </w:pPr>
            <w:r w:rsidRPr="00C97231">
              <w:rPr>
                <w:b/>
                <w:sz w:val="20"/>
                <w:szCs w:val="20"/>
              </w:rPr>
              <w:t>Zoltan Andrew Simon c. Procureur général du Canada, représentant Sa Majesté la Reine du chef du Canada</w:t>
            </w:r>
          </w:p>
          <w:p w:rsidR="0051353D" w:rsidRPr="00C97231" w:rsidRDefault="0051353D" w:rsidP="00894EC4">
            <w:pPr>
              <w:jc w:val="both"/>
              <w:rPr>
                <w:sz w:val="20"/>
                <w:szCs w:val="20"/>
                <w:lang w:val="fr-CA"/>
              </w:rPr>
            </w:pPr>
            <w:r w:rsidRPr="00C97231">
              <w:rPr>
                <w:sz w:val="20"/>
                <w:szCs w:val="20"/>
                <w:lang w:val="fr-CA"/>
              </w:rPr>
              <w:t>(Alb.) (Civile) (Sur autorisation)</w:t>
            </w:r>
          </w:p>
        </w:tc>
      </w:tr>
      <w:tr w:rsidR="0051353D" w:rsidRPr="00C97231" w:rsidTr="00894EC4">
        <w:tc>
          <w:tcPr>
            <w:tcW w:w="5000" w:type="pct"/>
            <w:gridSpan w:val="4"/>
          </w:tcPr>
          <w:p w:rsidR="0051353D" w:rsidRPr="00C97231" w:rsidRDefault="00697D42" w:rsidP="00894EC4">
            <w:pPr>
              <w:jc w:val="both"/>
              <w:rPr>
                <w:sz w:val="20"/>
                <w:szCs w:val="20"/>
                <w:lang w:val="fr-CA"/>
              </w:rPr>
            </w:pPr>
            <w:r w:rsidRPr="00C97231">
              <w:rPr>
                <w:sz w:val="20"/>
                <w:szCs w:val="20"/>
                <w:lang w:val="fr-CA"/>
              </w:rPr>
              <w:t>La requ</w:t>
            </w:r>
            <w:r w:rsidRPr="00C97231">
              <w:rPr>
                <w:rFonts w:cs="Times New Roman"/>
                <w:sz w:val="20"/>
                <w:szCs w:val="20"/>
                <w:lang w:val="fr-CA"/>
              </w:rPr>
              <w:t>ê</w:t>
            </w:r>
            <w:r w:rsidRPr="00C97231">
              <w:rPr>
                <w:sz w:val="20"/>
                <w:szCs w:val="20"/>
                <w:lang w:val="fr-CA"/>
              </w:rPr>
              <w:t>te diverse est rejet</w:t>
            </w:r>
            <w:r w:rsidRPr="00C97231">
              <w:rPr>
                <w:rFonts w:cs="Times New Roman"/>
                <w:sz w:val="20"/>
                <w:szCs w:val="20"/>
                <w:lang w:val="fr-CA"/>
              </w:rPr>
              <w:t>é</w:t>
            </w:r>
            <w:r w:rsidRPr="00C97231">
              <w:rPr>
                <w:sz w:val="20"/>
                <w:szCs w:val="20"/>
                <w:lang w:val="fr-CA"/>
              </w:rPr>
              <w:t>e. La demande d’autorisation d’appel de l’arrêt de la Cour d’appel de l’Alberta, numéro 1901-0370-AC, 2019 ABCA 947, daté du 13 décembre 2019, est rejet</w:t>
            </w:r>
            <w:r w:rsidRPr="00C97231">
              <w:rPr>
                <w:rFonts w:cs="Times New Roman"/>
                <w:sz w:val="20"/>
                <w:szCs w:val="20"/>
                <w:lang w:val="fr-CA"/>
              </w:rPr>
              <w:t>é</w:t>
            </w:r>
            <w:r w:rsidRPr="00C97231">
              <w:rPr>
                <w:sz w:val="20"/>
                <w:szCs w:val="20"/>
                <w:lang w:val="fr-CA"/>
              </w:rPr>
              <w:t>e sans d</w:t>
            </w:r>
            <w:r w:rsidRPr="00C97231">
              <w:rPr>
                <w:rFonts w:cs="Times New Roman"/>
                <w:sz w:val="20"/>
                <w:szCs w:val="20"/>
                <w:lang w:val="fr-CA"/>
              </w:rPr>
              <w:t>é</w:t>
            </w:r>
            <w:r w:rsidRPr="00C97231">
              <w:rPr>
                <w:sz w:val="20"/>
                <w:szCs w:val="20"/>
                <w:lang w:val="fr-CA"/>
              </w:rPr>
              <w:t>pens.</w:t>
            </w:r>
          </w:p>
          <w:p w:rsidR="00697D42" w:rsidRPr="00C97231" w:rsidRDefault="00697D42" w:rsidP="00894EC4">
            <w:pPr>
              <w:jc w:val="both"/>
              <w:rPr>
                <w:sz w:val="20"/>
                <w:szCs w:val="20"/>
                <w:lang w:val="fr-CA"/>
              </w:rPr>
            </w:pPr>
          </w:p>
        </w:tc>
      </w:tr>
      <w:tr w:rsidR="0051353D" w:rsidRPr="00C97231" w:rsidTr="00894EC4">
        <w:tc>
          <w:tcPr>
            <w:tcW w:w="5000" w:type="pct"/>
            <w:gridSpan w:val="4"/>
          </w:tcPr>
          <w:p w:rsidR="0051353D" w:rsidRPr="00C97231" w:rsidRDefault="0051353D" w:rsidP="00894EC4">
            <w:pPr>
              <w:jc w:val="both"/>
              <w:rPr>
                <w:sz w:val="20"/>
                <w:szCs w:val="20"/>
                <w:lang w:val="fr-CA"/>
              </w:rPr>
            </w:pPr>
            <w:r w:rsidRPr="00C97231">
              <w:rPr>
                <w:sz w:val="20"/>
                <w:szCs w:val="20"/>
                <w:lang w:val="fr-CA"/>
              </w:rPr>
              <w:t>Procédure civile — Actes de procédure — Déclaration du demandeur radiée — Demande d’autorisation d’appel rejetée par la Cour d’appel — La Cour d’appel</w:t>
            </w:r>
            <w:r w:rsidRPr="00C97231">
              <w:rPr>
                <w:rFonts w:eastAsia="Arial"/>
                <w:color w:val="000000"/>
                <w:sz w:val="20"/>
                <w:szCs w:val="20"/>
                <w:lang w:val="fr-CA"/>
              </w:rPr>
              <w:t xml:space="preserve"> a</w:t>
            </w:r>
            <w:r w:rsidRPr="00C97231">
              <w:rPr>
                <w:rFonts w:eastAsia="Arial"/>
                <w:color w:val="000000"/>
                <w:sz w:val="20"/>
                <w:szCs w:val="20"/>
                <w:lang w:val="fr-CA"/>
              </w:rPr>
              <w:noBreakHyphen/>
              <w:t>t</w:t>
            </w:r>
            <w:r w:rsidRPr="00C97231">
              <w:rPr>
                <w:rFonts w:eastAsia="Arial"/>
                <w:color w:val="000000"/>
                <w:sz w:val="20"/>
                <w:szCs w:val="20"/>
                <w:lang w:val="fr-CA"/>
              </w:rPr>
              <w:noBreakHyphen/>
              <w:t>elle commis des erreurs manifestes et dominantes ? — La juge de la Cour d’appel fédérale siégeant seule avait</w:t>
            </w:r>
            <w:r w:rsidRPr="00C97231">
              <w:rPr>
                <w:rFonts w:eastAsia="Arial"/>
                <w:color w:val="000000"/>
                <w:sz w:val="20"/>
                <w:szCs w:val="20"/>
                <w:lang w:val="fr-CA"/>
              </w:rPr>
              <w:noBreakHyphen/>
              <w:t>elle compétence pour trancher l’appel et a</w:t>
            </w:r>
            <w:r w:rsidRPr="00C97231">
              <w:rPr>
                <w:rFonts w:eastAsia="Arial"/>
                <w:color w:val="000000"/>
                <w:sz w:val="20"/>
                <w:szCs w:val="20"/>
                <w:lang w:val="fr-CA"/>
              </w:rPr>
              <w:noBreakHyphen/>
              <w:t>t</w:t>
            </w:r>
            <w:r w:rsidRPr="00C97231">
              <w:rPr>
                <w:rFonts w:eastAsia="Arial"/>
                <w:color w:val="000000"/>
                <w:sz w:val="20"/>
                <w:szCs w:val="20"/>
                <w:lang w:val="fr-CA"/>
              </w:rPr>
              <w:noBreakHyphen/>
              <w:t>elle correctement tenu compte des documents du demandeur ? — La juge de la Cour d’appel fédérale a</w:t>
            </w:r>
            <w:r w:rsidRPr="00C97231">
              <w:rPr>
                <w:rFonts w:eastAsia="Arial"/>
                <w:color w:val="000000"/>
                <w:sz w:val="20"/>
                <w:szCs w:val="20"/>
                <w:lang w:val="fr-CA"/>
              </w:rPr>
              <w:noBreakHyphen/>
              <w:t>t</w:t>
            </w:r>
            <w:r w:rsidRPr="00C97231">
              <w:rPr>
                <w:rFonts w:eastAsia="Arial"/>
                <w:color w:val="000000"/>
                <w:sz w:val="20"/>
                <w:szCs w:val="20"/>
                <w:lang w:val="fr-CA"/>
              </w:rPr>
              <w:noBreakHyphen/>
              <w:t>elle commis une erreur de droit ou de principe ?</w:t>
            </w:r>
          </w:p>
        </w:tc>
      </w:tr>
      <w:tr w:rsidR="0051353D" w:rsidRPr="00C97231" w:rsidTr="00894EC4">
        <w:tc>
          <w:tcPr>
            <w:tcW w:w="5000" w:type="pct"/>
            <w:gridSpan w:val="4"/>
          </w:tcPr>
          <w:p w:rsidR="0051353D" w:rsidRPr="00C97231" w:rsidRDefault="0051353D" w:rsidP="00894EC4">
            <w:pPr>
              <w:jc w:val="both"/>
              <w:rPr>
                <w:rFonts w:eastAsia="Arial"/>
                <w:color w:val="000000"/>
                <w:sz w:val="20"/>
                <w:szCs w:val="20"/>
                <w:lang w:val="fr-CA"/>
              </w:rPr>
            </w:pPr>
          </w:p>
          <w:p w:rsidR="0051353D" w:rsidRPr="00C97231" w:rsidRDefault="0051353D" w:rsidP="00894EC4">
            <w:pPr>
              <w:jc w:val="both"/>
              <w:rPr>
                <w:rFonts w:eastAsia="Arial"/>
                <w:color w:val="000000"/>
                <w:sz w:val="20"/>
                <w:szCs w:val="20"/>
                <w:lang w:val="fr-CA"/>
              </w:rPr>
            </w:pPr>
            <w:r w:rsidRPr="00C97231">
              <w:rPr>
                <w:rFonts w:eastAsia="Arial"/>
                <w:color w:val="000000"/>
                <w:sz w:val="20"/>
                <w:szCs w:val="20"/>
                <w:lang w:val="fr-CA"/>
              </w:rPr>
              <w:t>Le 27 août 2019, le demandeur a intenté une action devant la Cour du Banc de la Reine de l’Alberta pour demander qu’une réparation lui soit accordée relative à une dette de parrainage en matière d’immigration. Le juge en chef Nielsen a radié la déclaration du demandeur et lui a imposé des restrictions provisoires quant à l’accès aux tribunaux. La Cour d’appel a refusé de permettre au demandeur de faire appel de la décision de la Cour du Banc de la Reine qui radiait la déclaration au motif que l’appel n’avait aucune chance de succès. La Cour d’appel a également conclu que la déclaration n’invoquait aucune cause d’action claire, regorgeait d’arguments et était dénuée de faits substantiels. En outre, la déclaration soulevait des questions qui avaient déjà été réglées par d’autres tribunaux.</w:t>
            </w:r>
          </w:p>
        </w:tc>
      </w:tr>
      <w:tr w:rsidR="0051353D" w:rsidRPr="00C97231" w:rsidTr="00894EC4">
        <w:tc>
          <w:tcPr>
            <w:tcW w:w="5000" w:type="pct"/>
            <w:gridSpan w:val="4"/>
          </w:tcPr>
          <w:p w:rsidR="0051353D" w:rsidRPr="00C97231" w:rsidRDefault="0051353D" w:rsidP="00894EC4">
            <w:pPr>
              <w:jc w:val="both"/>
              <w:rPr>
                <w:sz w:val="20"/>
                <w:szCs w:val="20"/>
                <w:lang w:val="fr-CA"/>
              </w:rPr>
            </w:pPr>
          </w:p>
        </w:tc>
      </w:tr>
      <w:tr w:rsidR="0051353D" w:rsidRPr="00C97231" w:rsidTr="00894EC4">
        <w:tc>
          <w:tcPr>
            <w:tcW w:w="2427" w:type="pct"/>
            <w:gridSpan w:val="2"/>
          </w:tcPr>
          <w:p w:rsidR="0051353D" w:rsidRPr="00C97231" w:rsidRDefault="0051353D" w:rsidP="00894EC4">
            <w:pPr>
              <w:jc w:val="both"/>
              <w:rPr>
                <w:sz w:val="20"/>
                <w:szCs w:val="20"/>
                <w:lang w:val="fr-CA"/>
              </w:rPr>
            </w:pPr>
            <w:r w:rsidRPr="00C97231">
              <w:rPr>
                <w:sz w:val="20"/>
                <w:szCs w:val="20"/>
                <w:lang w:val="fr-CA"/>
              </w:rPr>
              <w:t>26 septembre 2019</w:t>
            </w:r>
          </w:p>
          <w:p w:rsidR="0051353D" w:rsidRPr="00C97231" w:rsidRDefault="0051353D" w:rsidP="00894EC4">
            <w:pPr>
              <w:jc w:val="both"/>
              <w:rPr>
                <w:sz w:val="20"/>
                <w:szCs w:val="20"/>
                <w:lang w:val="fr-CA"/>
              </w:rPr>
            </w:pPr>
            <w:r w:rsidRPr="00C97231">
              <w:rPr>
                <w:sz w:val="20"/>
                <w:szCs w:val="20"/>
                <w:lang w:val="fr-CA"/>
              </w:rPr>
              <w:t xml:space="preserve">Cour du Banc de la Reine de l’Alberta </w:t>
            </w:r>
          </w:p>
          <w:p w:rsidR="0051353D" w:rsidRPr="00C97231" w:rsidRDefault="0051353D" w:rsidP="00894EC4">
            <w:pPr>
              <w:jc w:val="both"/>
              <w:rPr>
                <w:sz w:val="20"/>
                <w:szCs w:val="20"/>
                <w:lang w:val="fr-CA"/>
              </w:rPr>
            </w:pPr>
            <w:r w:rsidRPr="00C97231">
              <w:rPr>
                <w:sz w:val="20"/>
                <w:szCs w:val="20"/>
                <w:lang w:val="fr-CA"/>
              </w:rPr>
              <w:t>(Juge en chef Nielsen)</w:t>
            </w:r>
          </w:p>
          <w:p w:rsidR="0051353D" w:rsidRPr="00C97231" w:rsidRDefault="009D643A" w:rsidP="00894EC4">
            <w:pPr>
              <w:jc w:val="both"/>
              <w:rPr>
                <w:sz w:val="20"/>
                <w:szCs w:val="20"/>
                <w:lang w:val="fr-CA"/>
              </w:rPr>
            </w:pPr>
            <w:hyperlink r:id="rId17" w:history="1">
              <w:r w:rsidR="0051353D" w:rsidRPr="00C97231">
                <w:rPr>
                  <w:rStyle w:val="Hyperlink"/>
                  <w:sz w:val="20"/>
                  <w:szCs w:val="20"/>
                  <w:lang w:val="fr-CA"/>
                </w:rPr>
                <w:t>2019 ABQB 750</w:t>
              </w:r>
            </w:hyperlink>
            <w:r w:rsidR="0051353D" w:rsidRPr="00C97231">
              <w:rPr>
                <w:sz w:val="20"/>
                <w:szCs w:val="20"/>
                <w:lang w:val="fr-CA"/>
              </w:rPr>
              <w:t xml:space="preserve"> </w:t>
            </w:r>
          </w:p>
          <w:p w:rsidR="0051353D" w:rsidRPr="00C97231" w:rsidRDefault="0051353D" w:rsidP="00894EC4">
            <w:pPr>
              <w:jc w:val="both"/>
              <w:rPr>
                <w:sz w:val="20"/>
                <w:szCs w:val="20"/>
                <w:lang w:val="fr-CA"/>
              </w:rPr>
            </w:pPr>
          </w:p>
        </w:tc>
        <w:tc>
          <w:tcPr>
            <w:tcW w:w="243" w:type="pct"/>
          </w:tcPr>
          <w:p w:rsidR="0051353D" w:rsidRPr="00C97231" w:rsidRDefault="0051353D" w:rsidP="00894EC4">
            <w:pPr>
              <w:jc w:val="both"/>
              <w:rPr>
                <w:sz w:val="20"/>
                <w:szCs w:val="20"/>
                <w:lang w:val="fr-CA"/>
              </w:rPr>
            </w:pPr>
          </w:p>
        </w:tc>
        <w:tc>
          <w:tcPr>
            <w:tcW w:w="2330" w:type="pct"/>
          </w:tcPr>
          <w:p w:rsidR="0051353D" w:rsidRPr="00C97231" w:rsidRDefault="0051353D" w:rsidP="00894EC4">
            <w:pPr>
              <w:jc w:val="both"/>
              <w:rPr>
                <w:sz w:val="20"/>
                <w:szCs w:val="20"/>
                <w:lang w:val="fr-CA"/>
              </w:rPr>
            </w:pPr>
            <w:r w:rsidRPr="00C97231">
              <w:rPr>
                <w:sz w:val="20"/>
                <w:szCs w:val="20"/>
                <w:lang w:val="fr-CA"/>
              </w:rPr>
              <w:t>Sursis provisoire ordonné.</w:t>
            </w:r>
          </w:p>
        </w:tc>
      </w:tr>
      <w:tr w:rsidR="0051353D" w:rsidRPr="00C97231" w:rsidTr="00894EC4">
        <w:tc>
          <w:tcPr>
            <w:tcW w:w="2427" w:type="pct"/>
            <w:gridSpan w:val="2"/>
          </w:tcPr>
          <w:p w:rsidR="0051353D" w:rsidRPr="00C97231" w:rsidRDefault="0051353D" w:rsidP="00894EC4">
            <w:pPr>
              <w:jc w:val="both"/>
              <w:rPr>
                <w:sz w:val="20"/>
                <w:szCs w:val="20"/>
                <w:lang w:val="fr-CA"/>
              </w:rPr>
            </w:pPr>
            <w:r w:rsidRPr="00C97231">
              <w:rPr>
                <w:sz w:val="20"/>
                <w:szCs w:val="20"/>
                <w:lang w:val="fr-CA"/>
              </w:rPr>
              <w:t>25 octobre 2019</w:t>
            </w:r>
          </w:p>
          <w:p w:rsidR="0051353D" w:rsidRPr="00C97231" w:rsidRDefault="0051353D" w:rsidP="00894EC4">
            <w:pPr>
              <w:jc w:val="both"/>
              <w:rPr>
                <w:sz w:val="20"/>
                <w:szCs w:val="20"/>
                <w:lang w:val="fr-CA"/>
              </w:rPr>
            </w:pPr>
            <w:r w:rsidRPr="00C97231">
              <w:rPr>
                <w:sz w:val="20"/>
                <w:szCs w:val="20"/>
                <w:lang w:val="fr-CA"/>
              </w:rPr>
              <w:t xml:space="preserve">Cour du Banc de la Reine de l’Alberta </w:t>
            </w:r>
          </w:p>
          <w:p w:rsidR="0051353D" w:rsidRPr="00C97231" w:rsidRDefault="0051353D" w:rsidP="00894EC4">
            <w:pPr>
              <w:jc w:val="both"/>
              <w:rPr>
                <w:sz w:val="20"/>
                <w:szCs w:val="20"/>
                <w:lang w:val="fr-CA"/>
              </w:rPr>
            </w:pPr>
            <w:r w:rsidRPr="00C97231">
              <w:rPr>
                <w:sz w:val="20"/>
                <w:szCs w:val="20"/>
                <w:lang w:val="fr-CA"/>
              </w:rPr>
              <w:t>(Juge en chef Nielsen)</w:t>
            </w:r>
          </w:p>
          <w:p w:rsidR="0051353D" w:rsidRPr="00C97231" w:rsidRDefault="009D643A" w:rsidP="00894EC4">
            <w:pPr>
              <w:jc w:val="both"/>
              <w:rPr>
                <w:sz w:val="20"/>
                <w:szCs w:val="20"/>
                <w:lang w:val="fr-CA"/>
              </w:rPr>
            </w:pPr>
            <w:hyperlink r:id="rId18" w:history="1">
              <w:r w:rsidR="0051353D" w:rsidRPr="00C97231">
                <w:rPr>
                  <w:rStyle w:val="Hyperlink"/>
                  <w:sz w:val="20"/>
                  <w:szCs w:val="20"/>
                  <w:lang w:val="fr-CA"/>
                </w:rPr>
                <w:t>2019 ABQB 824</w:t>
              </w:r>
            </w:hyperlink>
            <w:r w:rsidR="0051353D" w:rsidRPr="00C97231">
              <w:rPr>
                <w:sz w:val="20"/>
                <w:szCs w:val="20"/>
                <w:lang w:val="fr-CA"/>
              </w:rPr>
              <w:t xml:space="preserve"> </w:t>
            </w:r>
          </w:p>
          <w:p w:rsidR="0051353D" w:rsidRPr="00C97231" w:rsidRDefault="0051353D" w:rsidP="00894EC4">
            <w:pPr>
              <w:jc w:val="both"/>
              <w:rPr>
                <w:sz w:val="20"/>
                <w:szCs w:val="20"/>
                <w:lang w:val="fr-CA"/>
              </w:rPr>
            </w:pPr>
          </w:p>
        </w:tc>
        <w:tc>
          <w:tcPr>
            <w:tcW w:w="243" w:type="pct"/>
          </w:tcPr>
          <w:p w:rsidR="0051353D" w:rsidRPr="00C97231" w:rsidRDefault="0051353D" w:rsidP="00894EC4">
            <w:pPr>
              <w:jc w:val="both"/>
              <w:rPr>
                <w:sz w:val="20"/>
                <w:szCs w:val="20"/>
                <w:lang w:val="fr-CA"/>
              </w:rPr>
            </w:pPr>
          </w:p>
        </w:tc>
        <w:tc>
          <w:tcPr>
            <w:tcW w:w="2330" w:type="pct"/>
          </w:tcPr>
          <w:p w:rsidR="0051353D" w:rsidRPr="00C97231" w:rsidRDefault="0051353D" w:rsidP="00894EC4">
            <w:pPr>
              <w:jc w:val="both"/>
              <w:rPr>
                <w:rFonts w:eastAsia="Arial"/>
                <w:color w:val="000000"/>
                <w:sz w:val="20"/>
                <w:szCs w:val="20"/>
                <w:lang w:val="fr-CA"/>
              </w:rPr>
            </w:pPr>
            <w:r w:rsidRPr="00C97231">
              <w:rPr>
                <w:sz w:val="20"/>
                <w:szCs w:val="20"/>
                <w:lang w:val="fr-CA"/>
              </w:rPr>
              <w:t xml:space="preserve">Déclaration du demandeur radiée; </w:t>
            </w:r>
            <w:r w:rsidRPr="00C97231">
              <w:rPr>
                <w:rFonts w:eastAsia="Arial"/>
                <w:color w:val="000000"/>
                <w:sz w:val="20"/>
                <w:szCs w:val="20"/>
                <w:lang w:val="fr-CA"/>
              </w:rPr>
              <w:t>restrictions provisoires quant à l’accès aux tribunaux imposées au demandeur.</w:t>
            </w:r>
          </w:p>
          <w:p w:rsidR="0051353D" w:rsidRPr="00C97231" w:rsidRDefault="0051353D" w:rsidP="00894EC4">
            <w:pPr>
              <w:jc w:val="both"/>
              <w:rPr>
                <w:sz w:val="20"/>
                <w:szCs w:val="20"/>
                <w:lang w:val="fr-CA"/>
              </w:rPr>
            </w:pPr>
          </w:p>
        </w:tc>
      </w:tr>
      <w:tr w:rsidR="0051353D" w:rsidRPr="00C97231" w:rsidTr="00894EC4">
        <w:tc>
          <w:tcPr>
            <w:tcW w:w="2427" w:type="pct"/>
            <w:gridSpan w:val="2"/>
          </w:tcPr>
          <w:p w:rsidR="0051353D" w:rsidRPr="00C97231" w:rsidRDefault="0051353D" w:rsidP="00894EC4">
            <w:pPr>
              <w:jc w:val="both"/>
              <w:rPr>
                <w:sz w:val="20"/>
                <w:szCs w:val="20"/>
                <w:lang w:val="fr-CA"/>
              </w:rPr>
            </w:pPr>
            <w:r w:rsidRPr="00C97231">
              <w:rPr>
                <w:sz w:val="20"/>
                <w:szCs w:val="20"/>
                <w:lang w:val="fr-CA"/>
              </w:rPr>
              <w:t>13 décembre 2019</w:t>
            </w:r>
          </w:p>
          <w:p w:rsidR="0051353D" w:rsidRPr="00C97231" w:rsidRDefault="0051353D" w:rsidP="00894EC4">
            <w:pPr>
              <w:jc w:val="both"/>
              <w:rPr>
                <w:sz w:val="20"/>
                <w:szCs w:val="20"/>
                <w:lang w:val="fr-CA"/>
              </w:rPr>
            </w:pPr>
            <w:r w:rsidRPr="00C97231">
              <w:rPr>
                <w:sz w:val="20"/>
                <w:szCs w:val="20"/>
                <w:lang w:val="fr-CA"/>
              </w:rPr>
              <w:t>Cour d’appel de l’Alberta (Calgary)</w:t>
            </w:r>
          </w:p>
          <w:p w:rsidR="0051353D" w:rsidRPr="00C97231" w:rsidRDefault="0051353D" w:rsidP="00894EC4">
            <w:pPr>
              <w:jc w:val="both"/>
              <w:rPr>
                <w:sz w:val="20"/>
                <w:szCs w:val="20"/>
                <w:lang w:val="fr-CA"/>
              </w:rPr>
            </w:pPr>
            <w:r w:rsidRPr="00C97231">
              <w:rPr>
                <w:sz w:val="20"/>
                <w:szCs w:val="20"/>
                <w:lang w:val="fr-CA"/>
              </w:rPr>
              <w:t>(Juge Paperny)</w:t>
            </w:r>
          </w:p>
          <w:p w:rsidR="0051353D" w:rsidRPr="00C97231" w:rsidRDefault="0051353D" w:rsidP="00894EC4">
            <w:pPr>
              <w:jc w:val="both"/>
              <w:rPr>
                <w:sz w:val="20"/>
                <w:szCs w:val="20"/>
                <w:lang w:val="fr-CA"/>
              </w:rPr>
            </w:pPr>
            <w:r w:rsidRPr="00C97231">
              <w:rPr>
                <w:sz w:val="20"/>
                <w:szCs w:val="20"/>
                <w:lang w:val="fr-CA"/>
              </w:rPr>
              <w:t>1901</w:t>
            </w:r>
            <w:r w:rsidRPr="00C97231">
              <w:rPr>
                <w:sz w:val="20"/>
                <w:szCs w:val="20"/>
                <w:lang w:val="fr-CA"/>
              </w:rPr>
              <w:noBreakHyphen/>
              <w:t>0370</w:t>
            </w:r>
            <w:r w:rsidRPr="00C97231">
              <w:rPr>
                <w:sz w:val="20"/>
                <w:szCs w:val="20"/>
                <w:lang w:val="fr-CA"/>
              </w:rPr>
              <w:noBreakHyphen/>
              <w:t xml:space="preserve">AC </w:t>
            </w:r>
          </w:p>
          <w:p w:rsidR="0051353D" w:rsidRPr="00C97231" w:rsidRDefault="0051353D" w:rsidP="00894EC4">
            <w:pPr>
              <w:jc w:val="both"/>
              <w:rPr>
                <w:sz w:val="20"/>
                <w:szCs w:val="20"/>
                <w:lang w:val="fr-CA"/>
              </w:rPr>
            </w:pPr>
            <w:r w:rsidRPr="00C97231">
              <w:rPr>
                <w:sz w:val="20"/>
                <w:szCs w:val="20"/>
                <w:lang w:val="fr-CA"/>
              </w:rPr>
              <w:t>2019 ABCA 498 (non publié)</w:t>
            </w:r>
          </w:p>
          <w:p w:rsidR="0051353D" w:rsidRPr="00C97231" w:rsidRDefault="0051353D" w:rsidP="00894EC4">
            <w:pPr>
              <w:jc w:val="both"/>
              <w:rPr>
                <w:sz w:val="20"/>
                <w:szCs w:val="20"/>
                <w:lang w:val="fr-CA"/>
              </w:rPr>
            </w:pPr>
          </w:p>
        </w:tc>
        <w:tc>
          <w:tcPr>
            <w:tcW w:w="243" w:type="pct"/>
          </w:tcPr>
          <w:p w:rsidR="0051353D" w:rsidRPr="00C97231" w:rsidRDefault="0051353D" w:rsidP="00894EC4">
            <w:pPr>
              <w:jc w:val="both"/>
              <w:rPr>
                <w:sz w:val="20"/>
                <w:szCs w:val="20"/>
                <w:lang w:val="fr-CA"/>
              </w:rPr>
            </w:pPr>
          </w:p>
        </w:tc>
        <w:tc>
          <w:tcPr>
            <w:tcW w:w="2330" w:type="pct"/>
          </w:tcPr>
          <w:p w:rsidR="0051353D" w:rsidRPr="00C97231" w:rsidRDefault="0051353D" w:rsidP="00894EC4">
            <w:pPr>
              <w:jc w:val="both"/>
              <w:rPr>
                <w:sz w:val="20"/>
                <w:szCs w:val="20"/>
                <w:lang w:val="fr-CA"/>
              </w:rPr>
            </w:pPr>
            <w:r w:rsidRPr="00C97231">
              <w:rPr>
                <w:rFonts w:eastAsia="Arial"/>
                <w:color w:val="000000"/>
                <w:sz w:val="20"/>
                <w:szCs w:val="20"/>
                <w:lang w:val="fr-CA"/>
              </w:rPr>
              <w:t>Demande d’autorisation d’appel rejetée.</w:t>
            </w:r>
          </w:p>
        </w:tc>
      </w:tr>
      <w:tr w:rsidR="0051353D" w:rsidRPr="00C97231" w:rsidTr="00894EC4">
        <w:tc>
          <w:tcPr>
            <w:tcW w:w="2427" w:type="pct"/>
            <w:gridSpan w:val="2"/>
          </w:tcPr>
          <w:p w:rsidR="0051353D" w:rsidRPr="00C97231" w:rsidRDefault="0051353D" w:rsidP="00894EC4">
            <w:pPr>
              <w:jc w:val="both"/>
              <w:rPr>
                <w:sz w:val="20"/>
                <w:szCs w:val="20"/>
                <w:lang w:val="fr-CA"/>
              </w:rPr>
            </w:pPr>
            <w:r w:rsidRPr="00C97231">
              <w:rPr>
                <w:sz w:val="20"/>
                <w:szCs w:val="20"/>
                <w:lang w:val="fr-CA"/>
              </w:rPr>
              <w:lastRenderedPageBreak/>
              <w:t>24 janvier 2020</w:t>
            </w:r>
          </w:p>
          <w:p w:rsidR="0051353D" w:rsidRPr="00C97231" w:rsidRDefault="0051353D" w:rsidP="00894EC4">
            <w:pPr>
              <w:jc w:val="both"/>
              <w:rPr>
                <w:sz w:val="20"/>
                <w:szCs w:val="20"/>
                <w:lang w:val="fr-CA"/>
              </w:rPr>
            </w:pPr>
            <w:r w:rsidRPr="00C97231">
              <w:rPr>
                <w:sz w:val="20"/>
                <w:szCs w:val="20"/>
                <w:lang w:val="fr-CA"/>
              </w:rPr>
              <w:t>Cour suprême du Canada</w:t>
            </w:r>
          </w:p>
        </w:tc>
        <w:tc>
          <w:tcPr>
            <w:tcW w:w="243" w:type="pct"/>
          </w:tcPr>
          <w:p w:rsidR="0051353D" w:rsidRPr="00C97231" w:rsidRDefault="0051353D" w:rsidP="00894EC4">
            <w:pPr>
              <w:jc w:val="both"/>
              <w:rPr>
                <w:sz w:val="20"/>
                <w:szCs w:val="20"/>
                <w:lang w:val="fr-CA"/>
              </w:rPr>
            </w:pPr>
          </w:p>
        </w:tc>
        <w:tc>
          <w:tcPr>
            <w:tcW w:w="2330" w:type="pct"/>
          </w:tcPr>
          <w:p w:rsidR="0051353D" w:rsidRPr="00C97231" w:rsidRDefault="0051353D" w:rsidP="00894EC4">
            <w:pPr>
              <w:jc w:val="both"/>
              <w:rPr>
                <w:sz w:val="20"/>
                <w:szCs w:val="20"/>
                <w:lang w:val="fr-CA"/>
              </w:rPr>
            </w:pPr>
            <w:r w:rsidRPr="00C97231">
              <w:rPr>
                <w:sz w:val="20"/>
                <w:szCs w:val="20"/>
                <w:lang w:val="fr-CA"/>
              </w:rPr>
              <w:t>Demande d’autorisation d’appel présentée.</w:t>
            </w:r>
          </w:p>
          <w:p w:rsidR="0051353D" w:rsidRPr="00C97231" w:rsidRDefault="0051353D" w:rsidP="00894EC4">
            <w:pPr>
              <w:jc w:val="both"/>
              <w:rPr>
                <w:sz w:val="20"/>
                <w:szCs w:val="20"/>
                <w:lang w:val="fr-CA"/>
              </w:rPr>
            </w:pPr>
          </w:p>
        </w:tc>
      </w:tr>
    </w:tbl>
    <w:p w:rsidR="0051353D" w:rsidRPr="00C97231" w:rsidRDefault="0051353D" w:rsidP="0051353D">
      <w:pPr>
        <w:jc w:val="both"/>
        <w:rPr>
          <w:sz w:val="20"/>
          <w:lang w:val="fr-CA"/>
        </w:rPr>
      </w:pPr>
    </w:p>
    <w:p w:rsidR="0051353D" w:rsidRPr="00C97231" w:rsidRDefault="009D643A" w:rsidP="0051353D">
      <w:pPr>
        <w:jc w:val="both"/>
        <w:rPr>
          <w:sz w:val="20"/>
          <w:szCs w:val="20"/>
          <w:lang w:val="fr-CA"/>
        </w:rPr>
      </w:pPr>
      <w:r>
        <w:rPr>
          <w:sz w:val="20"/>
        </w:rPr>
        <w:pict>
          <v:rect id="_x0000_i1053" style="width:2in;height:1pt" o:hrpct="0" o:hralign="center" o:hrstd="t" o:hrnoshade="t" o:hr="t" fillcolor="black [3213]" stroked="f"/>
        </w:pict>
      </w:r>
    </w:p>
    <w:p w:rsidR="0051353D" w:rsidRPr="00C97231" w:rsidRDefault="0051353D" w:rsidP="0051353D">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1353D" w:rsidRPr="00C97231" w:rsidTr="00894EC4">
        <w:tc>
          <w:tcPr>
            <w:tcW w:w="543" w:type="pct"/>
          </w:tcPr>
          <w:p w:rsidR="0051353D" w:rsidRPr="00C97231" w:rsidRDefault="0051353D" w:rsidP="00894EC4">
            <w:pPr>
              <w:jc w:val="both"/>
              <w:rPr>
                <w:sz w:val="20"/>
                <w:szCs w:val="20"/>
              </w:rPr>
            </w:pPr>
            <w:r w:rsidRPr="00C97231">
              <w:rPr>
                <w:rStyle w:val="SCCFileNumberChar"/>
                <w:sz w:val="20"/>
                <w:szCs w:val="20"/>
              </w:rPr>
              <w:t>39285</w:t>
            </w:r>
          </w:p>
        </w:tc>
        <w:tc>
          <w:tcPr>
            <w:tcW w:w="4457" w:type="pct"/>
            <w:gridSpan w:val="3"/>
          </w:tcPr>
          <w:p w:rsidR="0051353D" w:rsidRPr="00C97231" w:rsidRDefault="0051353D" w:rsidP="00894EC4">
            <w:pPr>
              <w:pStyle w:val="SCCLsocParty"/>
              <w:jc w:val="both"/>
              <w:rPr>
                <w:b/>
                <w:sz w:val="20"/>
                <w:szCs w:val="20"/>
                <w:lang w:val="en-US"/>
              </w:rPr>
            </w:pPr>
            <w:r w:rsidRPr="00C97231">
              <w:rPr>
                <w:b/>
                <w:sz w:val="20"/>
                <w:szCs w:val="20"/>
                <w:lang w:val="en-US"/>
              </w:rPr>
              <w:t>Nadeem Ahmad v. Samina Ahmed</w:t>
            </w:r>
          </w:p>
          <w:p w:rsidR="0051353D" w:rsidRPr="00C97231" w:rsidRDefault="0051353D" w:rsidP="00894EC4">
            <w:pPr>
              <w:jc w:val="both"/>
              <w:rPr>
                <w:sz w:val="20"/>
                <w:szCs w:val="20"/>
              </w:rPr>
            </w:pPr>
            <w:r w:rsidRPr="00C97231">
              <w:rPr>
                <w:sz w:val="20"/>
                <w:szCs w:val="20"/>
              </w:rPr>
              <w:t>(Ont.) (Civil) (By Leave)</w:t>
            </w:r>
          </w:p>
        </w:tc>
      </w:tr>
      <w:tr w:rsidR="0051353D" w:rsidRPr="00C97231" w:rsidTr="00894EC4">
        <w:tc>
          <w:tcPr>
            <w:tcW w:w="5000" w:type="pct"/>
            <w:gridSpan w:val="4"/>
          </w:tcPr>
          <w:p w:rsidR="0080048D" w:rsidRPr="00C97231" w:rsidRDefault="0080048D" w:rsidP="0080048D">
            <w:pPr>
              <w:jc w:val="both"/>
              <w:rPr>
                <w:sz w:val="20"/>
                <w:szCs w:val="20"/>
              </w:rPr>
            </w:pPr>
            <w:r w:rsidRPr="00C97231">
              <w:rPr>
                <w:sz w:val="20"/>
                <w:szCs w:val="20"/>
              </w:rPr>
              <w:t>The motion for an extension of time to serve and file an application for leave to appeal from the judgment of the Court of Appeal for Ontario, Number C65016, 2018 ONCA 536, dated June 8, 2018 is dismissed.</w:t>
            </w:r>
          </w:p>
          <w:p w:rsidR="0051353D" w:rsidRPr="00C97231" w:rsidRDefault="0051353D" w:rsidP="00894EC4">
            <w:pPr>
              <w:jc w:val="both"/>
              <w:rPr>
                <w:sz w:val="20"/>
                <w:szCs w:val="20"/>
              </w:rPr>
            </w:pPr>
          </w:p>
        </w:tc>
      </w:tr>
      <w:tr w:rsidR="0051353D" w:rsidRPr="00C97231" w:rsidTr="00894EC4">
        <w:tc>
          <w:tcPr>
            <w:tcW w:w="5000" w:type="pct"/>
            <w:gridSpan w:val="4"/>
          </w:tcPr>
          <w:p w:rsidR="0051353D" w:rsidRPr="00C97231" w:rsidRDefault="0051353D" w:rsidP="00894EC4">
            <w:pPr>
              <w:jc w:val="both"/>
              <w:rPr>
                <w:sz w:val="20"/>
                <w:szCs w:val="20"/>
              </w:rPr>
            </w:pPr>
            <w:r w:rsidRPr="00C97231">
              <w:rPr>
                <w:sz w:val="20"/>
                <w:szCs w:val="20"/>
              </w:rPr>
              <w:t>Family law — Support — Child support — Family assets — Income imputed to the applicant for purpose of calculating child support — Equalization payment to respondent ordered — Whether lower courts erred in awarding amount of equalization payment and costs owed to respondent.</w:t>
            </w:r>
          </w:p>
        </w:tc>
      </w:tr>
      <w:tr w:rsidR="0051353D" w:rsidRPr="00C97231" w:rsidTr="00894EC4">
        <w:tc>
          <w:tcPr>
            <w:tcW w:w="5000" w:type="pct"/>
            <w:gridSpan w:val="4"/>
          </w:tcPr>
          <w:p w:rsidR="0051353D" w:rsidRPr="00C97231" w:rsidRDefault="0051353D" w:rsidP="00894EC4">
            <w:pPr>
              <w:jc w:val="both"/>
              <w:rPr>
                <w:sz w:val="20"/>
                <w:szCs w:val="20"/>
              </w:rPr>
            </w:pPr>
          </w:p>
          <w:p w:rsidR="0051353D" w:rsidRPr="00C97231" w:rsidRDefault="0051353D" w:rsidP="00894EC4">
            <w:pPr>
              <w:jc w:val="both"/>
              <w:rPr>
                <w:sz w:val="20"/>
                <w:szCs w:val="20"/>
              </w:rPr>
            </w:pPr>
            <w:r w:rsidRPr="00C97231">
              <w:rPr>
                <w:sz w:val="20"/>
                <w:szCs w:val="20"/>
              </w:rPr>
              <w:t>The parties were married in Pakistan in 2000. There are three children of the marriage who all reside with the respondent wife. The family immigrated to Canada in 2013. A few days later, the applicant husband returned to Pakistan where he stayed for the next two years. The parties did not resume cohabitation. The applicant was ordered to pay child support beginning in 2016. The applicant sought a reduction in child support payments. The wife sought spousal support and an equalization of property. The trial judge imputed additional income to the applicant and increased the amount of child support payable. The applicant was also ordered to pay an equalization payment to the respondent. This decision was upheld on appeal.</w:t>
            </w:r>
          </w:p>
        </w:tc>
      </w:tr>
      <w:tr w:rsidR="0051353D" w:rsidRPr="00C97231" w:rsidTr="00894EC4">
        <w:tc>
          <w:tcPr>
            <w:tcW w:w="5000" w:type="pct"/>
            <w:gridSpan w:val="4"/>
          </w:tcPr>
          <w:p w:rsidR="0051353D" w:rsidRPr="00C97231" w:rsidRDefault="0051353D" w:rsidP="00894EC4">
            <w:pPr>
              <w:jc w:val="both"/>
              <w:rPr>
                <w:sz w:val="20"/>
                <w:szCs w:val="20"/>
              </w:rPr>
            </w:pPr>
          </w:p>
        </w:tc>
      </w:tr>
      <w:tr w:rsidR="0051353D" w:rsidRPr="00C97231" w:rsidTr="00894EC4">
        <w:tc>
          <w:tcPr>
            <w:tcW w:w="2427" w:type="pct"/>
            <w:gridSpan w:val="2"/>
          </w:tcPr>
          <w:p w:rsidR="0051353D" w:rsidRPr="00C97231" w:rsidRDefault="0051353D" w:rsidP="00894EC4">
            <w:pPr>
              <w:jc w:val="both"/>
              <w:rPr>
                <w:sz w:val="20"/>
                <w:szCs w:val="20"/>
              </w:rPr>
            </w:pPr>
            <w:r w:rsidRPr="00C97231">
              <w:rPr>
                <w:sz w:val="20"/>
                <w:szCs w:val="20"/>
              </w:rPr>
              <w:t>August 24, 2017</w:t>
            </w:r>
          </w:p>
          <w:p w:rsidR="0051353D" w:rsidRPr="00C97231" w:rsidRDefault="0051353D" w:rsidP="00894EC4">
            <w:pPr>
              <w:jc w:val="both"/>
              <w:rPr>
                <w:sz w:val="20"/>
                <w:szCs w:val="20"/>
              </w:rPr>
            </w:pPr>
            <w:r w:rsidRPr="00C97231">
              <w:rPr>
                <w:sz w:val="20"/>
                <w:szCs w:val="20"/>
              </w:rPr>
              <w:t>Ontario Superior Court of Justice</w:t>
            </w:r>
          </w:p>
          <w:p w:rsidR="0051353D" w:rsidRPr="00C97231" w:rsidRDefault="0051353D" w:rsidP="00894EC4">
            <w:pPr>
              <w:jc w:val="both"/>
              <w:rPr>
                <w:sz w:val="20"/>
                <w:szCs w:val="20"/>
              </w:rPr>
            </w:pPr>
            <w:r w:rsidRPr="00C97231">
              <w:rPr>
                <w:sz w:val="20"/>
                <w:szCs w:val="20"/>
              </w:rPr>
              <w:t>(Bielby J.)</w:t>
            </w:r>
          </w:p>
          <w:p w:rsidR="0051353D" w:rsidRPr="00C97231" w:rsidRDefault="009D643A" w:rsidP="00894EC4">
            <w:pPr>
              <w:jc w:val="both"/>
              <w:rPr>
                <w:sz w:val="20"/>
                <w:szCs w:val="20"/>
              </w:rPr>
            </w:pPr>
            <w:hyperlink r:id="rId19" w:history="1">
              <w:r w:rsidR="0051353D" w:rsidRPr="00C97231">
                <w:rPr>
                  <w:rStyle w:val="Hyperlink"/>
                  <w:sz w:val="20"/>
                  <w:szCs w:val="20"/>
                </w:rPr>
                <w:t>2017 ONSC 4952</w:t>
              </w:r>
            </w:hyperlink>
          </w:p>
          <w:p w:rsidR="0051353D" w:rsidRPr="00C97231" w:rsidRDefault="0051353D" w:rsidP="00894EC4">
            <w:pPr>
              <w:jc w:val="both"/>
              <w:rPr>
                <w:sz w:val="20"/>
                <w:szCs w:val="20"/>
              </w:rPr>
            </w:pPr>
          </w:p>
        </w:tc>
        <w:tc>
          <w:tcPr>
            <w:tcW w:w="243" w:type="pct"/>
          </w:tcPr>
          <w:p w:rsidR="0051353D" w:rsidRPr="00C97231" w:rsidRDefault="0051353D" w:rsidP="00894EC4">
            <w:pPr>
              <w:jc w:val="both"/>
              <w:rPr>
                <w:sz w:val="20"/>
                <w:szCs w:val="20"/>
              </w:rPr>
            </w:pPr>
          </w:p>
        </w:tc>
        <w:tc>
          <w:tcPr>
            <w:tcW w:w="2330" w:type="pct"/>
          </w:tcPr>
          <w:p w:rsidR="0051353D" w:rsidRPr="00C97231" w:rsidRDefault="0051353D" w:rsidP="00894EC4">
            <w:pPr>
              <w:jc w:val="both"/>
              <w:rPr>
                <w:sz w:val="20"/>
                <w:szCs w:val="20"/>
              </w:rPr>
            </w:pPr>
            <w:r w:rsidRPr="00C97231">
              <w:rPr>
                <w:sz w:val="20"/>
                <w:szCs w:val="20"/>
              </w:rPr>
              <w:t>Order requiring applicant to pay increased child support and equalization payment to respondent</w:t>
            </w:r>
          </w:p>
          <w:p w:rsidR="0051353D" w:rsidRPr="00C97231" w:rsidRDefault="0051353D" w:rsidP="00894EC4">
            <w:pPr>
              <w:jc w:val="both"/>
              <w:rPr>
                <w:sz w:val="20"/>
                <w:szCs w:val="20"/>
              </w:rPr>
            </w:pPr>
          </w:p>
          <w:p w:rsidR="0051353D" w:rsidRPr="00C97231" w:rsidRDefault="0051353D" w:rsidP="00894EC4">
            <w:pPr>
              <w:jc w:val="both"/>
              <w:rPr>
                <w:sz w:val="20"/>
                <w:szCs w:val="20"/>
              </w:rPr>
            </w:pPr>
          </w:p>
        </w:tc>
      </w:tr>
      <w:tr w:rsidR="0051353D" w:rsidRPr="00C97231" w:rsidTr="00894EC4">
        <w:tc>
          <w:tcPr>
            <w:tcW w:w="2427" w:type="pct"/>
            <w:gridSpan w:val="2"/>
          </w:tcPr>
          <w:p w:rsidR="0051353D" w:rsidRPr="00C97231" w:rsidRDefault="0051353D" w:rsidP="00894EC4">
            <w:pPr>
              <w:jc w:val="both"/>
              <w:rPr>
                <w:sz w:val="20"/>
                <w:szCs w:val="20"/>
              </w:rPr>
            </w:pPr>
            <w:r w:rsidRPr="00C97231">
              <w:rPr>
                <w:sz w:val="20"/>
                <w:szCs w:val="20"/>
              </w:rPr>
              <w:t>June 8, 2018</w:t>
            </w:r>
          </w:p>
          <w:p w:rsidR="0051353D" w:rsidRPr="00C97231" w:rsidRDefault="0051353D" w:rsidP="00894EC4">
            <w:pPr>
              <w:jc w:val="both"/>
              <w:rPr>
                <w:sz w:val="20"/>
                <w:szCs w:val="20"/>
              </w:rPr>
            </w:pPr>
            <w:r w:rsidRPr="00C97231">
              <w:rPr>
                <w:sz w:val="20"/>
                <w:szCs w:val="20"/>
              </w:rPr>
              <w:t>Court of Appeal for Ontario</w:t>
            </w:r>
          </w:p>
          <w:p w:rsidR="0051353D" w:rsidRPr="00C97231" w:rsidRDefault="0051353D" w:rsidP="00894EC4">
            <w:pPr>
              <w:jc w:val="both"/>
              <w:rPr>
                <w:sz w:val="20"/>
                <w:szCs w:val="20"/>
              </w:rPr>
            </w:pPr>
            <w:r w:rsidRPr="00C97231">
              <w:rPr>
                <w:sz w:val="20"/>
                <w:szCs w:val="20"/>
              </w:rPr>
              <w:t xml:space="preserve">(MacPherson, </w:t>
            </w:r>
            <w:proofErr w:type="spellStart"/>
            <w:r w:rsidRPr="00C97231">
              <w:rPr>
                <w:sz w:val="20"/>
                <w:szCs w:val="20"/>
              </w:rPr>
              <w:t>LaForme</w:t>
            </w:r>
            <w:proofErr w:type="spellEnd"/>
            <w:r w:rsidRPr="00C97231">
              <w:rPr>
                <w:sz w:val="20"/>
                <w:szCs w:val="20"/>
              </w:rPr>
              <w:t xml:space="preserve"> and Roberts JJ.A.)</w:t>
            </w:r>
          </w:p>
          <w:p w:rsidR="0051353D" w:rsidRPr="00C97231" w:rsidRDefault="009D643A" w:rsidP="00894EC4">
            <w:pPr>
              <w:jc w:val="both"/>
              <w:rPr>
                <w:sz w:val="20"/>
                <w:szCs w:val="20"/>
              </w:rPr>
            </w:pPr>
            <w:hyperlink r:id="rId20" w:history="1">
              <w:r w:rsidR="0051353D" w:rsidRPr="00C97231">
                <w:rPr>
                  <w:rStyle w:val="Hyperlink"/>
                  <w:sz w:val="20"/>
                  <w:szCs w:val="20"/>
                </w:rPr>
                <w:t>2018 ONCA 536</w:t>
              </w:r>
            </w:hyperlink>
          </w:p>
          <w:p w:rsidR="0051353D" w:rsidRPr="00C97231" w:rsidRDefault="0051353D" w:rsidP="00894EC4">
            <w:pPr>
              <w:jc w:val="both"/>
              <w:rPr>
                <w:sz w:val="20"/>
                <w:szCs w:val="20"/>
              </w:rPr>
            </w:pPr>
          </w:p>
        </w:tc>
        <w:tc>
          <w:tcPr>
            <w:tcW w:w="243" w:type="pct"/>
          </w:tcPr>
          <w:p w:rsidR="0051353D" w:rsidRPr="00C97231" w:rsidRDefault="0051353D" w:rsidP="00894EC4">
            <w:pPr>
              <w:jc w:val="both"/>
              <w:rPr>
                <w:sz w:val="20"/>
                <w:szCs w:val="20"/>
              </w:rPr>
            </w:pPr>
          </w:p>
        </w:tc>
        <w:tc>
          <w:tcPr>
            <w:tcW w:w="2330" w:type="pct"/>
          </w:tcPr>
          <w:p w:rsidR="0051353D" w:rsidRPr="00C97231" w:rsidRDefault="0051353D" w:rsidP="00894EC4">
            <w:pPr>
              <w:jc w:val="both"/>
              <w:rPr>
                <w:sz w:val="20"/>
                <w:szCs w:val="20"/>
              </w:rPr>
            </w:pPr>
            <w:r w:rsidRPr="00C97231">
              <w:rPr>
                <w:sz w:val="20"/>
                <w:szCs w:val="20"/>
              </w:rPr>
              <w:t>Applicant’s appeal dismissed</w:t>
            </w:r>
          </w:p>
          <w:p w:rsidR="0051353D" w:rsidRPr="00C97231" w:rsidRDefault="0051353D" w:rsidP="00894EC4">
            <w:pPr>
              <w:jc w:val="both"/>
              <w:rPr>
                <w:sz w:val="20"/>
                <w:szCs w:val="20"/>
              </w:rPr>
            </w:pPr>
          </w:p>
        </w:tc>
      </w:tr>
      <w:tr w:rsidR="0051353D" w:rsidRPr="00C97231" w:rsidTr="00894EC4">
        <w:tc>
          <w:tcPr>
            <w:tcW w:w="2427" w:type="pct"/>
            <w:gridSpan w:val="2"/>
          </w:tcPr>
          <w:p w:rsidR="0051353D" w:rsidRPr="00C97231" w:rsidRDefault="0051353D" w:rsidP="00894EC4">
            <w:pPr>
              <w:jc w:val="both"/>
              <w:rPr>
                <w:sz w:val="20"/>
                <w:szCs w:val="20"/>
              </w:rPr>
            </w:pPr>
            <w:r w:rsidRPr="00C97231">
              <w:rPr>
                <w:sz w:val="20"/>
                <w:szCs w:val="20"/>
              </w:rPr>
              <w:t>February 6, 2020</w:t>
            </w:r>
          </w:p>
          <w:p w:rsidR="0051353D" w:rsidRPr="00C97231" w:rsidRDefault="0051353D" w:rsidP="00894EC4">
            <w:pPr>
              <w:jc w:val="both"/>
              <w:rPr>
                <w:sz w:val="20"/>
                <w:szCs w:val="20"/>
              </w:rPr>
            </w:pPr>
            <w:r w:rsidRPr="00C97231">
              <w:rPr>
                <w:sz w:val="20"/>
                <w:szCs w:val="20"/>
              </w:rPr>
              <w:t>Supreme Court of Canada</w:t>
            </w:r>
          </w:p>
          <w:p w:rsidR="0051353D" w:rsidRPr="00C97231" w:rsidRDefault="0051353D" w:rsidP="00894EC4">
            <w:pPr>
              <w:jc w:val="both"/>
              <w:rPr>
                <w:sz w:val="20"/>
                <w:szCs w:val="20"/>
              </w:rPr>
            </w:pPr>
          </w:p>
        </w:tc>
        <w:tc>
          <w:tcPr>
            <w:tcW w:w="243" w:type="pct"/>
          </w:tcPr>
          <w:p w:rsidR="0051353D" w:rsidRPr="00C97231" w:rsidRDefault="0051353D" w:rsidP="00894EC4">
            <w:pPr>
              <w:jc w:val="both"/>
              <w:rPr>
                <w:sz w:val="20"/>
                <w:szCs w:val="20"/>
              </w:rPr>
            </w:pPr>
          </w:p>
        </w:tc>
        <w:tc>
          <w:tcPr>
            <w:tcW w:w="2330" w:type="pct"/>
          </w:tcPr>
          <w:p w:rsidR="0051353D" w:rsidRPr="00C97231" w:rsidRDefault="0051353D" w:rsidP="00894EC4">
            <w:pPr>
              <w:jc w:val="both"/>
              <w:rPr>
                <w:sz w:val="20"/>
                <w:szCs w:val="20"/>
              </w:rPr>
            </w:pPr>
            <w:r w:rsidRPr="00C97231">
              <w:rPr>
                <w:sz w:val="20"/>
                <w:szCs w:val="20"/>
              </w:rPr>
              <w:t>Motion for extension of time in which to serve and file application for leave to appeal and application for leave to appeal filed</w:t>
            </w:r>
          </w:p>
        </w:tc>
      </w:tr>
    </w:tbl>
    <w:p w:rsidR="0051353D" w:rsidRPr="00C97231" w:rsidRDefault="0051353D" w:rsidP="0051353D">
      <w:pPr>
        <w:jc w:val="both"/>
        <w:rPr>
          <w:sz w:val="20"/>
        </w:rPr>
      </w:pPr>
    </w:p>
    <w:p w:rsidR="0051353D" w:rsidRPr="00C97231" w:rsidRDefault="009D643A" w:rsidP="0051353D">
      <w:pPr>
        <w:jc w:val="both"/>
        <w:rPr>
          <w:sz w:val="20"/>
        </w:rPr>
      </w:pPr>
      <w:r>
        <w:rPr>
          <w:sz w:val="20"/>
        </w:rPr>
        <w:pict>
          <v:rect id="_x0000_i1054" style="width:2in;height:1pt" o:hrpct="0" o:hralign="center" o:hrstd="t" o:hrnoshade="t" o:hr="t" fillcolor="black [3213]" stroked="f"/>
        </w:pict>
      </w:r>
    </w:p>
    <w:p w:rsidR="0051353D" w:rsidRPr="00C97231" w:rsidRDefault="0051353D" w:rsidP="0051353D">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1353D" w:rsidRPr="00C97231" w:rsidTr="00894EC4">
        <w:tc>
          <w:tcPr>
            <w:tcW w:w="543" w:type="pct"/>
          </w:tcPr>
          <w:p w:rsidR="0051353D" w:rsidRPr="00C97231" w:rsidRDefault="0051353D" w:rsidP="00894EC4">
            <w:pPr>
              <w:jc w:val="both"/>
              <w:rPr>
                <w:sz w:val="20"/>
                <w:szCs w:val="20"/>
                <w:lang w:val="fr-CA"/>
              </w:rPr>
            </w:pPr>
            <w:r w:rsidRPr="00C97231">
              <w:rPr>
                <w:rStyle w:val="SCCFileNumberChar"/>
                <w:sz w:val="20"/>
                <w:szCs w:val="20"/>
                <w:lang w:val="fr-CA"/>
              </w:rPr>
              <w:t>39285</w:t>
            </w:r>
          </w:p>
        </w:tc>
        <w:tc>
          <w:tcPr>
            <w:tcW w:w="4457" w:type="pct"/>
          </w:tcPr>
          <w:p w:rsidR="0051353D" w:rsidRPr="00C97231" w:rsidRDefault="0051353D" w:rsidP="00894EC4">
            <w:pPr>
              <w:pStyle w:val="SCCLsocParty"/>
              <w:jc w:val="both"/>
              <w:rPr>
                <w:b/>
                <w:sz w:val="20"/>
                <w:szCs w:val="20"/>
              </w:rPr>
            </w:pPr>
            <w:r w:rsidRPr="00C97231">
              <w:rPr>
                <w:b/>
                <w:sz w:val="20"/>
                <w:szCs w:val="20"/>
              </w:rPr>
              <w:t>Nadeem Ahmad c. Samina Ahmed</w:t>
            </w:r>
          </w:p>
          <w:p w:rsidR="0051353D" w:rsidRPr="00C97231" w:rsidRDefault="0051353D" w:rsidP="00894EC4">
            <w:pPr>
              <w:jc w:val="both"/>
              <w:rPr>
                <w:sz w:val="20"/>
                <w:szCs w:val="20"/>
                <w:lang w:val="fr-CA"/>
              </w:rPr>
            </w:pPr>
            <w:r w:rsidRPr="00C97231">
              <w:rPr>
                <w:sz w:val="20"/>
                <w:szCs w:val="20"/>
                <w:lang w:val="fr-CA"/>
              </w:rPr>
              <w:t>(Ont.) (Civile) (Sur autorisation)</w:t>
            </w:r>
          </w:p>
        </w:tc>
      </w:tr>
      <w:tr w:rsidR="0051353D" w:rsidRPr="00C97231" w:rsidTr="00894EC4">
        <w:tc>
          <w:tcPr>
            <w:tcW w:w="5000" w:type="pct"/>
            <w:gridSpan w:val="2"/>
          </w:tcPr>
          <w:p w:rsidR="0051353D" w:rsidRPr="00C97231" w:rsidRDefault="0080048D" w:rsidP="0080048D">
            <w:pPr>
              <w:tabs>
                <w:tab w:val="left" w:pos="2486"/>
              </w:tabs>
              <w:jc w:val="both"/>
              <w:rPr>
                <w:sz w:val="20"/>
                <w:szCs w:val="20"/>
                <w:lang w:val="fr-CA"/>
              </w:rPr>
            </w:pPr>
            <w:r w:rsidRPr="00C97231">
              <w:rPr>
                <w:sz w:val="20"/>
                <w:szCs w:val="20"/>
                <w:lang w:val="fr-CA"/>
              </w:rPr>
              <w:t>La requ</w:t>
            </w:r>
            <w:r w:rsidRPr="00C97231">
              <w:rPr>
                <w:rFonts w:cs="Times New Roman"/>
                <w:sz w:val="20"/>
                <w:szCs w:val="20"/>
                <w:lang w:val="fr-CA"/>
              </w:rPr>
              <w:t>ê</w:t>
            </w:r>
            <w:r w:rsidRPr="00C97231">
              <w:rPr>
                <w:sz w:val="20"/>
                <w:szCs w:val="20"/>
                <w:lang w:val="fr-CA"/>
              </w:rPr>
              <w:t>te en prorogation du d</w:t>
            </w:r>
            <w:r w:rsidRPr="00C97231">
              <w:rPr>
                <w:rFonts w:cs="Times New Roman"/>
                <w:sz w:val="20"/>
                <w:szCs w:val="20"/>
                <w:lang w:val="fr-CA"/>
              </w:rPr>
              <w:t>é</w:t>
            </w:r>
            <w:r w:rsidRPr="00C97231">
              <w:rPr>
                <w:sz w:val="20"/>
                <w:szCs w:val="20"/>
                <w:lang w:val="fr-CA"/>
              </w:rPr>
              <w:t>lai pour signifier et déposer une demande d’autorisation d’appel de l’arrêt de la Cour d’appel de l’Ontario, numéro C65016, 2018 ONCA 536, daté du 8 juin 2018, est rejet</w:t>
            </w:r>
            <w:r w:rsidRPr="00C97231">
              <w:rPr>
                <w:rFonts w:cs="Times New Roman"/>
                <w:sz w:val="20"/>
                <w:szCs w:val="20"/>
                <w:lang w:val="fr-CA"/>
              </w:rPr>
              <w:t>é</w:t>
            </w:r>
            <w:r w:rsidRPr="00C97231">
              <w:rPr>
                <w:sz w:val="20"/>
                <w:szCs w:val="20"/>
                <w:lang w:val="fr-CA"/>
              </w:rPr>
              <w:t>e.</w:t>
            </w:r>
          </w:p>
          <w:p w:rsidR="0080048D" w:rsidRPr="00C97231" w:rsidRDefault="0080048D" w:rsidP="0080048D">
            <w:pPr>
              <w:tabs>
                <w:tab w:val="left" w:pos="2486"/>
              </w:tabs>
              <w:jc w:val="both"/>
              <w:rPr>
                <w:sz w:val="20"/>
                <w:szCs w:val="20"/>
                <w:lang w:val="fr-CA"/>
              </w:rPr>
            </w:pPr>
          </w:p>
        </w:tc>
      </w:tr>
      <w:tr w:rsidR="0051353D" w:rsidRPr="00C97231" w:rsidTr="00894EC4">
        <w:tc>
          <w:tcPr>
            <w:tcW w:w="5000" w:type="pct"/>
            <w:gridSpan w:val="2"/>
          </w:tcPr>
          <w:p w:rsidR="0051353D" w:rsidRPr="00C97231" w:rsidRDefault="0051353D" w:rsidP="00894EC4">
            <w:pPr>
              <w:jc w:val="both"/>
              <w:rPr>
                <w:sz w:val="20"/>
                <w:szCs w:val="20"/>
                <w:lang w:val="fr-CA"/>
              </w:rPr>
            </w:pPr>
            <w:r w:rsidRPr="00C97231">
              <w:rPr>
                <w:sz w:val="20"/>
                <w:szCs w:val="20"/>
                <w:lang w:val="fr-CA"/>
              </w:rPr>
              <w:t xml:space="preserve">Droit de la famille — Aliments — </w:t>
            </w:r>
            <w:r w:rsidRPr="00C97231">
              <w:rPr>
                <w:iCs/>
                <w:sz w:val="20"/>
                <w:szCs w:val="20"/>
                <w:lang w:val="fr-CA"/>
              </w:rPr>
              <w:t>Pension alimentaire pour enfants</w:t>
            </w:r>
            <w:r w:rsidRPr="00C97231">
              <w:rPr>
                <w:sz w:val="20"/>
                <w:szCs w:val="20"/>
                <w:lang w:val="fr-CA"/>
              </w:rPr>
              <w:t xml:space="preserve"> — Biens familiaux — Revenu attribué au demandeur aux fins du calcul</w:t>
            </w:r>
            <w:r w:rsidRPr="00C97231">
              <w:rPr>
                <w:iCs/>
                <w:sz w:val="20"/>
                <w:szCs w:val="20"/>
                <w:lang w:val="fr-CA"/>
              </w:rPr>
              <w:t xml:space="preserve"> de la pension alimentaire pour enfants </w:t>
            </w:r>
            <w:r w:rsidRPr="00C97231">
              <w:rPr>
                <w:sz w:val="20"/>
                <w:szCs w:val="20"/>
                <w:lang w:val="fr-CA"/>
              </w:rPr>
              <w:t>— Paiement d’égalisation ordonné au profit de l’intimée — Les tribunaux inférieurs ont</w:t>
            </w:r>
            <w:r w:rsidRPr="00C97231">
              <w:rPr>
                <w:sz w:val="20"/>
                <w:szCs w:val="20"/>
                <w:lang w:val="fr-CA"/>
              </w:rPr>
              <w:noBreakHyphen/>
              <w:t>ils commis une erreur en accordant à l’intimée la somme du paiement d’égalisation et les dépens qui lui revenaient?</w:t>
            </w:r>
          </w:p>
          <w:p w:rsidR="004D2F8A" w:rsidRPr="00C97231" w:rsidRDefault="004D2F8A" w:rsidP="00894EC4">
            <w:pPr>
              <w:jc w:val="both"/>
              <w:rPr>
                <w:sz w:val="20"/>
                <w:szCs w:val="20"/>
                <w:lang w:val="fr-CA"/>
              </w:rPr>
            </w:pPr>
          </w:p>
        </w:tc>
      </w:tr>
    </w:tbl>
    <w:p w:rsidR="004D2F8A" w:rsidRPr="00C97231" w:rsidRDefault="004D2F8A">
      <w:pPr>
        <w:rPr>
          <w:lang w:val="fr-CA"/>
        </w:rPr>
      </w:pPr>
      <w:r w:rsidRPr="00C9723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1353D" w:rsidRPr="00C97231" w:rsidTr="00894EC4">
        <w:tc>
          <w:tcPr>
            <w:tcW w:w="5000" w:type="pct"/>
            <w:gridSpan w:val="3"/>
          </w:tcPr>
          <w:p w:rsidR="0051353D" w:rsidRPr="00C97231" w:rsidRDefault="0051353D" w:rsidP="00894EC4">
            <w:pPr>
              <w:jc w:val="both"/>
              <w:rPr>
                <w:sz w:val="20"/>
                <w:szCs w:val="20"/>
                <w:lang w:val="fr-CA"/>
              </w:rPr>
            </w:pPr>
            <w:r w:rsidRPr="00C97231">
              <w:rPr>
                <w:sz w:val="20"/>
                <w:szCs w:val="20"/>
                <w:lang w:val="fr-CA"/>
              </w:rPr>
              <w:lastRenderedPageBreak/>
              <w:t>Les parties se sont mariées au Pakistan en 2000. Les trois enfants issus du mariage résident avec l’épouse intimée. La famille a immigré au Canada en 2013. Quelques années plus tard, l’époux demandeur est retourné au Pakistan, où il est demeuré pendant les deux prochaines années. Les parties n’ont pas repris leur cohabitation. Le demandeur a été condamné à payer une pension alimentaire pour enfants à compter de 2016. Le demandeur a demandé que la valeur de la pension alimentaire pour enfant soit réduite. L’épouse a demandé une pension alimentaire pour conjoint, ainsi que l’égalisation des biens. Le juge de première instance a attribué un revenu additionnel au demandeur et a augmenté le montant de la pension alimentaire pour enfants qui devait être payé. Le juge a en outre ordonné que le demandeur verse à l’intimée un paiement d’égalisation. Cette décision a été confirmée en appel.</w:t>
            </w:r>
          </w:p>
        </w:tc>
      </w:tr>
      <w:tr w:rsidR="0051353D" w:rsidRPr="00C97231" w:rsidTr="00894EC4">
        <w:tc>
          <w:tcPr>
            <w:tcW w:w="5000" w:type="pct"/>
            <w:gridSpan w:val="3"/>
          </w:tcPr>
          <w:p w:rsidR="0051353D" w:rsidRPr="00C97231" w:rsidRDefault="0051353D" w:rsidP="00894EC4">
            <w:pPr>
              <w:jc w:val="both"/>
              <w:rPr>
                <w:sz w:val="20"/>
                <w:szCs w:val="20"/>
                <w:lang w:val="fr-CA"/>
              </w:rPr>
            </w:pPr>
          </w:p>
        </w:tc>
      </w:tr>
      <w:tr w:rsidR="0051353D" w:rsidRPr="00C97231" w:rsidTr="00894EC4">
        <w:tc>
          <w:tcPr>
            <w:tcW w:w="2427" w:type="pct"/>
          </w:tcPr>
          <w:p w:rsidR="0051353D" w:rsidRPr="00C97231" w:rsidRDefault="0051353D" w:rsidP="00894EC4">
            <w:pPr>
              <w:jc w:val="both"/>
              <w:rPr>
                <w:sz w:val="20"/>
                <w:szCs w:val="20"/>
                <w:lang w:val="fr-CA"/>
              </w:rPr>
            </w:pPr>
            <w:r w:rsidRPr="00C97231">
              <w:rPr>
                <w:sz w:val="20"/>
                <w:szCs w:val="20"/>
                <w:lang w:val="fr-CA"/>
              </w:rPr>
              <w:t>24 août 2017</w:t>
            </w:r>
          </w:p>
          <w:p w:rsidR="0051353D" w:rsidRPr="00C97231" w:rsidRDefault="0051353D" w:rsidP="00894EC4">
            <w:pPr>
              <w:jc w:val="both"/>
              <w:rPr>
                <w:sz w:val="20"/>
                <w:szCs w:val="20"/>
                <w:lang w:val="fr-CA"/>
              </w:rPr>
            </w:pPr>
            <w:r w:rsidRPr="00C97231">
              <w:rPr>
                <w:sz w:val="20"/>
                <w:szCs w:val="20"/>
                <w:lang w:val="fr-CA"/>
              </w:rPr>
              <w:t>Cour supérieure de justice de l’Ontario</w:t>
            </w:r>
          </w:p>
          <w:p w:rsidR="0051353D" w:rsidRPr="00C97231" w:rsidRDefault="0051353D" w:rsidP="00894EC4">
            <w:pPr>
              <w:jc w:val="both"/>
              <w:rPr>
                <w:sz w:val="20"/>
                <w:szCs w:val="20"/>
                <w:lang w:val="fr-CA"/>
              </w:rPr>
            </w:pPr>
            <w:r w:rsidRPr="00C97231">
              <w:rPr>
                <w:sz w:val="20"/>
                <w:szCs w:val="20"/>
                <w:lang w:val="fr-CA"/>
              </w:rPr>
              <w:t>(Juge Bielby)</w:t>
            </w:r>
          </w:p>
          <w:p w:rsidR="0051353D" w:rsidRPr="00C97231" w:rsidRDefault="009D643A" w:rsidP="00894EC4">
            <w:pPr>
              <w:jc w:val="both"/>
              <w:rPr>
                <w:sz w:val="20"/>
                <w:szCs w:val="20"/>
                <w:lang w:val="fr-CA"/>
              </w:rPr>
            </w:pPr>
            <w:hyperlink r:id="rId21" w:history="1">
              <w:r w:rsidR="0051353D" w:rsidRPr="00C97231">
                <w:rPr>
                  <w:rStyle w:val="Hyperlink"/>
                  <w:sz w:val="20"/>
                  <w:szCs w:val="20"/>
                  <w:lang w:val="fr-CA"/>
                </w:rPr>
                <w:t>2017 ONSC 4952</w:t>
              </w:r>
            </w:hyperlink>
          </w:p>
          <w:p w:rsidR="0051353D" w:rsidRPr="00C97231" w:rsidRDefault="0051353D" w:rsidP="00894EC4">
            <w:pPr>
              <w:jc w:val="both"/>
              <w:rPr>
                <w:sz w:val="20"/>
                <w:szCs w:val="20"/>
                <w:lang w:val="fr-CA"/>
              </w:rPr>
            </w:pPr>
          </w:p>
        </w:tc>
        <w:tc>
          <w:tcPr>
            <w:tcW w:w="243" w:type="pct"/>
          </w:tcPr>
          <w:p w:rsidR="0051353D" w:rsidRPr="00C97231" w:rsidRDefault="0051353D" w:rsidP="00894EC4">
            <w:pPr>
              <w:jc w:val="both"/>
              <w:rPr>
                <w:sz w:val="20"/>
                <w:szCs w:val="20"/>
                <w:lang w:val="fr-CA"/>
              </w:rPr>
            </w:pPr>
          </w:p>
        </w:tc>
        <w:tc>
          <w:tcPr>
            <w:tcW w:w="2330" w:type="pct"/>
          </w:tcPr>
          <w:p w:rsidR="0051353D" w:rsidRPr="00C97231" w:rsidRDefault="0051353D" w:rsidP="00894EC4">
            <w:pPr>
              <w:jc w:val="both"/>
              <w:rPr>
                <w:sz w:val="20"/>
                <w:szCs w:val="20"/>
                <w:lang w:val="fr-CA"/>
              </w:rPr>
            </w:pPr>
            <w:r w:rsidRPr="00C97231">
              <w:rPr>
                <w:sz w:val="20"/>
                <w:szCs w:val="20"/>
                <w:lang w:val="fr-CA"/>
              </w:rPr>
              <w:t>Ordonnance intimant au demandeur de verser une pension alimentaire pour enfants accrue et un paiement d’égalisation à l’intimée.</w:t>
            </w:r>
          </w:p>
          <w:p w:rsidR="0051353D" w:rsidRPr="00C97231" w:rsidRDefault="0051353D" w:rsidP="00894EC4">
            <w:pPr>
              <w:jc w:val="both"/>
              <w:rPr>
                <w:sz w:val="20"/>
                <w:szCs w:val="20"/>
                <w:lang w:val="fr-CA"/>
              </w:rPr>
            </w:pPr>
          </w:p>
          <w:p w:rsidR="0051353D" w:rsidRPr="00C97231" w:rsidRDefault="0051353D" w:rsidP="00894EC4">
            <w:pPr>
              <w:jc w:val="both"/>
              <w:rPr>
                <w:sz w:val="20"/>
                <w:szCs w:val="20"/>
                <w:lang w:val="fr-CA"/>
              </w:rPr>
            </w:pPr>
          </w:p>
        </w:tc>
      </w:tr>
      <w:tr w:rsidR="0051353D" w:rsidRPr="00C97231" w:rsidTr="00894EC4">
        <w:tc>
          <w:tcPr>
            <w:tcW w:w="2427" w:type="pct"/>
          </w:tcPr>
          <w:p w:rsidR="0051353D" w:rsidRPr="00C97231" w:rsidRDefault="0051353D" w:rsidP="00894EC4">
            <w:pPr>
              <w:jc w:val="both"/>
              <w:rPr>
                <w:sz w:val="20"/>
                <w:szCs w:val="20"/>
                <w:lang w:val="fr-CA"/>
              </w:rPr>
            </w:pPr>
            <w:r w:rsidRPr="00C97231">
              <w:rPr>
                <w:sz w:val="20"/>
                <w:szCs w:val="20"/>
                <w:lang w:val="fr-CA"/>
              </w:rPr>
              <w:t>8 juin 2018</w:t>
            </w:r>
          </w:p>
          <w:p w:rsidR="0051353D" w:rsidRPr="00C97231" w:rsidRDefault="0051353D" w:rsidP="00894EC4">
            <w:pPr>
              <w:jc w:val="both"/>
              <w:rPr>
                <w:sz w:val="20"/>
                <w:szCs w:val="20"/>
                <w:lang w:val="fr-CA"/>
              </w:rPr>
            </w:pPr>
            <w:r w:rsidRPr="00C97231">
              <w:rPr>
                <w:sz w:val="20"/>
                <w:szCs w:val="20"/>
                <w:lang w:val="fr-CA"/>
              </w:rPr>
              <w:t>Cour d’appel de l’Ontario</w:t>
            </w:r>
          </w:p>
          <w:p w:rsidR="0051353D" w:rsidRPr="00C97231" w:rsidRDefault="0051353D" w:rsidP="00894EC4">
            <w:pPr>
              <w:jc w:val="both"/>
              <w:rPr>
                <w:sz w:val="20"/>
                <w:szCs w:val="20"/>
                <w:lang w:val="fr-CA"/>
              </w:rPr>
            </w:pPr>
            <w:r w:rsidRPr="00C97231">
              <w:rPr>
                <w:sz w:val="20"/>
                <w:szCs w:val="20"/>
                <w:lang w:val="fr-CA"/>
              </w:rPr>
              <w:t xml:space="preserve">(Juges </w:t>
            </w:r>
            <w:proofErr w:type="spellStart"/>
            <w:r w:rsidRPr="00C97231">
              <w:rPr>
                <w:sz w:val="20"/>
                <w:szCs w:val="20"/>
                <w:lang w:val="fr-CA"/>
              </w:rPr>
              <w:t>MacPherson</w:t>
            </w:r>
            <w:proofErr w:type="spellEnd"/>
            <w:r w:rsidRPr="00C97231">
              <w:rPr>
                <w:sz w:val="20"/>
                <w:szCs w:val="20"/>
                <w:lang w:val="fr-CA"/>
              </w:rPr>
              <w:t xml:space="preserve">, </w:t>
            </w:r>
            <w:proofErr w:type="spellStart"/>
            <w:r w:rsidRPr="00C97231">
              <w:rPr>
                <w:sz w:val="20"/>
                <w:szCs w:val="20"/>
                <w:lang w:val="fr-CA"/>
              </w:rPr>
              <w:t>LaForme</w:t>
            </w:r>
            <w:proofErr w:type="spellEnd"/>
            <w:r w:rsidRPr="00C97231">
              <w:rPr>
                <w:sz w:val="20"/>
                <w:szCs w:val="20"/>
                <w:lang w:val="fr-CA"/>
              </w:rPr>
              <w:t xml:space="preserve"> et Roberts)</w:t>
            </w:r>
          </w:p>
          <w:p w:rsidR="0051353D" w:rsidRPr="00C97231" w:rsidRDefault="009D643A" w:rsidP="00894EC4">
            <w:pPr>
              <w:jc w:val="both"/>
              <w:rPr>
                <w:sz w:val="20"/>
                <w:szCs w:val="20"/>
                <w:lang w:val="fr-CA"/>
              </w:rPr>
            </w:pPr>
            <w:hyperlink r:id="rId22" w:history="1">
              <w:r w:rsidR="0051353D" w:rsidRPr="00C97231">
                <w:rPr>
                  <w:rStyle w:val="Hyperlink"/>
                  <w:sz w:val="20"/>
                  <w:szCs w:val="20"/>
                  <w:lang w:val="fr-CA"/>
                </w:rPr>
                <w:t>2018 ONCA 536</w:t>
              </w:r>
            </w:hyperlink>
          </w:p>
          <w:p w:rsidR="0051353D" w:rsidRPr="00C97231" w:rsidRDefault="0051353D" w:rsidP="00894EC4">
            <w:pPr>
              <w:jc w:val="both"/>
              <w:rPr>
                <w:sz w:val="20"/>
                <w:szCs w:val="20"/>
                <w:lang w:val="fr-CA"/>
              </w:rPr>
            </w:pPr>
          </w:p>
        </w:tc>
        <w:tc>
          <w:tcPr>
            <w:tcW w:w="243" w:type="pct"/>
          </w:tcPr>
          <w:p w:rsidR="0051353D" w:rsidRPr="00C97231" w:rsidRDefault="0051353D" w:rsidP="00894EC4">
            <w:pPr>
              <w:jc w:val="both"/>
              <w:rPr>
                <w:sz w:val="20"/>
                <w:szCs w:val="20"/>
                <w:lang w:val="fr-CA"/>
              </w:rPr>
            </w:pPr>
          </w:p>
        </w:tc>
        <w:tc>
          <w:tcPr>
            <w:tcW w:w="2330" w:type="pct"/>
          </w:tcPr>
          <w:p w:rsidR="0051353D" w:rsidRPr="00C97231" w:rsidRDefault="0051353D" w:rsidP="00894EC4">
            <w:pPr>
              <w:jc w:val="both"/>
              <w:rPr>
                <w:sz w:val="20"/>
                <w:szCs w:val="20"/>
                <w:lang w:val="fr-CA"/>
              </w:rPr>
            </w:pPr>
            <w:r w:rsidRPr="00C97231">
              <w:rPr>
                <w:sz w:val="20"/>
                <w:szCs w:val="20"/>
                <w:lang w:val="fr-CA"/>
              </w:rPr>
              <w:t>Appel du demandeur rejeté.</w:t>
            </w:r>
          </w:p>
          <w:p w:rsidR="0051353D" w:rsidRPr="00C97231" w:rsidRDefault="0051353D" w:rsidP="00894EC4">
            <w:pPr>
              <w:jc w:val="both"/>
              <w:rPr>
                <w:sz w:val="20"/>
                <w:szCs w:val="20"/>
                <w:lang w:val="fr-CA"/>
              </w:rPr>
            </w:pPr>
          </w:p>
        </w:tc>
      </w:tr>
      <w:tr w:rsidR="0051353D" w:rsidRPr="009D643A" w:rsidTr="00894EC4">
        <w:trPr>
          <w:trHeight w:val="622"/>
        </w:trPr>
        <w:tc>
          <w:tcPr>
            <w:tcW w:w="2427" w:type="pct"/>
          </w:tcPr>
          <w:p w:rsidR="0051353D" w:rsidRPr="00C97231" w:rsidRDefault="0051353D" w:rsidP="00894EC4">
            <w:pPr>
              <w:jc w:val="both"/>
              <w:rPr>
                <w:sz w:val="20"/>
                <w:szCs w:val="20"/>
                <w:lang w:val="fr-CA"/>
              </w:rPr>
            </w:pPr>
            <w:r w:rsidRPr="00C97231">
              <w:rPr>
                <w:sz w:val="20"/>
                <w:szCs w:val="20"/>
                <w:lang w:val="fr-CA"/>
              </w:rPr>
              <w:t>6 février 2020</w:t>
            </w:r>
          </w:p>
          <w:p w:rsidR="0051353D" w:rsidRPr="00C97231" w:rsidRDefault="0051353D" w:rsidP="00894EC4">
            <w:pPr>
              <w:jc w:val="both"/>
              <w:rPr>
                <w:sz w:val="20"/>
                <w:szCs w:val="20"/>
                <w:lang w:val="fr-CA"/>
              </w:rPr>
            </w:pPr>
            <w:r w:rsidRPr="00C97231">
              <w:rPr>
                <w:sz w:val="20"/>
                <w:szCs w:val="20"/>
                <w:lang w:val="fr-CA"/>
              </w:rPr>
              <w:t>Cour suprême du Canada</w:t>
            </w:r>
          </w:p>
          <w:p w:rsidR="0051353D" w:rsidRPr="00C97231" w:rsidRDefault="0051353D" w:rsidP="00894EC4">
            <w:pPr>
              <w:jc w:val="both"/>
              <w:rPr>
                <w:sz w:val="20"/>
                <w:szCs w:val="20"/>
                <w:lang w:val="fr-CA"/>
              </w:rPr>
            </w:pPr>
          </w:p>
        </w:tc>
        <w:tc>
          <w:tcPr>
            <w:tcW w:w="243" w:type="pct"/>
          </w:tcPr>
          <w:p w:rsidR="0051353D" w:rsidRPr="00C97231" w:rsidRDefault="0051353D" w:rsidP="00894EC4">
            <w:pPr>
              <w:jc w:val="both"/>
              <w:rPr>
                <w:sz w:val="20"/>
                <w:szCs w:val="20"/>
                <w:lang w:val="fr-CA"/>
              </w:rPr>
            </w:pPr>
          </w:p>
        </w:tc>
        <w:tc>
          <w:tcPr>
            <w:tcW w:w="2330" w:type="pct"/>
          </w:tcPr>
          <w:p w:rsidR="0051353D" w:rsidRPr="00C97231" w:rsidRDefault="0051353D" w:rsidP="00894EC4">
            <w:pPr>
              <w:jc w:val="both"/>
              <w:rPr>
                <w:sz w:val="20"/>
                <w:szCs w:val="20"/>
                <w:lang w:val="fr-CA"/>
              </w:rPr>
            </w:pPr>
            <w:r w:rsidRPr="00C97231">
              <w:rPr>
                <w:sz w:val="20"/>
                <w:szCs w:val="20"/>
                <w:lang w:val="fr-CA"/>
              </w:rPr>
              <w:t xml:space="preserve">Requête en prorogation du délai de signification et de dépôt de la demande d’autorisation d’appel et demande d’autorisation </w:t>
            </w:r>
            <w:proofErr w:type="gramStart"/>
            <w:r w:rsidRPr="00C97231">
              <w:rPr>
                <w:sz w:val="20"/>
                <w:szCs w:val="20"/>
                <w:lang w:val="fr-CA"/>
              </w:rPr>
              <w:t>d’appel déposées</w:t>
            </w:r>
            <w:proofErr w:type="gramEnd"/>
            <w:r w:rsidRPr="00C97231">
              <w:rPr>
                <w:sz w:val="20"/>
                <w:szCs w:val="20"/>
                <w:lang w:val="fr-CA"/>
              </w:rPr>
              <w:t>.</w:t>
            </w:r>
          </w:p>
        </w:tc>
      </w:tr>
    </w:tbl>
    <w:p w:rsidR="0051353D" w:rsidRPr="00C97231" w:rsidRDefault="0051353D" w:rsidP="0051353D">
      <w:pPr>
        <w:jc w:val="both"/>
        <w:rPr>
          <w:sz w:val="20"/>
          <w:lang w:val="fr-CA"/>
        </w:rPr>
      </w:pPr>
    </w:p>
    <w:p w:rsidR="0051353D" w:rsidRPr="00C97231" w:rsidRDefault="009D643A" w:rsidP="0051353D">
      <w:pPr>
        <w:jc w:val="both"/>
        <w:rPr>
          <w:sz w:val="20"/>
          <w:szCs w:val="20"/>
          <w:lang w:val="fr-CA"/>
        </w:rPr>
      </w:pPr>
      <w:r>
        <w:rPr>
          <w:sz w:val="20"/>
        </w:rPr>
        <w:pict>
          <v:rect id="_x0000_i1055" style="width:2in;height:1pt" o:hrpct="0" o:hralign="center" o:hrstd="t" o:hrnoshade="t" o:hr="t" fillcolor="black [3213]" stroked="f"/>
        </w:pict>
      </w:r>
    </w:p>
    <w:p w:rsidR="0051353D" w:rsidRPr="00C97231" w:rsidRDefault="0051353D" w:rsidP="0051353D">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1353D" w:rsidRPr="00C97231" w:rsidTr="00894EC4">
        <w:tc>
          <w:tcPr>
            <w:tcW w:w="543" w:type="pct"/>
          </w:tcPr>
          <w:p w:rsidR="0051353D" w:rsidRPr="00C97231" w:rsidRDefault="0051353D" w:rsidP="00894EC4">
            <w:pPr>
              <w:jc w:val="both"/>
              <w:rPr>
                <w:sz w:val="20"/>
                <w:szCs w:val="20"/>
              </w:rPr>
            </w:pPr>
            <w:r w:rsidRPr="00C97231">
              <w:rPr>
                <w:rStyle w:val="SCCFileNumberChar"/>
                <w:sz w:val="20"/>
                <w:szCs w:val="20"/>
              </w:rPr>
              <w:t>39310</w:t>
            </w:r>
          </w:p>
        </w:tc>
        <w:tc>
          <w:tcPr>
            <w:tcW w:w="4457" w:type="pct"/>
            <w:gridSpan w:val="3"/>
          </w:tcPr>
          <w:p w:rsidR="0051353D" w:rsidRPr="00C97231" w:rsidRDefault="0051353D" w:rsidP="00894EC4">
            <w:pPr>
              <w:pStyle w:val="SCCLsocParty"/>
              <w:jc w:val="both"/>
              <w:rPr>
                <w:b/>
                <w:sz w:val="20"/>
                <w:szCs w:val="20"/>
                <w:lang w:val="en-US"/>
              </w:rPr>
            </w:pPr>
            <w:r w:rsidRPr="00C97231">
              <w:rPr>
                <w:b/>
                <w:sz w:val="20"/>
                <w:szCs w:val="20"/>
                <w:lang w:val="en-US"/>
              </w:rPr>
              <w:t>Barry William Watchel v. Her Majesty the Queen in Right of the Province of British Columbia</w:t>
            </w:r>
          </w:p>
          <w:p w:rsidR="0051353D" w:rsidRPr="00C97231" w:rsidRDefault="0051353D" w:rsidP="00894EC4">
            <w:pPr>
              <w:jc w:val="both"/>
              <w:rPr>
                <w:sz w:val="20"/>
                <w:szCs w:val="20"/>
              </w:rPr>
            </w:pPr>
            <w:r w:rsidRPr="00C97231">
              <w:rPr>
                <w:sz w:val="20"/>
                <w:szCs w:val="20"/>
              </w:rPr>
              <w:t>(B.C.) (Civil) (By Leave)</w:t>
            </w:r>
          </w:p>
        </w:tc>
      </w:tr>
      <w:tr w:rsidR="0051353D" w:rsidRPr="00C97231" w:rsidTr="00894EC4">
        <w:tc>
          <w:tcPr>
            <w:tcW w:w="5000" w:type="pct"/>
            <w:gridSpan w:val="4"/>
          </w:tcPr>
          <w:p w:rsidR="0080048D" w:rsidRPr="00C97231" w:rsidRDefault="0080048D" w:rsidP="0080048D">
            <w:pPr>
              <w:jc w:val="both"/>
              <w:rPr>
                <w:sz w:val="20"/>
                <w:szCs w:val="20"/>
              </w:rPr>
            </w:pPr>
            <w:r w:rsidRPr="00C97231">
              <w:rPr>
                <w:sz w:val="20"/>
                <w:szCs w:val="20"/>
              </w:rPr>
              <w:t>The application for leave to appeal from the judgment of the Court of Appeal for British Columbia (Vancouver), Number CA46298, 2020 BCCA 100, dated March 12, 2020, is dismissed with costs.</w:t>
            </w:r>
          </w:p>
          <w:p w:rsidR="0051353D" w:rsidRPr="00C97231" w:rsidRDefault="0051353D" w:rsidP="00894EC4">
            <w:pPr>
              <w:jc w:val="both"/>
              <w:rPr>
                <w:sz w:val="20"/>
                <w:szCs w:val="20"/>
              </w:rPr>
            </w:pPr>
          </w:p>
        </w:tc>
      </w:tr>
      <w:tr w:rsidR="0051353D" w:rsidRPr="00C97231" w:rsidTr="00894EC4">
        <w:tc>
          <w:tcPr>
            <w:tcW w:w="5000" w:type="pct"/>
            <w:gridSpan w:val="4"/>
          </w:tcPr>
          <w:p w:rsidR="0051353D" w:rsidRPr="00C97231" w:rsidRDefault="0051353D" w:rsidP="00894EC4">
            <w:pPr>
              <w:jc w:val="both"/>
              <w:rPr>
                <w:sz w:val="20"/>
                <w:szCs w:val="20"/>
              </w:rPr>
            </w:pPr>
            <w:r w:rsidRPr="00C97231">
              <w:rPr>
                <w:sz w:val="20"/>
                <w:szCs w:val="20"/>
              </w:rPr>
              <w:t>Property — Jurisdiction — Damages — What the true common law is in a common law country — The law to show that the reinstatement of one’s property and enjoyment of it is not law —Whether legislation or statutory rules supersede the Charter and pre</w:t>
            </w:r>
            <w:r w:rsidRPr="00C97231">
              <w:rPr>
                <w:sz w:val="20"/>
                <w:szCs w:val="20"/>
              </w:rPr>
              <w:noBreakHyphen/>
              <w:t>Charter rights</w:t>
            </w:r>
          </w:p>
        </w:tc>
      </w:tr>
      <w:tr w:rsidR="0051353D" w:rsidRPr="00C97231" w:rsidTr="00894EC4">
        <w:tc>
          <w:tcPr>
            <w:tcW w:w="5000" w:type="pct"/>
            <w:gridSpan w:val="4"/>
          </w:tcPr>
          <w:p w:rsidR="0051353D" w:rsidRPr="00C97231" w:rsidRDefault="0051353D" w:rsidP="00894EC4">
            <w:pPr>
              <w:jc w:val="both"/>
              <w:rPr>
                <w:sz w:val="20"/>
                <w:szCs w:val="20"/>
              </w:rPr>
            </w:pPr>
          </w:p>
          <w:p w:rsidR="0051353D" w:rsidRPr="00C97231" w:rsidRDefault="0051353D" w:rsidP="00894EC4">
            <w:pPr>
              <w:jc w:val="both"/>
              <w:rPr>
                <w:sz w:val="20"/>
                <w:szCs w:val="20"/>
              </w:rPr>
            </w:pPr>
            <w:r w:rsidRPr="00C97231">
              <w:rPr>
                <w:sz w:val="20"/>
                <w:szCs w:val="20"/>
              </w:rPr>
              <w:t>In 2017, Mr. Watchel was charged with criminal harassment. The charge was stayed by Crown counsel shortly before the scheduled trial date. Mr. Watchel claimed that he was wrongfully or maliciously prosecuted, and sought damages of approximately $10 million.</w:t>
            </w:r>
          </w:p>
          <w:p w:rsidR="0051353D" w:rsidRPr="00C97231" w:rsidRDefault="0051353D" w:rsidP="00894EC4">
            <w:pPr>
              <w:jc w:val="both"/>
              <w:rPr>
                <w:sz w:val="20"/>
                <w:szCs w:val="20"/>
              </w:rPr>
            </w:pPr>
          </w:p>
          <w:p w:rsidR="0051353D" w:rsidRPr="00C97231" w:rsidRDefault="0051353D" w:rsidP="00894EC4">
            <w:pPr>
              <w:jc w:val="both"/>
              <w:rPr>
                <w:sz w:val="20"/>
                <w:szCs w:val="20"/>
              </w:rPr>
            </w:pPr>
            <w:r w:rsidRPr="00C97231">
              <w:rPr>
                <w:sz w:val="20"/>
                <w:szCs w:val="20"/>
              </w:rPr>
              <w:t>The Supreme Court of British Columbia found that Mr. Watchel’s claim did not establish a reasonable cause of action and that there was no realistic chance that it might succeed. The action was therefore dismissed. The same court further concluded that it was not persuaded that it had exceeded its jurisdiction, and dismissed Mr. Watchel’s application to this effect. The Court of Appeal unanimously dismissed the appeal. In its view, the judge applied the correct legal tests and made no error warranting its intervention.</w:t>
            </w:r>
          </w:p>
        </w:tc>
      </w:tr>
      <w:tr w:rsidR="0051353D" w:rsidRPr="00C97231" w:rsidTr="00894EC4">
        <w:tc>
          <w:tcPr>
            <w:tcW w:w="5000" w:type="pct"/>
            <w:gridSpan w:val="4"/>
          </w:tcPr>
          <w:p w:rsidR="0051353D" w:rsidRPr="00C97231" w:rsidRDefault="0051353D" w:rsidP="00894EC4">
            <w:pPr>
              <w:jc w:val="both"/>
              <w:rPr>
                <w:sz w:val="20"/>
                <w:szCs w:val="20"/>
              </w:rPr>
            </w:pPr>
          </w:p>
        </w:tc>
      </w:tr>
      <w:tr w:rsidR="0051353D" w:rsidRPr="00C97231" w:rsidTr="00894EC4">
        <w:tc>
          <w:tcPr>
            <w:tcW w:w="2427" w:type="pct"/>
            <w:gridSpan w:val="2"/>
          </w:tcPr>
          <w:p w:rsidR="0051353D" w:rsidRPr="00C97231" w:rsidRDefault="0051353D" w:rsidP="00894EC4">
            <w:pPr>
              <w:jc w:val="both"/>
              <w:rPr>
                <w:sz w:val="20"/>
                <w:szCs w:val="20"/>
              </w:rPr>
            </w:pPr>
            <w:r w:rsidRPr="00C97231">
              <w:rPr>
                <w:sz w:val="20"/>
                <w:szCs w:val="20"/>
              </w:rPr>
              <w:t>July 11, 2019</w:t>
            </w:r>
          </w:p>
          <w:p w:rsidR="0051353D" w:rsidRPr="00C97231" w:rsidRDefault="0051353D" w:rsidP="00894EC4">
            <w:pPr>
              <w:jc w:val="both"/>
              <w:rPr>
                <w:sz w:val="20"/>
                <w:szCs w:val="20"/>
              </w:rPr>
            </w:pPr>
            <w:r w:rsidRPr="00C97231">
              <w:rPr>
                <w:sz w:val="20"/>
                <w:szCs w:val="20"/>
              </w:rPr>
              <w:t>Supreme Court of British Columbia</w:t>
            </w:r>
          </w:p>
          <w:p w:rsidR="0051353D" w:rsidRPr="00C97231" w:rsidRDefault="0051353D" w:rsidP="00894EC4">
            <w:pPr>
              <w:jc w:val="both"/>
              <w:rPr>
                <w:sz w:val="20"/>
                <w:szCs w:val="20"/>
              </w:rPr>
            </w:pPr>
            <w:r w:rsidRPr="00C97231">
              <w:rPr>
                <w:sz w:val="20"/>
                <w:szCs w:val="20"/>
              </w:rPr>
              <w:t>(Norell J.)</w:t>
            </w:r>
          </w:p>
          <w:p w:rsidR="0051353D" w:rsidRPr="00C97231" w:rsidRDefault="009D643A" w:rsidP="00894EC4">
            <w:pPr>
              <w:jc w:val="both"/>
              <w:rPr>
                <w:sz w:val="20"/>
                <w:szCs w:val="20"/>
              </w:rPr>
            </w:pPr>
            <w:hyperlink r:id="rId23" w:history="1">
              <w:r w:rsidR="0051353D" w:rsidRPr="00C97231">
                <w:rPr>
                  <w:rStyle w:val="Hyperlink"/>
                  <w:sz w:val="20"/>
                  <w:szCs w:val="20"/>
                </w:rPr>
                <w:t>2019 BCSC 1087</w:t>
              </w:r>
            </w:hyperlink>
          </w:p>
          <w:p w:rsidR="0051353D" w:rsidRPr="00C97231" w:rsidRDefault="0051353D" w:rsidP="00894EC4">
            <w:pPr>
              <w:jc w:val="both"/>
              <w:rPr>
                <w:sz w:val="20"/>
                <w:szCs w:val="20"/>
              </w:rPr>
            </w:pPr>
          </w:p>
        </w:tc>
        <w:tc>
          <w:tcPr>
            <w:tcW w:w="243" w:type="pct"/>
          </w:tcPr>
          <w:p w:rsidR="0051353D" w:rsidRPr="00C97231" w:rsidRDefault="0051353D" w:rsidP="00894EC4">
            <w:pPr>
              <w:jc w:val="both"/>
              <w:rPr>
                <w:sz w:val="20"/>
                <w:szCs w:val="20"/>
              </w:rPr>
            </w:pPr>
          </w:p>
        </w:tc>
        <w:tc>
          <w:tcPr>
            <w:tcW w:w="2330" w:type="pct"/>
          </w:tcPr>
          <w:p w:rsidR="0051353D" w:rsidRPr="00C97231" w:rsidRDefault="0051353D" w:rsidP="00894EC4">
            <w:pPr>
              <w:jc w:val="both"/>
              <w:rPr>
                <w:sz w:val="20"/>
                <w:szCs w:val="20"/>
              </w:rPr>
            </w:pPr>
            <w:r w:rsidRPr="00C97231">
              <w:rPr>
                <w:sz w:val="20"/>
                <w:szCs w:val="20"/>
              </w:rPr>
              <w:t xml:space="preserve">Applicant’s action in damages dismissed </w:t>
            </w:r>
          </w:p>
          <w:p w:rsidR="0051353D" w:rsidRPr="00C97231" w:rsidRDefault="0051353D" w:rsidP="00894EC4">
            <w:pPr>
              <w:jc w:val="both"/>
              <w:rPr>
                <w:sz w:val="20"/>
                <w:szCs w:val="20"/>
              </w:rPr>
            </w:pPr>
          </w:p>
        </w:tc>
      </w:tr>
      <w:tr w:rsidR="0051353D" w:rsidRPr="00C97231" w:rsidTr="00894EC4">
        <w:tc>
          <w:tcPr>
            <w:tcW w:w="2427" w:type="pct"/>
            <w:gridSpan w:val="2"/>
          </w:tcPr>
          <w:p w:rsidR="0051353D" w:rsidRPr="00C97231" w:rsidRDefault="0051353D" w:rsidP="00894EC4">
            <w:pPr>
              <w:jc w:val="both"/>
              <w:rPr>
                <w:sz w:val="20"/>
                <w:szCs w:val="20"/>
              </w:rPr>
            </w:pPr>
            <w:r w:rsidRPr="00C97231">
              <w:rPr>
                <w:sz w:val="20"/>
                <w:szCs w:val="20"/>
              </w:rPr>
              <w:lastRenderedPageBreak/>
              <w:t>August 8, 2019</w:t>
            </w:r>
          </w:p>
          <w:p w:rsidR="0051353D" w:rsidRPr="00C97231" w:rsidRDefault="0051353D" w:rsidP="00894EC4">
            <w:pPr>
              <w:jc w:val="both"/>
              <w:rPr>
                <w:sz w:val="20"/>
                <w:szCs w:val="20"/>
              </w:rPr>
            </w:pPr>
            <w:r w:rsidRPr="00C97231">
              <w:rPr>
                <w:sz w:val="20"/>
                <w:szCs w:val="20"/>
              </w:rPr>
              <w:t>Supreme Court of British Columbia</w:t>
            </w:r>
          </w:p>
          <w:p w:rsidR="0051353D" w:rsidRPr="00C97231" w:rsidRDefault="0051353D" w:rsidP="00894EC4">
            <w:pPr>
              <w:jc w:val="both"/>
              <w:rPr>
                <w:sz w:val="20"/>
                <w:szCs w:val="20"/>
              </w:rPr>
            </w:pPr>
            <w:r w:rsidRPr="00C97231">
              <w:rPr>
                <w:sz w:val="20"/>
                <w:szCs w:val="20"/>
              </w:rPr>
              <w:t>(Norell J.)</w:t>
            </w:r>
          </w:p>
          <w:p w:rsidR="0051353D" w:rsidRPr="00C97231" w:rsidRDefault="0051353D" w:rsidP="00894EC4">
            <w:pPr>
              <w:jc w:val="both"/>
              <w:rPr>
                <w:sz w:val="20"/>
                <w:szCs w:val="20"/>
              </w:rPr>
            </w:pPr>
          </w:p>
        </w:tc>
        <w:tc>
          <w:tcPr>
            <w:tcW w:w="243" w:type="pct"/>
          </w:tcPr>
          <w:p w:rsidR="0051353D" w:rsidRPr="00C97231" w:rsidRDefault="0051353D" w:rsidP="00894EC4">
            <w:pPr>
              <w:jc w:val="both"/>
              <w:rPr>
                <w:sz w:val="20"/>
                <w:szCs w:val="20"/>
              </w:rPr>
            </w:pPr>
          </w:p>
        </w:tc>
        <w:tc>
          <w:tcPr>
            <w:tcW w:w="2330" w:type="pct"/>
          </w:tcPr>
          <w:p w:rsidR="0051353D" w:rsidRPr="00C97231" w:rsidRDefault="0051353D" w:rsidP="00894EC4">
            <w:pPr>
              <w:jc w:val="both"/>
              <w:rPr>
                <w:sz w:val="20"/>
                <w:szCs w:val="20"/>
              </w:rPr>
            </w:pPr>
            <w:r w:rsidRPr="00C97231">
              <w:rPr>
                <w:sz w:val="20"/>
                <w:szCs w:val="20"/>
              </w:rPr>
              <w:t>Applicant’s application for order voiding July 11, 2019 judgment, dismissed</w:t>
            </w:r>
          </w:p>
          <w:p w:rsidR="0051353D" w:rsidRPr="00C97231" w:rsidRDefault="0051353D" w:rsidP="00894EC4">
            <w:pPr>
              <w:jc w:val="both"/>
              <w:rPr>
                <w:sz w:val="20"/>
                <w:szCs w:val="20"/>
              </w:rPr>
            </w:pPr>
          </w:p>
        </w:tc>
      </w:tr>
      <w:tr w:rsidR="0051353D" w:rsidRPr="00C97231" w:rsidTr="00894EC4">
        <w:tc>
          <w:tcPr>
            <w:tcW w:w="2427" w:type="pct"/>
            <w:gridSpan w:val="2"/>
          </w:tcPr>
          <w:p w:rsidR="0051353D" w:rsidRPr="00C97231" w:rsidRDefault="0051353D" w:rsidP="00894EC4">
            <w:pPr>
              <w:jc w:val="both"/>
              <w:rPr>
                <w:sz w:val="20"/>
                <w:szCs w:val="20"/>
              </w:rPr>
            </w:pPr>
            <w:r w:rsidRPr="00C97231">
              <w:rPr>
                <w:sz w:val="20"/>
                <w:szCs w:val="20"/>
              </w:rPr>
              <w:t>March 12, 2020</w:t>
            </w:r>
          </w:p>
          <w:p w:rsidR="0051353D" w:rsidRPr="00C97231" w:rsidRDefault="0051353D" w:rsidP="00894EC4">
            <w:pPr>
              <w:jc w:val="both"/>
              <w:rPr>
                <w:sz w:val="20"/>
                <w:szCs w:val="20"/>
              </w:rPr>
            </w:pPr>
            <w:r w:rsidRPr="00C97231">
              <w:rPr>
                <w:sz w:val="20"/>
                <w:szCs w:val="20"/>
              </w:rPr>
              <w:t xml:space="preserve">Court of Appeal for British Columbia </w:t>
            </w:r>
          </w:p>
          <w:p w:rsidR="0051353D" w:rsidRPr="00C97231" w:rsidRDefault="0051353D" w:rsidP="00894EC4">
            <w:pPr>
              <w:jc w:val="both"/>
              <w:rPr>
                <w:sz w:val="20"/>
                <w:szCs w:val="20"/>
              </w:rPr>
            </w:pPr>
            <w:r w:rsidRPr="00C97231">
              <w:rPr>
                <w:sz w:val="20"/>
                <w:szCs w:val="20"/>
              </w:rPr>
              <w:t>(Vancouver)</w:t>
            </w:r>
          </w:p>
          <w:p w:rsidR="0051353D" w:rsidRPr="00C97231" w:rsidRDefault="0051353D" w:rsidP="00894EC4">
            <w:pPr>
              <w:jc w:val="both"/>
              <w:rPr>
                <w:sz w:val="20"/>
                <w:szCs w:val="20"/>
              </w:rPr>
            </w:pPr>
            <w:r w:rsidRPr="00C97231">
              <w:rPr>
                <w:sz w:val="20"/>
                <w:szCs w:val="20"/>
              </w:rPr>
              <w:t>(Newbury, Fenlon and Butler JJ.A.)</w:t>
            </w:r>
          </w:p>
          <w:p w:rsidR="0051353D" w:rsidRPr="00C97231" w:rsidRDefault="009D643A" w:rsidP="00894EC4">
            <w:pPr>
              <w:jc w:val="both"/>
              <w:rPr>
                <w:sz w:val="20"/>
                <w:szCs w:val="20"/>
              </w:rPr>
            </w:pPr>
            <w:hyperlink r:id="rId24" w:history="1">
              <w:r w:rsidR="0051353D" w:rsidRPr="00C97231">
                <w:rPr>
                  <w:rStyle w:val="Hyperlink"/>
                  <w:sz w:val="20"/>
                  <w:szCs w:val="20"/>
                </w:rPr>
                <w:t>2020 BCCA 100</w:t>
              </w:r>
            </w:hyperlink>
            <w:r w:rsidR="0051353D" w:rsidRPr="00C97231">
              <w:rPr>
                <w:sz w:val="20"/>
                <w:szCs w:val="20"/>
              </w:rPr>
              <w:t xml:space="preserve"> </w:t>
            </w:r>
          </w:p>
          <w:p w:rsidR="0051353D" w:rsidRPr="00C97231" w:rsidRDefault="0051353D" w:rsidP="00894EC4">
            <w:pPr>
              <w:jc w:val="both"/>
              <w:rPr>
                <w:sz w:val="20"/>
                <w:szCs w:val="20"/>
              </w:rPr>
            </w:pPr>
          </w:p>
        </w:tc>
        <w:tc>
          <w:tcPr>
            <w:tcW w:w="243" w:type="pct"/>
          </w:tcPr>
          <w:p w:rsidR="0051353D" w:rsidRPr="00C97231" w:rsidRDefault="0051353D" w:rsidP="00894EC4">
            <w:pPr>
              <w:jc w:val="both"/>
              <w:rPr>
                <w:sz w:val="20"/>
                <w:szCs w:val="20"/>
              </w:rPr>
            </w:pPr>
          </w:p>
        </w:tc>
        <w:tc>
          <w:tcPr>
            <w:tcW w:w="2330" w:type="pct"/>
          </w:tcPr>
          <w:p w:rsidR="0051353D" w:rsidRPr="00C97231" w:rsidRDefault="0051353D" w:rsidP="00894EC4">
            <w:pPr>
              <w:jc w:val="both"/>
              <w:rPr>
                <w:sz w:val="20"/>
                <w:szCs w:val="20"/>
              </w:rPr>
            </w:pPr>
            <w:r w:rsidRPr="00C97231">
              <w:rPr>
                <w:sz w:val="20"/>
                <w:szCs w:val="20"/>
              </w:rPr>
              <w:t>Appeal and application to adduce fresh evidence dismissed</w:t>
            </w:r>
          </w:p>
          <w:p w:rsidR="0051353D" w:rsidRPr="00C97231" w:rsidRDefault="0051353D" w:rsidP="00894EC4">
            <w:pPr>
              <w:jc w:val="both"/>
              <w:rPr>
                <w:sz w:val="20"/>
                <w:szCs w:val="20"/>
              </w:rPr>
            </w:pPr>
          </w:p>
        </w:tc>
      </w:tr>
      <w:tr w:rsidR="0051353D" w:rsidRPr="00C97231" w:rsidTr="00894EC4">
        <w:tc>
          <w:tcPr>
            <w:tcW w:w="2427" w:type="pct"/>
            <w:gridSpan w:val="2"/>
          </w:tcPr>
          <w:p w:rsidR="0051353D" w:rsidRPr="00C97231" w:rsidRDefault="0051353D" w:rsidP="00894EC4">
            <w:pPr>
              <w:jc w:val="both"/>
              <w:rPr>
                <w:sz w:val="20"/>
                <w:szCs w:val="20"/>
              </w:rPr>
            </w:pPr>
            <w:r w:rsidRPr="00C97231">
              <w:rPr>
                <w:sz w:val="20"/>
                <w:szCs w:val="20"/>
              </w:rPr>
              <w:t>May 11, 2020</w:t>
            </w:r>
          </w:p>
          <w:p w:rsidR="0051353D" w:rsidRPr="00C97231" w:rsidRDefault="0051353D" w:rsidP="00894EC4">
            <w:pPr>
              <w:jc w:val="both"/>
              <w:rPr>
                <w:sz w:val="20"/>
                <w:szCs w:val="20"/>
              </w:rPr>
            </w:pPr>
            <w:r w:rsidRPr="00C97231">
              <w:rPr>
                <w:sz w:val="20"/>
                <w:szCs w:val="20"/>
              </w:rPr>
              <w:t>Supreme Court of Canada</w:t>
            </w:r>
          </w:p>
        </w:tc>
        <w:tc>
          <w:tcPr>
            <w:tcW w:w="243" w:type="pct"/>
          </w:tcPr>
          <w:p w:rsidR="0051353D" w:rsidRPr="00C97231" w:rsidRDefault="0051353D" w:rsidP="00894EC4">
            <w:pPr>
              <w:jc w:val="both"/>
              <w:rPr>
                <w:sz w:val="20"/>
                <w:szCs w:val="20"/>
              </w:rPr>
            </w:pPr>
          </w:p>
        </w:tc>
        <w:tc>
          <w:tcPr>
            <w:tcW w:w="2330" w:type="pct"/>
          </w:tcPr>
          <w:p w:rsidR="0051353D" w:rsidRPr="00C97231" w:rsidRDefault="0051353D" w:rsidP="00894EC4">
            <w:pPr>
              <w:jc w:val="both"/>
              <w:rPr>
                <w:sz w:val="20"/>
                <w:szCs w:val="20"/>
              </w:rPr>
            </w:pPr>
            <w:r w:rsidRPr="00C97231">
              <w:rPr>
                <w:sz w:val="20"/>
                <w:szCs w:val="20"/>
              </w:rPr>
              <w:t>Application for leave to appeal filed</w:t>
            </w:r>
          </w:p>
          <w:p w:rsidR="0051353D" w:rsidRPr="00C97231" w:rsidRDefault="0051353D" w:rsidP="00894EC4">
            <w:pPr>
              <w:jc w:val="both"/>
              <w:rPr>
                <w:sz w:val="20"/>
                <w:szCs w:val="20"/>
              </w:rPr>
            </w:pPr>
          </w:p>
        </w:tc>
      </w:tr>
    </w:tbl>
    <w:p w:rsidR="0051353D" w:rsidRPr="00C97231" w:rsidRDefault="0051353D" w:rsidP="0051353D">
      <w:pPr>
        <w:jc w:val="both"/>
        <w:rPr>
          <w:sz w:val="20"/>
        </w:rPr>
      </w:pPr>
    </w:p>
    <w:p w:rsidR="0051353D" w:rsidRPr="00C97231" w:rsidRDefault="009D643A" w:rsidP="0051353D">
      <w:pPr>
        <w:jc w:val="both"/>
        <w:rPr>
          <w:sz w:val="20"/>
        </w:rPr>
      </w:pPr>
      <w:r>
        <w:rPr>
          <w:sz w:val="20"/>
        </w:rPr>
        <w:pict>
          <v:rect id="_x0000_i1056" style="width:2in;height:1pt" o:hrpct="0" o:hralign="center" o:hrstd="t" o:hrnoshade="t" o:hr="t" fillcolor="black [3213]" stroked="f"/>
        </w:pict>
      </w:r>
    </w:p>
    <w:p w:rsidR="0051353D" w:rsidRPr="00C97231" w:rsidRDefault="0051353D" w:rsidP="0051353D">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1353D" w:rsidRPr="00C97231" w:rsidTr="00894EC4">
        <w:tc>
          <w:tcPr>
            <w:tcW w:w="543" w:type="pct"/>
          </w:tcPr>
          <w:p w:rsidR="0051353D" w:rsidRPr="00C97231" w:rsidRDefault="0051353D" w:rsidP="00894EC4">
            <w:pPr>
              <w:jc w:val="both"/>
              <w:rPr>
                <w:sz w:val="20"/>
                <w:szCs w:val="20"/>
                <w:lang w:val="fr-CA"/>
              </w:rPr>
            </w:pPr>
            <w:r w:rsidRPr="00C97231">
              <w:rPr>
                <w:rStyle w:val="SCCFileNumberChar"/>
                <w:sz w:val="20"/>
                <w:szCs w:val="20"/>
                <w:lang w:val="fr-CA"/>
              </w:rPr>
              <w:t>39310</w:t>
            </w:r>
          </w:p>
        </w:tc>
        <w:tc>
          <w:tcPr>
            <w:tcW w:w="4457" w:type="pct"/>
            <w:gridSpan w:val="3"/>
          </w:tcPr>
          <w:p w:rsidR="0051353D" w:rsidRPr="00C97231" w:rsidRDefault="0051353D" w:rsidP="00894EC4">
            <w:pPr>
              <w:pStyle w:val="SCCLsocParty"/>
              <w:jc w:val="both"/>
              <w:rPr>
                <w:b/>
                <w:sz w:val="20"/>
                <w:szCs w:val="20"/>
              </w:rPr>
            </w:pPr>
            <w:r w:rsidRPr="00C97231">
              <w:rPr>
                <w:b/>
                <w:sz w:val="20"/>
                <w:szCs w:val="20"/>
              </w:rPr>
              <w:t>Barry William Watchel c. Sa Majesté la Reine du chef de la province de la Colombie-Britannique</w:t>
            </w:r>
          </w:p>
          <w:p w:rsidR="0051353D" w:rsidRPr="00C97231" w:rsidRDefault="0051353D" w:rsidP="00894EC4">
            <w:pPr>
              <w:jc w:val="both"/>
              <w:rPr>
                <w:sz w:val="20"/>
                <w:szCs w:val="20"/>
                <w:lang w:val="fr-CA"/>
              </w:rPr>
            </w:pPr>
            <w:r w:rsidRPr="00C97231">
              <w:rPr>
                <w:sz w:val="20"/>
                <w:szCs w:val="20"/>
                <w:lang w:val="fr-CA"/>
              </w:rPr>
              <w:t>(C.</w:t>
            </w:r>
            <w:r w:rsidRPr="00C97231">
              <w:rPr>
                <w:sz w:val="20"/>
                <w:szCs w:val="20"/>
                <w:lang w:val="fr-CA"/>
              </w:rPr>
              <w:noBreakHyphen/>
              <w:t>B.) (Civile) (Sur autorisation)</w:t>
            </w:r>
          </w:p>
        </w:tc>
      </w:tr>
      <w:tr w:rsidR="0051353D" w:rsidRPr="00C97231" w:rsidTr="00894EC4">
        <w:tc>
          <w:tcPr>
            <w:tcW w:w="5000" w:type="pct"/>
            <w:gridSpan w:val="4"/>
          </w:tcPr>
          <w:p w:rsidR="0051353D" w:rsidRPr="00C97231" w:rsidRDefault="0080048D" w:rsidP="00894EC4">
            <w:pPr>
              <w:jc w:val="both"/>
              <w:rPr>
                <w:sz w:val="20"/>
                <w:szCs w:val="20"/>
                <w:lang w:val="fr-CA"/>
              </w:rPr>
            </w:pPr>
            <w:r w:rsidRPr="00C97231">
              <w:rPr>
                <w:sz w:val="20"/>
                <w:szCs w:val="20"/>
                <w:lang w:val="fr-CA"/>
              </w:rPr>
              <w:t>La demande d’autorisation d’appel de l’arrêt de la Cour d’appel de la Colombie-Britannique (Vancouver), numéro CA46298, 2020 BCCA 100, daté du 12 mars 2020, est rejet</w:t>
            </w:r>
            <w:r w:rsidRPr="00C97231">
              <w:rPr>
                <w:rFonts w:cs="Times New Roman"/>
                <w:sz w:val="20"/>
                <w:szCs w:val="20"/>
                <w:lang w:val="fr-CA"/>
              </w:rPr>
              <w:t>é</w:t>
            </w:r>
            <w:r w:rsidRPr="00C97231">
              <w:rPr>
                <w:sz w:val="20"/>
                <w:szCs w:val="20"/>
                <w:lang w:val="fr-CA"/>
              </w:rPr>
              <w:t>e avec d</w:t>
            </w:r>
            <w:r w:rsidRPr="00C97231">
              <w:rPr>
                <w:rFonts w:cs="Times New Roman"/>
                <w:sz w:val="20"/>
                <w:szCs w:val="20"/>
                <w:lang w:val="fr-CA"/>
              </w:rPr>
              <w:t>é</w:t>
            </w:r>
            <w:r w:rsidRPr="00C97231">
              <w:rPr>
                <w:sz w:val="20"/>
                <w:szCs w:val="20"/>
                <w:lang w:val="fr-CA"/>
              </w:rPr>
              <w:t>pens.</w:t>
            </w:r>
          </w:p>
          <w:p w:rsidR="0080048D" w:rsidRPr="00C97231" w:rsidRDefault="0080048D" w:rsidP="00894EC4">
            <w:pPr>
              <w:jc w:val="both"/>
              <w:rPr>
                <w:sz w:val="20"/>
                <w:szCs w:val="20"/>
                <w:lang w:val="fr-CA"/>
              </w:rPr>
            </w:pPr>
          </w:p>
        </w:tc>
      </w:tr>
      <w:tr w:rsidR="0051353D" w:rsidRPr="00C97231" w:rsidTr="00894EC4">
        <w:tc>
          <w:tcPr>
            <w:tcW w:w="5000" w:type="pct"/>
            <w:gridSpan w:val="4"/>
          </w:tcPr>
          <w:p w:rsidR="0051353D" w:rsidRPr="00C97231" w:rsidRDefault="0051353D" w:rsidP="00894EC4">
            <w:pPr>
              <w:jc w:val="both"/>
              <w:rPr>
                <w:sz w:val="20"/>
                <w:szCs w:val="20"/>
                <w:lang w:val="fr-CA"/>
              </w:rPr>
            </w:pPr>
            <w:r w:rsidRPr="00C97231">
              <w:rPr>
                <w:sz w:val="20"/>
                <w:szCs w:val="20"/>
                <w:lang w:val="fr-CA"/>
              </w:rPr>
              <w:t>Biens — Compétence — Dommages</w:t>
            </w:r>
            <w:r w:rsidRPr="00C97231">
              <w:rPr>
                <w:sz w:val="20"/>
                <w:szCs w:val="20"/>
                <w:lang w:val="fr-CA"/>
              </w:rPr>
              <w:noBreakHyphen/>
              <w:t>intérêts — Ce qu’est la véritable common law dans un pays de common law — Le principe de droit qui démontrerait que le recouvrement et la jouissance de ses biens ne constituent pas le droit — La législation ou les règles établies par la loi ont</w:t>
            </w:r>
            <w:r w:rsidRPr="00C97231">
              <w:rPr>
                <w:sz w:val="20"/>
                <w:szCs w:val="20"/>
                <w:lang w:val="fr-CA"/>
              </w:rPr>
              <w:noBreakHyphen/>
              <w:t xml:space="preserve">elles préséance sur les droits garantis par la </w:t>
            </w:r>
            <w:r w:rsidRPr="00C97231">
              <w:rPr>
                <w:i/>
                <w:sz w:val="20"/>
                <w:szCs w:val="20"/>
                <w:lang w:val="fr-CA"/>
              </w:rPr>
              <w:t>Charte</w:t>
            </w:r>
            <w:r w:rsidRPr="00C97231">
              <w:rPr>
                <w:sz w:val="20"/>
                <w:szCs w:val="20"/>
                <w:lang w:val="fr-CA"/>
              </w:rPr>
              <w:t xml:space="preserve"> et les droits qui étaient en application avant l’entrée en vigueur de la </w:t>
            </w:r>
            <w:r w:rsidRPr="00C97231">
              <w:rPr>
                <w:i/>
                <w:sz w:val="20"/>
                <w:szCs w:val="20"/>
                <w:lang w:val="fr-CA"/>
              </w:rPr>
              <w:t>Charte </w:t>
            </w:r>
            <w:r w:rsidRPr="00C97231">
              <w:rPr>
                <w:sz w:val="20"/>
                <w:szCs w:val="20"/>
                <w:lang w:val="fr-CA"/>
              </w:rPr>
              <w:t xml:space="preserve">? </w:t>
            </w:r>
          </w:p>
        </w:tc>
      </w:tr>
      <w:tr w:rsidR="0051353D" w:rsidRPr="00C97231" w:rsidTr="00894EC4">
        <w:tc>
          <w:tcPr>
            <w:tcW w:w="5000" w:type="pct"/>
            <w:gridSpan w:val="4"/>
          </w:tcPr>
          <w:p w:rsidR="0051353D" w:rsidRPr="00C97231" w:rsidRDefault="0051353D" w:rsidP="00894EC4">
            <w:pPr>
              <w:jc w:val="both"/>
              <w:rPr>
                <w:sz w:val="20"/>
                <w:szCs w:val="20"/>
                <w:lang w:val="fr-CA"/>
              </w:rPr>
            </w:pPr>
          </w:p>
          <w:p w:rsidR="0051353D" w:rsidRPr="00C97231" w:rsidRDefault="0051353D" w:rsidP="00894EC4">
            <w:pPr>
              <w:jc w:val="both"/>
              <w:rPr>
                <w:sz w:val="20"/>
                <w:szCs w:val="20"/>
                <w:lang w:val="fr-CA"/>
              </w:rPr>
            </w:pPr>
            <w:r w:rsidRPr="00C97231">
              <w:rPr>
                <w:sz w:val="20"/>
                <w:szCs w:val="20"/>
                <w:lang w:val="fr-CA"/>
              </w:rPr>
              <w:t>En 2017, M. Watchel a été accusé de harcèlement criminel. L’accusation a été suspendue par le procureur de la Couronne peu de temps avant la date prévue du procès. Alléguant qu’il avait été poursuivi à tort ou abusivement, M. Watchel a réclamé des dommages</w:t>
            </w:r>
            <w:r w:rsidRPr="00C97231">
              <w:rPr>
                <w:sz w:val="20"/>
                <w:szCs w:val="20"/>
                <w:lang w:val="fr-CA"/>
              </w:rPr>
              <w:noBreakHyphen/>
              <w:t>intérêts d’environ 10 millions de dollars.</w:t>
            </w:r>
          </w:p>
          <w:p w:rsidR="0051353D" w:rsidRPr="00C97231" w:rsidRDefault="0051353D" w:rsidP="00894EC4">
            <w:pPr>
              <w:jc w:val="both"/>
              <w:rPr>
                <w:sz w:val="20"/>
                <w:szCs w:val="20"/>
                <w:lang w:val="fr-CA"/>
              </w:rPr>
            </w:pPr>
          </w:p>
          <w:p w:rsidR="0051353D" w:rsidRPr="00C97231" w:rsidRDefault="0051353D" w:rsidP="00894EC4">
            <w:pPr>
              <w:jc w:val="both"/>
              <w:rPr>
                <w:sz w:val="20"/>
                <w:szCs w:val="20"/>
                <w:lang w:val="fr-CA"/>
              </w:rPr>
            </w:pPr>
            <w:r w:rsidRPr="00C97231">
              <w:rPr>
                <w:sz w:val="20"/>
                <w:szCs w:val="20"/>
                <w:lang w:val="fr-CA"/>
              </w:rPr>
              <w:t>La Cour suprême de la Colombie-Britannique a conclu que la réclamation de M. Watchel n’établissait pas de cause raisonnable d’action et qu’elle n’avait aucune possibilité réelle de succès. L’action a donc été rejetée. Cette même cour a en outre conclu qu’elle n’était pas convaincue qu’elle avait outrepassé sa compétence et a rejeté la demande de M. Watchel à cet égard. La Cour d’appel a rejeté l’appel à l’unanimité, étant d’avis que la juge avait appliqué le critère juridique approprié et n’avait commis aucune erreur pouvant justifier une intervention de sa part.</w:t>
            </w:r>
          </w:p>
        </w:tc>
      </w:tr>
      <w:tr w:rsidR="0051353D" w:rsidRPr="00C97231" w:rsidTr="00894EC4">
        <w:tc>
          <w:tcPr>
            <w:tcW w:w="5000" w:type="pct"/>
            <w:gridSpan w:val="4"/>
          </w:tcPr>
          <w:p w:rsidR="0051353D" w:rsidRPr="00C97231" w:rsidRDefault="0051353D" w:rsidP="00894EC4">
            <w:pPr>
              <w:jc w:val="both"/>
              <w:rPr>
                <w:sz w:val="20"/>
                <w:szCs w:val="20"/>
                <w:lang w:val="fr-CA"/>
              </w:rPr>
            </w:pPr>
          </w:p>
        </w:tc>
      </w:tr>
      <w:tr w:rsidR="0051353D" w:rsidRPr="00C97231" w:rsidTr="00894EC4">
        <w:tc>
          <w:tcPr>
            <w:tcW w:w="2427" w:type="pct"/>
            <w:gridSpan w:val="2"/>
          </w:tcPr>
          <w:p w:rsidR="0051353D" w:rsidRPr="00C97231" w:rsidRDefault="0051353D" w:rsidP="00894EC4">
            <w:pPr>
              <w:jc w:val="both"/>
              <w:rPr>
                <w:sz w:val="20"/>
                <w:szCs w:val="20"/>
                <w:lang w:val="fr-CA"/>
              </w:rPr>
            </w:pPr>
            <w:r w:rsidRPr="00C97231">
              <w:rPr>
                <w:sz w:val="20"/>
                <w:szCs w:val="20"/>
                <w:lang w:val="fr-CA"/>
              </w:rPr>
              <w:t>11 juillet 2019</w:t>
            </w:r>
          </w:p>
          <w:p w:rsidR="0051353D" w:rsidRPr="00C97231" w:rsidRDefault="0051353D" w:rsidP="00894EC4">
            <w:pPr>
              <w:jc w:val="both"/>
              <w:rPr>
                <w:sz w:val="20"/>
                <w:szCs w:val="20"/>
                <w:lang w:val="fr-CA"/>
              </w:rPr>
            </w:pPr>
            <w:r w:rsidRPr="00C97231">
              <w:rPr>
                <w:sz w:val="20"/>
                <w:szCs w:val="20"/>
                <w:lang w:val="fr-CA"/>
              </w:rPr>
              <w:t>Cour suprême de la Colombie</w:t>
            </w:r>
            <w:r w:rsidRPr="00C97231">
              <w:rPr>
                <w:sz w:val="20"/>
                <w:szCs w:val="20"/>
                <w:lang w:val="fr-CA"/>
              </w:rPr>
              <w:noBreakHyphen/>
              <w:t>Britannique</w:t>
            </w:r>
          </w:p>
          <w:p w:rsidR="0051353D" w:rsidRPr="00C97231" w:rsidRDefault="0051353D" w:rsidP="00894EC4">
            <w:pPr>
              <w:jc w:val="both"/>
              <w:rPr>
                <w:sz w:val="20"/>
                <w:szCs w:val="20"/>
                <w:lang w:val="fr-CA"/>
              </w:rPr>
            </w:pPr>
            <w:r w:rsidRPr="00C97231">
              <w:rPr>
                <w:sz w:val="20"/>
                <w:szCs w:val="20"/>
                <w:lang w:val="fr-CA"/>
              </w:rPr>
              <w:t>(Juge Norell)</w:t>
            </w:r>
          </w:p>
          <w:p w:rsidR="0051353D" w:rsidRPr="00C97231" w:rsidRDefault="009D643A" w:rsidP="00894EC4">
            <w:pPr>
              <w:jc w:val="both"/>
              <w:rPr>
                <w:sz w:val="20"/>
                <w:szCs w:val="20"/>
                <w:lang w:val="fr-CA"/>
              </w:rPr>
            </w:pPr>
            <w:hyperlink r:id="rId25" w:history="1">
              <w:r w:rsidR="0051353D" w:rsidRPr="00C97231">
                <w:rPr>
                  <w:rStyle w:val="Hyperlink"/>
                  <w:sz w:val="20"/>
                  <w:szCs w:val="20"/>
                  <w:lang w:val="fr-CA"/>
                </w:rPr>
                <w:t>2019 BCSC 1087</w:t>
              </w:r>
            </w:hyperlink>
          </w:p>
          <w:p w:rsidR="0051353D" w:rsidRPr="00C97231" w:rsidRDefault="0051353D" w:rsidP="00894EC4">
            <w:pPr>
              <w:jc w:val="both"/>
              <w:rPr>
                <w:sz w:val="20"/>
                <w:szCs w:val="20"/>
                <w:lang w:val="fr-CA"/>
              </w:rPr>
            </w:pPr>
          </w:p>
        </w:tc>
        <w:tc>
          <w:tcPr>
            <w:tcW w:w="243" w:type="pct"/>
          </w:tcPr>
          <w:p w:rsidR="0051353D" w:rsidRPr="00C97231" w:rsidRDefault="0051353D" w:rsidP="00894EC4">
            <w:pPr>
              <w:jc w:val="both"/>
              <w:rPr>
                <w:sz w:val="20"/>
                <w:szCs w:val="20"/>
                <w:lang w:val="fr-CA"/>
              </w:rPr>
            </w:pPr>
          </w:p>
        </w:tc>
        <w:tc>
          <w:tcPr>
            <w:tcW w:w="2330" w:type="pct"/>
          </w:tcPr>
          <w:p w:rsidR="0051353D" w:rsidRPr="00C97231" w:rsidRDefault="0051353D" w:rsidP="00894EC4">
            <w:pPr>
              <w:jc w:val="both"/>
              <w:rPr>
                <w:sz w:val="20"/>
                <w:szCs w:val="20"/>
                <w:lang w:val="fr-CA"/>
              </w:rPr>
            </w:pPr>
            <w:r w:rsidRPr="00C97231">
              <w:rPr>
                <w:sz w:val="20"/>
                <w:szCs w:val="20"/>
                <w:lang w:val="fr-CA"/>
              </w:rPr>
              <w:t>L’action en dommages</w:t>
            </w:r>
            <w:r w:rsidRPr="00C97231">
              <w:rPr>
                <w:sz w:val="20"/>
                <w:szCs w:val="20"/>
                <w:lang w:val="fr-CA"/>
              </w:rPr>
              <w:noBreakHyphen/>
              <w:t xml:space="preserve">intérêts du demandeur est rejetée. </w:t>
            </w:r>
          </w:p>
          <w:p w:rsidR="0051353D" w:rsidRPr="00C97231" w:rsidRDefault="0051353D" w:rsidP="00894EC4">
            <w:pPr>
              <w:jc w:val="both"/>
              <w:rPr>
                <w:sz w:val="20"/>
                <w:szCs w:val="20"/>
                <w:lang w:val="fr-CA"/>
              </w:rPr>
            </w:pPr>
          </w:p>
        </w:tc>
      </w:tr>
      <w:tr w:rsidR="0051353D" w:rsidRPr="00C97231" w:rsidTr="00894EC4">
        <w:tc>
          <w:tcPr>
            <w:tcW w:w="2427" w:type="pct"/>
            <w:gridSpan w:val="2"/>
          </w:tcPr>
          <w:p w:rsidR="0051353D" w:rsidRPr="00C97231" w:rsidRDefault="0051353D" w:rsidP="00894EC4">
            <w:pPr>
              <w:jc w:val="both"/>
              <w:rPr>
                <w:sz w:val="20"/>
                <w:szCs w:val="20"/>
                <w:lang w:val="fr-CA"/>
              </w:rPr>
            </w:pPr>
            <w:r w:rsidRPr="00C97231">
              <w:rPr>
                <w:sz w:val="20"/>
                <w:szCs w:val="20"/>
                <w:lang w:val="fr-CA"/>
              </w:rPr>
              <w:t>8 août 2019</w:t>
            </w:r>
          </w:p>
          <w:p w:rsidR="0051353D" w:rsidRPr="00C97231" w:rsidRDefault="0051353D" w:rsidP="00894EC4">
            <w:pPr>
              <w:jc w:val="both"/>
              <w:rPr>
                <w:sz w:val="20"/>
                <w:szCs w:val="20"/>
                <w:lang w:val="fr-CA"/>
              </w:rPr>
            </w:pPr>
            <w:r w:rsidRPr="00C97231">
              <w:rPr>
                <w:sz w:val="20"/>
                <w:szCs w:val="20"/>
                <w:lang w:val="fr-CA"/>
              </w:rPr>
              <w:t>Cour suprême de la Colombie</w:t>
            </w:r>
            <w:r w:rsidRPr="00C97231">
              <w:rPr>
                <w:sz w:val="20"/>
                <w:szCs w:val="20"/>
                <w:lang w:val="fr-CA"/>
              </w:rPr>
              <w:noBreakHyphen/>
              <w:t>Britannique</w:t>
            </w:r>
          </w:p>
          <w:p w:rsidR="0051353D" w:rsidRPr="00C97231" w:rsidRDefault="0051353D" w:rsidP="00894EC4">
            <w:pPr>
              <w:jc w:val="both"/>
              <w:rPr>
                <w:sz w:val="20"/>
                <w:szCs w:val="20"/>
                <w:lang w:val="fr-CA"/>
              </w:rPr>
            </w:pPr>
            <w:r w:rsidRPr="00C97231">
              <w:rPr>
                <w:sz w:val="20"/>
                <w:szCs w:val="20"/>
                <w:lang w:val="fr-CA"/>
              </w:rPr>
              <w:t>(Juge Norell)</w:t>
            </w:r>
          </w:p>
          <w:p w:rsidR="0051353D" w:rsidRPr="00C97231" w:rsidRDefault="0051353D" w:rsidP="00894EC4">
            <w:pPr>
              <w:jc w:val="both"/>
              <w:rPr>
                <w:sz w:val="20"/>
                <w:szCs w:val="20"/>
                <w:lang w:val="fr-CA"/>
              </w:rPr>
            </w:pPr>
          </w:p>
        </w:tc>
        <w:tc>
          <w:tcPr>
            <w:tcW w:w="243" w:type="pct"/>
          </w:tcPr>
          <w:p w:rsidR="0051353D" w:rsidRPr="00C97231" w:rsidRDefault="0051353D" w:rsidP="00894EC4">
            <w:pPr>
              <w:jc w:val="both"/>
              <w:rPr>
                <w:sz w:val="20"/>
                <w:szCs w:val="20"/>
                <w:lang w:val="fr-CA"/>
              </w:rPr>
            </w:pPr>
          </w:p>
        </w:tc>
        <w:tc>
          <w:tcPr>
            <w:tcW w:w="2330" w:type="pct"/>
          </w:tcPr>
          <w:p w:rsidR="0051353D" w:rsidRPr="00C97231" w:rsidRDefault="0051353D" w:rsidP="00894EC4">
            <w:pPr>
              <w:jc w:val="both"/>
              <w:rPr>
                <w:sz w:val="20"/>
                <w:szCs w:val="20"/>
                <w:lang w:val="fr-CA"/>
              </w:rPr>
            </w:pPr>
            <w:r w:rsidRPr="00C97231">
              <w:rPr>
                <w:sz w:val="20"/>
                <w:szCs w:val="20"/>
                <w:lang w:val="fr-CA"/>
              </w:rPr>
              <w:t>La demande présentée par le demandeur visant l’annulation du jugement du 11 juillet 2019 est rejetée.</w:t>
            </w:r>
          </w:p>
          <w:p w:rsidR="0051353D" w:rsidRPr="00C97231" w:rsidRDefault="0051353D" w:rsidP="00894EC4">
            <w:pPr>
              <w:jc w:val="both"/>
              <w:rPr>
                <w:sz w:val="20"/>
                <w:szCs w:val="20"/>
                <w:lang w:val="fr-CA"/>
              </w:rPr>
            </w:pPr>
          </w:p>
        </w:tc>
      </w:tr>
      <w:tr w:rsidR="0051353D" w:rsidRPr="00C97231" w:rsidTr="00894EC4">
        <w:tc>
          <w:tcPr>
            <w:tcW w:w="2427" w:type="pct"/>
            <w:gridSpan w:val="2"/>
          </w:tcPr>
          <w:p w:rsidR="0051353D" w:rsidRPr="00C97231" w:rsidRDefault="0051353D" w:rsidP="00894EC4">
            <w:pPr>
              <w:jc w:val="both"/>
              <w:rPr>
                <w:sz w:val="20"/>
                <w:szCs w:val="20"/>
                <w:lang w:val="fr-CA"/>
              </w:rPr>
            </w:pPr>
            <w:r w:rsidRPr="00C97231">
              <w:rPr>
                <w:sz w:val="20"/>
                <w:szCs w:val="20"/>
                <w:lang w:val="fr-CA"/>
              </w:rPr>
              <w:t>12 mars 2020</w:t>
            </w:r>
          </w:p>
          <w:p w:rsidR="0051353D" w:rsidRPr="00C97231" w:rsidRDefault="0051353D" w:rsidP="00894EC4">
            <w:pPr>
              <w:jc w:val="both"/>
              <w:rPr>
                <w:sz w:val="20"/>
                <w:szCs w:val="20"/>
                <w:lang w:val="fr-CA"/>
              </w:rPr>
            </w:pPr>
            <w:r w:rsidRPr="00C97231">
              <w:rPr>
                <w:sz w:val="20"/>
                <w:szCs w:val="20"/>
                <w:lang w:val="fr-CA"/>
              </w:rPr>
              <w:t>Cour d’appel de la Colombie</w:t>
            </w:r>
            <w:r w:rsidRPr="00C97231">
              <w:rPr>
                <w:sz w:val="20"/>
                <w:szCs w:val="20"/>
                <w:lang w:val="fr-CA"/>
              </w:rPr>
              <w:noBreakHyphen/>
              <w:t>Britannique</w:t>
            </w:r>
          </w:p>
          <w:p w:rsidR="0051353D" w:rsidRPr="00C97231" w:rsidRDefault="0051353D" w:rsidP="00894EC4">
            <w:pPr>
              <w:jc w:val="both"/>
              <w:rPr>
                <w:sz w:val="20"/>
                <w:szCs w:val="20"/>
                <w:lang w:val="fr-CA"/>
              </w:rPr>
            </w:pPr>
            <w:r w:rsidRPr="00C97231">
              <w:rPr>
                <w:sz w:val="20"/>
                <w:szCs w:val="20"/>
                <w:lang w:val="fr-CA"/>
              </w:rPr>
              <w:t>(Vancouver)</w:t>
            </w:r>
          </w:p>
          <w:p w:rsidR="0051353D" w:rsidRPr="00C97231" w:rsidRDefault="0051353D" w:rsidP="00894EC4">
            <w:pPr>
              <w:jc w:val="both"/>
              <w:rPr>
                <w:sz w:val="20"/>
                <w:szCs w:val="20"/>
                <w:lang w:val="fr-CA"/>
              </w:rPr>
            </w:pPr>
            <w:r w:rsidRPr="00C97231">
              <w:rPr>
                <w:sz w:val="20"/>
                <w:szCs w:val="20"/>
                <w:lang w:val="fr-CA"/>
              </w:rPr>
              <w:t>(Juges Newbury, Fenlon et Butler)</w:t>
            </w:r>
          </w:p>
          <w:p w:rsidR="0051353D" w:rsidRPr="00C97231" w:rsidRDefault="009D643A" w:rsidP="00894EC4">
            <w:pPr>
              <w:jc w:val="both"/>
              <w:rPr>
                <w:sz w:val="20"/>
                <w:szCs w:val="20"/>
                <w:lang w:val="fr-CA"/>
              </w:rPr>
            </w:pPr>
            <w:hyperlink r:id="rId26" w:history="1">
              <w:r w:rsidR="0051353D" w:rsidRPr="00C97231">
                <w:rPr>
                  <w:rStyle w:val="Hyperlink"/>
                  <w:sz w:val="20"/>
                  <w:szCs w:val="20"/>
                  <w:lang w:val="fr-CA"/>
                </w:rPr>
                <w:t>2020 BCCA 100</w:t>
              </w:r>
            </w:hyperlink>
            <w:r w:rsidR="0051353D" w:rsidRPr="00C97231">
              <w:rPr>
                <w:sz w:val="20"/>
                <w:szCs w:val="20"/>
                <w:lang w:val="fr-CA"/>
              </w:rPr>
              <w:t xml:space="preserve"> </w:t>
            </w:r>
          </w:p>
          <w:p w:rsidR="0051353D" w:rsidRPr="00C97231" w:rsidRDefault="0051353D" w:rsidP="00894EC4">
            <w:pPr>
              <w:jc w:val="both"/>
              <w:rPr>
                <w:sz w:val="20"/>
                <w:szCs w:val="20"/>
                <w:lang w:val="fr-CA"/>
              </w:rPr>
            </w:pPr>
          </w:p>
        </w:tc>
        <w:tc>
          <w:tcPr>
            <w:tcW w:w="243" w:type="pct"/>
          </w:tcPr>
          <w:p w:rsidR="0051353D" w:rsidRPr="00C97231" w:rsidRDefault="0051353D" w:rsidP="00894EC4">
            <w:pPr>
              <w:jc w:val="both"/>
              <w:rPr>
                <w:sz w:val="20"/>
                <w:szCs w:val="20"/>
                <w:lang w:val="fr-CA"/>
              </w:rPr>
            </w:pPr>
          </w:p>
        </w:tc>
        <w:tc>
          <w:tcPr>
            <w:tcW w:w="2330" w:type="pct"/>
          </w:tcPr>
          <w:p w:rsidR="0051353D" w:rsidRPr="00C97231" w:rsidRDefault="0051353D" w:rsidP="00894EC4">
            <w:pPr>
              <w:jc w:val="both"/>
              <w:rPr>
                <w:sz w:val="20"/>
                <w:szCs w:val="20"/>
                <w:lang w:val="fr-CA"/>
              </w:rPr>
            </w:pPr>
            <w:r w:rsidRPr="00C97231">
              <w:rPr>
                <w:sz w:val="20"/>
                <w:szCs w:val="20"/>
                <w:lang w:val="fr-CA"/>
              </w:rPr>
              <w:t>L’appel et la demande en vue de présenter de nouveaux éléments de preuve sont rejetés.</w:t>
            </w:r>
          </w:p>
          <w:p w:rsidR="0051353D" w:rsidRPr="00C97231" w:rsidRDefault="0051353D" w:rsidP="00894EC4">
            <w:pPr>
              <w:jc w:val="both"/>
              <w:rPr>
                <w:sz w:val="20"/>
                <w:szCs w:val="20"/>
                <w:lang w:val="fr-CA"/>
              </w:rPr>
            </w:pPr>
          </w:p>
        </w:tc>
      </w:tr>
      <w:tr w:rsidR="0051353D" w:rsidRPr="00C97231" w:rsidTr="00894EC4">
        <w:tc>
          <w:tcPr>
            <w:tcW w:w="2427" w:type="pct"/>
            <w:gridSpan w:val="2"/>
          </w:tcPr>
          <w:p w:rsidR="0051353D" w:rsidRPr="00C97231" w:rsidRDefault="0051353D" w:rsidP="00894EC4">
            <w:pPr>
              <w:jc w:val="both"/>
              <w:rPr>
                <w:sz w:val="20"/>
                <w:szCs w:val="20"/>
                <w:lang w:val="fr-CA"/>
              </w:rPr>
            </w:pPr>
            <w:r w:rsidRPr="00C97231">
              <w:rPr>
                <w:sz w:val="20"/>
                <w:szCs w:val="20"/>
                <w:lang w:val="fr-CA"/>
              </w:rPr>
              <w:lastRenderedPageBreak/>
              <w:t>11 mai 2020</w:t>
            </w:r>
          </w:p>
          <w:p w:rsidR="0051353D" w:rsidRPr="00C97231" w:rsidRDefault="0051353D" w:rsidP="00894EC4">
            <w:pPr>
              <w:jc w:val="both"/>
              <w:rPr>
                <w:sz w:val="20"/>
                <w:szCs w:val="20"/>
                <w:lang w:val="fr-CA"/>
              </w:rPr>
            </w:pPr>
            <w:r w:rsidRPr="00C97231">
              <w:rPr>
                <w:sz w:val="20"/>
                <w:szCs w:val="20"/>
                <w:lang w:val="fr-CA"/>
              </w:rPr>
              <w:t>Cour suprême du Canada</w:t>
            </w:r>
          </w:p>
        </w:tc>
        <w:tc>
          <w:tcPr>
            <w:tcW w:w="243" w:type="pct"/>
          </w:tcPr>
          <w:p w:rsidR="0051353D" w:rsidRPr="00C97231" w:rsidRDefault="0051353D" w:rsidP="00894EC4">
            <w:pPr>
              <w:jc w:val="both"/>
              <w:rPr>
                <w:sz w:val="20"/>
                <w:szCs w:val="20"/>
                <w:lang w:val="fr-CA"/>
              </w:rPr>
            </w:pPr>
          </w:p>
        </w:tc>
        <w:tc>
          <w:tcPr>
            <w:tcW w:w="2330" w:type="pct"/>
          </w:tcPr>
          <w:p w:rsidR="0051353D" w:rsidRPr="00C97231" w:rsidRDefault="0051353D" w:rsidP="00894EC4">
            <w:pPr>
              <w:jc w:val="both"/>
              <w:rPr>
                <w:sz w:val="20"/>
                <w:szCs w:val="20"/>
                <w:lang w:val="fr-CA"/>
              </w:rPr>
            </w:pPr>
            <w:r w:rsidRPr="00C97231">
              <w:rPr>
                <w:sz w:val="20"/>
                <w:szCs w:val="20"/>
                <w:lang w:val="fr-CA"/>
              </w:rPr>
              <w:t>La demande d’autorisation d’appel est présentée.</w:t>
            </w:r>
          </w:p>
          <w:p w:rsidR="0051353D" w:rsidRPr="00C97231" w:rsidRDefault="0051353D" w:rsidP="00894EC4">
            <w:pPr>
              <w:jc w:val="both"/>
              <w:rPr>
                <w:sz w:val="20"/>
                <w:szCs w:val="20"/>
                <w:lang w:val="fr-CA"/>
              </w:rPr>
            </w:pPr>
          </w:p>
        </w:tc>
      </w:tr>
    </w:tbl>
    <w:p w:rsidR="0051353D" w:rsidRPr="00C97231" w:rsidRDefault="0051353D" w:rsidP="0051353D">
      <w:pPr>
        <w:jc w:val="both"/>
        <w:rPr>
          <w:sz w:val="20"/>
          <w:szCs w:val="20"/>
          <w:lang w:val="fr-CA"/>
        </w:rPr>
      </w:pPr>
    </w:p>
    <w:p w:rsidR="0051353D" w:rsidRPr="00C97231" w:rsidRDefault="009D643A" w:rsidP="0051353D">
      <w:pPr>
        <w:widowControl w:val="0"/>
        <w:jc w:val="both"/>
        <w:rPr>
          <w:sz w:val="20"/>
          <w:szCs w:val="20"/>
          <w:lang w:val="fr-CA"/>
        </w:rPr>
      </w:pPr>
      <w:r>
        <w:rPr>
          <w:sz w:val="20"/>
        </w:rPr>
        <w:pict>
          <v:rect id="_x0000_i1057" style="width:2in;height:1pt" o:hrpct="0" o:hralign="center" o:hrstd="t" o:hrnoshade="t" o:hr="t" fillcolor="black [3213]" stroked="f"/>
        </w:pict>
      </w:r>
    </w:p>
    <w:p w:rsidR="0051353D" w:rsidRPr="00C97231" w:rsidRDefault="0051353D" w:rsidP="0051353D">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1353D" w:rsidRPr="00C97231" w:rsidTr="00894EC4">
        <w:tc>
          <w:tcPr>
            <w:tcW w:w="543" w:type="pct"/>
          </w:tcPr>
          <w:p w:rsidR="0051353D" w:rsidRPr="00C97231" w:rsidRDefault="0051353D" w:rsidP="00894EC4">
            <w:pPr>
              <w:jc w:val="both"/>
              <w:rPr>
                <w:sz w:val="20"/>
                <w:szCs w:val="20"/>
              </w:rPr>
            </w:pPr>
            <w:r w:rsidRPr="00C97231">
              <w:rPr>
                <w:rStyle w:val="SCCFileNumberChar"/>
                <w:sz w:val="20"/>
                <w:szCs w:val="20"/>
              </w:rPr>
              <w:t>39286</w:t>
            </w:r>
          </w:p>
        </w:tc>
        <w:tc>
          <w:tcPr>
            <w:tcW w:w="4457" w:type="pct"/>
            <w:gridSpan w:val="3"/>
          </w:tcPr>
          <w:p w:rsidR="0051353D" w:rsidRPr="00C97231" w:rsidRDefault="0051353D" w:rsidP="00894EC4">
            <w:pPr>
              <w:pStyle w:val="SCCLsocParty"/>
              <w:jc w:val="both"/>
              <w:rPr>
                <w:b/>
                <w:sz w:val="20"/>
                <w:szCs w:val="20"/>
              </w:rPr>
            </w:pPr>
            <w:r w:rsidRPr="00C97231">
              <w:rPr>
                <w:b/>
                <w:sz w:val="20"/>
                <w:szCs w:val="20"/>
              </w:rPr>
              <w:t>Lilian Lux v. Erwin Albert Lux</w:t>
            </w:r>
          </w:p>
          <w:p w:rsidR="0051353D" w:rsidRPr="00C97231" w:rsidRDefault="0051353D" w:rsidP="00894EC4">
            <w:pPr>
              <w:jc w:val="both"/>
              <w:rPr>
                <w:sz w:val="20"/>
                <w:szCs w:val="20"/>
              </w:rPr>
            </w:pPr>
            <w:r w:rsidRPr="00C97231">
              <w:rPr>
                <w:sz w:val="20"/>
                <w:szCs w:val="20"/>
              </w:rPr>
              <w:t>(Alta.) (Civil) (By Leave)</w:t>
            </w:r>
          </w:p>
        </w:tc>
      </w:tr>
      <w:tr w:rsidR="0051353D" w:rsidRPr="00C97231" w:rsidTr="00894EC4">
        <w:tc>
          <w:tcPr>
            <w:tcW w:w="5000" w:type="pct"/>
            <w:gridSpan w:val="4"/>
          </w:tcPr>
          <w:p w:rsidR="0080048D" w:rsidRPr="00C97231" w:rsidRDefault="0080048D" w:rsidP="0080048D">
            <w:pPr>
              <w:jc w:val="both"/>
              <w:rPr>
                <w:sz w:val="20"/>
                <w:szCs w:val="20"/>
              </w:rPr>
            </w:pPr>
            <w:r w:rsidRPr="00C97231">
              <w:rPr>
                <w:sz w:val="20"/>
                <w:szCs w:val="20"/>
              </w:rPr>
              <w:t>The application for leave to appeal from the judgment of the Court of Appeal of Alberta (Edmonton), Number 1803-0126-AC, 2020 ABCA 3, dated January 7, 2020, is dismissed with costs.</w:t>
            </w:r>
          </w:p>
          <w:p w:rsidR="0051353D" w:rsidRPr="00C97231" w:rsidRDefault="0051353D" w:rsidP="00894EC4">
            <w:pPr>
              <w:jc w:val="both"/>
              <w:rPr>
                <w:sz w:val="20"/>
                <w:szCs w:val="20"/>
              </w:rPr>
            </w:pPr>
          </w:p>
        </w:tc>
      </w:tr>
      <w:tr w:rsidR="0051353D" w:rsidRPr="00C97231" w:rsidTr="00894EC4">
        <w:tc>
          <w:tcPr>
            <w:tcW w:w="5000" w:type="pct"/>
            <w:gridSpan w:val="4"/>
          </w:tcPr>
          <w:p w:rsidR="0051353D" w:rsidRPr="00C97231" w:rsidRDefault="0051353D" w:rsidP="00894EC4">
            <w:pPr>
              <w:jc w:val="both"/>
              <w:rPr>
                <w:sz w:val="20"/>
                <w:szCs w:val="20"/>
              </w:rPr>
            </w:pPr>
            <w:r w:rsidRPr="00C97231">
              <w:rPr>
                <w:sz w:val="20"/>
                <w:szCs w:val="20"/>
              </w:rPr>
              <w:t xml:space="preserve">Family law — Support — Spousal support — Appeal court granting applicant’s appeal in part on spousal support and costs issues — Whether the trial judge was misled by the respondent and his counsel on evidentiary and legal issues — Whether provisions of the </w:t>
            </w:r>
            <w:r w:rsidRPr="00C97231">
              <w:rPr>
                <w:i/>
                <w:sz w:val="20"/>
                <w:szCs w:val="20"/>
              </w:rPr>
              <w:t>Criminal Code</w:t>
            </w:r>
            <w:r w:rsidRPr="00C97231">
              <w:rPr>
                <w:sz w:val="20"/>
                <w:szCs w:val="20"/>
              </w:rPr>
              <w:t xml:space="preserve"> and the </w:t>
            </w:r>
            <w:r w:rsidRPr="00C97231">
              <w:rPr>
                <w:i/>
                <w:sz w:val="20"/>
                <w:szCs w:val="20"/>
              </w:rPr>
              <w:t>Matrimonial Property Act</w:t>
            </w:r>
            <w:r w:rsidRPr="00C97231">
              <w:rPr>
                <w:sz w:val="20"/>
                <w:szCs w:val="20"/>
              </w:rPr>
              <w:t>, R.S.A. 2000, c. M</w:t>
            </w:r>
            <w:r w:rsidRPr="00C97231">
              <w:rPr>
                <w:sz w:val="20"/>
                <w:szCs w:val="20"/>
              </w:rPr>
              <w:noBreakHyphen/>
              <w:t>8 are in conflict — Whether there were violations of procedural fairness — Whether judgment resulted in escalating feminization of poverty and transfer of financial burden to society.</w:t>
            </w:r>
          </w:p>
        </w:tc>
      </w:tr>
      <w:tr w:rsidR="0051353D" w:rsidRPr="00C97231" w:rsidTr="00894EC4">
        <w:tc>
          <w:tcPr>
            <w:tcW w:w="5000" w:type="pct"/>
            <w:gridSpan w:val="4"/>
          </w:tcPr>
          <w:p w:rsidR="0051353D" w:rsidRPr="00C97231" w:rsidRDefault="0051353D" w:rsidP="00894EC4">
            <w:pPr>
              <w:jc w:val="both"/>
              <w:rPr>
                <w:sz w:val="20"/>
                <w:szCs w:val="20"/>
              </w:rPr>
            </w:pPr>
          </w:p>
          <w:p w:rsidR="0051353D" w:rsidRPr="00C97231" w:rsidRDefault="0051353D" w:rsidP="00894EC4">
            <w:pPr>
              <w:jc w:val="both"/>
              <w:rPr>
                <w:sz w:val="20"/>
                <w:szCs w:val="20"/>
              </w:rPr>
            </w:pPr>
            <w:r w:rsidRPr="00C97231">
              <w:rPr>
                <w:sz w:val="20"/>
                <w:szCs w:val="20"/>
              </w:rPr>
              <w:t>The parties became involved in a long distance relationship in 2001. The wife resided in Russia and the husband lived in Canada. The wife moved to Canada and the parties married in July 2005.  There are no children of the marriage. The parties separated in October 2013. Throughout the marriage and after separation Ms. Lux spent long periods of time in Russia with her family. She applied for retroactive and ongoing spousal support as well as a division of matrimonial property.  Mr. Lux claimed several exemptions from the division of property for assets he acquired prior to the parties’ cohabitation, and on account of inheritances received from his parents.</w:t>
            </w:r>
          </w:p>
          <w:p w:rsidR="0051353D" w:rsidRPr="00C97231" w:rsidRDefault="0051353D" w:rsidP="00894EC4">
            <w:pPr>
              <w:jc w:val="both"/>
              <w:rPr>
                <w:sz w:val="20"/>
                <w:szCs w:val="20"/>
              </w:rPr>
            </w:pPr>
          </w:p>
          <w:p w:rsidR="0051353D" w:rsidRPr="00C97231" w:rsidRDefault="0051353D" w:rsidP="00894EC4">
            <w:pPr>
              <w:jc w:val="both"/>
              <w:rPr>
                <w:sz w:val="20"/>
                <w:szCs w:val="20"/>
              </w:rPr>
            </w:pPr>
            <w:r w:rsidRPr="00C97231">
              <w:rPr>
                <w:sz w:val="20"/>
                <w:szCs w:val="20"/>
              </w:rPr>
              <w:t>The trial judge did not award retroactive or ongoing support for the wife, based on the short duration of the marriage and previous interim awards. The wife received a small award on the division of property. She was also entitled to half of the husband’s pension accruing from the date of marriage to the date of separation. The husband was awarded costs. The wife’s appeal was allowed in part. She was awarded spousal support for one year. The period of accrual for the pension division was extended to the date of trial. The husband’s costs award was reduced.</w:t>
            </w:r>
          </w:p>
        </w:tc>
      </w:tr>
      <w:tr w:rsidR="0051353D" w:rsidRPr="00C97231" w:rsidTr="00894EC4">
        <w:tc>
          <w:tcPr>
            <w:tcW w:w="5000" w:type="pct"/>
            <w:gridSpan w:val="4"/>
          </w:tcPr>
          <w:p w:rsidR="0051353D" w:rsidRPr="00C97231" w:rsidRDefault="0051353D" w:rsidP="00894EC4">
            <w:pPr>
              <w:jc w:val="both"/>
              <w:rPr>
                <w:sz w:val="20"/>
                <w:szCs w:val="20"/>
              </w:rPr>
            </w:pPr>
          </w:p>
        </w:tc>
      </w:tr>
      <w:tr w:rsidR="0051353D" w:rsidRPr="00C97231" w:rsidTr="00894EC4">
        <w:tc>
          <w:tcPr>
            <w:tcW w:w="2427" w:type="pct"/>
            <w:gridSpan w:val="2"/>
          </w:tcPr>
          <w:p w:rsidR="0051353D" w:rsidRPr="00C97231" w:rsidRDefault="0051353D" w:rsidP="00894EC4">
            <w:pPr>
              <w:jc w:val="both"/>
              <w:rPr>
                <w:sz w:val="20"/>
                <w:szCs w:val="20"/>
              </w:rPr>
            </w:pPr>
            <w:r w:rsidRPr="00C97231">
              <w:rPr>
                <w:sz w:val="20"/>
                <w:szCs w:val="20"/>
              </w:rPr>
              <w:t>April 30, 2018</w:t>
            </w:r>
          </w:p>
          <w:p w:rsidR="0051353D" w:rsidRPr="00C97231" w:rsidRDefault="0051353D" w:rsidP="00894EC4">
            <w:pPr>
              <w:jc w:val="both"/>
              <w:rPr>
                <w:sz w:val="20"/>
                <w:szCs w:val="20"/>
              </w:rPr>
            </w:pPr>
            <w:r w:rsidRPr="00C97231">
              <w:rPr>
                <w:sz w:val="20"/>
                <w:szCs w:val="20"/>
              </w:rPr>
              <w:t>Court of Queen’s Bench of Alberta</w:t>
            </w:r>
          </w:p>
          <w:p w:rsidR="0051353D" w:rsidRPr="00C97231" w:rsidRDefault="0051353D" w:rsidP="00894EC4">
            <w:pPr>
              <w:jc w:val="both"/>
              <w:rPr>
                <w:sz w:val="20"/>
                <w:szCs w:val="20"/>
              </w:rPr>
            </w:pPr>
            <w:r w:rsidRPr="00C97231">
              <w:rPr>
                <w:sz w:val="20"/>
                <w:szCs w:val="20"/>
              </w:rPr>
              <w:t>(Hopkins J.)</w:t>
            </w:r>
          </w:p>
          <w:p w:rsidR="0051353D" w:rsidRPr="00C97231" w:rsidRDefault="0051353D" w:rsidP="00894EC4">
            <w:pPr>
              <w:jc w:val="both"/>
              <w:rPr>
                <w:sz w:val="20"/>
                <w:szCs w:val="20"/>
              </w:rPr>
            </w:pPr>
            <w:r w:rsidRPr="00C97231">
              <w:rPr>
                <w:sz w:val="20"/>
                <w:szCs w:val="20"/>
              </w:rPr>
              <w:t>Unreported</w:t>
            </w:r>
          </w:p>
          <w:p w:rsidR="0051353D" w:rsidRPr="00C97231" w:rsidRDefault="0051353D" w:rsidP="00894EC4">
            <w:pPr>
              <w:jc w:val="both"/>
              <w:rPr>
                <w:sz w:val="20"/>
                <w:szCs w:val="20"/>
              </w:rPr>
            </w:pPr>
          </w:p>
        </w:tc>
        <w:tc>
          <w:tcPr>
            <w:tcW w:w="243" w:type="pct"/>
          </w:tcPr>
          <w:p w:rsidR="0051353D" w:rsidRPr="00C97231" w:rsidRDefault="0051353D" w:rsidP="00894EC4">
            <w:pPr>
              <w:jc w:val="both"/>
              <w:rPr>
                <w:sz w:val="20"/>
                <w:szCs w:val="20"/>
              </w:rPr>
            </w:pPr>
          </w:p>
        </w:tc>
        <w:tc>
          <w:tcPr>
            <w:tcW w:w="2330" w:type="pct"/>
          </w:tcPr>
          <w:p w:rsidR="0051353D" w:rsidRPr="00C97231" w:rsidRDefault="0051353D" w:rsidP="00894EC4">
            <w:pPr>
              <w:jc w:val="both"/>
              <w:rPr>
                <w:sz w:val="20"/>
                <w:szCs w:val="20"/>
              </w:rPr>
            </w:pPr>
            <w:r w:rsidRPr="00C97231">
              <w:rPr>
                <w:sz w:val="20"/>
                <w:szCs w:val="20"/>
              </w:rPr>
              <w:t>Applicant’s claim for retroactive and ongoing spousal support dismissed. Division of property and costs awarded in favour of respondent.</w:t>
            </w:r>
          </w:p>
        </w:tc>
      </w:tr>
      <w:tr w:rsidR="0051353D" w:rsidRPr="00C97231" w:rsidTr="00894EC4">
        <w:tc>
          <w:tcPr>
            <w:tcW w:w="2427" w:type="pct"/>
            <w:gridSpan w:val="2"/>
          </w:tcPr>
          <w:p w:rsidR="0051353D" w:rsidRPr="00C97231" w:rsidRDefault="0051353D" w:rsidP="00894EC4">
            <w:pPr>
              <w:jc w:val="both"/>
              <w:rPr>
                <w:sz w:val="20"/>
                <w:szCs w:val="20"/>
              </w:rPr>
            </w:pPr>
            <w:r w:rsidRPr="00C97231">
              <w:rPr>
                <w:sz w:val="20"/>
                <w:szCs w:val="20"/>
              </w:rPr>
              <w:t>November 25, 2019</w:t>
            </w:r>
          </w:p>
          <w:p w:rsidR="0051353D" w:rsidRPr="00C97231" w:rsidRDefault="0051353D" w:rsidP="00894EC4">
            <w:pPr>
              <w:jc w:val="both"/>
              <w:rPr>
                <w:sz w:val="20"/>
                <w:szCs w:val="20"/>
              </w:rPr>
            </w:pPr>
            <w:r w:rsidRPr="00C97231">
              <w:rPr>
                <w:sz w:val="20"/>
                <w:szCs w:val="20"/>
              </w:rPr>
              <w:t>Court of Appeal of Alberta (Edmonton)</w:t>
            </w:r>
          </w:p>
          <w:p w:rsidR="0051353D" w:rsidRPr="00C97231" w:rsidRDefault="0051353D" w:rsidP="00894EC4">
            <w:pPr>
              <w:jc w:val="both"/>
              <w:rPr>
                <w:sz w:val="20"/>
                <w:szCs w:val="20"/>
              </w:rPr>
            </w:pPr>
            <w:r w:rsidRPr="00C97231">
              <w:rPr>
                <w:sz w:val="20"/>
                <w:szCs w:val="20"/>
              </w:rPr>
              <w:t>(Slatter, O'Ferrall and Khullar JJ.A.)</w:t>
            </w:r>
          </w:p>
          <w:p w:rsidR="0051353D" w:rsidRPr="00C97231" w:rsidRDefault="009D643A" w:rsidP="00894EC4">
            <w:pPr>
              <w:jc w:val="both"/>
              <w:rPr>
                <w:sz w:val="20"/>
                <w:szCs w:val="20"/>
              </w:rPr>
            </w:pPr>
            <w:hyperlink r:id="rId27" w:history="1">
              <w:r w:rsidR="0051353D" w:rsidRPr="00C97231">
                <w:rPr>
                  <w:rStyle w:val="Hyperlink"/>
                  <w:sz w:val="20"/>
                  <w:szCs w:val="20"/>
                </w:rPr>
                <w:t>2019 ABCA 454</w:t>
              </w:r>
            </w:hyperlink>
          </w:p>
          <w:p w:rsidR="0051353D" w:rsidRPr="00C97231" w:rsidRDefault="0051353D" w:rsidP="00894EC4">
            <w:pPr>
              <w:jc w:val="both"/>
              <w:rPr>
                <w:sz w:val="20"/>
                <w:szCs w:val="20"/>
              </w:rPr>
            </w:pPr>
          </w:p>
        </w:tc>
        <w:tc>
          <w:tcPr>
            <w:tcW w:w="243" w:type="pct"/>
          </w:tcPr>
          <w:p w:rsidR="0051353D" w:rsidRPr="00C97231" w:rsidRDefault="0051353D" w:rsidP="00894EC4">
            <w:pPr>
              <w:jc w:val="both"/>
              <w:rPr>
                <w:sz w:val="20"/>
                <w:szCs w:val="20"/>
              </w:rPr>
            </w:pPr>
          </w:p>
        </w:tc>
        <w:tc>
          <w:tcPr>
            <w:tcW w:w="2330" w:type="pct"/>
          </w:tcPr>
          <w:p w:rsidR="0051353D" w:rsidRPr="00C97231" w:rsidRDefault="0051353D" w:rsidP="00894EC4">
            <w:pPr>
              <w:jc w:val="both"/>
              <w:rPr>
                <w:sz w:val="20"/>
                <w:szCs w:val="20"/>
              </w:rPr>
            </w:pPr>
            <w:r w:rsidRPr="00C97231">
              <w:rPr>
                <w:sz w:val="20"/>
                <w:szCs w:val="20"/>
              </w:rPr>
              <w:t>Appeal allowed in part. Applicant entitled to spousal support for one year. Costs award to respondent reduced.</w:t>
            </w:r>
          </w:p>
          <w:p w:rsidR="0051353D" w:rsidRPr="00C97231" w:rsidRDefault="0051353D" w:rsidP="00894EC4">
            <w:pPr>
              <w:jc w:val="both"/>
              <w:rPr>
                <w:sz w:val="20"/>
                <w:szCs w:val="20"/>
              </w:rPr>
            </w:pPr>
          </w:p>
          <w:p w:rsidR="0051353D" w:rsidRPr="00C97231" w:rsidRDefault="0051353D" w:rsidP="00894EC4">
            <w:pPr>
              <w:jc w:val="both"/>
              <w:rPr>
                <w:sz w:val="20"/>
                <w:szCs w:val="20"/>
              </w:rPr>
            </w:pPr>
          </w:p>
        </w:tc>
      </w:tr>
      <w:tr w:rsidR="0051353D" w:rsidRPr="00C97231" w:rsidTr="00894EC4">
        <w:tc>
          <w:tcPr>
            <w:tcW w:w="2427" w:type="pct"/>
            <w:gridSpan w:val="2"/>
          </w:tcPr>
          <w:p w:rsidR="0051353D" w:rsidRPr="00C97231" w:rsidRDefault="0051353D" w:rsidP="00894EC4">
            <w:pPr>
              <w:jc w:val="both"/>
              <w:rPr>
                <w:sz w:val="20"/>
                <w:szCs w:val="20"/>
              </w:rPr>
            </w:pPr>
            <w:r w:rsidRPr="00C97231">
              <w:rPr>
                <w:sz w:val="20"/>
                <w:szCs w:val="20"/>
              </w:rPr>
              <w:t>January 7, 2020</w:t>
            </w:r>
          </w:p>
          <w:p w:rsidR="0051353D" w:rsidRPr="00C97231" w:rsidRDefault="0051353D" w:rsidP="00894EC4">
            <w:pPr>
              <w:jc w:val="both"/>
              <w:rPr>
                <w:sz w:val="20"/>
                <w:szCs w:val="20"/>
              </w:rPr>
            </w:pPr>
            <w:r w:rsidRPr="00C97231">
              <w:rPr>
                <w:sz w:val="20"/>
                <w:szCs w:val="20"/>
              </w:rPr>
              <w:t>Court of Appeal of Alberta (Edmonton)</w:t>
            </w:r>
          </w:p>
          <w:p w:rsidR="0051353D" w:rsidRPr="00C97231" w:rsidRDefault="0051353D" w:rsidP="00894EC4">
            <w:pPr>
              <w:jc w:val="both"/>
              <w:rPr>
                <w:sz w:val="20"/>
                <w:szCs w:val="20"/>
              </w:rPr>
            </w:pPr>
            <w:r w:rsidRPr="00C97231">
              <w:rPr>
                <w:sz w:val="20"/>
                <w:szCs w:val="20"/>
              </w:rPr>
              <w:t>(Slatter, O'Ferrall and Khullar JJ.A.)</w:t>
            </w:r>
          </w:p>
          <w:p w:rsidR="0051353D" w:rsidRPr="00C97231" w:rsidRDefault="009D643A" w:rsidP="00894EC4">
            <w:pPr>
              <w:jc w:val="both"/>
              <w:rPr>
                <w:sz w:val="20"/>
                <w:szCs w:val="20"/>
              </w:rPr>
            </w:pPr>
            <w:hyperlink r:id="rId28" w:history="1">
              <w:r w:rsidR="0051353D" w:rsidRPr="00C97231">
                <w:rPr>
                  <w:rStyle w:val="Hyperlink"/>
                  <w:sz w:val="20"/>
                  <w:szCs w:val="20"/>
                </w:rPr>
                <w:t>2020 ABCA 3</w:t>
              </w:r>
            </w:hyperlink>
          </w:p>
          <w:p w:rsidR="0051353D" w:rsidRPr="00C97231" w:rsidRDefault="0051353D" w:rsidP="00894EC4">
            <w:pPr>
              <w:jc w:val="both"/>
              <w:rPr>
                <w:sz w:val="20"/>
                <w:szCs w:val="20"/>
              </w:rPr>
            </w:pPr>
          </w:p>
        </w:tc>
        <w:tc>
          <w:tcPr>
            <w:tcW w:w="243" w:type="pct"/>
          </w:tcPr>
          <w:p w:rsidR="0051353D" w:rsidRPr="00C97231" w:rsidRDefault="0051353D" w:rsidP="00894EC4">
            <w:pPr>
              <w:jc w:val="both"/>
              <w:rPr>
                <w:sz w:val="20"/>
                <w:szCs w:val="20"/>
              </w:rPr>
            </w:pPr>
          </w:p>
        </w:tc>
        <w:tc>
          <w:tcPr>
            <w:tcW w:w="2330" w:type="pct"/>
          </w:tcPr>
          <w:p w:rsidR="0051353D" w:rsidRPr="00C97231" w:rsidRDefault="0051353D" w:rsidP="00894EC4">
            <w:pPr>
              <w:jc w:val="both"/>
              <w:rPr>
                <w:sz w:val="20"/>
                <w:szCs w:val="20"/>
              </w:rPr>
            </w:pPr>
            <w:r w:rsidRPr="00C97231">
              <w:rPr>
                <w:sz w:val="20"/>
                <w:szCs w:val="20"/>
              </w:rPr>
              <w:t>Applicant’s application to reargue appeal dismissed</w:t>
            </w:r>
          </w:p>
          <w:p w:rsidR="0051353D" w:rsidRPr="00C97231" w:rsidRDefault="0051353D" w:rsidP="00894EC4">
            <w:pPr>
              <w:jc w:val="both"/>
              <w:rPr>
                <w:sz w:val="20"/>
                <w:szCs w:val="20"/>
              </w:rPr>
            </w:pPr>
          </w:p>
        </w:tc>
      </w:tr>
      <w:tr w:rsidR="0051353D" w:rsidRPr="00C97231" w:rsidTr="00894EC4">
        <w:tc>
          <w:tcPr>
            <w:tcW w:w="2427" w:type="pct"/>
            <w:gridSpan w:val="2"/>
          </w:tcPr>
          <w:p w:rsidR="0051353D" w:rsidRPr="00C97231" w:rsidRDefault="0051353D" w:rsidP="00894EC4">
            <w:pPr>
              <w:jc w:val="both"/>
              <w:rPr>
                <w:sz w:val="20"/>
                <w:szCs w:val="20"/>
              </w:rPr>
            </w:pPr>
            <w:r w:rsidRPr="00C97231">
              <w:rPr>
                <w:sz w:val="20"/>
                <w:szCs w:val="20"/>
              </w:rPr>
              <w:t>March 6, 2020</w:t>
            </w:r>
          </w:p>
          <w:p w:rsidR="0051353D" w:rsidRPr="00C97231" w:rsidRDefault="0051353D" w:rsidP="00894EC4">
            <w:pPr>
              <w:jc w:val="both"/>
              <w:rPr>
                <w:sz w:val="20"/>
                <w:szCs w:val="20"/>
              </w:rPr>
            </w:pPr>
            <w:r w:rsidRPr="00C97231">
              <w:rPr>
                <w:sz w:val="20"/>
                <w:szCs w:val="20"/>
              </w:rPr>
              <w:t>Supreme Court of Canada</w:t>
            </w:r>
          </w:p>
        </w:tc>
        <w:tc>
          <w:tcPr>
            <w:tcW w:w="243" w:type="pct"/>
          </w:tcPr>
          <w:p w:rsidR="0051353D" w:rsidRPr="00C97231" w:rsidRDefault="0051353D" w:rsidP="00894EC4">
            <w:pPr>
              <w:jc w:val="both"/>
              <w:rPr>
                <w:sz w:val="20"/>
                <w:szCs w:val="20"/>
              </w:rPr>
            </w:pPr>
          </w:p>
        </w:tc>
        <w:tc>
          <w:tcPr>
            <w:tcW w:w="2330" w:type="pct"/>
          </w:tcPr>
          <w:p w:rsidR="0051353D" w:rsidRPr="00C97231" w:rsidRDefault="0051353D" w:rsidP="00894EC4">
            <w:pPr>
              <w:jc w:val="both"/>
              <w:rPr>
                <w:sz w:val="20"/>
                <w:szCs w:val="20"/>
              </w:rPr>
            </w:pPr>
            <w:r w:rsidRPr="00C97231">
              <w:rPr>
                <w:sz w:val="20"/>
                <w:szCs w:val="20"/>
              </w:rPr>
              <w:t>Application for leave to appeal filed</w:t>
            </w:r>
          </w:p>
          <w:p w:rsidR="0051353D" w:rsidRPr="00C97231" w:rsidRDefault="0051353D" w:rsidP="00894EC4">
            <w:pPr>
              <w:jc w:val="both"/>
              <w:rPr>
                <w:sz w:val="20"/>
                <w:szCs w:val="20"/>
              </w:rPr>
            </w:pPr>
          </w:p>
        </w:tc>
      </w:tr>
    </w:tbl>
    <w:p w:rsidR="0051353D" w:rsidRPr="00C97231" w:rsidRDefault="0051353D" w:rsidP="0051353D">
      <w:pPr>
        <w:jc w:val="both"/>
        <w:rPr>
          <w:sz w:val="20"/>
        </w:rPr>
      </w:pPr>
    </w:p>
    <w:p w:rsidR="0051353D" w:rsidRPr="00C97231" w:rsidRDefault="009D643A" w:rsidP="0051353D">
      <w:pPr>
        <w:jc w:val="both"/>
        <w:rPr>
          <w:sz w:val="20"/>
        </w:rPr>
      </w:pPr>
      <w:r>
        <w:rPr>
          <w:sz w:val="20"/>
        </w:rPr>
        <w:pict>
          <v:rect id="_x0000_i1058" style="width:2in;height:1pt" o:hrpct="0" o:hralign="center" o:hrstd="t" o:hrnoshade="t" o:hr="t" fillcolor="black [3213]" stroked="f"/>
        </w:pict>
      </w:r>
    </w:p>
    <w:p w:rsidR="0051353D" w:rsidRPr="00C97231" w:rsidRDefault="0051353D" w:rsidP="0051353D">
      <w:pPr>
        <w:jc w:val="both"/>
        <w:rPr>
          <w:sz w:val="20"/>
          <w:szCs w:val="20"/>
        </w:rPr>
      </w:pPr>
    </w:p>
    <w:p w:rsidR="004D2F8A" w:rsidRPr="00C97231" w:rsidRDefault="004D2F8A">
      <w:r w:rsidRPr="00C9723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1353D" w:rsidRPr="00C97231" w:rsidTr="00894EC4">
        <w:tc>
          <w:tcPr>
            <w:tcW w:w="543" w:type="pct"/>
          </w:tcPr>
          <w:p w:rsidR="0051353D" w:rsidRPr="00C97231" w:rsidRDefault="0051353D" w:rsidP="00894EC4">
            <w:pPr>
              <w:jc w:val="both"/>
              <w:rPr>
                <w:sz w:val="20"/>
                <w:szCs w:val="20"/>
                <w:lang w:val="fr-CA"/>
              </w:rPr>
            </w:pPr>
            <w:r w:rsidRPr="00C97231">
              <w:rPr>
                <w:rStyle w:val="SCCFileNumberChar"/>
                <w:sz w:val="20"/>
                <w:szCs w:val="20"/>
                <w:lang w:val="fr-CA"/>
              </w:rPr>
              <w:lastRenderedPageBreak/>
              <w:t>39286</w:t>
            </w:r>
          </w:p>
        </w:tc>
        <w:tc>
          <w:tcPr>
            <w:tcW w:w="4457" w:type="pct"/>
            <w:gridSpan w:val="3"/>
          </w:tcPr>
          <w:p w:rsidR="0051353D" w:rsidRPr="00C97231" w:rsidRDefault="0051353D" w:rsidP="00894EC4">
            <w:pPr>
              <w:pStyle w:val="SCCLsocParty"/>
              <w:jc w:val="both"/>
              <w:rPr>
                <w:b/>
                <w:sz w:val="20"/>
                <w:szCs w:val="20"/>
              </w:rPr>
            </w:pPr>
            <w:r w:rsidRPr="00C97231">
              <w:rPr>
                <w:b/>
                <w:sz w:val="20"/>
                <w:szCs w:val="20"/>
              </w:rPr>
              <w:t>Lilian Lux c. Erwin Albert Lux</w:t>
            </w:r>
          </w:p>
          <w:p w:rsidR="0051353D" w:rsidRPr="00C97231" w:rsidRDefault="0051353D" w:rsidP="00894EC4">
            <w:pPr>
              <w:jc w:val="both"/>
              <w:rPr>
                <w:sz w:val="20"/>
                <w:szCs w:val="20"/>
                <w:lang w:val="fr-CA"/>
              </w:rPr>
            </w:pPr>
            <w:r w:rsidRPr="00C97231">
              <w:rPr>
                <w:sz w:val="20"/>
                <w:szCs w:val="20"/>
                <w:lang w:val="fr-CA"/>
              </w:rPr>
              <w:t>(Alb.) (Civile) (Autorisation)</w:t>
            </w:r>
          </w:p>
        </w:tc>
      </w:tr>
      <w:tr w:rsidR="0051353D" w:rsidRPr="00C97231" w:rsidTr="00894EC4">
        <w:tc>
          <w:tcPr>
            <w:tcW w:w="5000" w:type="pct"/>
            <w:gridSpan w:val="4"/>
          </w:tcPr>
          <w:p w:rsidR="0051353D" w:rsidRPr="00C97231" w:rsidRDefault="0080048D" w:rsidP="00894EC4">
            <w:pPr>
              <w:jc w:val="both"/>
              <w:rPr>
                <w:sz w:val="20"/>
                <w:szCs w:val="20"/>
                <w:lang w:val="fr-CA"/>
              </w:rPr>
            </w:pPr>
            <w:r w:rsidRPr="00C97231">
              <w:rPr>
                <w:sz w:val="20"/>
                <w:szCs w:val="20"/>
                <w:lang w:val="fr-CA"/>
              </w:rPr>
              <w:t>La demande d’autorisation d’appel de l’arrêt de la Cour d’appel de l’Alberta (Edmonton), numéro 1803-0126-AC, 2020 ABCA 3, daté du 7 janvier 2020, est rejetée avec dépens.</w:t>
            </w:r>
          </w:p>
          <w:p w:rsidR="0080048D" w:rsidRPr="00C97231" w:rsidRDefault="0080048D" w:rsidP="00894EC4">
            <w:pPr>
              <w:jc w:val="both"/>
              <w:rPr>
                <w:sz w:val="20"/>
                <w:szCs w:val="20"/>
                <w:lang w:val="fr-CA"/>
              </w:rPr>
            </w:pPr>
          </w:p>
        </w:tc>
      </w:tr>
      <w:tr w:rsidR="0051353D" w:rsidRPr="00C97231" w:rsidTr="00894EC4">
        <w:tc>
          <w:tcPr>
            <w:tcW w:w="5000" w:type="pct"/>
            <w:gridSpan w:val="4"/>
          </w:tcPr>
          <w:p w:rsidR="0051353D" w:rsidRPr="00C97231" w:rsidRDefault="0051353D" w:rsidP="00894EC4">
            <w:pPr>
              <w:jc w:val="both"/>
              <w:rPr>
                <w:sz w:val="20"/>
                <w:szCs w:val="20"/>
                <w:lang w:val="fr-CA"/>
              </w:rPr>
            </w:pPr>
            <w:r w:rsidRPr="00C97231">
              <w:rPr>
                <w:sz w:val="20"/>
                <w:szCs w:val="20"/>
                <w:lang w:val="fr-CA"/>
              </w:rPr>
              <w:t>Droit de la famille — Aliments — Pension alimentaire pour le conjoint — Cour d’appel accueillant en partie l’appel interjeté par la demanderesse concernant les questions de pension alimentaire pour le conjoint et de dépens — Le juge du procès a</w:t>
            </w:r>
            <w:r w:rsidRPr="00C97231">
              <w:rPr>
                <w:sz w:val="20"/>
                <w:szCs w:val="20"/>
                <w:lang w:val="fr-CA"/>
              </w:rPr>
              <w:noBreakHyphen/>
              <w:t>t</w:t>
            </w:r>
            <w:r w:rsidRPr="00C97231">
              <w:rPr>
                <w:sz w:val="20"/>
                <w:szCs w:val="20"/>
                <w:lang w:val="fr-CA"/>
              </w:rPr>
              <w:noBreakHyphen/>
              <w:t xml:space="preserve">il été induit en erreur par le défendeur et son avocat relativement aux questions juridiques et à la preuve? — Les dispositions du </w:t>
            </w:r>
            <w:r w:rsidRPr="00C97231">
              <w:rPr>
                <w:i/>
                <w:sz w:val="20"/>
                <w:szCs w:val="20"/>
                <w:lang w:val="fr-CA"/>
              </w:rPr>
              <w:t>Code criminel</w:t>
            </w:r>
            <w:r w:rsidRPr="00C97231">
              <w:rPr>
                <w:sz w:val="20"/>
                <w:szCs w:val="20"/>
                <w:lang w:val="fr-CA"/>
              </w:rPr>
              <w:t xml:space="preserve"> et celles de la </w:t>
            </w:r>
            <w:r w:rsidRPr="00C97231">
              <w:rPr>
                <w:i/>
                <w:sz w:val="20"/>
                <w:szCs w:val="20"/>
                <w:lang w:val="fr-CA"/>
              </w:rPr>
              <w:t>Matrimonial Property Act</w:t>
            </w:r>
            <w:r w:rsidRPr="00C97231">
              <w:rPr>
                <w:sz w:val="20"/>
                <w:szCs w:val="20"/>
                <w:lang w:val="fr-CA"/>
              </w:rPr>
              <w:t xml:space="preserve"> (loi sur les biens matrimoniaux), R.S.A. 2000, c. M</w:t>
            </w:r>
            <w:r w:rsidRPr="00C97231">
              <w:rPr>
                <w:sz w:val="20"/>
                <w:szCs w:val="20"/>
                <w:lang w:val="fr-CA"/>
              </w:rPr>
              <w:noBreakHyphen/>
              <w:t> 8 sont</w:t>
            </w:r>
            <w:r w:rsidRPr="00C97231">
              <w:rPr>
                <w:sz w:val="20"/>
                <w:szCs w:val="20"/>
                <w:lang w:val="fr-CA"/>
              </w:rPr>
              <w:noBreakHyphen/>
              <w:t>elles contradictoires? — Y a</w:t>
            </w:r>
            <w:r w:rsidRPr="00C97231">
              <w:rPr>
                <w:sz w:val="20"/>
                <w:szCs w:val="20"/>
                <w:lang w:val="fr-CA"/>
              </w:rPr>
              <w:noBreakHyphen/>
              <w:t>t</w:t>
            </w:r>
            <w:r w:rsidRPr="00C97231">
              <w:rPr>
                <w:sz w:val="20"/>
                <w:szCs w:val="20"/>
                <w:lang w:val="fr-CA"/>
              </w:rPr>
              <w:noBreakHyphen/>
              <w:t>il eu violation de l’équité procédurale? — La décision a</w:t>
            </w:r>
            <w:r w:rsidRPr="00C97231">
              <w:rPr>
                <w:sz w:val="20"/>
                <w:szCs w:val="20"/>
                <w:lang w:val="fr-CA"/>
              </w:rPr>
              <w:noBreakHyphen/>
              <w:t>t</w:t>
            </w:r>
            <w:r w:rsidRPr="00C97231">
              <w:rPr>
                <w:sz w:val="20"/>
                <w:szCs w:val="20"/>
                <w:lang w:val="fr-CA"/>
              </w:rPr>
              <w:noBreakHyphen/>
              <w:t>elle entraîné une aggravation de la féminisation de la pauvreté et un transfert du fardeau financier à la société?</w:t>
            </w:r>
          </w:p>
        </w:tc>
      </w:tr>
      <w:tr w:rsidR="0051353D" w:rsidRPr="00C97231" w:rsidTr="00894EC4">
        <w:tc>
          <w:tcPr>
            <w:tcW w:w="5000" w:type="pct"/>
            <w:gridSpan w:val="4"/>
          </w:tcPr>
          <w:p w:rsidR="0051353D" w:rsidRPr="00C97231" w:rsidRDefault="0051353D" w:rsidP="00894EC4">
            <w:pPr>
              <w:jc w:val="both"/>
              <w:rPr>
                <w:sz w:val="20"/>
                <w:szCs w:val="20"/>
                <w:lang w:val="fr-CA"/>
              </w:rPr>
            </w:pPr>
          </w:p>
          <w:p w:rsidR="0051353D" w:rsidRPr="00C97231" w:rsidRDefault="0051353D" w:rsidP="00894EC4">
            <w:pPr>
              <w:jc w:val="both"/>
              <w:rPr>
                <w:sz w:val="20"/>
                <w:szCs w:val="20"/>
                <w:lang w:val="fr-CA"/>
              </w:rPr>
            </w:pPr>
            <w:r w:rsidRPr="00C97231">
              <w:rPr>
                <w:sz w:val="20"/>
                <w:szCs w:val="20"/>
                <w:lang w:val="fr-CA"/>
              </w:rPr>
              <w:t>Les parties ont commencé une relation à distance en 2001. L’épouse résidait en Russie et l’époux vivait au Canada. L’épouse a déménagé au Canada et les parties se sont mariées en juillet 2005. Aucun enfant n’est né du mariage. Les parties se sont séparées en octobre 2013. Pendant la durée du mariage et après leur séparation, M</w:t>
            </w:r>
            <w:r w:rsidRPr="00C97231">
              <w:rPr>
                <w:sz w:val="20"/>
                <w:szCs w:val="20"/>
                <w:vertAlign w:val="superscript"/>
                <w:lang w:val="fr-CA"/>
              </w:rPr>
              <w:t>me</w:t>
            </w:r>
            <w:r w:rsidRPr="00C97231">
              <w:rPr>
                <w:sz w:val="20"/>
                <w:szCs w:val="20"/>
                <w:lang w:val="fr-CA"/>
              </w:rPr>
              <w:t> Lux a passé de longs séjours en Russie avec sa famille. Elle a présenté une demande de pension alimentaire rétroactive et continue, ainsi qu’une demande de partage des biens matrimoniaux. M. Lux a sollicité plusieurs exemptions au partage des biens qu’il avait acquis de l’héritage reçu de ses parents, avant la cohabitation des parties.</w:t>
            </w:r>
          </w:p>
          <w:p w:rsidR="0051353D" w:rsidRPr="00C97231" w:rsidRDefault="0051353D" w:rsidP="00894EC4">
            <w:pPr>
              <w:jc w:val="both"/>
              <w:rPr>
                <w:sz w:val="20"/>
                <w:szCs w:val="20"/>
                <w:lang w:val="fr-CA"/>
              </w:rPr>
            </w:pPr>
          </w:p>
          <w:p w:rsidR="0051353D" w:rsidRPr="00C97231" w:rsidRDefault="0051353D" w:rsidP="00894EC4">
            <w:pPr>
              <w:jc w:val="both"/>
              <w:rPr>
                <w:sz w:val="20"/>
                <w:szCs w:val="20"/>
                <w:lang w:val="fr-CA"/>
              </w:rPr>
            </w:pPr>
            <w:r w:rsidRPr="00C97231">
              <w:rPr>
                <w:sz w:val="20"/>
                <w:szCs w:val="20"/>
                <w:lang w:val="fr-CA"/>
              </w:rPr>
              <w:t>Le juge du procès n’a pas accordé de pension alimentaire rétroactive ou continue à l’épouse, en se fondant sur la courte durée du mariage et sur les décisions provisoires antérieures. L’épouse a reçu une petite part du partage des biens. Elle a aussi obtenu la moitié de la pension de retraite de l’époux accumulée à partir de la date du mariage jusqu’à la date de la séparation. Les dépens ont été adjugés à l’époux. L’appel interjeté par l’épouse a été accueilli en partie. Elle a obtenu une pension alimentaire pendant une année. La période d’accumulation pour le partage de la pension a été prolongée jusqu’à la date du procès. Les dépens adjugés à l’époux ont été réduits.</w:t>
            </w:r>
          </w:p>
        </w:tc>
      </w:tr>
      <w:tr w:rsidR="0051353D" w:rsidRPr="00C97231" w:rsidTr="00894EC4">
        <w:tc>
          <w:tcPr>
            <w:tcW w:w="5000" w:type="pct"/>
            <w:gridSpan w:val="4"/>
          </w:tcPr>
          <w:p w:rsidR="0051353D" w:rsidRPr="00C97231" w:rsidRDefault="0051353D" w:rsidP="00894EC4">
            <w:pPr>
              <w:jc w:val="both"/>
              <w:rPr>
                <w:sz w:val="20"/>
                <w:szCs w:val="20"/>
                <w:lang w:val="fr-CA"/>
              </w:rPr>
            </w:pPr>
          </w:p>
        </w:tc>
      </w:tr>
      <w:tr w:rsidR="0051353D" w:rsidRPr="00C97231" w:rsidTr="00894EC4">
        <w:tc>
          <w:tcPr>
            <w:tcW w:w="2427" w:type="pct"/>
            <w:gridSpan w:val="2"/>
          </w:tcPr>
          <w:p w:rsidR="0051353D" w:rsidRPr="00C97231" w:rsidRDefault="0051353D" w:rsidP="00894EC4">
            <w:pPr>
              <w:jc w:val="both"/>
              <w:rPr>
                <w:sz w:val="20"/>
                <w:szCs w:val="20"/>
                <w:lang w:val="fr-CA"/>
              </w:rPr>
            </w:pPr>
            <w:r w:rsidRPr="00C97231">
              <w:rPr>
                <w:sz w:val="20"/>
                <w:szCs w:val="20"/>
                <w:lang w:val="fr-CA"/>
              </w:rPr>
              <w:t>30 avril 2018</w:t>
            </w:r>
          </w:p>
          <w:p w:rsidR="0051353D" w:rsidRPr="00C97231" w:rsidRDefault="0051353D" w:rsidP="00894EC4">
            <w:pPr>
              <w:jc w:val="both"/>
              <w:rPr>
                <w:sz w:val="20"/>
                <w:szCs w:val="20"/>
                <w:lang w:val="fr-CA"/>
              </w:rPr>
            </w:pPr>
            <w:r w:rsidRPr="00C97231">
              <w:rPr>
                <w:sz w:val="20"/>
                <w:szCs w:val="20"/>
                <w:lang w:val="fr-CA"/>
              </w:rPr>
              <w:t>Cour du banc de la Reine de l’Alberta</w:t>
            </w:r>
          </w:p>
          <w:p w:rsidR="0051353D" w:rsidRPr="00C97231" w:rsidRDefault="0051353D" w:rsidP="00894EC4">
            <w:pPr>
              <w:jc w:val="both"/>
              <w:rPr>
                <w:sz w:val="20"/>
                <w:szCs w:val="20"/>
                <w:lang w:val="fr-CA"/>
              </w:rPr>
            </w:pPr>
            <w:r w:rsidRPr="00C97231">
              <w:rPr>
                <w:sz w:val="20"/>
                <w:szCs w:val="20"/>
                <w:lang w:val="fr-CA"/>
              </w:rPr>
              <w:t>(juge Hopkins)</w:t>
            </w:r>
          </w:p>
          <w:p w:rsidR="0051353D" w:rsidRPr="00C97231" w:rsidRDefault="0051353D" w:rsidP="00894EC4">
            <w:pPr>
              <w:jc w:val="both"/>
              <w:rPr>
                <w:sz w:val="20"/>
                <w:szCs w:val="20"/>
                <w:lang w:val="fr-CA"/>
              </w:rPr>
            </w:pPr>
            <w:r w:rsidRPr="00C97231">
              <w:rPr>
                <w:sz w:val="20"/>
                <w:szCs w:val="20"/>
                <w:lang w:val="fr-CA"/>
              </w:rPr>
              <w:t>Non publiée</w:t>
            </w:r>
          </w:p>
          <w:p w:rsidR="0051353D" w:rsidRPr="00C97231" w:rsidRDefault="0051353D" w:rsidP="00894EC4">
            <w:pPr>
              <w:jc w:val="both"/>
              <w:rPr>
                <w:sz w:val="20"/>
                <w:szCs w:val="20"/>
                <w:lang w:val="fr-CA"/>
              </w:rPr>
            </w:pPr>
          </w:p>
        </w:tc>
        <w:tc>
          <w:tcPr>
            <w:tcW w:w="243" w:type="pct"/>
          </w:tcPr>
          <w:p w:rsidR="0051353D" w:rsidRPr="00C97231" w:rsidRDefault="0051353D" w:rsidP="00894EC4">
            <w:pPr>
              <w:jc w:val="both"/>
              <w:rPr>
                <w:sz w:val="20"/>
                <w:szCs w:val="20"/>
                <w:lang w:val="fr-CA"/>
              </w:rPr>
            </w:pPr>
          </w:p>
        </w:tc>
        <w:tc>
          <w:tcPr>
            <w:tcW w:w="2330" w:type="pct"/>
          </w:tcPr>
          <w:p w:rsidR="0051353D" w:rsidRPr="00C97231" w:rsidRDefault="0051353D" w:rsidP="00894EC4">
            <w:pPr>
              <w:jc w:val="both"/>
              <w:rPr>
                <w:sz w:val="20"/>
                <w:szCs w:val="20"/>
                <w:lang w:val="fr-CA"/>
              </w:rPr>
            </w:pPr>
            <w:r w:rsidRPr="00C97231">
              <w:rPr>
                <w:sz w:val="20"/>
                <w:szCs w:val="20"/>
                <w:lang w:val="fr-CA"/>
              </w:rPr>
              <w:t>Rejet de la demande de pension alimentaire rétroactive et continue de la demanderesse. Partage des biens et dépens adjugés au défendeur.</w:t>
            </w:r>
          </w:p>
        </w:tc>
      </w:tr>
      <w:tr w:rsidR="0051353D" w:rsidRPr="00C97231" w:rsidTr="00894EC4">
        <w:tc>
          <w:tcPr>
            <w:tcW w:w="2427" w:type="pct"/>
            <w:gridSpan w:val="2"/>
          </w:tcPr>
          <w:p w:rsidR="0051353D" w:rsidRPr="00C97231" w:rsidRDefault="0051353D" w:rsidP="00894EC4">
            <w:pPr>
              <w:jc w:val="both"/>
              <w:rPr>
                <w:sz w:val="20"/>
                <w:szCs w:val="20"/>
                <w:lang w:val="fr-CA"/>
              </w:rPr>
            </w:pPr>
            <w:r w:rsidRPr="00C97231">
              <w:rPr>
                <w:sz w:val="20"/>
                <w:szCs w:val="20"/>
                <w:lang w:val="fr-CA"/>
              </w:rPr>
              <w:t>25 novembre 2019</w:t>
            </w:r>
          </w:p>
          <w:p w:rsidR="0051353D" w:rsidRPr="00C97231" w:rsidRDefault="0051353D" w:rsidP="00894EC4">
            <w:pPr>
              <w:jc w:val="both"/>
              <w:rPr>
                <w:sz w:val="20"/>
                <w:szCs w:val="20"/>
                <w:lang w:val="fr-CA"/>
              </w:rPr>
            </w:pPr>
            <w:r w:rsidRPr="00C97231">
              <w:rPr>
                <w:sz w:val="20"/>
                <w:szCs w:val="20"/>
                <w:lang w:val="fr-CA"/>
              </w:rPr>
              <w:t>Cour d’appel de l’Alberta (Edmonton)</w:t>
            </w:r>
          </w:p>
          <w:p w:rsidR="0051353D" w:rsidRPr="00C97231" w:rsidRDefault="0051353D" w:rsidP="00894EC4">
            <w:pPr>
              <w:jc w:val="both"/>
              <w:rPr>
                <w:sz w:val="20"/>
                <w:szCs w:val="20"/>
                <w:lang w:val="en-US"/>
              </w:rPr>
            </w:pPr>
            <w:r w:rsidRPr="00C97231">
              <w:rPr>
                <w:sz w:val="20"/>
                <w:szCs w:val="20"/>
                <w:lang w:val="en-US"/>
              </w:rPr>
              <w:t>(juges Slatter, O’Ferrall et Khullar)</w:t>
            </w:r>
          </w:p>
          <w:p w:rsidR="0051353D" w:rsidRPr="00C97231" w:rsidRDefault="009D643A" w:rsidP="00894EC4">
            <w:pPr>
              <w:jc w:val="both"/>
              <w:rPr>
                <w:sz w:val="20"/>
                <w:szCs w:val="20"/>
                <w:lang w:val="fr-CA"/>
              </w:rPr>
            </w:pPr>
            <w:hyperlink r:id="rId29" w:history="1">
              <w:r w:rsidR="0051353D" w:rsidRPr="00C97231">
                <w:rPr>
                  <w:rStyle w:val="Hyperlink"/>
                  <w:sz w:val="20"/>
                  <w:szCs w:val="20"/>
                  <w:lang w:val="fr-CA"/>
                </w:rPr>
                <w:t>2019 ABCA 454</w:t>
              </w:r>
            </w:hyperlink>
          </w:p>
          <w:p w:rsidR="0051353D" w:rsidRPr="00C97231" w:rsidRDefault="0051353D" w:rsidP="00894EC4">
            <w:pPr>
              <w:jc w:val="both"/>
              <w:rPr>
                <w:sz w:val="20"/>
                <w:szCs w:val="20"/>
                <w:lang w:val="fr-CA"/>
              </w:rPr>
            </w:pPr>
          </w:p>
        </w:tc>
        <w:tc>
          <w:tcPr>
            <w:tcW w:w="243" w:type="pct"/>
          </w:tcPr>
          <w:p w:rsidR="0051353D" w:rsidRPr="00C97231" w:rsidRDefault="0051353D" w:rsidP="00894EC4">
            <w:pPr>
              <w:jc w:val="both"/>
              <w:rPr>
                <w:sz w:val="20"/>
                <w:szCs w:val="20"/>
                <w:lang w:val="fr-CA"/>
              </w:rPr>
            </w:pPr>
          </w:p>
        </w:tc>
        <w:tc>
          <w:tcPr>
            <w:tcW w:w="2330" w:type="pct"/>
          </w:tcPr>
          <w:p w:rsidR="0051353D" w:rsidRPr="00C97231" w:rsidRDefault="0051353D" w:rsidP="00894EC4">
            <w:pPr>
              <w:jc w:val="both"/>
              <w:rPr>
                <w:sz w:val="20"/>
                <w:szCs w:val="20"/>
                <w:lang w:val="fr-CA"/>
              </w:rPr>
            </w:pPr>
            <w:r w:rsidRPr="00C97231">
              <w:rPr>
                <w:sz w:val="20"/>
                <w:szCs w:val="20"/>
                <w:lang w:val="fr-CA"/>
              </w:rPr>
              <w:t xml:space="preserve">Appel accueilli en partie. La demanderesse obtient une pension alimentaire pendant une année. Les dépens adjugés au défendeur sont réduits. </w:t>
            </w:r>
          </w:p>
          <w:p w:rsidR="0051353D" w:rsidRPr="00C97231" w:rsidRDefault="0051353D" w:rsidP="00894EC4">
            <w:pPr>
              <w:jc w:val="both"/>
              <w:rPr>
                <w:sz w:val="20"/>
                <w:szCs w:val="20"/>
                <w:lang w:val="fr-CA"/>
              </w:rPr>
            </w:pPr>
          </w:p>
          <w:p w:rsidR="0051353D" w:rsidRPr="00C97231" w:rsidRDefault="0051353D" w:rsidP="00894EC4">
            <w:pPr>
              <w:jc w:val="both"/>
              <w:rPr>
                <w:sz w:val="20"/>
                <w:szCs w:val="20"/>
                <w:lang w:val="fr-CA"/>
              </w:rPr>
            </w:pPr>
          </w:p>
        </w:tc>
      </w:tr>
      <w:tr w:rsidR="0051353D" w:rsidRPr="00C97231" w:rsidTr="00894EC4">
        <w:tc>
          <w:tcPr>
            <w:tcW w:w="2427" w:type="pct"/>
            <w:gridSpan w:val="2"/>
          </w:tcPr>
          <w:p w:rsidR="0051353D" w:rsidRPr="00C97231" w:rsidRDefault="0051353D" w:rsidP="00894EC4">
            <w:pPr>
              <w:jc w:val="both"/>
              <w:rPr>
                <w:sz w:val="20"/>
                <w:szCs w:val="20"/>
                <w:lang w:val="fr-CA"/>
              </w:rPr>
            </w:pPr>
            <w:r w:rsidRPr="00C97231">
              <w:rPr>
                <w:sz w:val="20"/>
                <w:szCs w:val="20"/>
                <w:lang w:val="fr-CA"/>
              </w:rPr>
              <w:t>7 janvier 2020</w:t>
            </w:r>
          </w:p>
          <w:p w:rsidR="0051353D" w:rsidRPr="00C97231" w:rsidRDefault="0051353D" w:rsidP="00894EC4">
            <w:pPr>
              <w:jc w:val="both"/>
              <w:rPr>
                <w:sz w:val="20"/>
                <w:szCs w:val="20"/>
                <w:lang w:val="fr-CA"/>
              </w:rPr>
            </w:pPr>
            <w:r w:rsidRPr="00C97231">
              <w:rPr>
                <w:sz w:val="20"/>
                <w:szCs w:val="20"/>
                <w:lang w:val="fr-CA"/>
              </w:rPr>
              <w:t>Cour d’appel de l’Alberta (Edmonton)</w:t>
            </w:r>
          </w:p>
          <w:p w:rsidR="0051353D" w:rsidRPr="00C97231" w:rsidRDefault="0051353D" w:rsidP="00894EC4">
            <w:pPr>
              <w:jc w:val="both"/>
              <w:rPr>
                <w:sz w:val="20"/>
                <w:szCs w:val="20"/>
                <w:lang w:val="en-US"/>
              </w:rPr>
            </w:pPr>
            <w:r w:rsidRPr="00C97231">
              <w:rPr>
                <w:sz w:val="20"/>
                <w:szCs w:val="20"/>
                <w:lang w:val="en-US"/>
              </w:rPr>
              <w:t>(juges Slatter, O’Ferrall et Khullar)</w:t>
            </w:r>
          </w:p>
          <w:p w:rsidR="0051353D" w:rsidRPr="00C97231" w:rsidRDefault="009D643A" w:rsidP="00894EC4">
            <w:pPr>
              <w:jc w:val="both"/>
              <w:rPr>
                <w:sz w:val="20"/>
                <w:szCs w:val="20"/>
                <w:lang w:val="fr-CA"/>
              </w:rPr>
            </w:pPr>
            <w:hyperlink r:id="rId30" w:history="1">
              <w:r w:rsidR="0051353D" w:rsidRPr="00C97231">
                <w:rPr>
                  <w:rStyle w:val="Hyperlink"/>
                  <w:sz w:val="20"/>
                  <w:szCs w:val="20"/>
                  <w:lang w:val="fr-CA"/>
                </w:rPr>
                <w:t>2020 ABCA 3</w:t>
              </w:r>
            </w:hyperlink>
          </w:p>
          <w:p w:rsidR="0051353D" w:rsidRPr="00C97231" w:rsidRDefault="0051353D" w:rsidP="00894EC4">
            <w:pPr>
              <w:jc w:val="both"/>
              <w:rPr>
                <w:sz w:val="20"/>
                <w:szCs w:val="20"/>
                <w:lang w:val="fr-CA"/>
              </w:rPr>
            </w:pPr>
          </w:p>
        </w:tc>
        <w:tc>
          <w:tcPr>
            <w:tcW w:w="243" w:type="pct"/>
          </w:tcPr>
          <w:p w:rsidR="0051353D" w:rsidRPr="00C97231" w:rsidRDefault="0051353D" w:rsidP="00894EC4">
            <w:pPr>
              <w:jc w:val="both"/>
              <w:rPr>
                <w:sz w:val="20"/>
                <w:szCs w:val="20"/>
                <w:lang w:val="fr-CA"/>
              </w:rPr>
            </w:pPr>
          </w:p>
        </w:tc>
        <w:tc>
          <w:tcPr>
            <w:tcW w:w="2330" w:type="pct"/>
          </w:tcPr>
          <w:p w:rsidR="0051353D" w:rsidRPr="00C97231" w:rsidRDefault="0051353D" w:rsidP="00894EC4">
            <w:pPr>
              <w:jc w:val="both"/>
              <w:rPr>
                <w:sz w:val="20"/>
                <w:szCs w:val="20"/>
                <w:lang w:val="fr-CA"/>
              </w:rPr>
            </w:pPr>
            <w:r w:rsidRPr="00C97231">
              <w:rPr>
                <w:sz w:val="20"/>
                <w:szCs w:val="20"/>
                <w:lang w:val="fr-CA"/>
              </w:rPr>
              <w:t xml:space="preserve">Rejet de la demande de la demanderesse visant à plaider à nouveau l’appel. </w:t>
            </w:r>
          </w:p>
          <w:p w:rsidR="0051353D" w:rsidRPr="00C97231" w:rsidRDefault="0051353D" w:rsidP="00894EC4">
            <w:pPr>
              <w:jc w:val="both"/>
              <w:rPr>
                <w:sz w:val="20"/>
                <w:szCs w:val="20"/>
                <w:lang w:val="fr-CA"/>
              </w:rPr>
            </w:pPr>
          </w:p>
        </w:tc>
      </w:tr>
      <w:tr w:rsidR="0051353D" w:rsidRPr="00C97231" w:rsidTr="00894EC4">
        <w:tc>
          <w:tcPr>
            <w:tcW w:w="2427" w:type="pct"/>
            <w:gridSpan w:val="2"/>
          </w:tcPr>
          <w:p w:rsidR="0051353D" w:rsidRPr="00C97231" w:rsidRDefault="0051353D" w:rsidP="00894EC4">
            <w:pPr>
              <w:jc w:val="both"/>
              <w:rPr>
                <w:sz w:val="20"/>
                <w:szCs w:val="20"/>
                <w:lang w:val="fr-CA"/>
              </w:rPr>
            </w:pPr>
            <w:r w:rsidRPr="00C97231">
              <w:rPr>
                <w:sz w:val="20"/>
                <w:szCs w:val="20"/>
                <w:lang w:val="fr-CA"/>
              </w:rPr>
              <w:t>6 mars 2020</w:t>
            </w:r>
          </w:p>
          <w:p w:rsidR="0051353D" w:rsidRPr="00C97231" w:rsidRDefault="0051353D" w:rsidP="00894EC4">
            <w:pPr>
              <w:jc w:val="both"/>
              <w:rPr>
                <w:sz w:val="20"/>
                <w:szCs w:val="20"/>
                <w:lang w:val="fr-CA"/>
              </w:rPr>
            </w:pPr>
            <w:r w:rsidRPr="00C97231">
              <w:rPr>
                <w:sz w:val="20"/>
                <w:szCs w:val="20"/>
                <w:lang w:val="fr-CA"/>
              </w:rPr>
              <w:t>Cour suprême du Canada</w:t>
            </w:r>
          </w:p>
        </w:tc>
        <w:tc>
          <w:tcPr>
            <w:tcW w:w="243" w:type="pct"/>
          </w:tcPr>
          <w:p w:rsidR="0051353D" w:rsidRPr="00C97231" w:rsidRDefault="0051353D" w:rsidP="00894EC4">
            <w:pPr>
              <w:jc w:val="both"/>
              <w:rPr>
                <w:sz w:val="20"/>
                <w:szCs w:val="20"/>
                <w:lang w:val="fr-CA"/>
              </w:rPr>
            </w:pPr>
          </w:p>
        </w:tc>
        <w:tc>
          <w:tcPr>
            <w:tcW w:w="2330" w:type="pct"/>
          </w:tcPr>
          <w:p w:rsidR="0051353D" w:rsidRPr="00C97231" w:rsidRDefault="0051353D" w:rsidP="00894EC4">
            <w:pPr>
              <w:jc w:val="both"/>
              <w:rPr>
                <w:sz w:val="20"/>
                <w:szCs w:val="20"/>
                <w:lang w:val="fr-CA"/>
              </w:rPr>
            </w:pPr>
            <w:r w:rsidRPr="00C97231">
              <w:rPr>
                <w:sz w:val="20"/>
                <w:szCs w:val="20"/>
                <w:lang w:val="fr-CA"/>
              </w:rPr>
              <w:t xml:space="preserve">Dépôt de la demande d’autorisation d’appel. </w:t>
            </w:r>
          </w:p>
          <w:p w:rsidR="0051353D" w:rsidRPr="00C97231" w:rsidRDefault="0051353D" w:rsidP="00894EC4">
            <w:pPr>
              <w:jc w:val="both"/>
              <w:rPr>
                <w:sz w:val="20"/>
                <w:szCs w:val="20"/>
                <w:lang w:val="fr-CA"/>
              </w:rPr>
            </w:pPr>
          </w:p>
        </w:tc>
      </w:tr>
    </w:tbl>
    <w:p w:rsidR="004B2E86" w:rsidRPr="00C97231" w:rsidRDefault="004B2E86" w:rsidP="004B2E86">
      <w:pPr>
        <w:jc w:val="both"/>
        <w:rPr>
          <w:sz w:val="20"/>
          <w:szCs w:val="20"/>
          <w:lang w:val="fr-CA"/>
        </w:rPr>
      </w:pPr>
    </w:p>
    <w:p w:rsidR="00102792" w:rsidRPr="00C97231" w:rsidRDefault="009D643A" w:rsidP="004B2E86">
      <w:pPr>
        <w:jc w:val="both"/>
        <w:rPr>
          <w:sz w:val="20"/>
          <w:szCs w:val="20"/>
          <w:lang w:val="fr-CA"/>
        </w:rPr>
      </w:pPr>
      <w:r>
        <w:rPr>
          <w:sz w:val="20"/>
          <w:szCs w:val="20"/>
        </w:rPr>
        <w:pict>
          <v:rect id="_x0000_i1059" style="width:2in;height:1pt" o:hrpct="0" o:hralign="center" o:hrstd="t" o:hrnoshade="t" o:hr="t" fillcolor="black" stroked="f"/>
        </w:pict>
      </w:r>
    </w:p>
    <w:p w:rsidR="00E06F20" w:rsidRPr="00C97231" w:rsidRDefault="00E06F20" w:rsidP="00102792">
      <w:pPr>
        <w:jc w:val="both"/>
        <w:rPr>
          <w:sz w:val="20"/>
          <w:lang w:val="fr-CA"/>
        </w:rPr>
      </w:pPr>
    </w:p>
    <w:p w:rsidR="00890FEB" w:rsidRPr="00C97231" w:rsidRDefault="00890FEB" w:rsidP="008D292F">
      <w:pPr>
        <w:rPr>
          <w:sz w:val="20"/>
          <w:szCs w:val="20"/>
          <w:lang w:val="fr-CA"/>
        </w:rPr>
      </w:pPr>
    </w:p>
    <w:p w:rsidR="00890FEB" w:rsidRPr="00C97231" w:rsidRDefault="00890FEB" w:rsidP="008D292F">
      <w:pPr>
        <w:rPr>
          <w:b/>
          <w:sz w:val="20"/>
          <w:szCs w:val="20"/>
          <w:lang w:val="fr-CA"/>
        </w:rPr>
        <w:sectPr w:rsidR="00890FEB" w:rsidRPr="00C97231" w:rsidSect="008D292F">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693C38" w:rsidRPr="00C97231" w:rsidRDefault="00DD0BDC" w:rsidP="00567602">
      <w:pPr>
        <w:pStyle w:val="Header1StyleE"/>
        <w:pBdr>
          <w:bottom w:val="single" w:sz="12" w:space="1" w:color="auto"/>
        </w:pBdr>
        <w:rPr>
          <w:lang w:val="fr-CA"/>
        </w:rPr>
      </w:pPr>
      <w:bookmarkStart w:id="4" w:name="_Toc59087779"/>
      <w:r w:rsidRPr="00C97231">
        <w:rPr>
          <w:lang w:val="fr-CA"/>
        </w:rPr>
        <w:lastRenderedPageBreak/>
        <w:t>Motions</w:t>
      </w:r>
      <w:r w:rsidR="00271E1E" w:rsidRPr="00C97231">
        <w:rPr>
          <w:lang w:val="fr-CA"/>
        </w:rPr>
        <w:t xml:space="preserve"> / </w:t>
      </w:r>
      <w:r w:rsidR="00693C38" w:rsidRPr="00C97231">
        <w:rPr>
          <w:lang w:val="fr-CA"/>
        </w:rPr>
        <w:br/>
      </w:r>
      <w:r w:rsidRPr="00C97231">
        <w:rPr>
          <w:lang w:val="fr-CA"/>
        </w:rPr>
        <w:t>Requêtes</w:t>
      </w:r>
      <w:bookmarkEnd w:id="4"/>
    </w:p>
    <w:p w:rsidR="00890FEB" w:rsidRPr="00C97231" w:rsidRDefault="00890FEB" w:rsidP="00890FEB">
      <w:pPr>
        <w:rPr>
          <w:sz w:val="20"/>
          <w:szCs w:val="20"/>
          <w:lang w:val="fr-CA"/>
        </w:rPr>
      </w:pPr>
    </w:p>
    <w:p w:rsidR="008859F1" w:rsidRPr="00C97231" w:rsidRDefault="00CD0D97" w:rsidP="008859F1">
      <w:pPr>
        <w:rPr>
          <w:b/>
          <w:sz w:val="20"/>
          <w:szCs w:val="20"/>
          <w:lang w:val="fr-CA"/>
        </w:rPr>
      </w:pPr>
      <w:r w:rsidRPr="00C97231">
        <w:rPr>
          <w:b/>
          <w:sz w:val="20"/>
          <w:szCs w:val="20"/>
          <w:lang w:val="fr-CA"/>
        </w:rPr>
        <w:t>DECEMBER</w:t>
      </w:r>
      <w:r w:rsidR="008859F1" w:rsidRPr="00C97231">
        <w:rPr>
          <w:b/>
          <w:sz w:val="20"/>
          <w:szCs w:val="20"/>
          <w:lang w:val="fr-CA"/>
        </w:rPr>
        <w:t xml:space="preserve"> </w:t>
      </w:r>
      <w:r w:rsidR="00691D1D" w:rsidRPr="00C97231">
        <w:rPr>
          <w:b/>
          <w:sz w:val="20"/>
          <w:szCs w:val="20"/>
          <w:lang w:val="fr-CA"/>
        </w:rPr>
        <w:t>1</w:t>
      </w:r>
      <w:r w:rsidRPr="00C97231">
        <w:rPr>
          <w:b/>
          <w:sz w:val="20"/>
          <w:szCs w:val="20"/>
          <w:lang w:val="fr-CA"/>
        </w:rPr>
        <w:t>0</w:t>
      </w:r>
      <w:r w:rsidR="008859F1" w:rsidRPr="00C97231">
        <w:rPr>
          <w:b/>
          <w:sz w:val="20"/>
          <w:szCs w:val="20"/>
          <w:lang w:val="fr-CA"/>
        </w:rPr>
        <w:t>, 20</w:t>
      </w:r>
      <w:r w:rsidR="005967EF" w:rsidRPr="00C97231">
        <w:rPr>
          <w:b/>
          <w:sz w:val="20"/>
          <w:szCs w:val="20"/>
          <w:lang w:val="fr-CA"/>
        </w:rPr>
        <w:t>20</w:t>
      </w:r>
      <w:r w:rsidR="008859F1" w:rsidRPr="00C97231">
        <w:rPr>
          <w:b/>
          <w:sz w:val="20"/>
          <w:szCs w:val="20"/>
          <w:lang w:val="fr-CA"/>
        </w:rPr>
        <w:t xml:space="preserve"> / LE </w:t>
      </w:r>
      <w:r w:rsidR="00691D1D" w:rsidRPr="00C97231">
        <w:rPr>
          <w:b/>
          <w:sz w:val="20"/>
          <w:szCs w:val="20"/>
          <w:lang w:val="fr-CA"/>
        </w:rPr>
        <w:t>1</w:t>
      </w:r>
      <w:r w:rsidRPr="00C97231">
        <w:rPr>
          <w:b/>
          <w:sz w:val="20"/>
          <w:szCs w:val="20"/>
          <w:lang w:val="fr-CA"/>
        </w:rPr>
        <w:t>0</w:t>
      </w:r>
      <w:r w:rsidR="008859F1" w:rsidRPr="00C97231">
        <w:rPr>
          <w:b/>
          <w:sz w:val="20"/>
          <w:szCs w:val="20"/>
          <w:lang w:val="fr-CA"/>
        </w:rPr>
        <w:t xml:space="preserve"> </w:t>
      </w:r>
      <w:r w:rsidRPr="00C97231">
        <w:rPr>
          <w:b/>
          <w:sz w:val="20"/>
          <w:szCs w:val="20"/>
          <w:lang w:val="fr-CA"/>
        </w:rPr>
        <w:t>DÉCEMBRE</w:t>
      </w:r>
      <w:r w:rsidR="008859F1" w:rsidRPr="00C97231">
        <w:rPr>
          <w:b/>
          <w:sz w:val="20"/>
          <w:szCs w:val="20"/>
          <w:lang w:val="fr-CA"/>
        </w:rPr>
        <w:t xml:space="preserve"> 20</w:t>
      </w:r>
      <w:r w:rsidR="005967EF" w:rsidRPr="00C97231">
        <w:rPr>
          <w:b/>
          <w:sz w:val="20"/>
          <w:szCs w:val="20"/>
          <w:lang w:val="fr-CA"/>
        </w:rPr>
        <w:t>20</w:t>
      </w:r>
    </w:p>
    <w:p w:rsidR="00102792" w:rsidRPr="00C9723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C97231" w:rsidTr="00691D1D">
        <w:tc>
          <w:tcPr>
            <w:tcW w:w="4410" w:type="dxa"/>
            <w:tcBorders>
              <w:top w:val="nil"/>
              <w:left w:val="nil"/>
              <w:bottom w:val="nil"/>
              <w:right w:val="nil"/>
            </w:tcBorders>
          </w:tcPr>
          <w:p w:rsidR="00D93A6C" w:rsidRPr="00C97231" w:rsidRDefault="00D93A6C" w:rsidP="00691D1D">
            <w:pPr>
              <w:jc w:val="both"/>
              <w:rPr>
                <w:rFonts w:cs="Times New Roman"/>
                <w:b/>
                <w:bCs/>
                <w:sz w:val="20"/>
                <w:szCs w:val="20"/>
                <w:lang w:val="en-US"/>
              </w:rPr>
            </w:pPr>
            <w:r w:rsidRPr="00C97231">
              <w:rPr>
                <w:rFonts w:eastAsia="Times New Roman" w:cs="Times New Roman"/>
                <w:b/>
                <w:sz w:val="20"/>
                <w:szCs w:val="20"/>
                <w:lang w:val="en-US" w:eastAsia="en-CA"/>
              </w:rPr>
              <w:t xml:space="preserve">Motion </w:t>
            </w:r>
            <w:r w:rsidR="00894EC4" w:rsidRPr="00C97231">
              <w:rPr>
                <w:rFonts w:eastAsia="Times New Roman" w:cs="Times New Roman"/>
                <w:b/>
                <w:sz w:val="20"/>
                <w:szCs w:val="20"/>
                <w:lang w:val="en-US" w:eastAsia="en-CA"/>
              </w:rPr>
              <w:t>to adjourn the hearing of the appeal</w:t>
            </w:r>
            <w:r w:rsidR="00571667" w:rsidRPr="00C97231">
              <w:rPr>
                <w:rFonts w:eastAsia="Times New Roman" w:cs="Times New Roman"/>
                <w:b/>
                <w:sz w:val="20"/>
                <w:szCs w:val="20"/>
                <w:lang w:val="en-US" w:eastAsia="en-CA"/>
              </w:rPr>
              <w:t xml:space="preserve"> and notice of miscellaneous motion</w:t>
            </w:r>
          </w:p>
        </w:tc>
        <w:tc>
          <w:tcPr>
            <w:tcW w:w="810" w:type="dxa"/>
            <w:tcBorders>
              <w:top w:val="nil"/>
              <w:left w:val="nil"/>
              <w:bottom w:val="nil"/>
              <w:right w:val="nil"/>
            </w:tcBorders>
          </w:tcPr>
          <w:p w:rsidR="00D93A6C" w:rsidRPr="00C97231" w:rsidRDefault="00D93A6C" w:rsidP="00691D1D">
            <w:pPr>
              <w:jc w:val="both"/>
              <w:rPr>
                <w:rFonts w:cs="Times New Roman"/>
                <w:bCs/>
                <w:sz w:val="20"/>
                <w:szCs w:val="20"/>
                <w:lang w:val="en-US"/>
              </w:rPr>
            </w:pPr>
          </w:p>
          <w:p w:rsidR="00571667" w:rsidRPr="00C97231" w:rsidRDefault="00571667" w:rsidP="00691D1D">
            <w:pPr>
              <w:jc w:val="both"/>
              <w:rPr>
                <w:rFonts w:cs="Times New Roman"/>
                <w:b/>
                <w:bCs/>
                <w:sz w:val="20"/>
                <w:szCs w:val="20"/>
                <w:lang w:val="en-US"/>
              </w:rPr>
            </w:pPr>
          </w:p>
        </w:tc>
        <w:tc>
          <w:tcPr>
            <w:tcW w:w="4399" w:type="dxa"/>
            <w:tcBorders>
              <w:top w:val="nil"/>
              <w:left w:val="nil"/>
              <w:bottom w:val="nil"/>
              <w:right w:val="nil"/>
            </w:tcBorders>
          </w:tcPr>
          <w:p w:rsidR="00D93A6C" w:rsidRPr="00C97231" w:rsidRDefault="00D93A6C" w:rsidP="00691D1D">
            <w:pPr>
              <w:jc w:val="both"/>
              <w:rPr>
                <w:rFonts w:cs="Times New Roman"/>
                <w:b/>
                <w:bCs/>
                <w:sz w:val="20"/>
                <w:szCs w:val="20"/>
                <w:lang w:val="fr-CA"/>
              </w:rPr>
            </w:pPr>
            <w:r w:rsidRPr="00C97231">
              <w:rPr>
                <w:rFonts w:eastAsia="Times New Roman" w:cs="Times New Roman"/>
                <w:b/>
                <w:sz w:val="20"/>
                <w:szCs w:val="20"/>
                <w:lang w:val="fr-CA" w:eastAsia="en-CA"/>
              </w:rPr>
              <w:t xml:space="preserve">Requête </w:t>
            </w:r>
            <w:r w:rsidR="00571667" w:rsidRPr="00C97231">
              <w:rPr>
                <w:rFonts w:eastAsia="Times New Roman" w:cs="Times New Roman"/>
                <w:b/>
                <w:sz w:val="20"/>
                <w:szCs w:val="20"/>
                <w:lang w:val="fr-CA" w:eastAsia="en-CA"/>
              </w:rPr>
              <w:t>en ajournement d'audition d'appel et avis de requête diverse</w:t>
            </w:r>
          </w:p>
        </w:tc>
      </w:tr>
    </w:tbl>
    <w:p w:rsidR="00D93A6C" w:rsidRPr="00C97231" w:rsidRDefault="00D93A6C" w:rsidP="00102792">
      <w:pPr>
        <w:tabs>
          <w:tab w:val="left" w:pos="-1440"/>
          <w:tab w:val="left" w:pos="-720"/>
        </w:tabs>
        <w:jc w:val="both"/>
        <w:rPr>
          <w:rFonts w:eastAsia="Times New Roman" w:cs="Times New Roman"/>
          <w:sz w:val="20"/>
          <w:szCs w:val="20"/>
          <w:lang w:val="fr-CA" w:eastAsia="en-CA"/>
        </w:rPr>
      </w:pPr>
    </w:p>
    <w:p w:rsidR="00D93A6C" w:rsidRPr="00C97231" w:rsidRDefault="00D93A6C" w:rsidP="00102792">
      <w:pPr>
        <w:tabs>
          <w:tab w:val="left" w:pos="-1440"/>
          <w:tab w:val="left" w:pos="-720"/>
        </w:tabs>
        <w:jc w:val="both"/>
        <w:rPr>
          <w:rFonts w:eastAsia="Times New Roman" w:cs="Times New Roman"/>
          <w:sz w:val="20"/>
          <w:szCs w:val="20"/>
          <w:lang w:val="fr-CA" w:eastAsia="en-CA"/>
        </w:rPr>
      </w:pPr>
    </w:p>
    <w:p w:rsidR="00CD0D97" w:rsidRPr="00C97231" w:rsidRDefault="00CD0D97" w:rsidP="00CD0D97">
      <w:pPr>
        <w:rPr>
          <w:rFonts w:cs="Times New Roman"/>
          <w:b/>
          <w:bCs/>
          <w:sz w:val="20"/>
          <w:szCs w:val="20"/>
        </w:rPr>
      </w:pPr>
      <w:r w:rsidRPr="00C97231">
        <w:rPr>
          <w:rFonts w:cs="Times New Roman"/>
          <w:b/>
          <w:bCs/>
          <w:sz w:val="20"/>
          <w:szCs w:val="20"/>
        </w:rPr>
        <w:t>TAMIM ALBASHIR v. HER MAJESTY THE QUEEN</w:t>
      </w:r>
    </w:p>
    <w:p w:rsidR="00CD0D97" w:rsidRPr="00C97231" w:rsidRDefault="00CD0D97" w:rsidP="00CD0D97">
      <w:pPr>
        <w:rPr>
          <w:rFonts w:cs="Times New Roman"/>
          <w:sz w:val="20"/>
          <w:szCs w:val="20"/>
        </w:rPr>
      </w:pPr>
      <w:r w:rsidRPr="00C97231">
        <w:rPr>
          <w:rFonts w:cs="Times New Roman"/>
          <w:sz w:val="20"/>
          <w:szCs w:val="20"/>
        </w:rPr>
        <w:t>(B.C.) (39277)</w:t>
      </w:r>
    </w:p>
    <w:p w:rsidR="00CD0D97" w:rsidRPr="00C97231" w:rsidRDefault="00CD0D97" w:rsidP="00CD0D97">
      <w:pPr>
        <w:rPr>
          <w:rFonts w:cs="Times New Roman"/>
          <w:sz w:val="20"/>
          <w:szCs w:val="20"/>
        </w:rPr>
      </w:pPr>
    </w:p>
    <w:p w:rsidR="00CD0D97" w:rsidRPr="00C97231" w:rsidRDefault="00CD0D97" w:rsidP="00CD0D97">
      <w:pPr>
        <w:rPr>
          <w:rFonts w:cs="Times New Roman"/>
          <w:sz w:val="20"/>
          <w:szCs w:val="20"/>
        </w:rPr>
      </w:pPr>
      <w:proofErr w:type="gramStart"/>
      <w:r w:rsidRPr="00C97231">
        <w:rPr>
          <w:rFonts w:cs="Times New Roman"/>
          <w:sz w:val="20"/>
          <w:szCs w:val="20"/>
        </w:rPr>
        <w:t>and</w:t>
      </w:r>
      <w:proofErr w:type="gramEnd"/>
    </w:p>
    <w:p w:rsidR="00CD0D97" w:rsidRPr="00C97231" w:rsidRDefault="00CD0D97" w:rsidP="00CD0D97">
      <w:pPr>
        <w:rPr>
          <w:rFonts w:cs="Times New Roman"/>
          <w:sz w:val="20"/>
          <w:szCs w:val="20"/>
        </w:rPr>
      </w:pPr>
    </w:p>
    <w:p w:rsidR="00CD0D97" w:rsidRPr="00C97231" w:rsidRDefault="00CD0D97" w:rsidP="00CD0D97">
      <w:pPr>
        <w:rPr>
          <w:rFonts w:cs="Times New Roman"/>
          <w:b/>
          <w:bCs/>
          <w:sz w:val="20"/>
          <w:szCs w:val="20"/>
        </w:rPr>
      </w:pPr>
      <w:r w:rsidRPr="00C97231">
        <w:rPr>
          <w:rFonts w:cs="Times New Roman"/>
          <w:b/>
          <w:bCs/>
          <w:sz w:val="20"/>
          <w:szCs w:val="20"/>
        </w:rPr>
        <w:t>KASRA MOHSENIPOUR v. HER MAJESTY THE QUEEN</w:t>
      </w:r>
    </w:p>
    <w:p w:rsidR="00CD0D97" w:rsidRPr="00C97231" w:rsidRDefault="00CD0D97" w:rsidP="00CD0D97">
      <w:pPr>
        <w:rPr>
          <w:rFonts w:cs="Times New Roman"/>
          <w:sz w:val="20"/>
          <w:szCs w:val="20"/>
        </w:rPr>
      </w:pPr>
      <w:r w:rsidRPr="00C97231">
        <w:rPr>
          <w:rFonts w:cs="Times New Roman"/>
          <w:sz w:val="20"/>
          <w:szCs w:val="20"/>
        </w:rPr>
        <w:t>(B.C.) (39278)</w:t>
      </w:r>
    </w:p>
    <w:p w:rsidR="00CD0D97" w:rsidRPr="00C97231" w:rsidRDefault="00CD0D97" w:rsidP="00CD0D97">
      <w:pPr>
        <w:rPr>
          <w:rFonts w:cs="Times New Roman"/>
          <w:sz w:val="20"/>
          <w:szCs w:val="20"/>
        </w:rPr>
      </w:pPr>
    </w:p>
    <w:p w:rsidR="00CD0D97" w:rsidRPr="00C97231" w:rsidRDefault="00CD0D97" w:rsidP="00CD0D97">
      <w:pPr>
        <w:rPr>
          <w:rFonts w:cs="Times New Roman"/>
          <w:sz w:val="20"/>
          <w:szCs w:val="20"/>
        </w:rPr>
      </w:pPr>
    </w:p>
    <w:p w:rsidR="00CD0D97" w:rsidRPr="00C97231" w:rsidRDefault="00CD0D97" w:rsidP="00CD0D97">
      <w:pPr>
        <w:rPr>
          <w:rFonts w:cs="Times New Roman"/>
          <w:b/>
          <w:bCs/>
          <w:sz w:val="20"/>
          <w:szCs w:val="20"/>
        </w:rPr>
      </w:pPr>
      <w:r w:rsidRPr="00C97231">
        <w:rPr>
          <w:rFonts w:cs="Times New Roman"/>
          <w:b/>
          <w:bCs/>
          <w:sz w:val="20"/>
          <w:szCs w:val="20"/>
          <w:u w:val="single"/>
        </w:rPr>
        <w:t>THE CHIEF JUSTICE</w:t>
      </w:r>
      <w:r w:rsidRPr="00C97231">
        <w:rPr>
          <w:rFonts w:cs="Times New Roman"/>
          <w:b/>
          <w:bCs/>
          <w:sz w:val="20"/>
          <w:szCs w:val="20"/>
        </w:rPr>
        <w:t>:</w:t>
      </w:r>
    </w:p>
    <w:p w:rsidR="00CD0D97" w:rsidRPr="00C97231" w:rsidRDefault="00CD0D97" w:rsidP="00CD0D97">
      <w:pPr>
        <w:rPr>
          <w:rFonts w:cs="Times New Roman"/>
          <w:sz w:val="20"/>
          <w:szCs w:val="20"/>
        </w:rPr>
      </w:pPr>
    </w:p>
    <w:p w:rsidR="00CD0D97" w:rsidRPr="00C97231" w:rsidRDefault="00CD0D97" w:rsidP="00CD0D97">
      <w:pPr>
        <w:rPr>
          <w:rFonts w:cs="Times New Roman"/>
          <w:sz w:val="20"/>
          <w:szCs w:val="20"/>
        </w:rPr>
      </w:pPr>
      <w:r w:rsidRPr="00C97231">
        <w:rPr>
          <w:rFonts w:eastAsia="Times New Roman" w:cs="Times New Roman"/>
          <w:b/>
          <w:bCs/>
          <w:sz w:val="20"/>
          <w:szCs w:val="20"/>
          <w:lang w:eastAsia="en-CA"/>
        </w:rPr>
        <w:t>UPON APPLICATIONS</w:t>
      </w:r>
      <w:r w:rsidRPr="00C97231">
        <w:rPr>
          <w:rFonts w:cs="Times New Roman"/>
          <w:sz w:val="20"/>
          <w:szCs w:val="20"/>
        </w:rPr>
        <w:t xml:space="preserve"> by the appellants for an adjournment of the hearings scheduled for February 17, 2021, pursuant to Rule 7 of the </w:t>
      </w:r>
      <w:r w:rsidRPr="00C97231">
        <w:rPr>
          <w:rFonts w:cs="Times New Roman"/>
          <w:i/>
          <w:sz w:val="20"/>
          <w:szCs w:val="20"/>
        </w:rPr>
        <w:t xml:space="preserve">Rules of the Supreme Court of Canada, </w:t>
      </w:r>
      <w:r w:rsidRPr="00C97231">
        <w:rPr>
          <w:rFonts w:cs="Times New Roman"/>
          <w:sz w:val="20"/>
          <w:szCs w:val="20"/>
        </w:rPr>
        <w:t>and for an order granting the filing of a supplementary factum;</w:t>
      </w:r>
    </w:p>
    <w:p w:rsidR="00CD0D97" w:rsidRPr="00C97231" w:rsidRDefault="00CD0D97" w:rsidP="00CD0D97">
      <w:pPr>
        <w:rPr>
          <w:rFonts w:cs="Times New Roman"/>
          <w:sz w:val="20"/>
          <w:szCs w:val="20"/>
        </w:rPr>
      </w:pPr>
    </w:p>
    <w:p w:rsidR="00CD0D97" w:rsidRPr="00C97231" w:rsidRDefault="00CD0D97" w:rsidP="00CD0D97">
      <w:pPr>
        <w:rPr>
          <w:rFonts w:cs="Times New Roman"/>
          <w:sz w:val="20"/>
          <w:szCs w:val="20"/>
        </w:rPr>
      </w:pPr>
      <w:r w:rsidRPr="00C97231">
        <w:rPr>
          <w:rFonts w:eastAsia="Times New Roman" w:cs="Times New Roman"/>
          <w:b/>
          <w:bCs/>
          <w:sz w:val="20"/>
          <w:szCs w:val="20"/>
          <w:lang w:eastAsia="en-CA"/>
        </w:rPr>
        <w:t>AND THE MATERIAL FILED</w:t>
      </w:r>
      <w:r w:rsidRPr="00C97231">
        <w:rPr>
          <w:rFonts w:cs="Times New Roman"/>
          <w:sz w:val="20"/>
          <w:szCs w:val="20"/>
        </w:rPr>
        <w:t xml:space="preserve"> having been read;</w:t>
      </w:r>
    </w:p>
    <w:p w:rsidR="00CD0D97" w:rsidRPr="00C97231" w:rsidRDefault="00CD0D97" w:rsidP="00CD0D97">
      <w:pPr>
        <w:rPr>
          <w:rFonts w:cs="Times New Roman"/>
          <w:sz w:val="20"/>
          <w:szCs w:val="20"/>
        </w:rPr>
      </w:pPr>
    </w:p>
    <w:p w:rsidR="00CD0D97" w:rsidRPr="00C97231" w:rsidRDefault="00CD0D97" w:rsidP="00CD0D97">
      <w:pPr>
        <w:rPr>
          <w:rFonts w:eastAsia="Times New Roman" w:cs="Times New Roman"/>
          <w:b/>
          <w:bCs/>
          <w:sz w:val="20"/>
          <w:szCs w:val="20"/>
          <w:lang w:eastAsia="en-CA"/>
        </w:rPr>
      </w:pPr>
      <w:r w:rsidRPr="00C97231">
        <w:rPr>
          <w:rFonts w:eastAsia="Times New Roman" w:cs="Times New Roman"/>
          <w:b/>
          <w:bCs/>
          <w:sz w:val="20"/>
          <w:szCs w:val="20"/>
          <w:lang w:eastAsia="en-CA"/>
        </w:rPr>
        <w:t>IT IS HEREBY ORDERED THAT:</w:t>
      </w:r>
    </w:p>
    <w:p w:rsidR="00CD0D97" w:rsidRPr="00C97231" w:rsidRDefault="00CD0D97" w:rsidP="00CD0D97">
      <w:pPr>
        <w:rPr>
          <w:rFonts w:cs="Times New Roman"/>
          <w:sz w:val="20"/>
          <w:szCs w:val="20"/>
        </w:rPr>
      </w:pPr>
    </w:p>
    <w:p w:rsidR="00CD0D97" w:rsidRPr="00C97231" w:rsidRDefault="00CD0D97" w:rsidP="00CD0D97">
      <w:pPr>
        <w:rPr>
          <w:rFonts w:cs="Times New Roman"/>
          <w:sz w:val="20"/>
          <w:szCs w:val="20"/>
        </w:rPr>
      </w:pPr>
      <w:r w:rsidRPr="00C97231">
        <w:rPr>
          <w:rFonts w:cs="Times New Roman"/>
          <w:sz w:val="20"/>
          <w:szCs w:val="20"/>
        </w:rPr>
        <w:t>The motions are granted.</w:t>
      </w:r>
    </w:p>
    <w:p w:rsidR="00CD0D97" w:rsidRPr="00C97231" w:rsidRDefault="00CD0D97" w:rsidP="00CD0D97">
      <w:pPr>
        <w:rPr>
          <w:rFonts w:cs="Times New Roman"/>
          <w:sz w:val="20"/>
          <w:szCs w:val="20"/>
        </w:rPr>
      </w:pPr>
    </w:p>
    <w:p w:rsidR="00CD0D97" w:rsidRPr="00C97231" w:rsidRDefault="00CD0D97" w:rsidP="00CD0D97">
      <w:pPr>
        <w:rPr>
          <w:rFonts w:cs="Times New Roman"/>
          <w:sz w:val="20"/>
          <w:szCs w:val="20"/>
        </w:rPr>
      </w:pPr>
      <w:r w:rsidRPr="00C97231">
        <w:rPr>
          <w:rFonts w:cs="Times New Roman"/>
          <w:sz w:val="20"/>
          <w:szCs w:val="20"/>
        </w:rPr>
        <w:t>The hearings are adjourned and the appeals are traversed to the 2021 Spring session. The Registrar shall fix a new tentative hearing date.</w:t>
      </w:r>
    </w:p>
    <w:p w:rsidR="00CD0D97" w:rsidRPr="00C97231" w:rsidRDefault="00CD0D97" w:rsidP="00CD0D97">
      <w:pPr>
        <w:rPr>
          <w:rFonts w:cs="Times New Roman"/>
          <w:sz w:val="20"/>
          <w:szCs w:val="20"/>
        </w:rPr>
      </w:pPr>
    </w:p>
    <w:p w:rsidR="00CD0D97" w:rsidRPr="00C97231" w:rsidRDefault="00CD0D97" w:rsidP="00CD0D97">
      <w:pPr>
        <w:rPr>
          <w:rFonts w:cs="Times New Roman"/>
          <w:sz w:val="20"/>
          <w:szCs w:val="20"/>
        </w:rPr>
      </w:pPr>
      <w:r w:rsidRPr="00C97231">
        <w:rPr>
          <w:rFonts w:cs="Times New Roman"/>
          <w:sz w:val="20"/>
          <w:szCs w:val="20"/>
        </w:rPr>
        <w:t>The appellants shall be entitled to serve and file a single supplemental joint factum not to exceed ten (10) pages in length on or before December 22, 2020.</w:t>
      </w:r>
    </w:p>
    <w:p w:rsidR="00CD0D97" w:rsidRPr="00C97231" w:rsidRDefault="00CD0D97" w:rsidP="00CD0D97">
      <w:pPr>
        <w:rPr>
          <w:rFonts w:cs="Times New Roman"/>
          <w:sz w:val="20"/>
          <w:szCs w:val="20"/>
        </w:rPr>
      </w:pPr>
    </w:p>
    <w:p w:rsidR="00CD0D97" w:rsidRPr="00C97231" w:rsidRDefault="00CD0D97" w:rsidP="00CD0D97">
      <w:pPr>
        <w:rPr>
          <w:rFonts w:cs="Times New Roman"/>
          <w:sz w:val="20"/>
          <w:szCs w:val="20"/>
        </w:rPr>
      </w:pPr>
      <w:r w:rsidRPr="00C97231">
        <w:rPr>
          <w:rFonts w:cs="Times New Roman"/>
          <w:sz w:val="20"/>
          <w:szCs w:val="20"/>
        </w:rPr>
        <w:t>The respondents’ record(s), factum(s) and book(s) of authorities, if any, shall be served and filed on or before March 2, 2021.</w:t>
      </w:r>
    </w:p>
    <w:p w:rsidR="00CD0D97" w:rsidRPr="00C97231" w:rsidRDefault="00CD0D97" w:rsidP="00CD0D97">
      <w:pPr>
        <w:rPr>
          <w:rFonts w:cs="Times New Roman"/>
          <w:bCs/>
          <w:sz w:val="20"/>
          <w:szCs w:val="20"/>
        </w:rPr>
      </w:pPr>
    </w:p>
    <w:p w:rsidR="00CD0D97" w:rsidRPr="00C97231" w:rsidRDefault="00CD0D97" w:rsidP="00CD0D97">
      <w:pPr>
        <w:rPr>
          <w:rFonts w:cs="Times New Roman"/>
          <w:bCs/>
          <w:sz w:val="20"/>
          <w:szCs w:val="20"/>
        </w:rPr>
      </w:pPr>
    </w:p>
    <w:p w:rsidR="00CD0D97" w:rsidRPr="00C97231" w:rsidRDefault="00CD0D97" w:rsidP="00CD0D97">
      <w:pPr>
        <w:rPr>
          <w:rFonts w:cs="Times New Roman"/>
          <w:bCs/>
          <w:sz w:val="20"/>
          <w:szCs w:val="20"/>
          <w:lang w:val="fr-CA"/>
        </w:rPr>
      </w:pPr>
      <w:r w:rsidRPr="00C97231">
        <w:rPr>
          <w:rFonts w:cs="Times New Roman"/>
          <w:b/>
          <w:bCs/>
          <w:sz w:val="20"/>
          <w:szCs w:val="20"/>
          <w:lang w:val="fr-CA"/>
        </w:rPr>
        <w:t xml:space="preserve">À LA SUITE DES DEMANDES </w:t>
      </w:r>
      <w:r w:rsidRPr="00C97231">
        <w:rPr>
          <w:rFonts w:cs="Times New Roman"/>
          <w:bCs/>
          <w:sz w:val="20"/>
          <w:szCs w:val="20"/>
          <w:lang w:val="fr-CA"/>
        </w:rPr>
        <w:t xml:space="preserve">des appelants sollicitant l’ajournement des audiences prévues le 17 février 2021 en application de l’art. 7 des </w:t>
      </w:r>
      <w:r w:rsidRPr="00C97231">
        <w:rPr>
          <w:rFonts w:cs="Times New Roman"/>
          <w:bCs/>
          <w:i/>
          <w:sz w:val="20"/>
          <w:szCs w:val="20"/>
          <w:lang w:val="fr-CA"/>
        </w:rPr>
        <w:t>Règles de la Cour suprême du Canada</w:t>
      </w:r>
      <w:r w:rsidRPr="00C97231">
        <w:rPr>
          <w:rFonts w:cs="Times New Roman"/>
          <w:bCs/>
          <w:sz w:val="20"/>
          <w:szCs w:val="20"/>
          <w:lang w:val="fr-CA"/>
        </w:rPr>
        <w:t>, et l’autorisation de déposer un mémoire complémentaire;</w:t>
      </w:r>
    </w:p>
    <w:p w:rsidR="00CD0D97" w:rsidRPr="00C97231" w:rsidRDefault="00CD0D97" w:rsidP="00CD0D97">
      <w:pPr>
        <w:rPr>
          <w:rFonts w:cs="Times New Roman"/>
          <w:bCs/>
          <w:sz w:val="20"/>
          <w:szCs w:val="20"/>
          <w:lang w:val="fr-CA"/>
        </w:rPr>
      </w:pPr>
    </w:p>
    <w:p w:rsidR="00CD0D97" w:rsidRPr="00C97231" w:rsidRDefault="00CD0D97" w:rsidP="00CD0D97">
      <w:pPr>
        <w:rPr>
          <w:rFonts w:cs="Times New Roman"/>
          <w:bCs/>
          <w:sz w:val="20"/>
          <w:szCs w:val="20"/>
          <w:lang w:val="fr-CA"/>
        </w:rPr>
      </w:pPr>
      <w:r w:rsidRPr="00C97231">
        <w:rPr>
          <w:rFonts w:cs="Times New Roman"/>
          <w:b/>
          <w:bCs/>
          <w:sz w:val="20"/>
          <w:szCs w:val="20"/>
          <w:lang w:val="fr-CA"/>
        </w:rPr>
        <w:t>ET APRÈS EXAMEN</w:t>
      </w:r>
      <w:r w:rsidRPr="00C97231">
        <w:rPr>
          <w:rFonts w:cs="Times New Roman"/>
          <w:bCs/>
          <w:sz w:val="20"/>
          <w:szCs w:val="20"/>
          <w:lang w:val="fr-CA"/>
        </w:rPr>
        <w:t xml:space="preserve"> des documents déposés;</w:t>
      </w:r>
    </w:p>
    <w:p w:rsidR="00CD0D97" w:rsidRPr="00C97231" w:rsidRDefault="00CD0D97" w:rsidP="00CD0D97">
      <w:pPr>
        <w:rPr>
          <w:rFonts w:cs="Times New Roman"/>
          <w:bCs/>
          <w:sz w:val="20"/>
          <w:szCs w:val="20"/>
          <w:lang w:val="fr-CA"/>
        </w:rPr>
      </w:pPr>
    </w:p>
    <w:p w:rsidR="00CD0D97" w:rsidRPr="00C97231" w:rsidRDefault="00CD0D97" w:rsidP="00CD0D97">
      <w:pPr>
        <w:rPr>
          <w:rFonts w:cs="Times New Roman"/>
          <w:b/>
          <w:bCs/>
          <w:sz w:val="20"/>
          <w:szCs w:val="20"/>
          <w:lang w:val="fr-CA"/>
        </w:rPr>
      </w:pPr>
      <w:r w:rsidRPr="00C97231">
        <w:rPr>
          <w:rFonts w:cs="Times New Roman"/>
          <w:b/>
          <w:bCs/>
          <w:sz w:val="20"/>
          <w:szCs w:val="20"/>
          <w:lang w:val="fr-CA"/>
        </w:rPr>
        <w:t xml:space="preserve">IL EST ORDONNÉ CE QUI SUIT : </w:t>
      </w:r>
    </w:p>
    <w:p w:rsidR="00CD0D97" w:rsidRPr="00C97231" w:rsidRDefault="00CD0D97" w:rsidP="00CD0D97">
      <w:pPr>
        <w:rPr>
          <w:rFonts w:cs="Times New Roman"/>
          <w:b/>
          <w:bCs/>
          <w:sz w:val="20"/>
          <w:szCs w:val="20"/>
          <w:lang w:val="fr-CA"/>
        </w:rPr>
      </w:pPr>
    </w:p>
    <w:p w:rsidR="00CD0D97" w:rsidRPr="00C97231" w:rsidRDefault="00CD0D97" w:rsidP="00CD0D97">
      <w:pPr>
        <w:rPr>
          <w:rFonts w:cs="Times New Roman"/>
          <w:bCs/>
          <w:sz w:val="20"/>
          <w:szCs w:val="20"/>
          <w:lang w:val="fr-CA"/>
        </w:rPr>
      </w:pPr>
      <w:r w:rsidRPr="00C97231">
        <w:rPr>
          <w:rFonts w:cs="Times New Roman"/>
          <w:bCs/>
          <w:sz w:val="20"/>
          <w:szCs w:val="20"/>
          <w:lang w:val="fr-CA"/>
        </w:rPr>
        <w:t>Les requêtes sont accueillies.</w:t>
      </w:r>
    </w:p>
    <w:p w:rsidR="00CD0D97" w:rsidRPr="00C97231" w:rsidRDefault="00CD0D97" w:rsidP="00CD0D97">
      <w:pPr>
        <w:rPr>
          <w:rFonts w:cs="Times New Roman"/>
          <w:bCs/>
          <w:sz w:val="20"/>
          <w:szCs w:val="20"/>
          <w:lang w:val="fr-CA"/>
        </w:rPr>
      </w:pPr>
    </w:p>
    <w:p w:rsidR="00CD0D97" w:rsidRPr="00C97231" w:rsidRDefault="00CD0D97" w:rsidP="00CD0D97">
      <w:pPr>
        <w:rPr>
          <w:rFonts w:cs="Times New Roman"/>
          <w:bCs/>
          <w:sz w:val="20"/>
          <w:szCs w:val="20"/>
          <w:lang w:val="fr-CA"/>
        </w:rPr>
      </w:pPr>
      <w:r w:rsidRPr="00C97231">
        <w:rPr>
          <w:rFonts w:cs="Times New Roman"/>
          <w:bCs/>
          <w:sz w:val="20"/>
          <w:szCs w:val="20"/>
          <w:lang w:val="fr-CA"/>
        </w:rPr>
        <w:t>Les audiences sont ajournées et les appels sont reportés à la session du printemps de 2021. Le registraire fixera une nouvelle date d’audition provisoire.</w:t>
      </w:r>
    </w:p>
    <w:p w:rsidR="00CD0D97" w:rsidRPr="00C97231" w:rsidRDefault="00CD0D97" w:rsidP="00CD0D97">
      <w:pPr>
        <w:rPr>
          <w:rFonts w:cs="Times New Roman"/>
          <w:bCs/>
          <w:sz w:val="20"/>
          <w:szCs w:val="20"/>
          <w:lang w:val="fr-CA"/>
        </w:rPr>
      </w:pPr>
    </w:p>
    <w:p w:rsidR="00571667" w:rsidRPr="00C97231" w:rsidRDefault="00571667">
      <w:pPr>
        <w:rPr>
          <w:rFonts w:cs="Times New Roman"/>
          <w:bCs/>
          <w:sz w:val="20"/>
          <w:szCs w:val="20"/>
          <w:lang w:val="fr-CA"/>
        </w:rPr>
      </w:pPr>
      <w:r w:rsidRPr="00C97231">
        <w:rPr>
          <w:rFonts w:cs="Times New Roman"/>
          <w:bCs/>
          <w:sz w:val="20"/>
          <w:szCs w:val="20"/>
          <w:lang w:val="fr-CA"/>
        </w:rPr>
        <w:br w:type="page"/>
      </w:r>
    </w:p>
    <w:p w:rsidR="00CD0D97" w:rsidRPr="00C97231" w:rsidRDefault="00CD0D97" w:rsidP="00CD0D97">
      <w:pPr>
        <w:rPr>
          <w:rFonts w:cs="Times New Roman"/>
          <w:bCs/>
          <w:sz w:val="20"/>
          <w:szCs w:val="20"/>
          <w:lang w:val="fr-CA"/>
        </w:rPr>
      </w:pPr>
      <w:r w:rsidRPr="00C97231">
        <w:rPr>
          <w:rFonts w:cs="Times New Roman"/>
          <w:bCs/>
          <w:sz w:val="20"/>
          <w:szCs w:val="20"/>
          <w:lang w:val="fr-CA"/>
        </w:rPr>
        <w:lastRenderedPageBreak/>
        <w:t>Les appelants sont autorisés à signifier et à déposer un seul mémoire complémentaire conjoint d’au plus dix (10) pages au plus tard le 22 décembre 2020.</w:t>
      </w:r>
    </w:p>
    <w:p w:rsidR="00CD0D97" w:rsidRPr="00C97231" w:rsidRDefault="00CD0D97" w:rsidP="00CD0D97">
      <w:pPr>
        <w:rPr>
          <w:rFonts w:cs="Times New Roman"/>
          <w:bCs/>
          <w:sz w:val="20"/>
          <w:szCs w:val="20"/>
          <w:lang w:val="fr-CA"/>
        </w:rPr>
      </w:pPr>
    </w:p>
    <w:p w:rsidR="00CD0D97" w:rsidRPr="00C97231" w:rsidRDefault="00CD0D97" w:rsidP="00CD0D97">
      <w:pPr>
        <w:rPr>
          <w:rFonts w:cs="Times New Roman"/>
          <w:bCs/>
          <w:sz w:val="20"/>
          <w:szCs w:val="20"/>
          <w:lang w:val="fr-CA"/>
        </w:rPr>
      </w:pPr>
      <w:r w:rsidRPr="00C97231">
        <w:rPr>
          <w:rFonts w:cs="Times New Roman"/>
          <w:bCs/>
          <w:sz w:val="20"/>
          <w:szCs w:val="20"/>
          <w:lang w:val="fr-CA"/>
        </w:rPr>
        <w:t>Les dossier(s), mémoire(s) et recueil(s) de sources des intimées, le cas échéant, devront être signifiés et déposés au plus tard le 2 mars 2021.</w:t>
      </w:r>
    </w:p>
    <w:p w:rsidR="00102792" w:rsidRPr="00C97231" w:rsidRDefault="00102792" w:rsidP="00102792">
      <w:pPr>
        <w:spacing w:line="232" w:lineRule="auto"/>
        <w:rPr>
          <w:rFonts w:cs="Times New Roman"/>
          <w:sz w:val="20"/>
          <w:lang w:val="fr-CA"/>
        </w:rPr>
      </w:pPr>
    </w:p>
    <w:p w:rsidR="00102792" w:rsidRPr="00C97231" w:rsidRDefault="009D643A"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2" style="width:2in;height:1pt" o:hrpct="0" o:hralign="center" o:hrstd="t" o:hrnoshade="t" o:hr="t" fillcolor="black [3213]" stroked="f"/>
        </w:pict>
      </w:r>
    </w:p>
    <w:p w:rsidR="005967EF" w:rsidRPr="00C97231" w:rsidRDefault="005967EF" w:rsidP="00102792">
      <w:pPr>
        <w:rPr>
          <w:rFonts w:eastAsia="Times New Roman" w:cs="Times New Roman"/>
          <w:sz w:val="20"/>
          <w:szCs w:val="20"/>
          <w:lang w:val="fr-CA" w:eastAsia="en-CA"/>
        </w:rPr>
      </w:pPr>
    </w:p>
    <w:p w:rsidR="00C97231" w:rsidRPr="00C97231" w:rsidRDefault="00C97231" w:rsidP="00102792">
      <w:pPr>
        <w:rPr>
          <w:rFonts w:eastAsia="Times New Roman" w:cs="Times New Roman"/>
          <w:sz w:val="20"/>
          <w:szCs w:val="20"/>
          <w:lang w:val="fr-CA" w:eastAsia="en-CA"/>
        </w:rPr>
      </w:pPr>
    </w:p>
    <w:p w:rsidR="00C97231" w:rsidRPr="00C97231" w:rsidRDefault="00C97231">
      <w:pPr>
        <w:rPr>
          <w:rFonts w:eastAsia="Times New Roman" w:cs="Times New Roman"/>
          <w:sz w:val="20"/>
          <w:szCs w:val="20"/>
          <w:lang w:val="fr-CA" w:eastAsia="en-CA"/>
        </w:rPr>
      </w:pPr>
      <w:r w:rsidRPr="00C97231">
        <w:rPr>
          <w:rFonts w:eastAsia="Times New Roman" w:cs="Times New Roman"/>
          <w:sz w:val="20"/>
          <w:szCs w:val="20"/>
          <w:lang w:val="fr-CA" w:eastAsia="en-CA"/>
        </w:rPr>
        <w:br w:type="page"/>
      </w:r>
    </w:p>
    <w:p w:rsidR="00C97231" w:rsidRPr="00C97231" w:rsidRDefault="00C97231" w:rsidP="00C97231">
      <w:pPr>
        <w:rPr>
          <w:b/>
          <w:sz w:val="20"/>
          <w:szCs w:val="20"/>
          <w:lang w:val="fr-CA"/>
        </w:rPr>
      </w:pPr>
      <w:r w:rsidRPr="00C97231">
        <w:rPr>
          <w:b/>
          <w:sz w:val="20"/>
          <w:szCs w:val="20"/>
          <w:lang w:val="fr-CA"/>
        </w:rPr>
        <w:lastRenderedPageBreak/>
        <w:t>DECEMBER 17, 2020 / LE 17 DÉCEMBRE 2020</w:t>
      </w:r>
    </w:p>
    <w:p w:rsidR="00C97231" w:rsidRPr="00C97231" w:rsidRDefault="00C97231" w:rsidP="00C97231">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C97231" w:rsidRPr="00C97231" w:rsidTr="00D52A92">
        <w:tc>
          <w:tcPr>
            <w:tcW w:w="4410" w:type="dxa"/>
            <w:tcBorders>
              <w:top w:val="nil"/>
              <w:left w:val="nil"/>
              <w:bottom w:val="nil"/>
              <w:right w:val="nil"/>
            </w:tcBorders>
          </w:tcPr>
          <w:p w:rsidR="00C97231" w:rsidRPr="00C97231" w:rsidRDefault="00C97231" w:rsidP="00C97231">
            <w:pPr>
              <w:jc w:val="both"/>
              <w:rPr>
                <w:rFonts w:cs="Times New Roman"/>
                <w:b/>
                <w:bCs/>
                <w:sz w:val="20"/>
                <w:szCs w:val="20"/>
                <w:lang w:val="en-US"/>
              </w:rPr>
            </w:pPr>
            <w:r w:rsidRPr="00C97231">
              <w:rPr>
                <w:rFonts w:eastAsia="Times New Roman" w:cs="Times New Roman"/>
                <w:b/>
                <w:sz w:val="20"/>
                <w:szCs w:val="20"/>
                <w:lang w:val="en-US" w:eastAsia="en-CA"/>
              </w:rPr>
              <w:t>Motion for leave to intervene</w:t>
            </w:r>
          </w:p>
        </w:tc>
        <w:tc>
          <w:tcPr>
            <w:tcW w:w="810" w:type="dxa"/>
            <w:tcBorders>
              <w:top w:val="nil"/>
              <w:left w:val="nil"/>
              <w:bottom w:val="nil"/>
              <w:right w:val="nil"/>
            </w:tcBorders>
          </w:tcPr>
          <w:p w:rsidR="00C97231" w:rsidRPr="00C97231" w:rsidRDefault="00C97231" w:rsidP="00D52A92">
            <w:pPr>
              <w:jc w:val="both"/>
              <w:rPr>
                <w:rFonts w:cs="Times New Roman"/>
                <w:b/>
                <w:bCs/>
                <w:sz w:val="20"/>
                <w:szCs w:val="20"/>
                <w:lang w:val="en-US"/>
              </w:rPr>
            </w:pPr>
          </w:p>
          <w:p w:rsidR="00C97231" w:rsidRPr="00C97231" w:rsidRDefault="00C97231" w:rsidP="00D52A92">
            <w:pPr>
              <w:jc w:val="both"/>
              <w:rPr>
                <w:rFonts w:cs="Times New Roman"/>
                <w:b/>
                <w:bCs/>
                <w:sz w:val="20"/>
                <w:szCs w:val="20"/>
                <w:lang w:val="en-US"/>
              </w:rPr>
            </w:pPr>
          </w:p>
        </w:tc>
        <w:tc>
          <w:tcPr>
            <w:tcW w:w="4399" w:type="dxa"/>
            <w:tcBorders>
              <w:top w:val="nil"/>
              <w:left w:val="nil"/>
              <w:bottom w:val="nil"/>
              <w:right w:val="nil"/>
            </w:tcBorders>
          </w:tcPr>
          <w:p w:rsidR="00C97231" w:rsidRPr="00C97231" w:rsidRDefault="00C97231" w:rsidP="00D52A92">
            <w:pPr>
              <w:jc w:val="both"/>
              <w:rPr>
                <w:rFonts w:cs="Times New Roman"/>
                <w:b/>
                <w:bCs/>
                <w:sz w:val="20"/>
                <w:szCs w:val="20"/>
                <w:lang w:val="fr-CA"/>
              </w:rPr>
            </w:pPr>
            <w:r w:rsidRPr="00C97231">
              <w:rPr>
                <w:rFonts w:eastAsia="Times New Roman" w:cs="Times New Roman"/>
                <w:b/>
                <w:sz w:val="20"/>
                <w:szCs w:val="20"/>
                <w:lang w:val="fr-CA" w:eastAsia="en-CA"/>
              </w:rPr>
              <w:t>Requête en autorisation d'intervention</w:t>
            </w:r>
          </w:p>
        </w:tc>
      </w:tr>
    </w:tbl>
    <w:p w:rsidR="00C97231" w:rsidRPr="00C97231" w:rsidRDefault="00C97231" w:rsidP="00C97231">
      <w:pPr>
        <w:tabs>
          <w:tab w:val="left" w:pos="-1440"/>
          <w:tab w:val="left" w:pos="-720"/>
        </w:tabs>
        <w:jc w:val="both"/>
        <w:rPr>
          <w:rFonts w:eastAsia="Times New Roman" w:cs="Times New Roman"/>
          <w:sz w:val="20"/>
          <w:szCs w:val="20"/>
          <w:lang w:val="fr-CA" w:eastAsia="en-CA"/>
        </w:rPr>
      </w:pPr>
    </w:p>
    <w:p w:rsidR="00C97231" w:rsidRPr="00C97231" w:rsidRDefault="00C97231" w:rsidP="00C97231">
      <w:pPr>
        <w:tabs>
          <w:tab w:val="left" w:pos="-1440"/>
          <w:tab w:val="left" w:pos="-720"/>
        </w:tabs>
        <w:jc w:val="both"/>
        <w:rPr>
          <w:rFonts w:eastAsia="Times New Roman" w:cs="Times New Roman"/>
          <w:sz w:val="20"/>
          <w:szCs w:val="20"/>
          <w:lang w:val="fr-CA" w:eastAsia="en-CA"/>
        </w:rPr>
      </w:pPr>
    </w:p>
    <w:p w:rsidR="00C97231" w:rsidRPr="00C97231" w:rsidRDefault="00C97231" w:rsidP="00C97231">
      <w:pPr>
        <w:rPr>
          <w:rFonts w:cs="Times New Roman"/>
          <w:b/>
          <w:bCs/>
          <w:sz w:val="20"/>
          <w:szCs w:val="20"/>
        </w:rPr>
      </w:pPr>
      <w:r w:rsidRPr="00C97231">
        <w:rPr>
          <w:rFonts w:cs="Times New Roman"/>
          <w:b/>
          <w:bCs/>
          <w:sz w:val="20"/>
          <w:szCs w:val="20"/>
        </w:rPr>
        <w:t>CITY OF TORONTO v. ATTORNEY GENERAL OF ONTARIO</w:t>
      </w:r>
    </w:p>
    <w:p w:rsidR="00C97231" w:rsidRPr="00C97231" w:rsidRDefault="00C97231" w:rsidP="00C97231">
      <w:pPr>
        <w:rPr>
          <w:rFonts w:cs="Times New Roman"/>
          <w:bCs/>
          <w:sz w:val="20"/>
          <w:szCs w:val="20"/>
        </w:rPr>
      </w:pPr>
      <w:r w:rsidRPr="00C97231">
        <w:rPr>
          <w:rFonts w:cs="Times New Roman"/>
          <w:bCs/>
          <w:sz w:val="20"/>
          <w:szCs w:val="20"/>
        </w:rPr>
        <w:t>(Ont.) (38921)</w:t>
      </w:r>
    </w:p>
    <w:p w:rsidR="00C97231" w:rsidRPr="00C97231" w:rsidRDefault="00C97231" w:rsidP="00C97231">
      <w:pPr>
        <w:rPr>
          <w:rFonts w:cs="Times New Roman"/>
          <w:bCs/>
          <w:sz w:val="20"/>
          <w:szCs w:val="20"/>
        </w:rPr>
      </w:pPr>
    </w:p>
    <w:p w:rsidR="00C97231" w:rsidRPr="00C97231" w:rsidRDefault="00C97231" w:rsidP="00C97231">
      <w:pPr>
        <w:rPr>
          <w:rFonts w:cs="Times New Roman"/>
          <w:sz w:val="20"/>
          <w:szCs w:val="20"/>
        </w:rPr>
      </w:pPr>
      <w:r w:rsidRPr="00C97231">
        <w:rPr>
          <w:rFonts w:cs="Times New Roman"/>
          <w:b/>
          <w:bCs/>
          <w:sz w:val="20"/>
          <w:szCs w:val="20"/>
          <w:u w:val="single"/>
        </w:rPr>
        <w:t>KASIRER J</w:t>
      </w:r>
      <w:proofErr w:type="gramStart"/>
      <w:r w:rsidRPr="00C97231">
        <w:rPr>
          <w:rFonts w:cs="Times New Roman"/>
          <w:b/>
          <w:bCs/>
          <w:sz w:val="20"/>
          <w:szCs w:val="20"/>
          <w:u w:val="single"/>
        </w:rPr>
        <w:t xml:space="preserve">. </w:t>
      </w:r>
      <w:r w:rsidRPr="00C97231">
        <w:rPr>
          <w:rFonts w:cs="Times New Roman"/>
          <w:b/>
          <w:bCs/>
          <w:sz w:val="20"/>
          <w:szCs w:val="20"/>
        </w:rPr>
        <w:t>:</w:t>
      </w:r>
      <w:proofErr w:type="gramEnd"/>
    </w:p>
    <w:p w:rsidR="00C97231" w:rsidRPr="00C97231" w:rsidRDefault="00C97231" w:rsidP="00C97231">
      <w:pPr>
        <w:rPr>
          <w:rFonts w:cs="Times New Roman"/>
          <w:sz w:val="20"/>
          <w:szCs w:val="20"/>
        </w:rPr>
      </w:pPr>
    </w:p>
    <w:p w:rsidR="00C97231" w:rsidRPr="00C97231" w:rsidRDefault="00C97231" w:rsidP="00C97231">
      <w:pPr>
        <w:rPr>
          <w:rFonts w:cs="Times New Roman"/>
          <w:sz w:val="20"/>
          <w:szCs w:val="20"/>
        </w:rPr>
      </w:pPr>
      <w:r w:rsidRPr="00C97231">
        <w:rPr>
          <w:rFonts w:cs="Times New Roman"/>
          <w:b/>
          <w:sz w:val="20"/>
          <w:szCs w:val="20"/>
        </w:rPr>
        <w:t xml:space="preserve">UPON APPLICATION </w:t>
      </w:r>
      <w:r w:rsidRPr="00C97231">
        <w:rPr>
          <w:rFonts w:cs="Times New Roman"/>
          <w:sz w:val="20"/>
          <w:szCs w:val="20"/>
        </w:rPr>
        <w:t xml:space="preserve">by the Canadian Civil Liberties Association; the Canadian Constitution Foundation; the Cityplace Residents’ Association; the David Asper Centre for Constitutional Rights; the Federation of Canadian Municipalities; the Durham Community Legal Clinic; Art Eggleton, Barbara Hall, David Miller and John Sewell (jointly); Métis Nation of Ontario and Métis Nation of Alberta (jointly); International Commission of Jurists (Canada); Centre for Free Expression at Ryerson University and Progress Toronto </w:t>
      </w:r>
      <w:r w:rsidRPr="00C97231">
        <w:rPr>
          <w:rFonts w:cs="Times New Roman"/>
          <w:bCs/>
          <w:sz w:val="20"/>
          <w:szCs w:val="20"/>
        </w:rPr>
        <w:t>for leave to intervene in the above appeal;</w:t>
      </w:r>
    </w:p>
    <w:p w:rsidR="00C97231" w:rsidRPr="00C97231" w:rsidRDefault="00C97231" w:rsidP="00C97231">
      <w:pPr>
        <w:rPr>
          <w:rFonts w:cs="Times New Roman"/>
          <w:sz w:val="20"/>
          <w:szCs w:val="20"/>
        </w:rPr>
      </w:pPr>
    </w:p>
    <w:p w:rsidR="00C97231" w:rsidRPr="00C97231" w:rsidRDefault="00C97231" w:rsidP="00C97231">
      <w:pPr>
        <w:rPr>
          <w:rFonts w:cs="Times New Roman"/>
          <w:sz w:val="20"/>
          <w:szCs w:val="20"/>
        </w:rPr>
      </w:pPr>
      <w:r w:rsidRPr="00C97231">
        <w:rPr>
          <w:rFonts w:cs="Times New Roman"/>
          <w:b/>
          <w:sz w:val="20"/>
          <w:szCs w:val="20"/>
        </w:rPr>
        <w:t>AND THE MATERIAL FILED</w:t>
      </w:r>
      <w:r w:rsidRPr="00C97231">
        <w:rPr>
          <w:rFonts w:cs="Times New Roman"/>
          <w:sz w:val="20"/>
          <w:szCs w:val="20"/>
        </w:rPr>
        <w:t xml:space="preserve"> having been read;</w:t>
      </w:r>
    </w:p>
    <w:p w:rsidR="00C97231" w:rsidRPr="00C97231" w:rsidRDefault="00C97231" w:rsidP="00C97231">
      <w:pPr>
        <w:rPr>
          <w:rFonts w:cs="Times New Roman"/>
          <w:sz w:val="20"/>
          <w:szCs w:val="20"/>
        </w:rPr>
      </w:pPr>
    </w:p>
    <w:p w:rsidR="00C97231" w:rsidRPr="00C97231" w:rsidRDefault="00C97231" w:rsidP="00C97231">
      <w:pPr>
        <w:rPr>
          <w:rFonts w:cs="Times New Roman"/>
          <w:b/>
          <w:sz w:val="20"/>
          <w:szCs w:val="20"/>
        </w:rPr>
      </w:pPr>
      <w:r w:rsidRPr="00C97231">
        <w:rPr>
          <w:rFonts w:cs="Times New Roman"/>
          <w:b/>
          <w:sz w:val="20"/>
          <w:szCs w:val="20"/>
        </w:rPr>
        <w:t>IT IS HEREBY ORDERED THAT:</w:t>
      </w:r>
    </w:p>
    <w:p w:rsidR="00C97231" w:rsidRPr="00C97231" w:rsidRDefault="00C97231" w:rsidP="00C97231">
      <w:pPr>
        <w:rPr>
          <w:rFonts w:cs="Times New Roman"/>
          <w:sz w:val="20"/>
          <w:szCs w:val="20"/>
        </w:rPr>
      </w:pPr>
    </w:p>
    <w:p w:rsidR="00C97231" w:rsidRPr="00C97231" w:rsidRDefault="00C97231" w:rsidP="00C97231">
      <w:pPr>
        <w:rPr>
          <w:rFonts w:cs="Times New Roman"/>
          <w:sz w:val="20"/>
          <w:szCs w:val="20"/>
        </w:rPr>
      </w:pPr>
      <w:r w:rsidRPr="00C97231">
        <w:rPr>
          <w:rFonts w:cs="Times New Roman"/>
          <w:sz w:val="20"/>
          <w:szCs w:val="20"/>
        </w:rPr>
        <w:t>The motions for leave to intervene are granted.</w:t>
      </w:r>
    </w:p>
    <w:p w:rsidR="00C97231" w:rsidRPr="00C97231" w:rsidRDefault="00C97231" w:rsidP="00C97231">
      <w:pPr>
        <w:rPr>
          <w:rFonts w:cs="Times New Roman"/>
          <w:sz w:val="20"/>
          <w:szCs w:val="20"/>
        </w:rPr>
      </w:pPr>
    </w:p>
    <w:p w:rsidR="00C97231" w:rsidRPr="00C97231" w:rsidRDefault="00C97231" w:rsidP="00C97231">
      <w:pPr>
        <w:rPr>
          <w:rFonts w:cs="Times New Roman"/>
          <w:sz w:val="20"/>
          <w:szCs w:val="20"/>
        </w:rPr>
      </w:pPr>
      <w:r w:rsidRPr="00C97231">
        <w:rPr>
          <w:rFonts w:cs="Times New Roman"/>
          <w:sz w:val="20"/>
          <w:szCs w:val="20"/>
        </w:rPr>
        <w:t>The said eleven (11) interveners or groups of interveners</w:t>
      </w:r>
      <w:r w:rsidRPr="00C97231">
        <w:rPr>
          <w:rFonts w:cs="Times New Roman"/>
          <w:sz w:val="20"/>
          <w:szCs w:val="20"/>
          <w:lang w:eastAsia="fr-FR"/>
        </w:rPr>
        <w:t xml:space="preserve"> </w:t>
      </w:r>
      <w:r w:rsidRPr="00C97231">
        <w:rPr>
          <w:rFonts w:cs="Times New Roman"/>
          <w:sz w:val="20"/>
          <w:szCs w:val="20"/>
        </w:rPr>
        <w:t xml:space="preserve">shall be entitled to serve and file a factum not to exceed ten (10) pages in length on or before February 1, 2021. </w:t>
      </w:r>
    </w:p>
    <w:p w:rsidR="00C97231" w:rsidRPr="00C97231" w:rsidRDefault="00C97231" w:rsidP="00C97231">
      <w:pPr>
        <w:rPr>
          <w:rFonts w:cs="Times New Roman"/>
          <w:sz w:val="20"/>
          <w:szCs w:val="20"/>
        </w:rPr>
      </w:pPr>
    </w:p>
    <w:p w:rsidR="00C97231" w:rsidRPr="00C97231" w:rsidRDefault="00C97231" w:rsidP="00C97231">
      <w:pPr>
        <w:spacing w:line="228" w:lineRule="auto"/>
        <w:rPr>
          <w:rFonts w:cs="Times New Roman"/>
          <w:sz w:val="20"/>
          <w:szCs w:val="20"/>
        </w:rPr>
      </w:pPr>
      <w:r w:rsidRPr="00C97231">
        <w:rPr>
          <w:rFonts w:cs="Times New Roman"/>
          <w:sz w:val="20"/>
          <w:szCs w:val="20"/>
        </w:rPr>
        <w:t>The said eleven (11) interveners or groups of interveners are granted permission to present oral argument not exceeding five (5) minutes at the hearing of the appeal.</w:t>
      </w:r>
    </w:p>
    <w:p w:rsidR="00C97231" w:rsidRPr="00C97231" w:rsidRDefault="00C97231" w:rsidP="00C97231">
      <w:pPr>
        <w:spacing w:line="228" w:lineRule="auto"/>
        <w:rPr>
          <w:rFonts w:cs="Times New Roman"/>
          <w:sz w:val="20"/>
          <w:szCs w:val="20"/>
        </w:rPr>
      </w:pPr>
    </w:p>
    <w:p w:rsidR="00C97231" w:rsidRPr="00C97231" w:rsidRDefault="00C97231" w:rsidP="00C97231">
      <w:pPr>
        <w:overflowPunct w:val="0"/>
        <w:textAlignment w:val="baseline"/>
        <w:rPr>
          <w:rFonts w:cs="Times New Roman"/>
          <w:b/>
          <w:bCs/>
          <w:color w:val="000000"/>
          <w:spacing w:val="3"/>
          <w:sz w:val="20"/>
          <w:szCs w:val="20"/>
        </w:rPr>
      </w:pPr>
      <w:r w:rsidRPr="00C97231">
        <w:rPr>
          <w:rFonts w:cs="Times New Roman"/>
          <w:b/>
          <w:bCs/>
          <w:color w:val="000000"/>
          <w:spacing w:val="3"/>
          <w:sz w:val="20"/>
          <w:szCs w:val="20"/>
        </w:rPr>
        <w:t>The interveners or groups of interveners are reminded of Rule 57(2</w:t>
      </w:r>
      <w:proofErr w:type="gramStart"/>
      <w:r w:rsidRPr="00C97231">
        <w:rPr>
          <w:rFonts w:cs="Times New Roman"/>
          <w:b/>
          <w:bCs/>
          <w:color w:val="000000"/>
          <w:spacing w:val="3"/>
          <w:sz w:val="20"/>
          <w:szCs w:val="20"/>
        </w:rPr>
        <w:t>)(</w:t>
      </w:r>
      <w:proofErr w:type="gramEnd"/>
      <w:r w:rsidRPr="00C97231">
        <w:rPr>
          <w:rFonts w:cs="Times New Roman"/>
          <w:b/>
          <w:bCs/>
          <w:color w:val="000000"/>
          <w:spacing w:val="3"/>
          <w:sz w:val="20"/>
          <w:szCs w:val="20"/>
        </w:rPr>
        <w:t>b). The interveners’ submissions must be relevant to the proceedings, useful to the Court and different from those of the other parties.</w:t>
      </w:r>
    </w:p>
    <w:p w:rsidR="00C97231" w:rsidRPr="00C97231" w:rsidRDefault="00C97231" w:rsidP="00C97231">
      <w:pPr>
        <w:overflowPunct w:val="0"/>
        <w:textAlignment w:val="baseline"/>
        <w:rPr>
          <w:rFonts w:cs="Times New Roman"/>
          <w:sz w:val="20"/>
          <w:szCs w:val="20"/>
          <w:lang w:val="fr-CA"/>
        </w:rPr>
      </w:pPr>
    </w:p>
    <w:p w:rsidR="00C97231" w:rsidRPr="00C97231" w:rsidRDefault="00C97231" w:rsidP="00C97231">
      <w:pPr>
        <w:overflowPunct w:val="0"/>
        <w:textAlignment w:val="baseline"/>
        <w:rPr>
          <w:rFonts w:cs="Times New Roman"/>
          <w:b/>
          <w:sz w:val="20"/>
          <w:szCs w:val="20"/>
        </w:rPr>
      </w:pPr>
      <w:r w:rsidRPr="00C97231">
        <w:rPr>
          <w:rFonts w:cs="Times New Roman"/>
          <w:b/>
          <w:sz w:val="20"/>
          <w:szCs w:val="20"/>
          <w:lang w:val="fr-CA"/>
        </w:rPr>
        <w:fldChar w:fldCharType="begin"/>
      </w:r>
      <w:r w:rsidRPr="00C97231">
        <w:rPr>
          <w:rFonts w:cs="Times New Roman"/>
          <w:b/>
          <w:sz w:val="20"/>
          <w:szCs w:val="20"/>
        </w:rPr>
        <w:instrText xml:space="preserve"> SEQ CHAPTER \h \r 1</w:instrText>
      </w:r>
      <w:r w:rsidRPr="00C97231">
        <w:rPr>
          <w:rFonts w:cs="Times New Roman"/>
          <w:b/>
          <w:sz w:val="20"/>
          <w:szCs w:val="20"/>
          <w:lang w:val="fr-CA"/>
        </w:rPr>
        <w:fldChar w:fldCharType="end"/>
      </w:r>
      <w:r w:rsidRPr="00C97231">
        <w:rPr>
          <w:rFonts w:cs="Times New Roman"/>
          <w:b/>
          <w:sz w:val="20"/>
          <w:szCs w:val="20"/>
        </w:rPr>
        <w:t xml:space="preserve">The interveners or groups of interveners are not entitled to raise new issues or to adduce further evidence or otherwise to supplement the record of the parties. </w:t>
      </w:r>
    </w:p>
    <w:p w:rsidR="00C97231" w:rsidRPr="00C97231" w:rsidRDefault="00C97231" w:rsidP="00C97231">
      <w:pPr>
        <w:rPr>
          <w:rFonts w:cs="Times New Roman"/>
          <w:iCs/>
          <w:sz w:val="20"/>
          <w:szCs w:val="20"/>
        </w:rPr>
      </w:pPr>
    </w:p>
    <w:p w:rsidR="00C97231" w:rsidRPr="00C97231" w:rsidRDefault="00C97231" w:rsidP="00C97231">
      <w:pPr>
        <w:rPr>
          <w:rFonts w:cs="Times New Roman"/>
          <w:iCs/>
          <w:sz w:val="20"/>
          <w:szCs w:val="20"/>
        </w:rPr>
      </w:pPr>
      <w:r w:rsidRPr="00C97231">
        <w:rPr>
          <w:rFonts w:cs="Times New Roman"/>
          <w:iCs/>
          <w:sz w:val="20"/>
          <w:szCs w:val="20"/>
        </w:rPr>
        <w:t xml:space="preserve">The appellant and respondent are each permitted to file a single factum in response to all interventions not to exceed ten (10) pages in length on or before February 10, 2021. </w:t>
      </w:r>
    </w:p>
    <w:p w:rsidR="00C97231" w:rsidRPr="00C97231" w:rsidRDefault="00C97231" w:rsidP="00C97231">
      <w:pPr>
        <w:rPr>
          <w:rFonts w:cs="Times New Roman"/>
          <w:iCs/>
          <w:sz w:val="20"/>
          <w:szCs w:val="20"/>
        </w:rPr>
      </w:pPr>
    </w:p>
    <w:p w:rsidR="00C97231" w:rsidRPr="00C97231" w:rsidRDefault="00C97231" w:rsidP="00C97231">
      <w:pPr>
        <w:rPr>
          <w:rFonts w:cs="Times New Roman"/>
          <w:sz w:val="20"/>
          <w:szCs w:val="20"/>
        </w:rPr>
      </w:pPr>
      <w:r w:rsidRPr="00C97231">
        <w:rPr>
          <w:rFonts w:cs="Times New Roman"/>
          <w:sz w:val="20"/>
          <w:szCs w:val="20"/>
        </w:rPr>
        <w:t>Pursuant to Rule 59(1</w:t>
      </w:r>
      <w:proofErr w:type="gramStart"/>
      <w:r w:rsidRPr="00C97231">
        <w:rPr>
          <w:rFonts w:cs="Times New Roman"/>
          <w:sz w:val="20"/>
          <w:szCs w:val="20"/>
        </w:rPr>
        <w:t>)(</w:t>
      </w:r>
      <w:proofErr w:type="gramEnd"/>
      <w:r w:rsidRPr="00C97231">
        <w:rPr>
          <w:rFonts w:cs="Times New Roman"/>
          <w:i/>
          <w:iCs/>
          <w:sz w:val="20"/>
          <w:szCs w:val="20"/>
        </w:rPr>
        <w:t>a</w:t>
      </w:r>
      <w:r w:rsidRPr="00C97231">
        <w:rPr>
          <w:rFonts w:cs="Times New Roman"/>
          <w:sz w:val="20"/>
          <w:szCs w:val="20"/>
        </w:rPr>
        <w:t xml:space="preserve">) of the </w:t>
      </w:r>
      <w:r w:rsidRPr="00C97231">
        <w:rPr>
          <w:rFonts w:cs="Times New Roman"/>
          <w:i/>
          <w:iCs/>
          <w:sz w:val="20"/>
          <w:szCs w:val="20"/>
        </w:rPr>
        <w:t>Rules of the Supreme Court of Canada</w:t>
      </w:r>
      <w:r w:rsidRPr="00C97231">
        <w:rPr>
          <w:rFonts w:cs="Times New Roman"/>
          <w:sz w:val="20"/>
          <w:szCs w:val="20"/>
        </w:rPr>
        <w:t>, the interveners shall pay to the appellant and the respondent any additional disbursements resulting from their intervention.</w:t>
      </w:r>
    </w:p>
    <w:p w:rsidR="00C97231" w:rsidRPr="00C97231" w:rsidRDefault="00C97231" w:rsidP="00C97231">
      <w:pPr>
        <w:rPr>
          <w:rFonts w:cs="Times New Roman"/>
          <w:sz w:val="20"/>
          <w:szCs w:val="20"/>
        </w:rPr>
      </w:pPr>
    </w:p>
    <w:p w:rsidR="00C97231" w:rsidRPr="00C97231" w:rsidRDefault="00C97231" w:rsidP="00C97231">
      <w:pPr>
        <w:rPr>
          <w:rFonts w:cs="Times New Roman"/>
          <w:sz w:val="20"/>
          <w:szCs w:val="20"/>
        </w:rPr>
      </w:pPr>
    </w:p>
    <w:p w:rsidR="00C97231" w:rsidRPr="00C97231" w:rsidRDefault="00C97231" w:rsidP="00C97231">
      <w:pPr>
        <w:rPr>
          <w:rFonts w:cs="Times New Roman"/>
          <w:sz w:val="20"/>
          <w:szCs w:val="20"/>
          <w:lang w:val="fr-CA"/>
        </w:rPr>
      </w:pPr>
      <w:r w:rsidRPr="00C97231">
        <w:rPr>
          <w:rFonts w:cs="Times New Roman"/>
          <w:b/>
          <w:sz w:val="20"/>
          <w:szCs w:val="20"/>
          <w:lang w:val="fr-CA"/>
        </w:rPr>
        <w:t xml:space="preserve">À LA SUITE DES DEMANDES </w:t>
      </w:r>
      <w:r w:rsidRPr="00C97231">
        <w:rPr>
          <w:rFonts w:cs="Times New Roman"/>
          <w:sz w:val="20"/>
          <w:szCs w:val="20"/>
          <w:lang w:val="fr-CA"/>
        </w:rPr>
        <w:t xml:space="preserve">de l’Association canadienne des libertés civiles; de la Canadian Constitution Foundation; de la Cityplace Residents’ Association; du David Asper Centre for Constitutional Rights; de la Fédération canadienne des municipalités; de la Durham Community Legal Clinic; de Art Eggleton, Barbara Hall, David Miller et John Sewell (conjointement); de la Métis Nation of Ontario et de la Métis Nation of Alberta (conjointement); de la Commission internationale des Juristes (Canada); du Centre for Free Expression at Ryerson University et de Progress Toronto </w:t>
      </w:r>
      <w:r w:rsidRPr="00C97231">
        <w:rPr>
          <w:rFonts w:cs="Times New Roman"/>
          <w:bCs/>
          <w:sz w:val="20"/>
          <w:szCs w:val="20"/>
          <w:lang w:val="fr-CA"/>
        </w:rPr>
        <w:t>en vue d’intervenir dans le présent appel;</w:t>
      </w:r>
    </w:p>
    <w:p w:rsidR="00C97231" w:rsidRPr="00C97231" w:rsidRDefault="00C97231" w:rsidP="00C97231">
      <w:pPr>
        <w:rPr>
          <w:rFonts w:cs="Times New Roman"/>
          <w:sz w:val="20"/>
          <w:szCs w:val="20"/>
          <w:lang w:val="fr-CA"/>
        </w:rPr>
      </w:pPr>
    </w:p>
    <w:p w:rsidR="00C97231" w:rsidRPr="00C97231" w:rsidRDefault="00C97231" w:rsidP="00C97231">
      <w:pPr>
        <w:rPr>
          <w:rFonts w:cs="Times New Roman"/>
          <w:sz w:val="20"/>
          <w:szCs w:val="20"/>
          <w:lang w:val="fr-CA"/>
        </w:rPr>
      </w:pPr>
      <w:r w:rsidRPr="00C97231">
        <w:rPr>
          <w:rFonts w:cs="Times New Roman"/>
          <w:b/>
          <w:sz w:val="20"/>
          <w:szCs w:val="20"/>
          <w:lang w:val="fr-CA"/>
        </w:rPr>
        <w:t>ET APRÈS EXAMEN</w:t>
      </w:r>
      <w:r w:rsidRPr="00C97231">
        <w:rPr>
          <w:rFonts w:cs="Times New Roman"/>
          <w:sz w:val="20"/>
          <w:szCs w:val="20"/>
          <w:lang w:val="fr-CA"/>
        </w:rPr>
        <w:t xml:space="preserve"> des documents déposés;</w:t>
      </w:r>
    </w:p>
    <w:p w:rsidR="00C97231" w:rsidRPr="00C97231" w:rsidRDefault="00C97231" w:rsidP="00C97231">
      <w:pPr>
        <w:rPr>
          <w:rFonts w:cs="Times New Roman"/>
          <w:sz w:val="20"/>
          <w:szCs w:val="20"/>
          <w:lang w:val="fr-CA"/>
        </w:rPr>
      </w:pPr>
    </w:p>
    <w:p w:rsidR="00C97231" w:rsidRPr="00C97231" w:rsidRDefault="00C97231" w:rsidP="00C97231">
      <w:pPr>
        <w:rPr>
          <w:rFonts w:cs="Times New Roman"/>
          <w:b/>
          <w:sz w:val="20"/>
          <w:szCs w:val="20"/>
          <w:lang w:val="fr-CA"/>
        </w:rPr>
      </w:pPr>
      <w:r w:rsidRPr="00C97231">
        <w:rPr>
          <w:rFonts w:cs="Times New Roman"/>
          <w:b/>
          <w:sz w:val="20"/>
          <w:szCs w:val="20"/>
          <w:lang w:val="fr-CA"/>
        </w:rPr>
        <w:t>IL EST PAR LA PRÉSENTE ORDONNÉ CE QUI SUIT :</w:t>
      </w:r>
    </w:p>
    <w:p w:rsidR="00C97231" w:rsidRPr="00C97231" w:rsidRDefault="00C97231" w:rsidP="00C97231">
      <w:pPr>
        <w:rPr>
          <w:rFonts w:cs="Times New Roman"/>
          <w:sz w:val="20"/>
          <w:szCs w:val="20"/>
          <w:lang w:val="fr-CA"/>
        </w:rPr>
      </w:pPr>
    </w:p>
    <w:p w:rsidR="00C97231" w:rsidRPr="00C97231" w:rsidRDefault="00C97231" w:rsidP="00C97231">
      <w:pPr>
        <w:rPr>
          <w:rFonts w:cs="Times New Roman"/>
          <w:sz w:val="20"/>
          <w:szCs w:val="20"/>
          <w:lang w:val="fr-CA"/>
        </w:rPr>
      </w:pPr>
      <w:r w:rsidRPr="00C97231">
        <w:rPr>
          <w:rFonts w:cs="Times New Roman"/>
          <w:sz w:val="20"/>
          <w:szCs w:val="20"/>
          <w:lang w:val="fr-CA"/>
        </w:rPr>
        <w:t>Les requêtes en autorisation d’intervenir sont accueillies.</w:t>
      </w:r>
    </w:p>
    <w:p w:rsidR="00C97231" w:rsidRPr="00C97231" w:rsidRDefault="00C97231" w:rsidP="00C97231">
      <w:pPr>
        <w:rPr>
          <w:rFonts w:cs="Times New Roman"/>
          <w:sz w:val="20"/>
          <w:szCs w:val="20"/>
          <w:lang w:val="fr-CA"/>
        </w:rPr>
      </w:pPr>
    </w:p>
    <w:p w:rsidR="00C97231" w:rsidRPr="00C97231" w:rsidRDefault="00C97231" w:rsidP="00C97231">
      <w:pPr>
        <w:rPr>
          <w:rFonts w:cs="Times New Roman"/>
          <w:sz w:val="20"/>
          <w:szCs w:val="20"/>
          <w:lang w:val="fr-CA"/>
        </w:rPr>
      </w:pPr>
      <w:r w:rsidRPr="00C97231">
        <w:rPr>
          <w:rFonts w:cs="Times New Roman"/>
          <w:sz w:val="20"/>
          <w:szCs w:val="20"/>
          <w:lang w:val="fr-CA"/>
        </w:rPr>
        <w:lastRenderedPageBreak/>
        <w:t>Les onze (11) intervenants ou groupes d’intervenants sont autorisés à déposer et à signifier un mémoire d’au plus dix (10) pages au plus tard le 1</w:t>
      </w:r>
      <w:r w:rsidRPr="00C97231">
        <w:rPr>
          <w:rFonts w:cs="Times New Roman"/>
          <w:sz w:val="20"/>
          <w:szCs w:val="20"/>
          <w:vertAlign w:val="superscript"/>
          <w:lang w:val="fr-CA"/>
        </w:rPr>
        <w:t>er</w:t>
      </w:r>
      <w:r w:rsidRPr="00C97231">
        <w:rPr>
          <w:rFonts w:cs="Times New Roman"/>
          <w:sz w:val="20"/>
          <w:szCs w:val="20"/>
          <w:lang w:val="fr-CA"/>
        </w:rPr>
        <w:t xml:space="preserve"> février 2021.</w:t>
      </w:r>
    </w:p>
    <w:p w:rsidR="00C97231" w:rsidRPr="00C97231" w:rsidRDefault="00C97231" w:rsidP="00C97231">
      <w:pPr>
        <w:rPr>
          <w:rFonts w:cs="Times New Roman"/>
          <w:sz w:val="20"/>
          <w:szCs w:val="20"/>
          <w:lang w:val="fr-CA"/>
        </w:rPr>
      </w:pPr>
    </w:p>
    <w:p w:rsidR="00C97231" w:rsidRPr="00C97231" w:rsidRDefault="00C97231" w:rsidP="00C97231">
      <w:pPr>
        <w:rPr>
          <w:rFonts w:cs="Times New Roman"/>
          <w:sz w:val="20"/>
          <w:szCs w:val="20"/>
          <w:lang w:val="fr-CA"/>
        </w:rPr>
      </w:pPr>
      <w:r w:rsidRPr="00C97231">
        <w:rPr>
          <w:rFonts w:cs="Times New Roman"/>
          <w:sz w:val="20"/>
          <w:szCs w:val="20"/>
          <w:lang w:val="fr-CA"/>
        </w:rPr>
        <w:t xml:space="preserve">Les onze (11) intervenants ou groupes d’intervenants sont autorisés à présenter une plaidoirie orale d’au plus cinq (5) minutes lors de l’audition de l’appel. </w:t>
      </w:r>
    </w:p>
    <w:p w:rsidR="00C97231" w:rsidRPr="00C97231" w:rsidRDefault="00C97231" w:rsidP="00C97231">
      <w:pPr>
        <w:rPr>
          <w:rFonts w:cs="Times New Roman"/>
          <w:sz w:val="20"/>
          <w:szCs w:val="20"/>
          <w:lang w:val="fr-CA"/>
        </w:rPr>
      </w:pPr>
    </w:p>
    <w:p w:rsidR="00C97231" w:rsidRPr="00C97231" w:rsidRDefault="00C97231" w:rsidP="00C97231">
      <w:pPr>
        <w:rPr>
          <w:rFonts w:cs="Times New Roman"/>
          <w:b/>
          <w:sz w:val="20"/>
          <w:szCs w:val="20"/>
          <w:lang w:val="fr-CA"/>
        </w:rPr>
      </w:pPr>
      <w:r w:rsidRPr="00C97231">
        <w:rPr>
          <w:rFonts w:cs="Times New Roman"/>
          <w:b/>
          <w:sz w:val="20"/>
          <w:szCs w:val="20"/>
          <w:lang w:val="fr-CA"/>
        </w:rPr>
        <w:t>Les intervenants ou groupes d’intervenants doivent se rappeler l’alinéa 57(2)</w:t>
      </w:r>
      <w:r w:rsidRPr="00C97231">
        <w:rPr>
          <w:rFonts w:cs="Times New Roman"/>
          <w:b/>
          <w:i/>
          <w:sz w:val="20"/>
          <w:szCs w:val="20"/>
          <w:lang w:val="fr-CA"/>
        </w:rPr>
        <w:t>b</w:t>
      </w:r>
      <w:r w:rsidRPr="00C97231">
        <w:rPr>
          <w:rFonts w:cs="Times New Roman"/>
          <w:b/>
          <w:sz w:val="20"/>
          <w:szCs w:val="20"/>
          <w:lang w:val="fr-CA"/>
        </w:rPr>
        <w:t xml:space="preserve">) des </w:t>
      </w:r>
      <w:r w:rsidRPr="00C97231">
        <w:rPr>
          <w:rFonts w:cs="Times New Roman"/>
          <w:b/>
          <w:i/>
          <w:sz w:val="20"/>
          <w:szCs w:val="20"/>
          <w:lang w:val="fr-CA"/>
        </w:rPr>
        <w:t>Règles de la Cour suprême du Canada</w:t>
      </w:r>
      <w:r w:rsidRPr="00C97231">
        <w:rPr>
          <w:rFonts w:cs="Times New Roman"/>
          <w:b/>
          <w:sz w:val="20"/>
          <w:szCs w:val="20"/>
          <w:lang w:val="fr-CA"/>
        </w:rPr>
        <w:t>. Leur intervention doit être pertinente par rapport à la procédure, utile à la Cour et différente de celles des autres parties.</w:t>
      </w:r>
    </w:p>
    <w:p w:rsidR="00C97231" w:rsidRPr="00C97231" w:rsidRDefault="00C97231" w:rsidP="00C97231">
      <w:pPr>
        <w:rPr>
          <w:rFonts w:cs="Times New Roman"/>
          <w:sz w:val="20"/>
          <w:szCs w:val="20"/>
          <w:lang w:val="fr-CA"/>
        </w:rPr>
      </w:pPr>
    </w:p>
    <w:p w:rsidR="00C97231" w:rsidRPr="00C97231" w:rsidRDefault="00C97231" w:rsidP="00C97231">
      <w:pPr>
        <w:rPr>
          <w:rFonts w:cs="Times New Roman"/>
          <w:b/>
          <w:sz w:val="20"/>
          <w:szCs w:val="20"/>
          <w:lang w:val="fr-CA"/>
        </w:rPr>
      </w:pPr>
      <w:r w:rsidRPr="00C97231">
        <w:rPr>
          <w:rFonts w:cs="Times New Roman"/>
          <w:b/>
          <w:sz w:val="20"/>
          <w:szCs w:val="20"/>
          <w:lang w:val="fr-CA"/>
        </w:rPr>
        <w:t>Les intervenants ou groupes d’intervenants n’ont pas le droit de soulever de nouvelles questions, de produire d’autres éléments de preuve, ni de compléter de quelque autre façon le dossier des parties.</w:t>
      </w:r>
    </w:p>
    <w:p w:rsidR="00C97231" w:rsidRPr="00C97231" w:rsidRDefault="00C97231" w:rsidP="00C97231">
      <w:pPr>
        <w:rPr>
          <w:rFonts w:cs="Times New Roman"/>
          <w:sz w:val="20"/>
          <w:szCs w:val="20"/>
          <w:lang w:val="fr-CA"/>
        </w:rPr>
      </w:pPr>
    </w:p>
    <w:p w:rsidR="00C97231" w:rsidRPr="00C97231" w:rsidRDefault="00C97231" w:rsidP="00C97231">
      <w:pPr>
        <w:rPr>
          <w:rFonts w:cs="Times New Roman"/>
          <w:sz w:val="20"/>
          <w:szCs w:val="20"/>
          <w:lang w:val="fr-CA"/>
        </w:rPr>
      </w:pPr>
      <w:r w:rsidRPr="00C97231">
        <w:rPr>
          <w:rFonts w:cs="Times New Roman"/>
          <w:sz w:val="20"/>
          <w:szCs w:val="20"/>
          <w:lang w:val="fr-CA"/>
        </w:rPr>
        <w:t>L’appelante et l’intimé sont chacun autorisés à déposer un seul mémoire d’au plus dix (10) pages en réponse à toutes les interventions au plus tard le 10 février 2021.</w:t>
      </w:r>
    </w:p>
    <w:p w:rsidR="00C97231" w:rsidRPr="00C97231" w:rsidRDefault="00C97231" w:rsidP="00C97231">
      <w:pPr>
        <w:rPr>
          <w:rFonts w:cs="Times New Roman"/>
          <w:iCs/>
          <w:sz w:val="20"/>
          <w:szCs w:val="20"/>
          <w:lang w:val="fr-CA"/>
        </w:rPr>
      </w:pPr>
    </w:p>
    <w:p w:rsidR="00C97231" w:rsidRPr="00C97231" w:rsidRDefault="00C97231" w:rsidP="00C97231">
      <w:pPr>
        <w:rPr>
          <w:rFonts w:eastAsia="Times New Roman" w:cs="Times New Roman"/>
          <w:sz w:val="20"/>
          <w:szCs w:val="20"/>
          <w:lang w:val="fr-CA" w:eastAsia="en-CA"/>
        </w:rPr>
      </w:pPr>
      <w:r w:rsidRPr="00C97231">
        <w:rPr>
          <w:rFonts w:cs="Times New Roman"/>
          <w:sz w:val="20"/>
          <w:szCs w:val="20"/>
          <w:lang w:val="fr-CA"/>
        </w:rPr>
        <w:t>Conformément à l’alinéa 59(1)</w:t>
      </w:r>
      <w:r w:rsidRPr="00C97231">
        <w:rPr>
          <w:rFonts w:cs="Times New Roman"/>
          <w:i/>
          <w:sz w:val="20"/>
          <w:szCs w:val="20"/>
          <w:lang w:val="fr-CA"/>
        </w:rPr>
        <w:t>a</w:t>
      </w:r>
      <w:r w:rsidRPr="00C97231">
        <w:rPr>
          <w:rFonts w:cs="Times New Roman"/>
          <w:sz w:val="20"/>
          <w:szCs w:val="20"/>
          <w:lang w:val="fr-CA"/>
        </w:rPr>
        <w:t xml:space="preserve">) des </w:t>
      </w:r>
      <w:r w:rsidRPr="00C97231">
        <w:rPr>
          <w:rFonts w:cs="Times New Roman"/>
          <w:i/>
          <w:sz w:val="20"/>
          <w:szCs w:val="20"/>
          <w:lang w:val="fr-CA"/>
        </w:rPr>
        <w:t>Règles de la Cour suprême du Canada</w:t>
      </w:r>
      <w:r w:rsidRPr="00C97231">
        <w:rPr>
          <w:rFonts w:cs="Times New Roman"/>
          <w:sz w:val="20"/>
          <w:szCs w:val="20"/>
          <w:lang w:val="fr-CA"/>
        </w:rPr>
        <w:t>, les intervenants paieront à l’appelante et à l’intimé tous dépens supplémentaires résultant de leur intervention.</w:t>
      </w:r>
    </w:p>
    <w:p w:rsidR="00C97231" w:rsidRPr="00C97231" w:rsidRDefault="00C97231" w:rsidP="00102792">
      <w:pPr>
        <w:rPr>
          <w:rFonts w:eastAsia="Times New Roman" w:cs="Times New Roman"/>
          <w:sz w:val="20"/>
          <w:szCs w:val="20"/>
          <w:lang w:val="fr-CA" w:eastAsia="en-CA"/>
        </w:rPr>
      </w:pPr>
    </w:p>
    <w:p w:rsidR="00C97231" w:rsidRPr="00C97231" w:rsidRDefault="009D643A" w:rsidP="00102792">
      <w:pPr>
        <w:rPr>
          <w:rFonts w:eastAsia="Times New Roman" w:cs="Times New Roman"/>
          <w:sz w:val="20"/>
          <w:szCs w:val="20"/>
          <w:lang w:val="fr-CA" w:eastAsia="en-CA"/>
        </w:rPr>
      </w:pPr>
      <w:r>
        <w:rPr>
          <w:rFonts w:eastAsia="Times New Roman" w:cs="Times New Roman"/>
          <w:sz w:val="20"/>
          <w:szCs w:val="20"/>
          <w:lang w:val="fr-CA" w:eastAsia="en-CA"/>
        </w:rPr>
        <w:pict>
          <v:rect id="_x0000_i1063" style="width:2in;height:1pt" o:hrpct="0" o:hralign="center" o:hrstd="t" o:hrnoshade="t" o:hr="t" fillcolor="black [3213]" stroked="f"/>
        </w:pict>
      </w:r>
    </w:p>
    <w:p w:rsidR="00C97231" w:rsidRPr="00C97231" w:rsidRDefault="00C97231" w:rsidP="00102792">
      <w:pPr>
        <w:rPr>
          <w:rFonts w:eastAsia="Times New Roman" w:cs="Times New Roman"/>
          <w:sz w:val="20"/>
          <w:szCs w:val="20"/>
          <w:lang w:val="fr-CA" w:eastAsia="en-CA"/>
        </w:rPr>
      </w:pPr>
    </w:p>
    <w:p w:rsidR="00890FEB" w:rsidRPr="00C97231" w:rsidRDefault="00890FEB" w:rsidP="00831CA9">
      <w:pPr>
        <w:jc w:val="both"/>
        <w:rPr>
          <w:sz w:val="20"/>
          <w:szCs w:val="20"/>
          <w:lang w:val="fr-CA"/>
        </w:rPr>
      </w:pPr>
    </w:p>
    <w:p w:rsidR="00831CA9" w:rsidRPr="00C97231" w:rsidRDefault="00831CA9" w:rsidP="00831CA9">
      <w:pPr>
        <w:jc w:val="both"/>
        <w:rPr>
          <w:sz w:val="20"/>
          <w:szCs w:val="20"/>
          <w:lang w:val="fr-CA"/>
        </w:rPr>
        <w:sectPr w:rsidR="00831CA9" w:rsidRPr="00C97231" w:rsidSect="00831CA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567602" w:rsidRPr="00C97231" w:rsidRDefault="001434B9" w:rsidP="00567602">
      <w:pPr>
        <w:pStyle w:val="Header1StyleE"/>
        <w:pBdr>
          <w:bottom w:val="single" w:sz="12" w:space="1" w:color="auto"/>
        </w:pBdr>
        <w:rPr>
          <w:sz w:val="20"/>
          <w:lang w:val="en-US"/>
        </w:rPr>
      </w:pPr>
      <w:bookmarkStart w:id="5" w:name="_Toc59087780"/>
      <w:r w:rsidRPr="00C97231">
        <w:lastRenderedPageBreak/>
        <w:t>Notices of appeal filed since the last issue</w:t>
      </w:r>
      <w:r w:rsidR="00271E1E" w:rsidRPr="00C97231">
        <w:t xml:space="preserve"> / </w:t>
      </w:r>
      <w:r w:rsidR="00567602" w:rsidRPr="00C97231">
        <w:br/>
      </w:r>
      <w:r w:rsidRPr="00C97231">
        <w:rPr>
          <w:lang w:val="fr-CA"/>
        </w:rPr>
        <w:t>Avis d’appel déposés depuis la dernière parution</w:t>
      </w:r>
      <w:bookmarkEnd w:id="5"/>
    </w:p>
    <w:p w:rsidR="00FB1DB6" w:rsidRPr="00C97231"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C97231" w:rsidTr="005F1ED8">
        <w:trPr>
          <w:cantSplit/>
        </w:trPr>
        <w:tc>
          <w:tcPr>
            <w:tcW w:w="2206" w:type="pct"/>
            <w:tcMar>
              <w:left w:w="0" w:type="dxa"/>
              <w:right w:w="0" w:type="dxa"/>
            </w:tcMar>
          </w:tcPr>
          <w:p w:rsidR="0086340B" w:rsidRPr="00C97231" w:rsidRDefault="00571667" w:rsidP="005F1ED8">
            <w:pPr>
              <w:rPr>
                <w:sz w:val="20"/>
                <w:szCs w:val="20"/>
              </w:rPr>
            </w:pPr>
            <w:r w:rsidRPr="00C97231">
              <w:rPr>
                <w:sz w:val="20"/>
                <w:szCs w:val="20"/>
              </w:rPr>
              <w:t>November</w:t>
            </w:r>
            <w:r w:rsidR="008859F1" w:rsidRPr="00C97231">
              <w:rPr>
                <w:sz w:val="20"/>
                <w:szCs w:val="20"/>
              </w:rPr>
              <w:t xml:space="preserve"> </w:t>
            </w:r>
            <w:r w:rsidRPr="00C97231">
              <w:rPr>
                <w:sz w:val="20"/>
                <w:szCs w:val="20"/>
              </w:rPr>
              <w:t>23</w:t>
            </w:r>
            <w:r w:rsidR="008859F1" w:rsidRPr="00C97231">
              <w:rPr>
                <w:sz w:val="20"/>
                <w:szCs w:val="20"/>
              </w:rPr>
              <w:t>, 20</w:t>
            </w:r>
            <w:r w:rsidR="005967EF" w:rsidRPr="00C97231">
              <w:rPr>
                <w:sz w:val="20"/>
                <w:szCs w:val="20"/>
              </w:rPr>
              <w:t>20</w:t>
            </w:r>
          </w:p>
          <w:p w:rsidR="0034657E" w:rsidRPr="00C97231" w:rsidRDefault="0034657E" w:rsidP="005F1ED8">
            <w:pPr>
              <w:rPr>
                <w:sz w:val="20"/>
                <w:szCs w:val="20"/>
              </w:rPr>
            </w:pPr>
          </w:p>
          <w:p w:rsidR="0086340B" w:rsidRPr="00C97231" w:rsidRDefault="00571667" w:rsidP="005F1ED8">
            <w:pPr>
              <w:rPr>
                <w:b/>
                <w:sz w:val="20"/>
                <w:szCs w:val="20"/>
              </w:rPr>
            </w:pPr>
            <w:r w:rsidRPr="00C97231">
              <w:rPr>
                <w:b/>
                <w:sz w:val="20"/>
                <w:szCs w:val="20"/>
              </w:rPr>
              <w:t>Victor Samaniego</w:t>
            </w:r>
          </w:p>
          <w:p w:rsidR="0086340B" w:rsidRPr="00C97231" w:rsidRDefault="0086340B" w:rsidP="005F1ED8">
            <w:pPr>
              <w:rPr>
                <w:sz w:val="20"/>
                <w:szCs w:val="20"/>
              </w:rPr>
            </w:pPr>
          </w:p>
          <w:p w:rsidR="0086340B" w:rsidRPr="00C97231" w:rsidRDefault="0086340B" w:rsidP="005F1ED8">
            <w:pPr>
              <w:rPr>
                <w:b/>
                <w:sz w:val="20"/>
                <w:szCs w:val="20"/>
              </w:rPr>
            </w:pPr>
            <w:r w:rsidRPr="00C97231">
              <w:rPr>
                <w:b/>
                <w:sz w:val="20"/>
                <w:szCs w:val="20"/>
              </w:rPr>
              <w:tab/>
              <w:t>v. (39</w:t>
            </w:r>
            <w:r w:rsidR="00571667" w:rsidRPr="00C97231">
              <w:rPr>
                <w:b/>
                <w:sz w:val="20"/>
                <w:szCs w:val="20"/>
              </w:rPr>
              <w:t>440</w:t>
            </w:r>
            <w:r w:rsidRPr="00C97231">
              <w:rPr>
                <w:b/>
                <w:sz w:val="20"/>
                <w:szCs w:val="20"/>
              </w:rPr>
              <w:t>)</w:t>
            </w:r>
          </w:p>
          <w:p w:rsidR="0086340B" w:rsidRPr="00C97231" w:rsidRDefault="0086340B" w:rsidP="005F1ED8">
            <w:pPr>
              <w:rPr>
                <w:sz w:val="20"/>
                <w:szCs w:val="20"/>
              </w:rPr>
            </w:pPr>
          </w:p>
          <w:p w:rsidR="0086340B" w:rsidRPr="00C97231" w:rsidRDefault="00571667" w:rsidP="005F1ED8">
            <w:pPr>
              <w:rPr>
                <w:b/>
                <w:sz w:val="20"/>
                <w:szCs w:val="20"/>
              </w:rPr>
            </w:pPr>
            <w:r w:rsidRPr="00C97231">
              <w:rPr>
                <w:b/>
                <w:sz w:val="20"/>
                <w:szCs w:val="20"/>
              </w:rPr>
              <w:t xml:space="preserve">Her Majesty the Queen </w:t>
            </w:r>
            <w:r w:rsidR="0086340B" w:rsidRPr="00C97231">
              <w:rPr>
                <w:b/>
                <w:sz w:val="20"/>
                <w:szCs w:val="20"/>
              </w:rPr>
              <w:t>(</w:t>
            </w:r>
            <w:r w:rsidRPr="00C97231">
              <w:rPr>
                <w:b/>
                <w:sz w:val="20"/>
                <w:szCs w:val="20"/>
              </w:rPr>
              <w:t>Ont</w:t>
            </w:r>
            <w:r w:rsidR="0086340B" w:rsidRPr="00C97231">
              <w:rPr>
                <w:b/>
                <w:sz w:val="20"/>
                <w:szCs w:val="20"/>
              </w:rPr>
              <w:t>.)</w:t>
            </w:r>
          </w:p>
          <w:p w:rsidR="0086340B" w:rsidRPr="00C97231" w:rsidRDefault="0086340B" w:rsidP="005F1ED8">
            <w:pPr>
              <w:rPr>
                <w:sz w:val="20"/>
                <w:szCs w:val="20"/>
              </w:rPr>
            </w:pPr>
          </w:p>
          <w:p w:rsidR="0086340B" w:rsidRPr="00C97231" w:rsidRDefault="0086340B" w:rsidP="005F1ED8">
            <w:pPr>
              <w:rPr>
                <w:sz w:val="20"/>
                <w:szCs w:val="20"/>
              </w:rPr>
            </w:pPr>
            <w:r w:rsidRPr="00C97231">
              <w:rPr>
                <w:sz w:val="20"/>
                <w:szCs w:val="20"/>
              </w:rPr>
              <w:t>(</w:t>
            </w:r>
            <w:r w:rsidR="00571667" w:rsidRPr="00C97231">
              <w:rPr>
                <w:sz w:val="20"/>
                <w:szCs w:val="20"/>
              </w:rPr>
              <w:t>As of Right</w:t>
            </w:r>
            <w:r w:rsidRPr="00C97231">
              <w:rPr>
                <w:sz w:val="20"/>
                <w:szCs w:val="20"/>
              </w:rPr>
              <w:t>)</w:t>
            </w:r>
          </w:p>
          <w:p w:rsidR="0086340B" w:rsidRPr="00C97231" w:rsidRDefault="0086340B" w:rsidP="005F1ED8">
            <w:pPr>
              <w:rPr>
                <w:sz w:val="20"/>
                <w:szCs w:val="20"/>
              </w:rPr>
            </w:pPr>
          </w:p>
          <w:p w:rsidR="0086340B" w:rsidRPr="00C97231" w:rsidRDefault="009D643A" w:rsidP="005F1ED8">
            <w:pPr>
              <w:rPr>
                <w:sz w:val="20"/>
                <w:szCs w:val="20"/>
                <w:lang w:val="fr-CA"/>
              </w:rPr>
            </w:pPr>
            <w:r>
              <w:rPr>
                <w:sz w:val="20"/>
                <w:szCs w:val="20"/>
                <w:lang w:val="fr-CA"/>
              </w:rPr>
              <w:pict>
                <v:rect id="_x0000_i1066" style="width:106.1pt;height:1pt" o:hrpct="500" o:hrstd="t" o:hrnoshade="t" o:hr="t" fillcolor="black [3213]" stroked="f"/>
              </w:pict>
            </w:r>
          </w:p>
        </w:tc>
        <w:tc>
          <w:tcPr>
            <w:tcW w:w="588" w:type="pct"/>
          </w:tcPr>
          <w:p w:rsidR="0086340B" w:rsidRPr="00C97231" w:rsidRDefault="0086340B" w:rsidP="005F1ED8">
            <w:pPr>
              <w:jc w:val="center"/>
              <w:rPr>
                <w:sz w:val="20"/>
                <w:szCs w:val="20"/>
              </w:rPr>
            </w:pPr>
          </w:p>
          <w:p w:rsidR="0086340B" w:rsidRPr="00C97231" w:rsidRDefault="0086340B" w:rsidP="005F1ED8">
            <w:pPr>
              <w:jc w:val="center"/>
              <w:rPr>
                <w:sz w:val="20"/>
                <w:szCs w:val="20"/>
              </w:rPr>
            </w:pPr>
          </w:p>
          <w:p w:rsidR="0086340B" w:rsidRPr="00C97231" w:rsidRDefault="0086340B" w:rsidP="005F1ED8">
            <w:pPr>
              <w:jc w:val="center"/>
              <w:rPr>
                <w:sz w:val="20"/>
                <w:szCs w:val="20"/>
              </w:rPr>
            </w:pPr>
          </w:p>
          <w:p w:rsidR="0086340B" w:rsidRPr="00C97231" w:rsidRDefault="0086340B" w:rsidP="005F1ED8">
            <w:pPr>
              <w:jc w:val="center"/>
              <w:rPr>
                <w:sz w:val="20"/>
                <w:szCs w:val="20"/>
              </w:rPr>
            </w:pPr>
          </w:p>
          <w:p w:rsidR="0086340B" w:rsidRPr="00C97231" w:rsidRDefault="0086340B" w:rsidP="005F1ED8">
            <w:pPr>
              <w:jc w:val="center"/>
              <w:rPr>
                <w:sz w:val="20"/>
                <w:szCs w:val="20"/>
              </w:rPr>
            </w:pPr>
          </w:p>
          <w:p w:rsidR="0086340B" w:rsidRPr="00C97231" w:rsidRDefault="0086340B" w:rsidP="005F1ED8">
            <w:pPr>
              <w:jc w:val="center"/>
              <w:rPr>
                <w:sz w:val="20"/>
                <w:szCs w:val="20"/>
              </w:rPr>
            </w:pPr>
          </w:p>
          <w:p w:rsidR="0086340B" w:rsidRPr="00C97231" w:rsidRDefault="0086340B" w:rsidP="005F1ED8">
            <w:pPr>
              <w:jc w:val="center"/>
              <w:rPr>
                <w:sz w:val="20"/>
                <w:szCs w:val="20"/>
              </w:rPr>
            </w:pPr>
          </w:p>
          <w:p w:rsidR="0086340B" w:rsidRPr="00C97231" w:rsidRDefault="0086340B" w:rsidP="005F1ED8">
            <w:pPr>
              <w:jc w:val="center"/>
              <w:rPr>
                <w:sz w:val="20"/>
                <w:szCs w:val="20"/>
              </w:rPr>
            </w:pPr>
          </w:p>
          <w:p w:rsidR="0086340B" w:rsidRPr="00C97231" w:rsidRDefault="0086340B" w:rsidP="005F1ED8">
            <w:pPr>
              <w:jc w:val="center"/>
              <w:rPr>
                <w:sz w:val="20"/>
                <w:szCs w:val="20"/>
              </w:rPr>
            </w:pPr>
          </w:p>
          <w:p w:rsidR="0086340B" w:rsidRPr="00C97231" w:rsidRDefault="0086340B" w:rsidP="005F1ED8">
            <w:pPr>
              <w:jc w:val="center"/>
              <w:rPr>
                <w:sz w:val="20"/>
                <w:szCs w:val="20"/>
              </w:rPr>
            </w:pPr>
          </w:p>
          <w:p w:rsidR="0086340B" w:rsidRPr="00C97231" w:rsidRDefault="0086340B" w:rsidP="005F1ED8">
            <w:pPr>
              <w:jc w:val="center"/>
              <w:rPr>
                <w:sz w:val="20"/>
                <w:szCs w:val="20"/>
              </w:rPr>
            </w:pPr>
          </w:p>
          <w:p w:rsidR="0086340B" w:rsidRPr="00C97231" w:rsidRDefault="0086340B" w:rsidP="005F1ED8">
            <w:pPr>
              <w:jc w:val="center"/>
              <w:rPr>
                <w:sz w:val="20"/>
                <w:szCs w:val="20"/>
              </w:rPr>
            </w:pPr>
          </w:p>
        </w:tc>
        <w:tc>
          <w:tcPr>
            <w:tcW w:w="2206" w:type="pct"/>
          </w:tcPr>
          <w:p w:rsidR="0030203E" w:rsidRPr="00C97231" w:rsidRDefault="0030203E" w:rsidP="0030203E">
            <w:pPr>
              <w:rPr>
                <w:sz w:val="20"/>
                <w:szCs w:val="20"/>
              </w:rPr>
            </w:pPr>
            <w:r w:rsidRPr="00C97231">
              <w:rPr>
                <w:sz w:val="20"/>
                <w:szCs w:val="20"/>
              </w:rPr>
              <w:t>December 11, 2020</w:t>
            </w:r>
          </w:p>
          <w:p w:rsidR="0030203E" w:rsidRPr="00C97231" w:rsidRDefault="0030203E" w:rsidP="0030203E">
            <w:pPr>
              <w:rPr>
                <w:sz w:val="20"/>
                <w:szCs w:val="20"/>
              </w:rPr>
            </w:pPr>
          </w:p>
          <w:p w:rsidR="0030203E" w:rsidRPr="00C97231" w:rsidRDefault="0030203E" w:rsidP="0030203E">
            <w:pPr>
              <w:rPr>
                <w:b/>
                <w:sz w:val="20"/>
                <w:szCs w:val="20"/>
              </w:rPr>
            </w:pPr>
            <w:r w:rsidRPr="00C97231">
              <w:rPr>
                <w:b/>
                <w:sz w:val="20"/>
                <w:szCs w:val="20"/>
              </w:rPr>
              <w:t>Tanner Jay Morrow</w:t>
            </w:r>
          </w:p>
          <w:p w:rsidR="0030203E" w:rsidRPr="00C97231" w:rsidRDefault="0030203E" w:rsidP="0030203E">
            <w:pPr>
              <w:rPr>
                <w:sz w:val="20"/>
                <w:szCs w:val="20"/>
              </w:rPr>
            </w:pPr>
          </w:p>
          <w:p w:rsidR="0030203E" w:rsidRPr="00C97231" w:rsidRDefault="0030203E" w:rsidP="0030203E">
            <w:pPr>
              <w:rPr>
                <w:b/>
                <w:sz w:val="20"/>
                <w:szCs w:val="20"/>
              </w:rPr>
            </w:pPr>
            <w:r w:rsidRPr="00C97231">
              <w:rPr>
                <w:b/>
                <w:sz w:val="20"/>
                <w:szCs w:val="20"/>
              </w:rPr>
              <w:tab/>
              <w:t>v. (39456)</w:t>
            </w:r>
          </w:p>
          <w:p w:rsidR="0030203E" w:rsidRPr="00C97231" w:rsidRDefault="0030203E" w:rsidP="0030203E">
            <w:pPr>
              <w:rPr>
                <w:sz w:val="20"/>
                <w:szCs w:val="20"/>
              </w:rPr>
            </w:pPr>
          </w:p>
          <w:p w:rsidR="0030203E" w:rsidRPr="00C97231" w:rsidRDefault="0030203E" w:rsidP="0030203E">
            <w:pPr>
              <w:rPr>
                <w:b/>
                <w:sz w:val="20"/>
                <w:szCs w:val="20"/>
              </w:rPr>
            </w:pPr>
            <w:r w:rsidRPr="00C97231">
              <w:rPr>
                <w:b/>
                <w:sz w:val="20"/>
                <w:szCs w:val="20"/>
              </w:rPr>
              <w:t>Her Majesty the Queen (Alta.)</w:t>
            </w:r>
          </w:p>
          <w:p w:rsidR="0030203E" w:rsidRPr="00C97231" w:rsidRDefault="0030203E" w:rsidP="0030203E">
            <w:pPr>
              <w:rPr>
                <w:sz w:val="20"/>
                <w:szCs w:val="20"/>
              </w:rPr>
            </w:pPr>
          </w:p>
          <w:p w:rsidR="0030203E" w:rsidRPr="00C97231" w:rsidRDefault="0030203E" w:rsidP="0030203E">
            <w:pPr>
              <w:rPr>
                <w:sz w:val="20"/>
                <w:szCs w:val="20"/>
              </w:rPr>
            </w:pPr>
            <w:r w:rsidRPr="00C97231">
              <w:rPr>
                <w:sz w:val="20"/>
                <w:szCs w:val="20"/>
              </w:rPr>
              <w:t>(As of Right)</w:t>
            </w:r>
          </w:p>
          <w:p w:rsidR="0030203E" w:rsidRPr="00C97231" w:rsidRDefault="0030203E" w:rsidP="0030203E">
            <w:pPr>
              <w:rPr>
                <w:sz w:val="20"/>
                <w:szCs w:val="20"/>
              </w:rPr>
            </w:pPr>
          </w:p>
          <w:p w:rsidR="0086340B" w:rsidRPr="00C97231" w:rsidRDefault="009D643A" w:rsidP="0030203E">
            <w:pPr>
              <w:rPr>
                <w:sz w:val="20"/>
                <w:szCs w:val="20"/>
              </w:rPr>
            </w:pPr>
            <w:r>
              <w:rPr>
                <w:sz w:val="20"/>
                <w:szCs w:val="20"/>
                <w:lang w:val="fr-CA"/>
              </w:rPr>
              <w:pict>
                <v:rect id="_x0000_i1067" style="width:106.1pt;height:1pt" o:hrpct="500" o:hrstd="t" o:hrnoshade="t" o:hr="t" fillcolor="black [3213]" stroked="f"/>
              </w:pict>
            </w:r>
          </w:p>
        </w:tc>
      </w:tr>
    </w:tbl>
    <w:p w:rsidR="008277C4" w:rsidRPr="00C97231" w:rsidRDefault="008277C4" w:rsidP="00F40249">
      <w:pPr>
        <w:rPr>
          <w:sz w:val="20"/>
          <w:szCs w:val="20"/>
        </w:rPr>
      </w:pPr>
    </w:p>
    <w:p w:rsidR="008277C4" w:rsidRPr="00C97231" w:rsidRDefault="008277C4" w:rsidP="00F40249">
      <w:pPr>
        <w:rPr>
          <w:sz w:val="20"/>
          <w:szCs w:val="20"/>
        </w:rPr>
      </w:pPr>
    </w:p>
    <w:p w:rsidR="0010587F" w:rsidRPr="00C97231" w:rsidRDefault="0010587F" w:rsidP="00F40249">
      <w:pPr>
        <w:rPr>
          <w:sz w:val="20"/>
          <w:szCs w:val="20"/>
        </w:rPr>
      </w:pPr>
    </w:p>
    <w:p w:rsidR="00EB2B90" w:rsidRPr="00C97231" w:rsidRDefault="00EB2B90" w:rsidP="00F40249">
      <w:pPr>
        <w:rPr>
          <w:sz w:val="20"/>
          <w:szCs w:val="20"/>
        </w:rPr>
        <w:sectPr w:rsidR="00EB2B90" w:rsidRPr="00C97231" w:rsidSect="00F40249">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p w:rsidR="00567602" w:rsidRPr="00C97231" w:rsidRDefault="001434B9" w:rsidP="00567602">
      <w:pPr>
        <w:pStyle w:val="Header1StyleE"/>
        <w:pBdr>
          <w:bottom w:val="single" w:sz="12" w:space="1" w:color="auto"/>
        </w:pBdr>
        <w:rPr>
          <w:lang w:val="fr-CA"/>
        </w:rPr>
      </w:pPr>
      <w:bookmarkStart w:id="6" w:name="_Toc59087781"/>
      <w:r w:rsidRPr="00C97231">
        <w:rPr>
          <w:lang w:val="fr-CA"/>
        </w:rPr>
        <w:lastRenderedPageBreak/>
        <w:t>Pronouncements of reserved</w:t>
      </w:r>
      <w:r w:rsidR="00271E1E" w:rsidRPr="00C97231">
        <w:rPr>
          <w:lang w:val="fr-CA"/>
        </w:rPr>
        <w:t xml:space="preserve"> appeals / </w:t>
      </w:r>
      <w:r w:rsidR="00567602" w:rsidRPr="00C97231">
        <w:rPr>
          <w:lang w:val="fr-CA"/>
        </w:rPr>
        <w:br/>
      </w:r>
      <w:r w:rsidRPr="00C97231">
        <w:rPr>
          <w:lang w:val="fr-CA"/>
        </w:rPr>
        <w:t>Jugements rendus sur les appels en délibéré</w:t>
      </w:r>
      <w:bookmarkEnd w:id="6"/>
    </w:p>
    <w:p w:rsidR="00FF6EEC" w:rsidRPr="00C97231" w:rsidRDefault="00FF6EEC" w:rsidP="00FF6EEC">
      <w:pPr>
        <w:rPr>
          <w:sz w:val="20"/>
          <w:szCs w:val="20"/>
          <w:lang w:val="fr-CA"/>
        </w:rPr>
      </w:pPr>
    </w:p>
    <w:p w:rsidR="00102792" w:rsidRPr="00C97231" w:rsidRDefault="00AD35CF" w:rsidP="00102792">
      <w:pPr>
        <w:rPr>
          <w:b/>
          <w:sz w:val="20"/>
          <w:szCs w:val="20"/>
          <w:lang w:val="en-US"/>
        </w:rPr>
      </w:pPr>
      <w:r w:rsidRPr="00C97231">
        <w:rPr>
          <w:b/>
          <w:sz w:val="20"/>
          <w:szCs w:val="20"/>
          <w:lang w:val="en-US"/>
        </w:rPr>
        <w:t>DECEMBER</w:t>
      </w:r>
      <w:r w:rsidR="00102792" w:rsidRPr="00C97231">
        <w:rPr>
          <w:b/>
          <w:sz w:val="20"/>
          <w:szCs w:val="20"/>
          <w:lang w:val="en-US"/>
        </w:rPr>
        <w:t xml:space="preserve"> </w:t>
      </w:r>
      <w:r w:rsidRPr="00C97231">
        <w:rPr>
          <w:b/>
          <w:sz w:val="20"/>
          <w:szCs w:val="20"/>
          <w:lang w:val="en-US"/>
        </w:rPr>
        <w:t>18</w:t>
      </w:r>
      <w:r w:rsidR="00102792" w:rsidRPr="00C97231">
        <w:rPr>
          <w:b/>
          <w:sz w:val="20"/>
          <w:szCs w:val="20"/>
          <w:lang w:val="en-US"/>
        </w:rPr>
        <w:t xml:space="preserve">, </w:t>
      </w:r>
      <w:r w:rsidR="0034657E" w:rsidRPr="00C97231">
        <w:rPr>
          <w:b/>
          <w:sz w:val="20"/>
          <w:szCs w:val="20"/>
          <w:lang w:val="en-US"/>
        </w:rPr>
        <w:t>20</w:t>
      </w:r>
      <w:r w:rsidR="00172473" w:rsidRPr="00C97231">
        <w:rPr>
          <w:b/>
          <w:sz w:val="20"/>
          <w:szCs w:val="20"/>
          <w:lang w:val="en-US"/>
        </w:rPr>
        <w:t>20</w:t>
      </w:r>
      <w:r w:rsidR="00102792" w:rsidRPr="00C97231">
        <w:rPr>
          <w:b/>
          <w:sz w:val="20"/>
          <w:szCs w:val="20"/>
          <w:lang w:val="en-US"/>
        </w:rPr>
        <w:t xml:space="preserve"> / LE </w:t>
      </w:r>
      <w:r w:rsidRPr="00C97231">
        <w:rPr>
          <w:b/>
          <w:sz w:val="20"/>
          <w:szCs w:val="20"/>
          <w:lang w:val="en-US"/>
        </w:rPr>
        <w:t>19</w:t>
      </w:r>
      <w:r w:rsidR="00102792" w:rsidRPr="00C97231">
        <w:rPr>
          <w:b/>
          <w:sz w:val="20"/>
          <w:szCs w:val="20"/>
          <w:lang w:val="en-US"/>
        </w:rPr>
        <w:t xml:space="preserve"> </w:t>
      </w:r>
      <w:r w:rsidRPr="00C97231">
        <w:rPr>
          <w:b/>
          <w:sz w:val="20"/>
          <w:szCs w:val="20"/>
          <w:lang w:val="en-US"/>
        </w:rPr>
        <w:t>DÉCEMBRE</w:t>
      </w:r>
      <w:r w:rsidR="00102792" w:rsidRPr="00C97231">
        <w:rPr>
          <w:b/>
          <w:sz w:val="20"/>
          <w:szCs w:val="20"/>
          <w:lang w:val="en-US"/>
        </w:rPr>
        <w:t xml:space="preserve"> </w:t>
      </w:r>
      <w:r w:rsidR="0034657E" w:rsidRPr="00C97231">
        <w:rPr>
          <w:b/>
          <w:sz w:val="20"/>
          <w:szCs w:val="20"/>
          <w:lang w:val="en-US"/>
        </w:rPr>
        <w:t>20</w:t>
      </w:r>
      <w:r w:rsidR="00172473" w:rsidRPr="00C97231">
        <w:rPr>
          <w:b/>
          <w:sz w:val="20"/>
          <w:szCs w:val="20"/>
          <w:lang w:val="en-US"/>
        </w:rPr>
        <w:t>20</w:t>
      </w:r>
    </w:p>
    <w:p w:rsidR="00102792" w:rsidRPr="00C97231" w:rsidRDefault="00102792" w:rsidP="00102792">
      <w:pPr>
        <w:rPr>
          <w:sz w:val="20"/>
          <w:szCs w:val="20"/>
          <w:lang w:val="en-US"/>
        </w:rPr>
      </w:pPr>
    </w:p>
    <w:p w:rsidR="00102792" w:rsidRPr="00C97231" w:rsidRDefault="00102792" w:rsidP="00FB1556">
      <w:pPr>
        <w:ind w:left="1440" w:hanging="1440"/>
        <w:rPr>
          <w:rFonts w:eastAsia="Times New Roman" w:cs="Times New Roman"/>
          <w:color w:val="000000"/>
          <w:sz w:val="20"/>
          <w:szCs w:val="20"/>
          <w:lang w:val="en-US"/>
        </w:rPr>
      </w:pPr>
      <w:r w:rsidRPr="00C97231">
        <w:rPr>
          <w:rFonts w:eastAsia="Times New Roman" w:cs="Times New Roman"/>
          <w:b/>
          <w:bCs/>
          <w:color w:val="000000"/>
          <w:sz w:val="20"/>
          <w:szCs w:val="20"/>
          <w:lang w:val="en-US"/>
        </w:rPr>
        <w:t>3</w:t>
      </w:r>
      <w:r w:rsidR="00FB1556" w:rsidRPr="00C97231">
        <w:rPr>
          <w:rFonts w:eastAsia="Times New Roman" w:cs="Times New Roman"/>
          <w:b/>
          <w:bCs/>
          <w:color w:val="000000"/>
          <w:sz w:val="20"/>
          <w:szCs w:val="20"/>
          <w:lang w:val="en-US"/>
        </w:rPr>
        <w:t>8463</w:t>
      </w:r>
      <w:r w:rsidR="00172473" w:rsidRPr="00C97231">
        <w:rPr>
          <w:rFonts w:eastAsia="Times New Roman" w:cs="Times New Roman"/>
          <w:b/>
          <w:bCs/>
          <w:color w:val="000000"/>
          <w:sz w:val="20"/>
          <w:szCs w:val="20"/>
          <w:lang w:val="en-US"/>
        </w:rPr>
        <w:tab/>
      </w:r>
      <w:r w:rsidR="00902EC9" w:rsidRPr="00C97231">
        <w:rPr>
          <w:b/>
          <w:sz w:val="20"/>
        </w:rPr>
        <w:t>C.M. Callow Inc. v. Tammy Zollinger, Condominium Management Group, Carleton Condominium Corporation No. 703, Carleton Condominium Corporation No. 726, Carleton Condominium Corporation No. 742, Carleton Condominium Corporation No. 765, Carleton Condominium Corporation No. 783, Carleton Condominium Corporation No. 791, Carleton Condominium Corporation No. 806, Carleton Condominium Corporation No. 826, Carleton Condominium Corporation No. 839 and Carleton Condominium Corporation No. 877 - and - Canadian Federation of Independent Business and Canadian Chamber of Commerce</w:t>
      </w:r>
      <w:r w:rsidR="00281DA2" w:rsidRPr="00C97231">
        <w:rPr>
          <w:rFonts w:eastAsia="Times New Roman" w:cs="Times New Roman"/>
          <w:b/>
          <w:bCs/>
          <w:color w:val="000000"/>
          <w:sz w:val="20"/>
          <w:szCs w:val="20"/>
          <w:lang w:val="en-US"/>
        </w:rPr>
        <w:t xml:space="preserve"> </w:t>
      </w:r>
      <w:r w:rsidRPr="00C97231">
        <w:rPr>
          <w:rFonts w:eastAsia="Times New Roman" w:cs="Times New Roman"/>
          <w:color w:val="000000"/>
          <w:sz w:val="20"/>
          <w:szCs w:val="20"/>
          <w:lang w:val="en-US"/>
        </w:rPr>
        <w:t>(</w:t>
      </w:r>
      <w:r w:rsidR="00FB1556" w:rsidRPr="00C97231">
        <w:rPr>
          <w:rFonts w:eastAsia="Times New Roman" w:cs="Times New Roman"/>
          <w:color w:val="000000"/>
          <w:sz w:val="20"/>
          <w:szCs w:val="20"/>
          <w:lang w:val="en-US"/>
        </w:rPr>
        <w:t>Ont</w:t>
      </w:r>
      <w:r w:rsidRPr="00C97231">
        <w:rPr>
          <w:rFonts w:eastAsia="Times New Roman" w:cs="Times New Roman"/>
          <w:color w:val="000000"/>
          <w:sz w:val="20"/>
          <w:szCs w:val="20"/>
          <w:lang w:val="en-US"/>
        </w:rPr>
        <w:t>.)</w:t>
      </w:r>
    </w:p>
    <w:p w:rsidR="00102792" w:rsidRPr="00C97231" w:rsidRDefault="00102792" w:rsidP="00102792">
      <w:pPr>
        <w:ind w:left="1440"/>
        <w:jc w:val="both"/>
        <w:rPr>
          <w:rFonts w:eastAsia="Times New Roman" w:cs="Times New Roman"/>
          <w:color w:val="000000"/>
          <w:sz w:val="20"/>
          <w:szCs w:val="20"/>
          <w:lang w:val="en-US"/>
        </w:rPr>
      </w:pPr>
      <w:r w:rsidRPr="00C97231">
        <w:rPr>
          <w:rFonts w:eastAsia="Times New Roman" w:cs="Times New Roman"/>
          <w:b/>
          <w:bCs/>
          <w:color w:val="000000"/>
          <w:sz w:val="20"/>
          <w:szCs w:val="20"/>
          <w:lang w:val="en-US"/>
        </w:rPr>
        <w:t>20</w:t>
      </w:r>
      <w:r w:rsidR="00172473" w:rsidRPr="00C97231">
        <w:rPr>
          <w:rFonts w:eastAsia="Times New Roman" w:cs="Times New Roman"/>
          <w:b/>
          <w:bCs/>
          <w:color w:val="000000"/>
          <w:sz w:val="20"/>
          <w:szCs w:val="20"/>
          <w:lang w:val="en-US"/>
        </w:rPr>
        <w:t>20</w:t>
      </w:r>
      <w:r w:rsidRPr="00C97231">
        <w:rPr>
          <w:rFonts w:eastAsia="Times New Roman" w:cs="Times New Roman"/>
          <w:b/>
          <w:bCs/>
          <w:color w:val="000000"/>
          <w:sz w:val="20"/>
          <w:szCs w:val="20"/>
          <w:lang w:val="en-US"/>
        </w:rPr>
        <w:t xml:space="preserve"> SCC </w:t>
      </w:r>
      <w:r w:rsidR="00FB1556" w:rsidRPr="00C97231">
        <w:rPr>
          <w:rFonts w:eastAsia="Times New Roman" w:cs="Times New Roman"/>
          <w:b/>
          <w:bCs/>
          <w:color w:val="000000"/>
          <w:sz w:val="20"/>
          <w:szCs w:val="20"/>
          <w:lang w:val="en-US"/>
        </w:rPr>
        <w:t>4</w:t>
      </w:r>
      <w:r w:rsidR="00E56BAB" w:rsidRPr="00C97231">
        <w:rPr>
          <w:rFonts w:eastAsia="Times New Roman" w:cs="Times New Roman"/>
          <w:b/>
          <w:bCs/>
          <w:color w:val="000000"/>
          <w:sz w:val="20"/>
          <w:szCs w:val="20"/>
          <w:lang w:val="en-US"/>
        </w:rPr>
        <w:t>5</w:t>
      </w:r>
      <w:r w:rsidRPr="00C97231">
        <w:rPr>
          <w:rFonts w:eastAsia="Times New Roman" w:cs="Times New Roman"/>
          <w:b/>
          <w:bCs/>
          <w:color w:val="000000"/>
          <w:sz w:val="20"/>
          <w:szCs w:val="20"/>
          <w:lang w:val="en-US"/>
        </w:rPr>
        <w:t xml:space="preserve"> / 20</w:t>
      </w:r>
      <w:r w:rsidR="00172473" w:rsidRPr="00C97231">
        <w:rPr>
          <w:rFonts w:eastAsia="Times New Roman" w:cs="Times New Roman"/>
          <w:b/>
          <w:bCs/>
          <w:color w:val="000000"/>
          <w:sz w:val="20"/>
          <w:szCs w:val="20"/>
          <w:lang w:val="en-US"/>
        </w:rPr>
        <w:t>20</w:t>
      </w:r>
      <w:r w:rsidRPr="00C97231">
        <w:rPr>
          <w:rFonts w:eastAsia="Times New Roman" w:cs="Times New Roman"/>
          <w:b/>
          <w:bCs/>
          <w:color w:val="000000"/>
          <w:sz w:val="20"/>
          <w:szCs w:val="20"/>
          <w:lang w:val="en-US"/>
        </w:rPr>
        <w:t xml:space="preserve"> CSC </w:t>
      </w:r>
      <w:r w:rsidR="00FB1556" w:rsidRPr="00C97231">
        <w:rPr>
          <w:rFonts w:eastAsia="Times New Roman" w:cs="Times New Roman"/>
          <w:b/>
          <w:bCs/>
          <w:color w:val="000000"/>
          <w:sz w:val="20"/>
          <w:szCs w:val="20"/>
          <w:lang w:val="en-US"/>
        </w:rPr>
        <w:t>4</w:t>
      </w:r>
      <w:r w:rsidR="00E56BAB" w:rsidRPr="00C97231">
        <w:rPr>
          <w:rFonts w:eastAsia="Times New Roman" w:cs="Times New Roman"/>
          <w:b/>
          <w:bCs/>
          <w:color w:val="000000"/>
          <w:sz w:val="20"/>
          <w:szCs w:val="20"/>
          <w:lang w:val="en-US"/>
        </w:rPr>
        <w:t>5</w:t>
      </w:r>
    </w:p>
    <w:p w:rsidR="00102792" w:rsidRPr="00C97231" w:rsidRDefault="00102792" w:rsidP="00102792">
      <w:pPr>
        <w:jc w:val="both"/>
        <w:rPr>
          <w:rFonts w:eastAsia="Times New Roman" w:cs="Times New Roman"/>
          <w:color w:val="000000"/>
          <w:sz w:val="20"/>
          <w:szCs w:val="20"/>
          <w:lang w:val="en-US"/>
        </w:rPr>
      </w:pPr>
    </w:p>
    <w:p w:rsidR="00102792" w:rsidRPr="00C97231" w:rsidRDefault="00172473" w:rsidP="00102792">
      <w:pPr>
        <w:ind w:left="1440" w:hanging="1440"/>
        <w:rPr>
          <w:rFonts w:eastAsia="Times New Roman" w:cs="Times New Roman"/>
          <w:color w:val="000000"/>
          <w:sz w:val="20"/>
          <w:szCs w:val="20"/>
          <w:lang w:val="en-US"/>
        </w:rPr>
      </w:pPr>
      <w:r w:rsidRPr="00C97231">
        <w:rPr>
          <w:rFonts w:eastAsia="Times New Roman" w:cs="Times New Roman"/>
          <w:color w:val="000000"/>
          <w:sz w:val="20"/>
          <w:szCs w:val="20"/>
          <w:lang w:val="en-US"/>
        </w:rPr>
        <w:t>Coram:</w:t>
      </w:r>
      <w:r w:rsidRPr="00C97231">
        <w:rPr>
          <w:rFonts w:eastAsia="Times New Roman" w:cs="Times New Roman"/>
          <w:color w:val="000000"/>
          <w:sz w:val="20"/>
          <w:szCs w:val="20"/>
          <w:lang w:val="en-US"/>
        </w:rPr>
        <w:tab/>
      </w:r>
      <w:r w:rsidR="00102792" w:rsidRPr="00C97231">
        <w:rPr>
          <w:rFonts w:eastAsia="Times New Roman" w:cs="Times New Roman"/>
          <w:color w:val="000000"/>
          <w:sz w:val="20"/>
          <w:szCs w:val="20"/>
          <w:lang w:val="en-US"/>
        </w:rPr>
        <w:t>Wagner C.J. and Abella, Moldaver, Karakatsanis, Côté, Brown, Rowe</w:t>
      </w:r>
      <w:r w:rsidRPr="00C97231">
        <w:rPr>
          <w:rFonts w:eastAsia="Times New Roman" w:cs="Times New Roman"/>
          <w:color w:val="000000"/>
          <w:sz w:val="20"/>
          <w:szCs w:val="20"/>
          <w:lang w:val="en-US"/>
        </w:rPr>
        <w:t xml:space="preserve">, </w:t>
      </w:r>
      <w:r w:rsidR="00102792" w:rsidRPr="00C97231">
        <w:rPr>
          <w:rFonts w:eastAsia="Times New Roman" w:cs="Times New Roman"/>
          <w:color w:val="000000"/>
          <w:sz w:val="20"/>
          <w:szCs w:val="20"/>
          <w:lang w:val="en-US"/>
        </w:rPr>
        <w:t>Martin</w:t>
      </w:r>
      <w:r w:rsidRPr="00C97231">
        <w:rPr>
          <w:rFonts w:eastAsia="Times New Roman" w:cs="Times New Roman"/>
          <w:color w:val="000000"/>
          <w:sz w:val="20"/>
          <w:szCs w:val="20"/>
          <w:lang w:val="en-US"/>
        </w:rPr>
        <w:t xml:space="preserve"> and Kasirer</w:t>
      </w:r>
      <w:r w:rsidR="00102792" w:rsidRPr="00C97231">
        <w:rPr>
          <w:rFonts w:eastAsia="Times New Roman" w:cs="Times New Roman"/>
          <w:color w:val="000000"/>
          <w:sz w:val="20"/>
          <w:szCs w:val="20"/>
          <w:lang w:val="en-US"/>
        </w:rPr>
        <w:t xml:space="preserve"> JJ.</w:t>
      </w:r>
    </w:p>
    <w:p w:rsidR="00102792" w:rsidRPr="00C97231" w:rsidRDefault="00102792" w:rsidP="00102792">
      <w:pPr>
        <w:ind w:left="1440" w:hanging="1440"/>
        <w:rPr>
          <w:rFonts w:eastAsia="Times New Roman" w:cs="Times New Roman"/>
          <w:color w:val="000000"/>
          <w:sz w:val="20"/>
          <w:szCs w:val="20"/>
          <w:lang w:val="en-US"/>
        </w:rPr>
      </w:pPr>
    </w:p>
    <w:p w:rsidR="00902EC9" w:rsidRPr="00C97231" w:rsidRDefault="00902EC9" w:rsidP="00902EC9">
      <w:pPr>
        <w:jc w:val="both"/>
        <w:rPr>
          <w:sz w:val="20"/>
          <w:lang w:val="fr-CA"/>
        </w:rPr>
      </w:pPr>
      <w:r w:rsidRPr="00C97231">
        <w:rPr>
          <w:sz w:val="20"/>
        </w:rPr>
        <w:t xml:space="preserve">The appeal from the judgment of the Court of Appeal for Ontario, Number C64791, 2018 ONCA 896, dated November 9, 2018, heard on December 6, 2019, is allowed with costs throughout. The order of the Court of Appeal is set aside and the judgment of the trial judge is reinstated. </w:t>
      </w:r>
      <w:r w:rsidRPr="00C97231">
        <w:rPr>
          <w:sz w:val="20"/>
          <w:lang w:val="fr-CA"/>
        </w:rPr>
        <w:t>Côté J. dissents.</w:t>
      </w:r>
    </w:p>
    <w:p w:rsidR="00902EC9" w:rsidRPr="00C97231" w:rsidRDefault="00902EC9" w:rsidP="00902EC9">
      <w:pPr>
        <w:jc w:val="both"/>
        <w:rPr>
          <w:sz w:val="20"/>
          <w:lang w:val="fr-CA"/>
        </w:rPr>
      </w:pPr>
    </w:p>
    <w:p w:rsidR="00902EC9" w:rsidRPr="00C97231" w:rsidRDefault="00902EC9" w:rsidP="00902EC9">
      <w:pPr>
        <w:jc w:val="both"/>
        <w:rPr>
          <w:sz w:val="20"/>
          <w:lang w:val="fr-CA"/>
        </w:rPr>
      </w:pPr>
      <w:r w:rsidRPr="00C97231">
        <w:rPr>
          <w:sz w:val="20"/>
          <w:lang w:val="fr-CA"/>
        </w:rPr>
        <w:t>L’appel interjeté contre l’arrêt de la Cour d’appel de l’Ontario, numéro C64791, 2018 ONCA 896, daté du 9 novembre 2018, entendu le 6 décembre 2019, est accueilli avec dépens devant toutes les cours. L’ordonnance de la Cour d’appel est annulée et le jugement de la juge de première instance est rétabli. La juge Côté est dissidente.</w:t>
      </w:r>
    </w:p>
    <w:p w:rsidR="00102792" w:rsidRPr="00C97231" w:rsidRDefault="00102792" w:rsidP="00102792">
      <w:pPr>
        <w:rPr>
          <w:sz w:val="20"/>
          <w:szCs w:val="20"/>
          <w:lang w:val="fr-CA"/>
        </w:rPr>
      </w:pPr>
    </w:p>
    <w:p w:rsidR="00102792" w:rsidRPr="00C97231" w:rsidRDefault="009D643A" w:rsidP="00102792">
      <w:pPr>
        <w:rPr>
          <w:sz w:val="20"/>
          <w:szCs w:val="20"/>
          <w:lang w:val="fr-CA"/>
        </w:rPr>
      </w:pPr>
      <w:hyperlink r:id="rId49" w:history="1">
        <w:r w:rsidR="00506BE1" w:rsidRPr="00C97231">
          <w:rPr>
            <w:rStyle w:val="Hyperlink"/>
            <w:sz w:val="20"/>
            <w:szCs w:val="20"/>
            <w:lang w:val="fr-CA"/>
          </w:rPr>
          <w:t xml:space="preserve">LINK TO </w:t>
        </w:r>
        <w:r w:rsidR="00D82BFF" w:rsidRPr="00C97231">
          <w:rPr>
            <w:rStyle w:val="Hyperlink"/>
            <w:sz w:val="20"/>
            <w:szCs w:val="20"/>
            <w:lang w:val="fr-CA"/>
          </w:rPr>
          <w:t>REASONS</w:t>
        </w:r>
      </w:hyperlink>
      <w:r w:rsidR="00102792" w:rsidRPr="00C97231">
        <w:rPr>
          <w:sz w:val="20"/>
          <w:szCs w:val="20"/>
          <w:lang w:val="fr-CA"/>
        </w:rPr>
        <w:t xml:space="preserve"> / </w:t>
      </w:r>
      <w:hyperlink r:id="rId50" w:history="1">
        <w:r w:rsidR="00D82BFF" w:rsidRPr="00C97231">
          <w:rPr>
            <w:rStyle w:val="Hyperlink"/>
            <w:sz w:val="20"/>
            <w:szCs w:val="20"/>
            <w:lang w:val="fr-CA"/>
          </w:rPr>
          <w:t>LIEN VERS LES MOTIFS</w:t>
        </w:r>
      </w:hyperlink>
    </w:p>
    <w:p w:rsidR="00102792" w:rsidRPr="00C97231" w:rsidRDefault="00102792" w:rsidP="00102792">
      <w:pPr>
        <w:rPr>
          <w:sz w:val="20"/>
          <w:szCs w:val="20"/>
          <w:lang w:val="fr-CA"/>
        </w:rPr>
      </w:pPr>
    </w:p>
    <w:p w:rsidR="00D004FC" w:rsidRPr="00C97231" w:rsidRDefault="009D643A" w:rsidP="00102792">
      <w:pPr>
        <w:jc w:val="both"/>
        <w:rPr>
          <w:rFonts w:cs="Times New Roman"/>
          <w:b/>
          <w:sz w:val="20"/>
          <w:szCs w:val="20"/>
        </w:rPr>
      </w:pPr>
      <w:r>
        <w:rPr>
          <w:b/>
          <w:sz w:val="20"/>
          <w:szCs w:val="20"/>
        </w:rPr>
        <w:pict>
          <v:rect id="_x0000_i1070" style="width:144.3pt;height:1pt" o:hrpct="300" o:hralign="center" o:hrstd="t" o:hrnoshade="t" o:hr="t" fillcolor="black [3213]" stroked="f"/>
        </w:pict>
      </w:r>
    </w:p>
    <w:p w:rsidR="00AD35CF" w:rsidRPr="00C97231" w:rsidRDefault="00AD35CF" w:rsidP="00D004FC">
      <w:pPr>
        <w:jc w:val="both"/>
        <w:rPr>
          <w:rFonts w:cs="Times New Roman"/>
          <w:sz w:val="20"/>
          <w:szCs w:val="20"/>
        </w:rPr>
      </w:pPr>
    </w:p>
    <w:p w:rsidR="003A29F4" w:rsidRPr="00C97231" w:rsidRDefault="003A29F4" w:rsidP="003A29F4">
      <w:pPr>
        <w:rPr>
          <w:sz w:val="20"/>
          <w:szCs w:val="20"/>
          <w:lang w:val="fr-CA"/>
        </w:rPr>
      </w:pPr>
    </w:p>
    <w:p w:rsidR="003A29F4" w:rsidRPr="00C97231" w:rsidRDefault="003A29F4" w:rsidP="003A29F4">
      <w:pPr>
        <w:rPr>
          <w:sz w:val="20"/>
          <w:szCs w:val="20"/>
        </w:rPr>
      </w:pPr>
    </w:p>
    <w:p w:rsidR="003A29F4" w:rsidRPr="00C97231" w:rsidRDefault="003A29F4" w:rsidP="003A29F4">
      <w:pPr>
        <w:jc w:val="both"/>
        <w:rPr>
          <w:sz w:val="20"/>
          <w:szCs w:val="20"/>
        </w:rPr>
        <w:sectPr w:rsidR="003A29F4" w:rsidRPr="00C97231" w:rsidSect="00802863">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272"/>
        </w:sectPr>
      </w:pPr>
    </w:p>
    <w:p w:rsidR="003A29F4" w:rsidRPr="00C97231" w:rsidRDefault="003A29F4" w:rsidP="003A29F4">
      <w:pPr>
        <w:pStyle w:val="Header1StyleE"/>
        <w:pBdr>
          <w:bottom w:val="single" w:sz="12" w:space="0" w:color="auto"/>
        </w:pBdr>
        <w:rPr>
          <w:lang w:val="fr-CA"/>
        </w:rPr>
      </w:pPr>
      <w:bookmarkStart w:id="7" w:name="_Toc58416191"/>
      <w:bookmarkStart w:id="8" w:name="_Toc59087782"/>
      <w:r w:rsidRPr="00C97231">
        <w:rPr>
          <w:lang w:val="fr-CA"/>
        </w:rPr>
        <w:lastRenderedPageBreak/>
        <w:t xml:space="preserve">Agenda and case summaries for January 2021 / </w:t>
      </w:r>
      <w:r w:rsidRPr="00C97231">
        <w:rPr>
          <w:lang w:val="fr-CA"/>
        </w:rPr>
        <w:br/>
        <w:t>Calendrier et sommaires des causes de janvier 2021</w:t>
      </w:r>
      <w:bookmarkEnd w:id="7"/>
      <w:bookmarkEnd w:id="8"/>
    </w:p>
    <w:p w:rsidR="003A29F4" w:rsidRPr="00C97231" w:rsidRDefault="003A29F4" w:rsidP="003A29F4">
      <w:pPr>
        <w:rPr>
          <w:sz w:val="20"/>
          <w:szCs w:val="20"/>
          <w:lang w:val="fr-CA"/>
        </w:rPr>
      </w:pPr>
    </w:p>
    <w:p w:rsidR="003A29F4" w:rsidRPr="00C97231" w:rsidRDefault="003A29F4" w:rsidP="003A29F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3A29F4" w:rsidRPr="009D643A" w:rsidTr="00894EC4">
        <w:tc>
          <w:tcPr>
            <w:tcW w:w="2397" w:type="dxa"/>
            <w:tcMar>
              <w:top w:w="58" w:type="dxa"/>
              <w:left w:w="58" w:type="dxa"/>
              <w:bottom w:w="58" w:type="dxa"/>
              <w:right w:w="58" w:type="dxa"/>
            </w:tcMar>
            <w:hideMark/>
          </w:tcPr>
          <w:p w:rsidR="003A29F4" w:rsidRPr="00C97231" w:rsidRDefault="003A29F4" w:rsidP="00894EC4">
            <w:pPr>
              <w:rPr>
                <w:b/>
                <w:color w:val="000000"/>
                <w:lang w:val="en-US"/>
              </w:rPr>
            </w:pPr>
            <w:r w:rsidRPr="00C97231">
              <w:rPr>
                <w:b/>
                <w:color w:val="000000"/>
                <w:sz w:val="20"/>
                <w:szCs w:val="20"/>
              </w:rPr>
              <w:t>DATE OF HEARING /</w:t>
            </w:r>
          </w:p>
          <w:p w:rsidR="003A29F4" w:rsidRPr="00C97231" w:rsidRDefault="003A29F4" w:rsidP="00894EC4">
            <w:pPr>
              <w:rPr>
                <w:color w:val="000000"/>
              </w:rPr>
            </w:pPr>
            <w:r w:rsidRPr="00C97231">
              <w:rPr>
                <w:b/>
                <w:color w:val="000000"/>
                <w:sz w:val="20"/>
                <w:szCs w:val="20"/>
              </w:rPr>
              <w:t>DATE D’AUDITION</w:t>
            </w:r>
          </w:p>
        </w:tc>
        <w:tc>
          <w:tcPr>
            <w:tcW w:w="7173" w:type="dxa"/>
            <w:tcMar>
              <w:top w:w="58" w:type="dxa"/>
              <w:left w:w="58" w:type="dxa"/>
              <w:bottom w:w="58" w:type="dxa"/>
              <w:right w:w="58" w:type="dxa"/>
            </w:tcMar>
            <w:hideMark/>
          </w:tcPr>
          <w:p w:rsidR="003A29F4" w:rsidRPr="00C97231" w:rsidRDefault="003A29F4" w:rsidP="00894EC4">
            <w:pPr>
              <w:rPr>
                <w:b/>
                <w:color w:val="000000"/>
                <w:lang w:val="fr-CA"/>
              </w:rPr>
            </w:pPr>
            <w:r w:rsidRPr="00C97231">
              <w:rPr>
                <w:b/>
                <w:color w:val="000000"/>
                <w:sz w:val="20"/>
                <w:szCs w:val="20"/>
                <w:lang w:val="fr-CA"/>
              </w:rPr>
              <w:t>NAME AND CASE NUMBER /</w:t>
            </w:r>
          </w:p>
          <w:p w:rsidR="003A29F4" w:rsidRPr="00C97231" w:rsidRDefault="003A29F4" w:rsidP="00894EC4">
            <w:pPr>
              <w:rPr>
                <w:color w:val="000000"/>
                <w:lang w:val="fr-CA"/>
              </w:rPr>
            </w:pPr>
            <w:r w:rsidRPr="00C97231">
              <w:rPr>
                <w:b/>
                <w:color w:val="000000"/>
                <w:sz w:val="20"/>
                <w:szCs w:val="20"/>
                <w:lang w:val="fr-CA"/>
              </w:rPr>
              <w:t>NOM DE LA CAUSE ET NUMÉRO</w:t>
            </w:r>
          </w:p>
        </w:tc>
      </w:tr>
      <w:tr w:rsidR="003A29F4" w:rsidRPr="00C97231" w:rsidTr="00894EC4">
        <w:tc>
          <w:tcPr>
            <w:tcW w:w="2397" w:type="dxa"/>
            <w:tcMar>
              <w:top w:w="58" w:type="dxa"/>
              <w:left w:w="58" w:type="dxa"/>
              <w:bottom w:w="58" w:type="dxa"/>
              <w:right w:w="58" w:type="dxa"/>
            </w:tcMar>
            <w:hideMark/>
          </w:tcPr>
          <w:p w:rsidR="003A29F4" w:rsidRPr="00C97231" w:rsidRDefault="003A29F4" w:rsidP="00894EC4">
            <w:pPr>
              <w:rPr>
                <w:color w:val="000000"/>
              </w:rPr>
            </w:pPr>
            <w:r w:rsidRPr="00C97231">
              <w:rPr>
                <w:color w:val="000000"/>
                <w:sz w:val="20"/>
                <w:szCs w:val="20"/>
              </w:rPr>
              <w:t>2021-01-18</w:t>
            </w:r>
          </w:p>
        </w:tc>
        <w:tc>
          <w:tcPr>
            <w:tcW w:w="7173" w:type="dxa"/>
            <w:tcMar>
              <w:top w:w="58" w:type="dxa"/>
              <w:left w:w="58" w:type="dxa"/>
              <w:bottom w:w="58" w:type="dxa"/>
              <w:right w:w="58" w:type="dxa"/>
            </w:tcMar>
            <w:hideMark/>
          </w:tcPr>
          <w:p w:rsidR="003A29F4" w:rsidRPr="00C97231" w:rsidRDefault="003A29F4" w:rsidP="00894EC4">
            <w:pPr>
              <w:rPr>
                <w:color w:val="000000"/>
              </w:rPr>
            </w:pPr>
            <w:r w:rsidRPr="00C97231">
              <w:rPr>
                <w:i/>
                <w:iCs/>
                <w:color w:val="333333"/>
                <w:sz w:val="20"/>
              </w:rPr>
              <w:t>Karen Armstrong v. Colin Ward</w:t>
            </w:r>
            <w:r w:rsidRPr="00C97231">
              <w:rPr>
                <w:color w:val="333333"/>
                <w:sz w:val="20"/>
              </w:rPr>
              <w:t xml:space="preserve"> (Ont.) (Civil) (By Leave) (</w:t>
            </w:r>
            <w:hyperlink r:id="rId57" w:history="1">
              <w:r w:rsidRPr="00C97231">
                <w:rPr>
                  <w:rStyle w:val="Hyperlink"/>
                  <w:sz w:val="20"/>
                </w:rPr>
                <w:t>39049</w:t>
              </w:r>
            </w:hyperlink>
            <w:r w:rsidRPr="00C97231">
              <w:rPr>
                <w:color w:val="333333"/>
                <w:sz w:val="20"/>
              </w:rPr>
              <w:t>)</w:t>
            </w:r>
          </w:p>
        </w:tc>
      </w:tr>
      <w:tr w:rsidR="003A29F4" w:rsidRPr="00C97231" w:rsidTr="00894EC4">
        <w:tc>
          <w:tcPr>
            <w:tcW w:w="2397" w:type="dxa"/>
            <w:tcMar>
              <w:top w:w="58" w:type="dxa"/>
              <w:left w:w="58" w:type="dxa"/>
              <w:bottom w:w="58" w:type="dxa"/>
              <w:right w:w="58" w:type="dxa"/>
            </w:tcMar>
            <w:hideMark/>
          </w:tcPr>
          <w:p w:rsidR="003A29F4" w:rsidRPr="00C97231" w:rsidRDefault="003A29F4" w:rsidP="00894EC4">
            <w:pPr>
              <w:rPr>
                <w:color w:val="000000"/>
              </w:rPr>
            </w:pPr>
            <w:r w:rsidRPr="00C97231">
              <w:rPr>
                <w:color w:val="000000"/>
                <w:sz w:val="20"/>
                <w:szCs w:val="20"/>
              </w:rPr>
              <w:t>2021-01-19</w:t>
            </w:r>
          </w:p>
        </w:tc>
        <w:tc>
          <w:tcPr>
            <w:tcW w:w="7173" w:type="dxa"/>
            <w:tcMar>
              <w:top w:w="58" w:type="dxa"/>
              <w:left w:w="58" w:type="dxa"/>
              <w:bottom w:w="58" w:type="dxa"/>
              <w:right w:w="58" w:type="dxa"/>
            </w:tcMar>
            <w:hideMark/>
          </w:tcPr>
          <w:p w:rsidR="003A29F4" w:rsidRPr="00C97231" w:rsidRDefault="003A29F4" w:rsidP="00894EC4">
            <w:pPr>
              <w:rPr>
                <w:color w:val="000000"/>
                <w:lang w:val="en-US"/>
              </w:rPr>
            </w:pPr>
            <w:r w:rsidRPr="00C97231">
              <w:rPr>
                <w:i/>
                <w:iCs/>
                <w:color w:val="333333"/>
                <w:sz w:val="20"/>
              </w:rPr>
              <w:t>Jamis Yusuf, et al. v. Her Majesty the Queen, et al.</w:t>
            </w:r>
            <w:r w:rsidRPr="00C97231">
              <w:rPr>
                <w:color w:val="333333"/>
                <w:sz w:val="20"/>
              </w:rPr>
              <w:t xml:space="preserve"> (Ont.) (Criminal) (As of Right) (</w:t>
            </w:r>
            <w:hyperlink r:id="rId58" w:history="1">
              <w:r w:rsidRPr="00C97231">
                <w:rPr>
                  <w:rStyle w:val="Hyperlink"/>
                  <w:sz w:val="20"/>
                </w:rPr>
                <w:t>39110</w:t>
              </w:r>
            </w:hyperlink>
            <w:r w:rsidRPr="00C97231">
              <w:rPr>
                <w:color w:val="333333"/>
                <w:sz w:val="20"/>
              </w:rPr>
              <w:t>)</w:t>
            </w:r>
          </w:p>
        </w:tc>
      </w:tr>
      <w:tr w:rsidR="003A29F4" w:rsidRPr="009D643A" w:rsidTr="00894EC4">
        <w:tc>
          <w:tcPr>
            <w:tcW w:w="2397" w:type="dxa"/>
            <w:tcMar>
              <w:top w:w="58" w:type="dxa"/>
              <w:left w:w="58" w:type="dxa"/>
              <w:bottom w:w="58" w:type="dxa"/>
              <w:right w:w="58" w:type="dxa"/>
            </w:tcMar>
            <w:hideMark/>
          </w:tcPr>
          <w:p w:rsidR="003A29F4" w:rsidRPr="00C97231" w:rsidRDefault="003A29F4" w:rsidP="00894EC4">
            <w:pPr>
              <w:rPr>
                <w:color w:val="000000"/>
              </w:rPr>
            </w:pPr>
            <w:r w:rsidRPr="00C97231">
              <w:rPr>
                <w:color w:val="000000"/>
                <w:sz w:val="20"/>
                <w:szCs w:val="20"/>
              </w:rPr>
              <w:t>2021-01-20</w:t>
            </w:r>
          </w:p>
        </w:tc>
        <w:tc>
          <w:tcPr>
            <w:tcW w:w="7173" w:type="dxa"/>
            <w:tcMar>
              <w:top w:w="58" w:type="dxa"/>
              <w:left w:w="58" w:type="dxa"/>
              <w:bottom w:w="58" w:type="dxa"/>
              <w:right w:w="58" w:type="dxa"/>
            </w:tcMar>
            <w:hideMark/>
          </w:tcPr>
          <w:p w:rsidR="003A29F4" w:rsidRPr="00C97231" w:rsidRDefault="003A29F4" w:rsidP="00894EC4">
            <w:pPr>
              <w:rPr>
                <w:color w:val="000000"/>
                <w:lang w:val="fr-CA"/>
              </w:rPr>
            </w:pPr>
            <w:r w:rsidRPr="00C97231">
              <w:rPr>
                <w:i/>
                <w:iCs/>
                <w:color w:val="333333"/>
                <w:sz w:val="20"/>
                <w:lang w:val="fr-CA"/>
              </w:rPr>
              <w:t>Sa Majesté la Reine c. Éric Deslauriers</w:t>
            </w:r>
            <w:r w:rsidRPr="00C97231">
              <w:rPr>
                <w:color w:val="333333"/>
                <w:sz w:val="20"/>
                <w:lang w:val="fr-CA"/>
              </w:rPr>
              <w:t xml:space="preserve"> (Qc) (Criminelle) (De plein droit) (</w:t>
            </w:r>
            <w:hyperlink r:id="rId59" w:history="1">
              <w:r w:rsidRPr="00C97231">
                <w:rPr>
                  <w:rStyle w:val="Hyperlink"/>
                  <w:sz w:val="20"/>
                  <w:lang w:val="fr-CA"/>
                </w:rPr>
                <w:t>39131</w:t>
              </w:r>
            </w:hyperlink>
            <w:r w:rsidRPr="00C97231">
              <w:rPr>
                <w:color w:val="333333"/>
                <w:sz w:val="20"/>
                <w:lang w:val="fr-CA"/>
              </w:rPr>
              <w:t>)</w:t>
            </w:r>
          </w:p>
        </w:tc>
      </w:tr>
      <w:tr w:rsidR="003A29F4" w:rsidRPr="00C97231" w:rsidTr="00894EC4">
        <w:trPr>
          <w:trHeight w:val="302"/>
        </w:trPr>
        <w:tc>
          <w:tcPr>
            <w:tcW w:w="2397" w:type="dxa"/>
            <w:tcMar>
              <w:top w:w="58" w:type="dxa"/>
              <w:left w:w="58" w:type="dxa"/>
              <w:bottom w:w="58" w:type="dxa"/>
              <w:right w:w="58" w:type="dxa"/>
            </w:tcMar>
            <w:hideMark/>
          </w:tcPr>
          <w:p w:rsidR="003A29F4" w:rsidRPr="00C97231" w:rsidRDefault="003A29F4" w:rsidP="00894EC4">
            <w:pPr>
              <w:rPr>
                <w:color w:val="000000"/>
              </w:rPr>
            </w:pPr>
            <w:r w:rsidRPr="00C97231">
              <w:rPr>
                <w:color w:val="000000"/>
                <w:sz w:val="20"/>
                <w:szCs w:val="20"/>
              </w:rPr>
              <w:t>2021-01-21</w:t>
            </w:r>
          </w:p>
        </w:tc>
        <w:tc>
          <w:tcPr>
            <w:tcW w:w="7173" w:type="dxa"/>
            <w:tcMar>
              <w:top w:w="58" w:type="dxa"/>
              <w:left w:w="58" w:type="dxa"/>
              <w:bottom w:w="58" w:type="dxa"/>
              <w:right w:w="58" w:type="dxa"/>
            </w:tcMar>
            <w:hideMark/>
          </w:tcPr>
          <w:p w:rsidR="003A29F4" w:rsidRDefault="003A29F4" w:rsidP="00894EC4">
            <w:pPr>
              <w:rPr>
                <w:color w:val="333333"/>
                <w:sz w:val="20"/>
                <w:lang w:val="fr-CA"/>
              </w:rPr>
            </w:pPr>
            <w:r w:rsidRPr="00C97231">
              <w:rPr>
                <w:i/>
                <w:iCs/>
                <w:color w:val="333333"/>
                <w:sz w:val="20"/>
              </w:rPr>
              <w:t xml:space="preserve">Muneeb Murtaza v. Her Majesty the Queen </w:t>
            </w:r>
            <w:r w:rsidRPr="00C97231">
              <w:rPr>
                <w:color w:val="333333"/>
                <w:sz w:val="20"/>
              </w:rPr>
              <w:t xml:space="preserve">(Alta.) </w:t>
            </w:r>
            <w:r w:rsidRPr="00C97231">
              <w:rPr>
                <w:color w:val="333333"/>
                <w:sz w:val="20"/>
                <w:lang w:val="fr-CA"/>
              </w:rPr>
              <w:t>(Criminal) (As of Right) (</w:t>
            </w:r>
            <w:hyperlink r:id="rId60" w:history="1">
              <w:r w:rsidRPr="00C97231">
                <w:rPr>
                  <w:rStyle w:val="Hyperlink"/>
                  <w:sz w:val="20"/>
                  <w:lang w:val="fr-CA"/>
                </w:rPr>
                <w:t>39134</w:t>
              </w:r>
            </w:hyperlink>
            <w:r w:rsidRPr="00C97231">
              <w:rPr>
                <w:color w:val="333333"/>
                <w:sz w:val="20"/>
                <w:lang w:val="fr-CA"/>
              </w:rPr>
              <w:t>)</w:t>
            </w:r>
          </w:p>
          <w:p w:rsidR="009D643A" w:rsidRPr="00C97231" w:rsidRDefault="009D643A" w:rsidP="009D643A">
            <w:pPr>
              <w:spacing w:after="120"/>
              <w:rPr>
                <w:color w:val="000000"/>
              </w:rPr>
            </w:pPr>
            <w:r>
              <w:rPr>
                <w:color w:val="333333"/>
                <w:sz w:val="20"/>
                <w:szCs w:val="20"/>
              </w:rPr>
              <w:t>(Later start time: 10:30 a.m. / Horaire modifié: audience débutant à 10 h 30)</w:t>
            </w:r>
            <w:bookmarkStart w:id="9" w:name="_GoBack"/>
            <w:bookmarkEnd w:id="9"/>
          </w:p>
        </w:tc>
      </w:tr>
      <w:tr w:rsidR="003A29F4" w:rsidRPr="00C97231" w:rsidTr="00894EC4">
        <w:tc>
          <w:tcPr>
            <w:tcW w:w="2397" w:type="dxa"/>
            <w:tcMar>
              <w:top w:w="58" w:type="dxa"/>
              <w:left w:w="58" w:type="dxa"/>
              <w:bottom w:w="58" w:type="dxa"/>
              <w:right w:w="58" w:type="dxa"/>
            </w:tcMar>
            <w:hideMark/>
          </w:tcPr>
          <w:p w:rsidR="003A29F4" w:rsidRPr="00C97231" w:rsidRDefault="003A29F4" w:rsidP="00894EC4">
            <w:pPr>
              <w:rPr>
                <w:color w:val="000000"/>
              </w:rPr>
            </w:pPr>
            <w:r w:rsidRPr="00C97231">
              <w:rPr>
                <w:color w:val="000000"/>
                <w:sz w:val="20"/>
                <w:szCs w:val="20"/>
              </w:rPr>
              <w:t>2021-01-22</w:t>
            </w:r>
          </w:p>
        </w:tc>
        <w:tc>
          <w:tcPr>
            <w:tcW w:w="7173" w:type="dxa"/>
            <w:tcMar>
              <w:top w:w="58" w:type="dxa"/>
              <w:left w:w="58" w:type="dxa"/>
              <w:bottom w:w="58" w:type="dxa"/>
              <w:right w:w="58" w:type="dxa"/>
            </w:tcMar>
            <w:hideMark/>
          </w:tcPr>
          <w:p w:rsidR="003A29F4" w:rsidRPr="00C97231" w:rsidRDefault="003A29F4" w:rsidP="00894EC4">
            <w:pPr>
              <w:rPr>
                <w:color w:val="000000"/>
                <w:lang w:val="fr-CA"/>
              </w:rPr>
            </w:pPr>
            <w:r w:rsidRPr="00C97231">
              <w:rPr>
                <w:i/>
                <w:iCs/>
                <w:color w:val="333333"/>
                <w:sz w:val="20"/>
              </w:rPr>
              <w:t>Her Majesty the Queen v. Angus Frederick Waterman</w:t>
            </w:r>
            <w:r w:rsidRPr="00C97231">
              <w:rPr>
                <w:color w:val="333333"/>
                <w:sz w:val="20"/>
              </w:rPr>
              <w:t xml:space="preserve"> (N.L.) (Criminal) (As of Right) (</w:t>
            </w:r>
            <w:hyperlink r:id="rId61" w:history="1">
              <w:r w:rsidRPr="00C97231">
                <w:rPr>
                  <w:rStyle w:val="Hyperlink"/>
                  <w:sz w:val="20"/>
                </w:rPr>
                <w:t>39214</w:t>
              </w:r>
            </w:hyperlink>
            <w:r w:rsidRPr="00C97231">
              <w:rPr>
                <w:color w:val="333333"/>
                <w:sz w:val="20"/>
              </w:rPr>
              <w:t>)</w:t>
            </w:r>
          </w:p>
        </w:tc>
      </w:tr>
    </w:tbl>
    <w:p w:rsidR="003A29F4" w:rsidRPr="00C97231" w:rsidRDefault="003A29F4" w:rsidP="003A29F4">
      <w:pPr>
        <w:rPr>
          <w:color w:val="000000"/>
          <w:sz w:val="20"/>
          <w:szCs w:val="20"/>
        </w:rPr>
      </w:pPr>
    </w:p>
    <w:p w:rsidR="003A29F4" w:rsidRPr="00C97231" w:rsidRDefault="003A29F4" w:rsidP="003A29F4">
      <w:pPr>
        <w:jc w:val="both"/>
        <w:rPr>
          <w:color w:val="000000"/>
          <w:sz w:val="20"/>
          <w:szCs w:val="20"/>
        </w:rPr>
      </w:pPr>
      <w:r w:rsidRPr="00C97231">
        <w:rPr>
          <w:b/>
          <w:bCs/>
          <w:color w:val="000000"/>
          <w:sz w:val="20"/>
          <w:szCs w:val="20"/>
        </w:rPr>
        <w:t>NOTE:</w:t>
      </w:r>
      <w:r w:rsidRPr="00C97231">
        <w:rPr>
          <w:color w:val="000000"/>
          <w:sz w:val="20"/>
          <w:szCs w:val="20"/>
        </w:rPr>
        <w:t> This agenda is subject to change. Hearings normally commence at 9:30 a.m., EST; however, cases with multiple parties often commence at 9:00 a.m. Where two cases are scheduled on a given day, the second case may be heard immediately after the first one or at 2:00 p.m.  Hearing dates and times should be confirmed with Registry staff at 613-996-8666.</w:t>
      </w:r>
    </w:p>
    <w:p w:rsidR="003A29F4" w:rsidRPr="00C97231" w:rsidRDefault="003A29F4" w:rsidP="003A29F4">
      <w:pPr>
        <w:jc w:val="both"/>
        <w:rPr>
          <w:color w:val="000000"/>
          <w:sz w:val="20"/>
          <w:szCs w:val="20"/>
        </w:rPr>
      </w:pPr>
    </w:p>
    <w:p w:rsidR="003A29F4" w:rsidRPr="00C97231" w:rsidRDefault="003A29F4" w:rsidP="003A29F4">
      <w:pPr>
        <w:jc w:val="both"/>
        <w:rPr>
          <w:color w:val="000000"/>
          <w:sz w:val="20"/>
          <w:szCs w:val="20"/>
          <w:lang w:val="fr-CA"/>
        </w:rPr>
      </w:pPr>
      <w:r w:rsidRPr="00C97231">
        <w:rPr>
          <w:color w:val="000000"/>
          <w:sz w:val="20"/>
          <w:szCs w:val="20"/>
          <w:lang w:val="fr-CA"/>
        </w:rPr>
        <w:t>Ce calendrier est sujet à modification. Les audiences débutent normalement à 9h30, HNE;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3A29F4" w:rsidRPr="00C97231" w:rsidRDefault="003A29F4" w:rsidP="003A29F4">
      <w:pPr>
        <w:jc w:val="both"/>
        <w:rPr>
          <w:color w:val="000000"/>
          <w:sz w:val="20"/>
          <w:szCs w:val="20"/>
          <w:lang w:val="fr-CA"/>
        </w:rPr>
      </w:pPr>
    </w:p>
    <w:p w:rsidR="003A29F4" w:rsidRPr="00C97231" w:rsidRDefault="003A29F4" w:rsidP="003A29F4">
      <w:pPr>
        <w:widowControl w:val="0"/>
        <w:jc w:val="both"/>
        <w:rPr>
          <w:sz w:val="20"/>
          <w:lang w:val="fr-CA"/>
        </w:rPr>
      </w:pPr>
    </w:p>
    <w:p w:rsidR="003A29F4" w:rsidRPr="00C97231" w:rsidRDefault="003A29F4" w:rsidP="003A29F4">
      <w:pPr>
        <w:widowControl w:val="0"/>
        <w:ind w:left="720" w:hanging="720"/>
        <w:jc w:val="both"/>
        <w:rPr>
          <w:b/>
          <w:i/>
          <w:sz w:val="20"/>
        </w:rPr>
      </w:pPr>
      <w:r w:rsidRPr="00C97231">
        <w:rPr>
          <w:b/>
          <w:sz w:val="20"/>
        </w:rPr>
        <w:fldChar w:fldCharType="begin"/>
      </w:r>
      <w:r w:rsidRPr="00C97231">
        <w:rPr>
          <w:b/>
          <w:sz w:val="20"/>
        </w:rPr>
        <w:instrText xml:space="preserve"> SEQ CHAPTER \h \r 1</w:instrText>
      </w:r>
      <w:r w:rsidRPr="00C97231">
        <w:rPr>
          <w:b/>
          <w:sz w:val="20"/>
        </w:rPr>
        <w:fldChar w:fldCharType="end"/>
      </w:r>
      <w:r w:rsidRPr="00C97231">
        <w:rPr>
          <w:b/>
          <w:sz w:val="20"/>
        </w:rPr>
        <w:t>39049</w:t>
      </w:r>
      <w:r w:rsidRPr="00C97231">
        <w:rPr>
          <w:sz w:val="20"/>
        </w:rPr>
        <w:tab/>
      </w:r>
      <w:r w:rsidRPr="00C97231">
        <w:rPr>
          <w:b/>
          <w:i/>
          <w:sz w:val="20"/>
        </w:rPr>
        <w:t>Karen Armstrong v. Colin Ward</w:t>
      </w:r>
    </w:p>
    <w:p w:rsidR="003A29F4" w:rsidRPr="00C97231" w:rsidRDefault="003A29F4" w:rsidP="003A29F4">
      <w:pPr>
        <w:widowControl w:val="0"/>
        <w:ind w:left="1440" w:hanging="720"/>
        <w:jc w:val="both"/>
        <w:rPr>
          <w:sz w:val="20"/>
        </w:rPr>
      </w:pPr>
      <w:r w:rsidRPr="00C97231">
        <w:rPr>
          <w:sz w:val="20"/>
        </w:rPr>
        <w:t>(Ont.) (Civil) (By leave)</w:t>
      </w:r>
    </w:p>
    <w:p w:rsidR="003A29F4" w:rsidRPr="00C97231" w:rsidRDefault="003A29F4" w:rsidP="003A29F4">
      <w:pPr>
        <w:rPr>
          <w:sz w:val="20"/>
        </w:rPr>
      </w:pPr>
    </w:p>
    <w:p w:rsidR="003A29F4" w:rsidRPr="00C97231" w:rsidRDefault="003A29F4" w:rsidP="003A29F4">
      <w:pPr>
        <w:jc w:val="both"/>
        <w:rPr>
          <w:sz w:val="20"/>
        </w:rPr>
      </w:pPr>
      <w:r w:rsidRPr="00C97231">
        <w:rPr>
          <w:sz w:val="20"/>
        </w:rPr>
        <w:t>Torts - Negligence - Standard of care - Appeals - Standard of review - Did the trial judge err by articulating the standard of care in terms of goals rather than steps? - Did the trial judge err by failing to consider and exclude non-negligent causes of the appellant’s injury? - Did the trial judge err by considering factual causation before determining that Dr. Ward breached the standard of care? - Did the trial judge err by failing to find that Dr. Ward met the standard of care? - Did the Court of Appeal apply the correct standard of review to the trial judge’s decision?</w:t>
      </w:r>
    </w:p>
    <w:p w:rsidR="003A29F4" w:rsidRPr="00C97231" w:rsidRDefault="003A29F4" w:rsidP="003A29F4">
      <w:pPr>
        <w:rPr>
          <w:sz w:val="20"/>
        </w:rPr>
      </w:pPr>
    </w:p>
    <w:p w:rsidR="003A29F4" w:rsidRPr="00C97231" w:rsidRDefault="003A29F4" w:rsidP="003A29F4">
      <w:pPr>
        <w:jc w:val="both"/>
        <w:rPr>
          <w:sz w:val="20"/>
        </w:rPr>
      </w:pPr>
      <w:r w:rsidRPr="00C97231">
        <w:rPr>
          <w:sz w:val="20"/>
        </w:rPr>
        <w:t>In February 2010, Dr. Ward removed Ms. Armstrong’s colon using laparoscopic surgery. The surgery appeared to have been uneventful and there was no sign that Ms. Armstrong had been injured.  Over the next several weeks, however, she developed increasingly more concerning post-operative abdominal pain. A CT scan revealed that her ureter was blocked with scar tissue, causing severe damage to her left kidney.  She was required to undergo a second surgery to remove her kidney in October 2010.   She sued Dr. Ward, alleging that he caused the scar tissue that formed the blockage in her ureter by improperly using a cauterizing device during the colectomy, known as a LigaSure.  Ms. Armstrong contended that Dr. Ward negligently touched or came within two millimetres of her ureter with the LigaSure during the colectomy procedure, causing a thermal injury.  The trial judge held that Dr. Ward was liable in negligence for the damage caused to Ms. Armstrong’s ureter.  This decision was overturned on appeal.</w:t>
      </w:r>
    </w:p>
    <w:p w:rsidR="003A29F4" w:rsidRPr="00C97231" w:rsidRDefault="003A29F4" w:rsidP="003A29F4">
      <w:pPr>
        <w:jc w:val="both"/>
        <w:rPr>
          <w:sz w:val="20"/>
        </w:rPr>
      </w:pPr>
    </w:p>
    <w:p w:rsidR="003A29F4" w:rsidRPr="00C97231" w:rsidRDefault="009D643A" w:rsidP="003A29F4">
      <w:pPr>
        <w:jc w:val="both"/>
        <w:rPr>
          <w:sz w:val="20"/>
        </w:rPr>
      </w:pPr>
      <w:r>
        <w:rPr>
          <w:sz w:val="20"/>
        </w:rPr>
        <w:pict>
          <v:rect id="_x0000_i1073" style="width:2in;height:1pt" o:hrpct="0" o:hralign="center" o:hrstd="t" o:hrnoshade="t" o:hr="t" fillcolor="black [3213]" stroked="f"/>
        </w:pict>
      </w:r>
    </w:p>
    <w:p w:rsidR="003A29F4" w:rsidRPr="00C97231" w:rsidRDefault="003A29F4" w:rsidP="003A29F4">
      <w:pPr>
        <w:jc w:val="both"/>
        <w:rPr>
          <w:sz w:val="20"/>
        </w:rPr>
      </w:pPr>
    </w:p>
    <w:p w:rsidR="003A29F4" w:rsidRPr="00C97231" w:rsidRDefault="003A29F4" w:rsidP="003A29F4">
      <w:pPr>
        <w:rPr>
          <w:rStyle w:val="SCCFileNumberChar"/>
          <w:sz w:val="20"/>
          <w:szCs w:val="20"/>
        </w:rPr>
      </w:pPr>
      <w:r w:rsidRPr="00C97231">
        <w:rPr>
          <w:rStyle w:val="SCCFileNumberChar"/>
          <w:sz w:val="20"/>
          <w:szCs w:val="20"/>
        </w:rPr>
        <w:br w:type="page"/>
      </w:r>
    </w:p>
    <w:p w:rsidR="003A29F4" w:rsidRPr="00C97231" w:rsidRDefault="003A29F4" w:rsidP="003A29F4">
      <w:pPr>
        <w:pStyle w:val="SCCLsocParty"/>
        <w:jc w:val="left"/>
        <w:rPr>
          <w:b/>
          <w:sz w:val="20"/>
          <w:szCs w:val="20"/>
          <w:lang w:val="en-US"/>
        </w:rPr>
      </w:pPr>
      <w:r w:rsidRPr="00C97231">
        <w:rPr>
          <w:rStyle w:val="SCCFileNumberChar"/>
          <w:sz w:val="20"/>
          <w:szCs w:val="20"/>
        </w:rPr>
        <w:lastRenderedPageBreak/>
        <w:t>39049</w:t>
      </w:r>
      <w:r w:rsidRPr="00C97231">
        <w:rPr>
          <w:rStyle w:val="SCCFileNumberChar"/>
          <w:sz w:val="20"/>
          <w:szCs w:val="20"/>
        </w:rPr>
        <w:tab/>
      </w:r>
      <w:r w:rsidRPr="00C97231">
        <w:rPr>
          <w:b/>
          <w:i/>
          <w:sz w:val="20"/>
          <w:szCs w:val="20"/>
          <w:lang w:val="en-US"/>
        </w:rPr>
        <w:t>Karen Armstrong c. Colin Ward</w:t>
      </w:r>
    </w:p>
    <w:p w:rsidR="003A29F4" w:rsidRPr="00C97231" w:rsidRDefault="003A29F4" w:rsidP="003A29F4">
      <w:pPr>
        <w:ind w:firstLine="720"/>
        <w:jc w:val="both"/>
        <w:rPr>
          <w:sz w:val="20"/>
          <w:lang w:val="en-US"/>
        </w:rPr>
      </w:pPr>
      <w:r w:rsidRPr="00C97231">
        <w:rPr>
          <w:sz w:val="20"/>
          <w:lang w:val="en-US"/>
        </w:rPr>
        <w:t>(Ont.) (Civile) (Autorisation)</w:t>
      </w:r>
    </w:p>
    <w:p w:rsidR="003A29F4" w:rsidRPr="00C97231" w:rsidRDefault="003A29F4" w:rsidP="003A29F4">
      <w:pPr>
        <w:jc w:val="both"/>
        <w:rPr>
          <w:sz w:val="20"/>
          <w:lang w:val="en-US"/>
        </w:rPr>
      </w:pPr>
    </w:p>
    <w:p w:rsidR="003A29F4" w:rsidRPr="00C97231" w:rsidRDefault="003A29F4" w:rsidP="003A29F4">
      <w:pPr>
        <w:jc w:val="both"/>
        <w:rPr>
          <w:sz w:val="20"/>
          <w:lang w:val="fr-CA"/>
        </w:rPr>
      </w:pPr>
      <w:r w:rsidRPr="00C97231">
        <w:rPr>
          <w:sz w:val="20"/>
          <w:lang w:val="fr-CA"/>
        </w:rPr>
        <w:t>Responsabilité délictuelle - Négligence - Norme de diligence - Appels - Norme de contrôle - Le juge de première instance a-t-il commis une erreur en formulant la norme de diligence par rapport aux buts plutôt qu’aux mesures à prendre? - Le juge a-t-il fait erreur en n’examinant pas et en n’excluant pas les causes du préjudice subi par l’appelante autres que la négligence? - Le juge de première instance a-t-il eu tort d’examiner la causalité factuelle avant de statuer que le D</w:t>
      </w:r>
      <w:r w:rsidRPr="00C97231">
        <w:rPr>
          <w:sz w:val="20"/>
          <w:vertAlign w:val="superscript"/>
          <w:lang w:val="fr-CA"/>
        </w:rPr>
        <w:t>r</w:t>
      </w:r>
      <w:r w:rsidRPr="00C97231">
        <w:rPr>
          <w:sz w:val="20"/>
          <w:lang w:val="fr-CA"/>
        </w:rPr>
        <w:t> Ward avait contrevenu à la norme de diligence? - Le juge a-t-il commis une erreur en ne concluant pas que le D</w:t>
      </w:r>
      <w:r w:rsidRPr="00C97231">
        <w:rPr>
          <w:sz w:val="20"/>
          <w:vertAlign w:val="superscript"/>
          <w:lang w:val="fr-CA"/>
        </w:rPr>
        <w:t>r</w:t>
      </w:r>
      <w:r w:rsidRPr="00C97231">
        <w:rPr>
          <w:sz w:val="20"/>
          <w:lang w:val="fr-CA"/>
        </w:rPr>
        <w:t> Ward avait respecté la norme de diligence? La Cour d’appel a-t-elle appliqué la bonne norme de contrôle à la décision du juge de première instance?</w:t>
      </w:r>
    </w:p>
    <w:p w:rsidR="003A29F4" w:rsidRPr="00C97231" w:rsidRDefault="003A29F4" w:rsidP="003A29F4">
      <w:pPr>
        <w:jc w:val="both"/>
        <w:rPr>
          <w:sz w:val="20"/>
          <w:lang w:val="fr-CA"/>
        </w:rPr>
      </w:pPr>
    </w:p>
    <w:p w:rsidR="003A29F4" w:rsidRPr="00C97231" w:rsidRDefault="003A29F4" w:rsidP="003A29F4">
      <w:pPr>
        <w:jc w:val="both"/>
        <w:rPr>
          <w:sz w:val="20"/>
          <w:lang w:val="fr-CA"/>
        </w:rPr>
      </w:pPr>
      <w:r w:rsidRPr="00C97231">
        <w:rPr>
          <w:sz w:val="20"/>
          <w:lang w:val="fr-CA"/>
        </w:rPr>
        <w:t>En février 2010, le D</w:t>
      </w:r>
      <w:r w:rsidRPr="00C97231">
        <w:rPr>
          <w:sz w:val="20"/>
          <w:vertAlign w:val="superscript"/>
          <w:lang w:val="fr-CA"/>
        </w:rPr>
        <w:t>r</w:t>
      </w:r>
      <w:r w:rsidRPr="00C97231">
        <w:rPr>
          <w:sz w:val="20"/>
          <w:lang w:val="fr-CA"/>
        </w:rPr>
        <w:t> Ward a fait l’ablation du côlon de M</w:t>
      </w:r>
      <w:r w:rsidRPr="00C97231">
        <w:rPr>
          <w:sz w:val="20"/>
          <w:vertAlign w:val="superscript"/>
          <w:lang w:val="fr-CA"/>
        </w:rPr>
        <w:t>me</w:t>
      </w:r>
      <w:r w:rsidRPr="00C97231">
        <w:rPr>
          <w:sz w:val="20"/>
          <w:lang w:val="fr-CA"/>
        </w:rPr>
        <w:t> Armstrong par chirurgie laparoscopique. La chirurgie s’est apparemment déroulée sans incident et il n’y avait aucun signe que M</w:t>
      </w:r>
      <w:r w:rsidRPr="00C97231">
        <w:rPr>
          <w:sz w:val="20"/>
          <w:vertAlign w:val="superscript"/>
          <w:lang w:val="fr-CA"/>
        </w:rPr>
        <w:t>me </w:t>
      </w:r>
      <w:r w:rsidRPr="00C97231">
        <w:rPr>
          <w:sz w:val="20"/>
          <w:lang w:val="fr-CA"/>
        </w:rPr>
        <w:t>Armstrong avait subi des lésions. Toutefois, au cours des semaines qui ont suivi, elle s’est mise à avoir des douleurs abdominales postopératoires de plus en plus inquiétantes. Un tomodensitogramme a révélé que son uretère était obstrué par du tissu cicatriciel, causant un grave dommage à son rein gauche. En octobre 2010, elle a dû subir une deuxième intervention chirurgicale pour lui faire l’ablation du rein. Elle a poursuivi le D</w:t>
      </w:r>
      <w:r w:rsidRPr="00C97231">
        <w:rPr>
          <w:sz w:val="20"/>
          <w:vertAlign w:val="superscript"/>
          <w:lang w:val="fr-CA"/>
        </w:rPr>
        <w:t>r</w:t>
      </w:r>
      <w:r w:rsidRPr="00C97231">
        <w:rPr>
          <w:sz w:val="20"/>
          <w:lang w:val="fr-CA"/>
        </w:rPr>
        <w:t> Ward, alléguant qu’il avait causé le tissu cicatriciel qui avait formé l’obstruction dans son uretère en employant inadéquatement, pendant la colectomie, un appareil de cautérisation appelé « LigaSure ». Selon M</w:t>
      </w:r>
      <w:r w:rsidRPr="00C97231">
        <w:rPr>
          <w:sz w:val="20"/>
          <w:vertAlign w:val="superscript"/>
          <w:lang w:val="fr-CA"/>
        </w:rPr>
        <w:t>me</w:t>
      </w:r>
      <w:r w:rsidRPr="00C97231">
        <w:rPr>
          <w:sz w:val="20"/>
          <w:lang w:val="fr-CA"/>
        </w:rPr>
        <w:t> Armstrong, le D</w:t>
      </w:r>
      <w:r w:rsidRPr="00C97231">
        <w:rPr>
          <w:sz w:val="20"/>
          <w:vertAlign w:val="superscript"/>
          <w:lang w:val="fr-CA"/>
        </w:rPr>
        <w:t>r</w:t>
      </w:r>
      <w:r w:rsidRPr="00C97231">
        <w:rPr>
          <w:sz w:val="20"/>
          <w:lang w:val="fr-CA"/>
        </w:rPr>
        <w:t> Ward aurait, par négligence, touché ou frôlé de deux millimètres son uretère avec le LigaSure pendant la colectomie, causant une lésion thermique. Le juge de première instance a statué que le D</w:t>
      </w:r>
      <w:r w:rsidRPr="00C97231">
        <w:rPr>
          <w:sz w:val="20"/>
          <w:vertAlign w:val="superscript"/>
          <w:lang w:val="fr-CA"/>
        </w:rPr>
        <w:t>r</w:t>
      </w:r>
      <w:r w:rsidRPr="00C97231">
        <w:rPr>
          <w:sz w:val="20"/>
          <w:lang w:val="fr-CA"/>
        </w:rPr>
        <w:t> Ward était responsable par négligence de la lésion causée à l’uretère de M</w:t>
      </w:r>
      <w:r w:rsidRPr="00C97231">
        <w:rPr>
          <w:sz w:val="20"/>
          <w:vertAlign w:val="superscript"/>
          <w:lang w:val="fr-CA"/>
        </w:rPr>
        <w:t>me</w:t>
      </w:r>
      <w:r w:rsidRPr="00C97231">
        <w:rPr>
          <w:sz w:val="20"/>
          <w:lang w:val="fr-CA"/>
        </w:rPr>
        <w:t> Armstrong. Cette décision a été infirmée en appel.</w:t>
      </w:r>
    </w:p>
    <w:p w:rsidR="003A29F4" w:rsidRPr="00C97231" w:rsidRDefault="003A29F4" w:rsidP="003A29F4">
      <w:pPr>
        <w:jc w:val="both"/>
        <w:rPr>
          <w:sz w:val="20"/>
          <w:lang w:val="fr-CA"/>
        </w:rPr>
      </w:pPr>
    </w:p>
    <w:p w:rsidR="003A29F4" w:rsidRPr="00C97231" w:rsidRDefault="009D643A" w:rsidP="003A29F4">
      <w:pPr>
        <w:rPr>
          <w:sz w:val="20"/>
          <w:lang w:val="fr-CA"/>
        </w:rPr>
      </w:pPr>
      <w:r>
        <w:rPr>
          <w:sz w:val="20"/>
        </w:rPr>
        <w:pict>
          <v:rect id="_x0000_i1074" style="width:2in;height:1pt" o:hrpct="0" o:hralign="center" o:hrstd="t" o:hrnoshade="t" o:hr="t" fillcolor="black [3213]" stroked="f"/>
        </w:pict>
      </w:r>
    </w:p>
    <w:p w:rsidR="003A29F4" w:rsidRPr="00C97231" w:rsidRDefault="003A29F4" w:rsidP="003A29F4">
      <w:pPr>
        <w:widowControl w:val="0"/>
        <w:jc w:val="both"/>
        <w:rPr>
          <w:sz w:val="20"/>
        </w:rPr>
      </w:pPr>
    </w:p>
    <w:p w:rsidR="003A29F4" w:rsidRPr="00C97231" w:rsidRDefault="003A29F4" w:rsidP="003A29F4">
      <w:pPr>
        <w:widowControl w:val="0"/>
        <w:ind w:left="720" w:hanging="720"/>
        <w:jc w:val="both"/>
        <w:rPr>
          <w:b/>
          <w:i/>
          <w:sz w:val="20"/>
        </w:rPr>
      </w:pPr>
      <w:r w:rsidRPr="00C97231">
        <w:rPr>
          <w:b/>
          <w:sz w:val="20"/>
        </w:rPr>
        <w:fldChar w:fldCharType="begin"/>
      </w:r>
      <w:r w:rsidRPr="00C97231">
        <w:rPr>
          <w:b/>
          <w:sz w:val="20"/>
        </w:rPr>
        <w:instrText xml:space="preserve"> SEQ CHAPTER \h \r 1</w:instrText>
      </w:r>
      <w:r w:rsidRPr="00C97231">
        <w:rPr>
          <w:b/>
          <w:sz w:val="20"/>
        </w:rPr>
        <w:fldChar w:fldCharType="end"/>
      </w:r>
      <w:r w:rsidRPr="00C97231">
        <w:rPr>
          <w:b/>
          <w:sz w:val="20"/>
        </w:rPr>
        <w:t>39110</w:t>
      </w:r>
      <w:r w:rsidRPr="00C97231">
        <w:rPr>
          <w:sz w:val="20"/>
        </w:rPr>
        <w:tab/>
      </w:r>
      <w:r w:rsidRPr="00C97231">
        <w:rPr>
          <w:b/>
          <w:i/>
          <w:sz w:val="20"/>
        </w:rPr>
        <w:t xml:space="preserve">Jamis Yusuf v. Her Majesty </w:t>
      </w:r>
      <w:proofErr w:type="gramStart"/>
      <w:r w:rsidRPr="00C97231">
        <w:rPr>
          <w:b/>
          <w:i/>
          <w:sz w:val="20"/>
        </w:rPr>
        <w:t>The</w:t>
      </w:r>
      <w:proofErr w:type="gramEnd"/>
      <w:r w:rsidRPr="00C97231">
        <w:rPr>
          <w:b/>
          <w:i/>
          <w:sz w:val="20"/>
        </w:rPr>
        <w:t xml:space="preserve"> Queen</w:t>
      </w:r>
    </w:p>
    <w:p w:rsidR="003A29F4" w:rsidRPr="00C97231" w:rsidRDefault="003A29F4" w:rsidP="003A29F4">
      <w:pPr>
        <w:widowControl w:val="0"/>
        <w:ind w:left="720"/>
        <w:jc w:val="both"/>
        <w:rPr>
          <w:b/>
          <w:i/>
          <w:sz w:val="20"/>
        </w:rPr>
      </w:pPr>
      <w:r w:rsidRPr="00C97231">
        <w:rPr>
          <w:b/>
          <w:i/>
          <w:sz w:val="20"/>
        </w:rPr>
        <w:t>-</w:t>
      </w:r>
      <w:proofErr w:type="gramStart"/>
      <w:r w:rsidRPr="00C97231">
        <w:rPr>
          <w:b/>
          <w:i/>
          <w:sz w:val="20"/>
        </w:rPr>
        <w:t>and</w:t>
      </w:r>
      <w:proofErr w:type="gramEnd"/>
      <w:r w:rsidRPr="00C97231">
        <w:rPr>
          <w:b/>
          <w:i/>
          <w:sz w:val="20"/>
        </w:rPr>
        <w:t xml:space="preserve"> between-</w:t>
      </w:r>
    </w:p>
    <w:p w:rsidR="003A29F4" w:rsidRPr="00C97231" w:rsidRDefault="003A29F4" w:rsidP="003A29F4">
      <w:pPr>
        <w:widowControl w:val="0"/>
        <w:ind w:left="720"/>
        <w:jc w:val="both"/>
        <w:rPr>
          <w:b/>
          <w:i/>
          <w:sz w:val="20"/>
        </w:rPr>
      </w:pPr>
      <w:r w:rsidRPr="00C97231">
        <w:rPr>
          <w:b/>
          <w:i/>
          <w:sz w:val="20"/>
        </w:rPr>
        <w:t xml:space="preserve">Jamal Yusuf v. Her Majesty </w:t>
      </w:r>
      <w:proofErr w:type="gramStart"/>
      <w:r w:rsidRPr="00C97231">
        <w:rPr>
          <w:b/>
          <w:i/>
          <w:sz w:val="20"/>
        </w:rPr>
        <w:t>The</w:t>
      </w:r>
      <w:proofErr w:type="gramEnd"/>
      <w:r w:rsidRPr="00C97231">
        <w:rPr>
          <w:b/>
          <w:i/>
          <w:sz w:val="20"/>
        </w:rPr>
        <w:t xml:space="preserve"> Queen</w:t>
      </w:r>
    </w:p>
    <w:p w:rsidR="003A29F4" w:rsidRPr="00C97231" w:rsidRDefault="003A29F4" w:rsidP="003A29F4">
      <w:pPr>
        <w:widowControl w:val="0"/>
        <w:ind w:left="720"/>
        <w:jc w:val="both"/>
        <w:rPr>
          <w:b/>
          <w:i/>
          <w:sz w:val="20"/>
        </w:rPr>
      </w:pPr>
      <w:r w:rsidRPr="00C97231">
        <w:rPr>
          <w:b/>
          <w:i/>
          <w:sz w:val="20"/>
        </w:rPr>
        <w:t>-</w:t>
      </w:r>
      <w:proofErr w:type="gramStart"/>
      <w:r w:rsidRPr="00C97231">
        <w:rPr>
          <w:b/>
          <w:i/>
          <w:sz w:val="20"/>
        </w:rPr>
        <w:t>and</w:t>
      </w:r>
      <w:proofErr w:type="gramEnd"/>
      <w:r w:rsidRPr="00C97231">
        <w:rPr>
          <w:b/>
          <w:i/>
          <w:sz w:val="20"/>
        </w:rPr>
        <w:t xml:space="preserve"> between-</w:t>
      </w:r>
    </w:p>
    <w:p w:rsidR="003A29F4" w:rsidRPr="00C97231" w:rsidRDefault="003A29F4" w:rsidP="003A29F4">
      <w:pPr>
        <w:widowControl w:val="0"/>
        <w:ind w:left="720"/>
        <w:jc w:val="both"/>
        <w:rPr>
          <w:b/>
          <w:i/>
          <w:sz w:val="20"/>
        </w:rPr>
      </w:pPr>
      <w:r w:rsidRPr="00C97231">
        <w:rPr>
          <w:b/>
          <w:i/>
          <w:sz w:val="20"/>
        </w:rPr>
        <w:t xml:space="preserve">Aziz </w:t>
      </w:r>
      <w:proofErr w:type="gramStart"/>
      <w:r w:rsidRPr="00C97231">
        <w:rPr>
          <w:b/>
          <w:i/>
          <w:sz w:val="20"/>
        </w:rPr>
        <w:t>Pauls</w:t>
      </w:r>
      <w:proofErr w:type="gramEnd"/>
      <w:r w:rsidRPr="00C97231">
        <w:rPr>
          <w:b/>
          <w:i/>
          <w:sz w:val="20"/>
        </w:rPr>
        <w:t xml:space="preserve"> v. Her Majesty </w:t>
      </w:r>
      <w:proofErr w:type="gramStart"/>
      <w:r w:rsidRPr="00C97231">
        <w:rPr>
          <w:b/>
          <w:i/>
          <w:sz w:val="20"/>
        </w:rPr>
        <w:t>The</w:t>
      </w:r>
      <w:proofErr w:type="gramEnd"/>
      <w:r w:rsidRPr="00C97231">
        <w:rPr>
          <w:b/>
          <w:i/>
          <w:sz w:val="20"/>
        </w:rPr>
        <w:t xml:space="preserve"> Queen</w:t>
      </w:r>
    </w:p>
    <w:p w:rsidR="003A29F4" w:rsidRPr="00C97231" w:rsidRDefault="003A29F4" w:rsidP="003A29F4">
      <w:pPr>
        <w:widowControl w:val="0"/>
        <w:ind w:left="720"/>
        <w:jc w:val="both"/>
        <w:rPr>
          <w:sz w:val="20"/>
        </w:rPr>
      </w:pPr>
      <w:r w:rsidRPr="00C97231">
        <w:rPr>
          <w:sz w:val="20"/>
        </w:rPr>
        <w:t>(Ont.) (Criminal) (As of Right)</w:t>
      </w:r>
    </w:p>
    <w:p w:rsidR="003A29F4" w:rsidRPr="00C97231" w:rsidRDefault="003A29F4" w:rsidP="003A29F4">
      <w:pPr>
        <w:rPr>
          <w:sz w:val="20"/>
        </w:rPr>
      </w:pPr>
    </w:p>
    <w:p w:rsidR="003A29F4" w:rsidRPr="00C97231" w:rsidRDefault="003A29F4" w:rsidP="003A29F4">
      <w:pPr>
        <w:jc w:val="both"/>
        <w:rPr>
          <w:i/>
          <w:sz w:val="20"/>
        </w:rPr>
      </w:pPr>
      <w:r w:rsidRPr="00C97231">
        <w:rPr>
          <w:sz w:val="20"/>
        </w:rPr>
        <w:t xml:space="preserve">Criminal law - Constitutional law - </w:t>
      </w:r>
      <w:r w:rsidRPr="00C97231">
        <w:rPr>
          <w:i/>
          <w:sz w:val="20"/>
        </w:rPr>
        <w:t>Charter of Rights</w:t>
      </w:r>
      <w:r w:rsidRPr="00C97231">
        <w:rPr>
          <w:sz w:val="20"/>
        </w:rPr>
        <w:t xml:space="preserve"> - Right to be tried within reasonable time - Whether the Court of Appeal for Ontario erred in applying the wrong standard of review and/or in misapplying the standard of review by substituting its own factual findings for that of the trial judge in re-calculating which party was responsible for the delay - Whether the Court of Appeal for Ontario erred by, after the conclusion of argument on the appeal, requesting supplementary materials be provided by the Crown, and/or in then relying on these materials to reject the Crown’s concession in relation to a factual finding as to delay made by the trial judge, all without providing the appellants the opportunity to make submissions on the issue - Whether the Court of Appeal for Ontario erred by adopting the “micro-counting” approach rejected by this Court in </w:t>
      </w:r>
      <w:r w:rsidRPr="00C97231">
        <w:rPr>
          <w:i/>
          <w:sz w:val="20"/>
        </w:rPr>
        <w:t>R. v. Jordan</w:t>
      </w:r>
      <w:r w:rsidRPr="00C97231">
        <w:rPr>
          <w:sz w:val="20"/>
        </w:rPr>
        <w:t>, 2016 SCC 27, [2016] 1 S.C.R. 631, in allocating delay in quarter-day increments - Whether the Court of Appeal for Ontario erred by deducting periods of delay which were caused by one appellant when calculating the “net delay” for the two other appellants.</w:t>
      </w:r>
    </w:p>
    <w:p w:rsidR="003A29F4" w:rsidRPr="00C97231" w:rsidRDefault="003A29F4" w:rsidP="003A29F4">
      <w:pPr>
        <w:jc w:val="both"/>
        <w:rPr>
          <w:sz w:val="20"/>
        </w:rPr>
      </w:pPr>
    </w:p>
    <w:p w:rsidR="003A29F4" w:rsidRPr="00C97231" w:rsidRDefault="003A29F4" w:rsidP="003A29F4">
      <w:pPr>
        <w:jc w:val="both"/>
        <w:rPr>
          <w:sz w:val="20"/>
        </w:rPr>
      </w:pPr>
      <w:r w:rsidRPr="00C97231">
        <w:rPr>
          <w:sz w:val="20"/>
        </w:rPr>
        <w:t xml:space="preserve">At trial before the Ontario Court of Justice that lasted from August 2015 until July 2017, the appellants, Aziz Pauls, Jamal Yusuf and Jamis Yusuf, were found not guilty of aggravated assault, but guilty of the included offence of assault causing bodily harm. Jamal and Jamis Yusuf were also found guilty of unlawful confinement. </w:t>
      </w:r>
    </w:p>
    <w:p w:rsidR="003A29F4" w:rsidRPr="00C97231" w:rsidRDefault="003A29F4" w:rsidP="003A29F4">
      <w:pPr>
        <w:jc w:val="both"/>
        <w:rPr>
          <w:sz w:val="20"/>
        </w:rPr>
      </w:pPr>
    </w:p>
    <w:p w:rsidR="003A29F4" w:rsidRPr="00C97231" w:rsidRDefault="003A29F4" w:rsidP="003A29F4">
      <w:pPr>
        <w:jc w:val="both"/>
        <w:rPr>
          <w:sz w:val="20"/>
        </w:rPr>
      </w:pPr>
      <w:r w:rsidRPr="00C97231">
        <w:rPr>
          <w:sz w:val="20"/>
        </w:rPr>
        <w:t xml:space="preserve">Following the guilty verdicts, the three appellants successfully applied for a </w:t>
      </w:r>
      <w:r w:rsidRPr="00C97231">
        <w:rPr>
          <w:i/>
          <w:iCs/>
          <w:sz w:val="20"/>
        </w:rPr>
        <w:t xml:space="preserve">Jordan </w:t>
      </w:r>
      <w:r w:rsidRPr="00C97231">
        <w:rPr>
          <w:sz w:val="20"/>
        </w:rPr>
        <w:t xml:space="preserve">stay of proceedings under s. 11(b) of the </w:t>
      </w:r>
      <w:r w:rsidRPr="00C97231">
        <w:rPr>
          <w:i/>
          <w:sz w:val="20"/>
        </w:rPr>
        <w:t>Canadian</w:t>
      </w:r>
      <w:r w:rsidRPr="00C97231">
        <w:rPr>
          <w:sz w:val="20"/>
        </w:rPr>
        <w:t xml:space="preserve"> </w:t>
      </w:r>
      <w:r w:rsidRPr="00C97231">
        <w:rPr>
          <w:i/>
          <w:iCs/>
          <w:sz w:val="20"/>
        </w:rPr>
        <w:t>Charter of Rights and Freedoms</w:t>
      </w:r>
      <w:r w:rsidRPr="00C97231">
        <w:rPr>
          <w:iCs/>
          <w:sz w:val="20"/>
        </w:rPr>
        <w:t>.</w:t>
      </w:r>
      <w:r w:rsidRPr="00C97231">
        <w:rPr>
          <w:sz w:val="20"/>
        </w:rPr>
        <w:t xml:space="preserve"> Applying the </w:t>
      </w:r>
      <w:r w:rsidRPr="00C97231">
        <w:rPr>
          <w:i/>
          <w:iCs/>
          <w:sz w:val="20"/>
        </w:rPr>
        <w:t xml:space="preserve">Jordan </w:t>
      </w:r>
      <w:r w:rsidRPr="00C97231">
        <w:rPr>
          <w:sz w:val="20"/>
        </w:rPr>
        <w:t xml:space="preserve">framework, the trial judge found that the presumptive ceiling for delay was 18 months. For Jamal and Jamis Yusuf, the trial judge calculated the net total delay from arrest to verdict at 32 months and 5 days — above the presumptive ceiling. For Aziz Pauls, the net total delay from his arrest to verdict was 22 months and 18 days — also well above the presumptive ceiling. </w:t>
      </w:r>
    </w:p>
    <w:p w:rsidR="003A29F4" w:rsidRPr="00C97231" w:rsidRDefault="003A29F4" w:rsidP="003A29F4">
      <w:pPr>
        <w:jc w:val="both"/>
        <w:rPr>
          <w:sz w:val="20"/>
        </w:rPr>
      </w:pPr>
    </w:p>
    <w:p w:rsidR="003A29F4" w:rsidRPr="00C97231" w:rsidRDefault="003A29F4" w:rsidP="003A29F4">
      <w:pPr>
        <w:rPr>
          <w:sz w:val="20"/>
        </w:rPr>
      </w:pPr>
      <w:r w:rsidRPr="00C97231">
        <w:rPr>
          <w:sz w:val="20"/>
        </w:rPr>
        <w:br w:type="page"/>
      </w:r>
    </w:p>
    <w:p w:rsidR="003A29F4" w:rsidRPr="00C97231" w:rsidRDefault="003A29F4" w:rsidP="003A29F4">
      <w:pPr>
        <w:jc w:val="both"/>
        <w:rPr>
          <w:sz w:val="20"/>
        </w:rPr>
      </w:pPr>
      <w:r w:rsidRPr="00C97231">
        <w:rPr>
          <w:sz w:val="20"/>
        </w:rPr>
        <w:lastRenderedPageBreak/>
        <w:t xml:space="preserve">On appeal, the main issue was whether the trial judge erred in staying proceedings against the three appellants under s. 11(b) of the </w:t>
      </w:r>
      <w:r w:rsidRPr="00C97231">
        <w:rPr>
          <w:i/>
          <w:iCs/>
          <w:sz w:val="20"/>
        </w:rPr>
        <w:t xml:space="preserve">Charter. </w:t>
      </w:r>
      <w:r w:rsidRPr="00C97231">
        <w:rPr>
          <w:sz w:val="20"/>
        </w:rPr>
        <w:t xml:space="preserve">A unanimous Court of Appeal allowed the Crown’s appeal, set aside the s. 11(b) stay and remitted the matter to the Ontario Court of Justice for sentencing. On the Court of Appeal’s calculations, the net delay under the </w:t>
      </w:r>
      <w:r w:rsidRPr="00C97231">
        <w:rPr>
          <w:i/>
          <w:iCs/>
          <w:sz w:val="20"/>
        </w:rPr>
        <w:t xml:space="preserve">Jordan </w:t>
      </w:r>
      <w:r w:rsidRPr="00C97231">
        <w:rPr>
          <w:sz w:val="20"/>
        </w:rPr>
        <w:t xml:space="preserve">framework for Jamal and Jamis Yusuf was 17 months and 29.5 days and, for Aziz Pauls, 16 months and 4.5 days. Given that the net delay for all appellants fell under the presumptive </w:t>
      </w:r>
      <w:r w:rsidRPr="00C97231">
        <w:rPr>
          <w:i/>
          <w:iCs/>
          <w:sz w:val="20"/>
        </w:rPr>
        <w:t xml:space="preserve">Jordan </w:t>
      </w:r>
      <w:r w:rsidRPr="00C97231">
        <w:rPr>
          <w:sz w:val="20"/>
        </w:rPr>
        <w:t>ceiling and because the Court of Appeal found there was defence delay, a stay was not warranted.</w:t>
      </w:r>
    </w:p>
    <w:p w:rsidR="003A29F4" w:rsidRPr="00C97231" w:rsidRDefault="003A29F4" w:rsidP="003A29F4">
      <w:pPr>
        <w:jc w:val="both"/>
        <w:rPr>
          <w:sz w:val="20"/>
        </w:rPr>
      </w:pPr>
    </w:p>
    <w:p w:rsidR="003A29F4" w:rsidRPr="00C97231" w:rsidRDefault="009D643A" w:rsidP="003A29F4">
      <w:pPr>
        <w:jc w:val="both"/>
        <w:rPr>
          <w:sz w:val="20"/>
        </w:rPr>
      </w:pPr>
      <w:r>
        <w:rPr>
          <w:sz w:val="20"/>
        </w:rPr>
        <w:pict>
          <v:rect id="_x0000_i1075" style="width:2in;height:1pt" o:hrpct="0" o:hralign="center" o:hrstd="t" o:hrnoshade="t" o:hr="t" fillcolor="black [3213]" stroked="f"/>
        </w:pict>
      </w:r>
    </w:p>
    <w:p w:rsidR="003A29F4" w:rsidRPr="00C97231" w:rsidRDefault="003A29F4" w:rsidP="003A29F4">
      <w:pPr>
        <w:jc w:val="both"/>
        <w:rPr>
          <w:sz w:val="20"/>
        </w:rPr>
      </w:pPr>
    </w:p>
    <w:p w:rsidR="003A29F4" w:rsidRPr="00C97231" w:rsidRDefault="003A29F4" w:rsidP="003A29F4">
      <w:pPr>
        <w:widowControl w:val="0"/>
        <w:ind w:left="720" w:hanging="720"/>
        <w:jc w:val="both"/>
        <w:rPr>
          <w:b/>
          <w:i/>
          <w:sz w:val="20"/>
          <w:lang w:val="fr-CA"/>
        </w:rPr>
      </w:pPr>
      <w:r w:rsidRPr="00C97231">
        <w:rPr>
          <w:b/>
          <w:sz w:val="20"/>
          <w:lang w:val="fr-CA"/>
        </w:rPr>
        <w:fldChar w:fldCharType="begin"/>
      </w:r>
      <w:r w:rsidRPr="00C97231">
        <w:rPr>
          <w:b/>
          <w:sz w:val="20"/>
          <w:lang w:val="fr-CA"/>
        </w:rPr>
        <w:instrText xml:space="preserve"> SEQ CHAPTER \h \r 1</w:instrText>
      </w:r>
      <w:r w:rsidRPr="00C97231">
        <w:rPr>
          <w:b/>
          <w:sz w:val="20"/>
          <w:lang w:val="fr-CA"/>
        </w:rPr>
        <w:fldChar w:fldCharType="end"/>
      </w:r>
      <w:r w:rsidRPr="00C97231">
        <w:rPr>
          <w:b/>
          <w:sz w:val="20"/>
          <w:lang w:val="fr-CA"/>
        </w:rPr>
        <w:t>39110</w:t>
      </w:r>
      <w:r w:rsidRPr="00C97231">
        <w:rPr>
          <w:sz w:val="20"/>
          <w:lang w:val="fr-CA"/>
        </w:rPr>
        <w:tab/>
      </w:r>
      <w:r w:rsidRPr="00C97231">
        <w:rPr>
          <w:b/>
          <w:i/>
          <w:sz w:val="20"/>
          <w:lang w:val="fr-CA"/>
        </w:rPr>
        <w:t>Jamis Yusuf c. Sa Majesté la Reine</w:t>
      </w:r>
    </w:p>
    <w:p w:rsidR="003A29F4" w:rsidRPr="00C97231" w:rsidRDefault="003A29F4" w:rsidP="003A29F4">
      <w:pPr>
        <w:widowControl w:val="0"/>
        <w:ind w:left="720"/>
        <w:jc w:val="both"/>
        <w:rPr>
          <w:b/>
          <w:i/>
          <w:sz w:val="20"/>
          <w:lang w:val="fr-CA"/>
        </w:rPr>
      </w:pPr>
      <w:r w:rsidRPr="00C97231">
        <w:rPr>
          <w:b/>
          <w:i/>
          <w:sz w:val="20"/>
          <w:lang w:val="fr-CA"/>
        </w:rPr>
        <w:t>-et entre-</w:t>
      </w:r>
    </w:p>
    <w:p w:rsidR="003A29F4" w:rsidRPr="00C97231" w:rsidRDefault="003A29F4" w:rsidP="003A29F4">
      <w:pPr>
        <w:widowControl w:val="0"/>
        <w:ind w:left="720"/>
        <w:jc w:val="both"/>
        <w:rPr>
          <w:b/>
          <w:i/>
          <w:sz w:val="20"/>
          <w:lang w:val="fr-CA"/>
        </w:rPr>
      </w:pPr>
      <w:r w:rsidRPr="00C97231">
        <w:rPr>
          <w:b/>
          <w:i/>
          <w:sz w:val="20"/>
          <w:lang w:val="fr-CA"/>
        </w:rPr>
        <w:t>Jamal Yusuf c. Sa Majesté la Reine</w:t>
      </w:r>
    </w:p>
    <w:p w:rsidR="003A29F4" w:rsidRPr="00C97231" w:rsidRDefault="003A29F4" w:rsidP="003A29F4">
      <w:pPr>
        <w:widowControl w:val="0"/>
        <w:ind w:left="720"/>
        <w:jc w:val="both"/>
        <w:rPr>
          <w:b/>
          <w:i/>
          <w:sz w:val="20"/>
          <w:lang w:val="fr-CA"/>
        </w:rPr>
      </w:pPr>
      <w:r w:rsidRPr="00C97231">
        <w:rPr>
          <w:b/>
          <w:i/>
          <w:sz w:val="20"/>
          <w:lang w:val="fr-CA"/>
        </w:rPr>
        <w:t>-et entre -</w:t>
      </w:r>
    </w:p>
    <w:p w:rsidR="003A29F4" w:rsidRPr="00C97231" w:rsidRDefault="003A29F4" w:rsidP="003A29F4">
      <w:pPr>
        <w:widowControl w:val="0"/>
        <w:ind w:left="720"/>
        <w:jc w:val="both"/>
        <w:rPr>
          <w:b/>
          <w:i/>
          <w:sz w:val="20"/>
          <w:lang w:val="fr-CA"/>
        </w:rPr>
      </w:pPr>
      <w:r w:rsidRPr="00C97231">
        <w:rPr>
          <w:b/>
          <w:i/>
          <w:sz w:val="20"/>
          <w:lang w:val="fr-CA"/>
        </w:rPr>
        <w:t>Aziz Pauls c. Sa Majesté la Reine</w:t>
      </w:r>
    </w:p>
    <w:p w:rsidR="003A29F4" w:rsidRPr="00C97231" w:rsidRDefault="003A29F4" w:rsidP="003A29F4">
      <w:pPr>
        <w:widowControl w:val="0"/>
        <w:ind w:left="720"/>
        <w:jc w:val="both"/>
        <w:rPr>
          <w:sz w:val="20"/>
          <w:lang w:val="fr-CA"/>
        </w:rPr>
      </w:pPr>
      <w:r w:rsidRPr="00C97231">
        <w:rPr>
          <w:sz w:val="20"/>
          <w:lang w:val="fr-CA"/>
        </w:rPr>
        <w:t>(Ont.) (Criminelle) (De plein droit)</w:t>
      </w:r>
    </w:p>
    <w:p w:rsidR="003A29F4" w:rsidRPr="00C97231" w:rsidRDefault="003A29F4" w:rsidP="003A29F4">
      <w:pPr>
        <w:rPr>
          <w:sz w:val="20"/>
          <w:lang w:val="fr-CA"/>
        </w:rPr>
      </w:pPr>
    </w:p>
    <w:p w:rsidR="003A29F4" w:rsidRPr="00C97231" w:rsidRDefault="003A29F4" w:rsidP="003A29F4">
      <w:pPr>
        <w:jc w:val="both"/>
        <w:rPr>
          <w:i/>
          <w:sz w:val="20"/>
          <w:lang w:val="fr-CA"/>
        </w:rPr>
      </w:pPr>
      <w:r w:rsidRPr="00C97231">
        <w:rPr>
          <w:sz w:val="20"/>
          <w:lang w:val="fr-CA"/>
        </w:rPr>
        <w:t xml:space="preserve">Droit criminel - Droit constitutionnel - </w:t>
      </w:r>
      <w:r w:rsidRPr="00C97231">
        <w:rPr>
          <w:i/>
          <w:sz w:val="20"/>
          <w:lang w:val="fr-CA"/>
        </w:rPr>
        <w:t>Charte des droits</w:t>
      </w:r>
      <w:r w:rsidRPr="00C97231">
        <w:rPr>
          <w:sz w:val="20"/>
          <w:lang w:val="fr-CA"/>
        </w:rPr>
        <w:t xml:space="preserve"> - Procès dans un délai raisonnable - La Cour d’appel de l’Ontario a-t-elle commis une erreur en appliquant la mauvaise norme de contrôle et/ou en appliquant mal la norme de contrôle lorsqu’elle a substitué ses propres conclusions de fait à celles du juge du procès en refaisant le calcul afin de déterminer quelle partie était responsable du délai? - La Cour d’appel de l’Ontario a-t-elle fait erreur lorsque, après la clôture des plaidoiries sur l’appel, elle a demandé que la Couronne produise des documents supplémentaires, et/ou lorsqu’elle s’est alors fondée sur ces documents pour rejeter la concession de la Couronne en ce qui a trait à une conclusion de fait tirée par le juge du procès relativement au délai, et ce, sans donner aux appelants la possibilité de présenter des observations sur la question? - La Cour d’appel de l’Ontario a-t-elle commis une erreur en adoptant l’approche du « microcalcul » rejetée par notre Cour dans </w:t>
      </w:r>
      <w:r w:rsidRPr="00C97231">
        <w:rPr>
          <w:i/>
          <w:sz w:val="20"/>
          <w:lang w:val="fr-CA"/>
        </w:rPr>
        <w:t>R. c. Jordan</w:t>
      </w:r>
      <w:r w:rsidRPr="00C97231">
        <w:rPr>
          <w:sz w:val="20"/>
          <w:lang w:val="fr-CA"/>
        </w:rPr>
        <w:t>, 2016 CSC 27, [2016] 1 R.C.S 631, lorsqu’elle a réparti le délai en tranches de quarts de journées? - La Cour d’appel de l’Ontario a-t-elle commis une erreur en déduisant des délais causés par un appelant lorsqu’elle a calculé le « délai net » pour les deux autres appelants?</w:t>
      </w:r>
    </w:p>
    <w:p w:rsidR="003A29F4" w:rsidRPr="00C97231" w:rsidRDefault="003A29F4" w:rsidP="003A29F4">
      <w:pPr>
        <w:jc w:val="both"/>
        <w:rPr>
          <w:sz w:val="20"/>
          <w:lang w:val="fr-CA"/>
        </w:rPr>
      </w:pPr>
    </w:p>
    <w:p w:rsidR="003A29F4" w:rsidRPr="00C97231" w:rsidRDefault="003A29F4" w:rsidP="003A29F4">
      <w:pPr>
        <w:jc w:val="both"/>
        <w:rPr>
          <w:sz w:val="20"/>
          <w:lang w:val="fr-CA"/>
        </w:rPr>
      </w:pPr>
      <w:r w:rsidRPr="00C97231">
        <w:rPr>
          <w:sz w:val="20"/>
          <w:lang w:val="fr-CA"/>
        </w:rPr>
        <w:t xml:space="preserve">Au procès devant la Cour de justice de l’Ontario qui s’est déroulé du mois d’août 2015 au mois de juillet 2017, les appelants, Aziz Pauls, Jamal Yusuf et Jamis Yusuf, ont été déclarés non coupables de voies de fait graves, mais coupables de l’infraction incluse de voies de fait causant des lésions corporelles. Jamal et Jamis Yusuf ont également été déclarés coupables de séquestration. </w:t>
      </w:r>
    </w:p>
    <w:p w:rsidR="003A29F4" w:rsidRPr="00C97231" w:rsidRDefault="003A29F4" w:rsidP="003A29F4">
      <w:pPr>
        <w:jc w:val="both"/>
        <w:rPr>
          <w:sz w:val="20"/>
          <w:lang w:val="fr-CA"/>
        </w:rPr>
      </w:pPr>
    </w:p>
    <w:p w:rsidR="003A29F4" w:rsidRPr="00C97231" w:rsidRDefault="003A29F4" w:rsidP="003A29F4">
      <w:pPr>
        <w:jc w:val="both"/>
        <w:rPr>
          <w:sz w:val="20"/>
          <w:lang w:val="fr-CA"/>
        </w:rPr>
      </w:pPr>
      <w:r w:rsidRPr="00C97231">
        <w:rPr>
          <w:sz w:val="20"/>
          <w:lang w:val="fr-CA"/>
        </w:rPr>
        <w:t xml:space="preserve">À la suite des verdicts de culpabilité, les trois appelants ont, en se fondant sur l’al. 11b) de la </w:t>
      </w:r>
      <w:r w:rsidRPr="00C97231">
        <w:rPr>
          <w:i/>
          <w:sz w:val="20"/>
          <w:lang w:val="fr-CA"/>
        </w:rPr>
        <w:t>Charte canadienne des droits et libertés</w:t>
      </w:r>
      <w:r w:rsidRPr="00C97231">
        <w:rPr>
          <w:sz w:val="20"/>
          <w:lang w:val="fr-CA"/>
        </w:rPr>
        <w:t xml:space="preserve">, présenté avec succès une demande d’arrêt des procédures suivant l’arrêt </w:t>
      </w:r>
      <w:r w:rsidRPr="00C97231">
        <w:rPr>
          <w:i/>
          <w:sz w:val="20"/>
          <w:lang w:val="fr-CA"/>
        </w:rPr>
        <w:t>Jordan</w:t>
      </w:r>
      <w:r w:rsidRPr="00C97231">
        <w:rPr>
          <w:iCs/>
          <w:sz w:val="20"/>
          <w:lang w:val="fr-CA"/>
        </w:rPr>
        <w:t>.</w:t>
      </w:r>
      <w:r w:rsidRPr="00C97231">
        <w:rPr>
          <w:sz w:val="20"/>
          <w:lang w:val="fr-CA"/>
        </w:rPr>
        <w:t xml:space="preserve"> Appliquant le cadre d’analyse établi dans cet arrêt, le juge du procès a conclu que le plafond présumé pour le délai était de 18 mois. En ce qui concerne Jamal et Jamis Yusuf, le juge a calculé que le délai total net qui s’était écoulé entre l’arrestation et le verdict était de 32 mois et 5 jours — délai au-delà du plafond présumé. Quant à Aziz Pauls, le délai total net qui s’était écoulé entre son arrestation et le verdict était de 22 mois et 18 jours — délai également bien au-delà du plafond présumé. </w:t>
      </w:r>
    </w:p>
    <w:p w:rsidR="003A29F4" w:rsidRPr="00C97231" w:rsidRDefault="003A29F4" w:rsidP="003A29F4">
      <w:pPr>
        <w:jc w:val="both"/>
        <w:rPr>
          <w:sz w:val="20"/>
          <w:lang w:val="fr-CA"/>
        </w:rPr>
      </w:pPr>
    </w:p>
    <w:p w:rsidR="003A29F4" w:rsidRPr="00C97231" w:rsidRDefault="003A29F4" w:rsidP="003A29F4">
      <w:pPr>
        <w:jc w:val="both"/>
        <w:rPr>
          <w:sz w:val="20"/>
          <w:lang w:val="fr-CA"/>
        </w:rPr>
      </w:pPr>
      <w:r w:rsidRPr="00C97231">
        <w:rPr>
          <w:sz w:val="20"/>
          <w:lang w:val="fr-CA"/>
        </w:rPr>
        <w:t xml:space="preserve">En appel, la question principale était de savoir si le juge du procès avait commis une erreur en ordonnant un arrêt des procédures contre les trois appelants en vertu de l’al. 11b) de la </w:t>
      </w:r>
      <w:r w:rsidRPr="00C97231">
        <w:rPr>
          <w:i/>
          <w:iCs/>
          <w:sz w:val="20"/>
          <w:lang w:val="fr-CA"/>
        </w:rPr>
        <w:t>Charte</w:t>
      </w:r>
      <w:r w:rsidRPr="00C97231">
        <w:rPr>
          <w:iCs/>
          <w:sz w:val="20"/>
          <w:lang w:val="fr-CA"/>
        </w:rPr>
        <w:t xml:space="preserve">. </w:t>
      </w:r>
      <w:r w:rsidRPr="00C97231">
        <w:rPr>
          <w:sz w:val="20"/>
          <w:lang w:val="fr-CA"/>
        </w:rPr>
        <w:t xml:space="preserve">La Cour d’appel à l’unanimité a fait </w:t>
      </w:r>
      <w:proofErr w:type="gramStart"/>
      <w:r w:rsidRPr="00C97231">
        <w:rPr>
          <w:sz w:val="20"/>
          <w:lang w:val="fr-CA"/>
        </w:rPr>
        <w:t>droit</w:t>
      </w:r>
      <w:proofErr w:type="gramEnd"/>
      <w:r w:rsidRPr="00C97231">
        <w:rPr>
          <w:sz w:val="20"/>
          <w:lang w:val="fr-CA"/>
        </w:rPr>
        <w:t xml:space="preserve"> à l’appel de la Couronne, a annulé l’arrêt des procédures fondé sur l’al. 11b) et a renvoyé l’affaire à la Cour de justice de l’Ontario pour la détermination de la peine. Suivant les calculs de la Cour d’appel, le délai net suivant le cadre d’analyse établi dans </w:t>
      </w:r>
      <w:r w:rsidRPr="00C97231">
        <w:rPr>
          <w:i/>
          <w:iCs/>
          <w:sz w:val="20"/>
          <w:lang w:val="fr-CA"/>
        </w:rPr>
        <w:t xml:space="preserve">Jordan </w:t>
      </w:r>
      <w:r w:rsidRPr="00C97231">
        <w:rPr>
          <w:sz w:val="20"/>
          <w:lang w:val="fr-CA"/>
        </w:rPr>
        <w:t xml:space="preserve">était de 17 mois et 29,5 jours pour Jamal et Jamis Yusuf, et de 16 mois et 4,5 jours pour Aziz Pauls. Étant donné que le délai net pour tous les appelants se situait en deçà du plafond présumé de l’arrêt </w:t>
      </w:r>
      <w:r w:rsidRPr="00C97231">
        <w:rPr>
          <w:i/>
          <w:iCs/>
          <w:sz w:val="20"/>
          <w:lang w:val="fr-CA"/>
        </w:rPr>
        <w:t xml:space="preserve">Jordan </w:t>
      </w:r>
      <w:r w:rsidRPr="00C97231">
        <w:rPr>
          <w:sz w:val="20"/>
          <w:lang w:val="fr-CA"/>
        </w:rPr>
        <w:t>et que la Cour d’appel avait conclu qu’il y avait un délai imputable à la défense, il n’y avait pas lieu d’ordonner un arrêt des procédures.</w:t>
      </w:r>
    </w:p>
    <w:p w:rsidR="003A29F4" w:rsidRPr="00C97231" w:rsidRDefault="003A29F4" w:rsidP="003A29F4">
      <w:pPr>
        <w:widowControl w:val="0"/>
        <w:jc w:val="both"/>
        <w:rPr>
          <w:sz w:val="20"/>
          <w:lang w:val="fr-CA"/>
        </w:rPr>
      </w:pPr>
    </w:p>
    <w:p w:rsidR="003A29F4" w:rsidRPr="00C97231" w:rsidRDefault="009D643A" w:rsidP="003A29F4">
      <w:pPr>
        <w:widowControl w:val="0"/>
        <w:jc w:val="both"/>
        <w:rPr>
          <w:sz w:val="20"/>
          <w:lang w:val="fr-CA"/>
        </w:rPr>
      </w:pPr>
      <w:r>
        <w:rPr>
          <w:sz w:val="20"/>
        </w:rPr>
        <w:pict>
          <v:rect id="_x0000_i1076" style="width:2in;height:1pt" o:hrpct="0" o:hralign="center" o:hrstd="t" o:hrnoshade="t" o:hr="t" fillcolor="black [3213]" stroked="f"/>
        </w:pict>
      </w:r>
    </w:p>
    <w:p w:rsidR="003A29F4" w:rsidRPr="00C97231" w:rsidRDefault="003A29F4" w:rsidP="003A29F4">
      <w:pPr>
        <w:widowControl w:val="0"/>
        <w:jc w:val="both"/>
        <w:rPr>
          <w:sz w:val="20"/>
          <w:lang w:val="fr-CA"/>
        </w:rPr>
      </w:pPr>
    </w:p>
    <w:p w:rsidR="003A29F4" w:rsidRPr="00C97231" w:rsidRDefault="003A29F4" w:rsidP="003A29F4">
      <w:pPr>
        <w:rPr>
          <w:b/>
          <w:sz w:val="20"/>
        </w:rPr>
      </w:pPr>
      <w:r w:rsidRPr="00C97231">
        <w:rPr>
          <w:b/>
          <w:sz w:val="20"/>
        </w:rPr>
        <w:br w:type="page"/>
      </w:r>
    </w:p>
    <w:p w:rsidR="003A29F4" w:rsidRPr="00C97231" w:rsidRDefault="003A29F4" w:rsidP="003A29F4">
      <w:pPr>
        <w:widowControl w:val="0"/>
        <w:ind w:left="720" w:hanging="720"/>
        <w:jc w:val="both"/>
        <w:rPr>
          <w:b/>
          <w:i/>
          <w:sz w:val="20"/>
        </w:rPr>
      </w:pPr>
      <w:r w:rsidRPr="00C97231">
        <w:rPr>
          <w:b/>
          <w:sz w:val="20"/>
        </w:rPr>
        <w:lastRenderedPageBreak/>
        <w:fldChar w:fldCharType="begin"/>
      </w:r>
      <w:r w:rsidRPr="00C97231">
        <w:rPr>
          <w:b/>
          <w:sz w:val="20"/>
        </w:rPr>
        <w:instrText xml:space="preserve"> SEQ CHAPTER \h \r 1</w:instrText>
      </w:r>
      <w:r w:rsidRPr="00C97231">
        <w:rPr>
          <w:b/>
          <w:sz w:val="20"/>
        </w:rPr>
        <w:fldChar w:fldCharType="end"/>
      </w:r>
      <w:r w:rsidRPr="00C97231">
        <w:rPr>
          <w:b/>
          <w:sz w:val="20"/>
        </w:rPr>
        <w:t>39131</w:t>
      </w:r>
      <w:r w:rsidRPr="00C97231">
        <w:rPr>
          <w:sz w:val="20"/>
        </w:rPr>
        <w:tab/>
      </w:r>
      <w:r w:rsidRPr="00C97231">
        <w:rPr>
          <w:b/>
          <w:i/>
          <w:sz w:val="20"/>
        </w:rPr>
        <w:t>Her Majesty the Queen v. Éric Deslauriers</w:t>
      </w:r>
    </w:p>
    <w:p w:rsidR="003A29F4" w:rsidRPr="00C97231" w:rsidRDefault="003A29F4" w:rsidP="003A29F4">
      <w:pPr>
        <w:widowControl w:val="0"/>
        <w:ind w:left="720"/>
        <w:jc w:val="both"/>
        <w:rPr>
          <w:sz w:val="20"/>
        </w:rPr>
      </w:pPr>
      <w:r w:rsidRPr="00C97231">
        <w:rPr>
          <w:sz w:val="20"/>
        </w:rPr>
        <w:t>(Que.) (Criminal) (As of Right)</w:t>
      </w:r>
    </w:p>
    <w:p w:rsidR="003A29F4" w:rsidRPr="00C97231" w:rsidRDefault="003A29F4" w:rsidP="003A29F4">
      <w:pPr>
        <w:widowControl w:val="0"/>
        <w:jc w:val="both"/>
        <w:rPr>
          <w:sz w:val="20"/>
        </w:rPr>
      </w:pPr>
    </w:p>
    <w:p w:rsidR="003A29F4" w:rsidRPr="00C97231" w:rsidRDefault="003A29F4" w:rsidP="003A29F4">
      <w:pPr>
        <w:widowControl w:val="0"/>
        <w:jc w:val="both"/>
        <w:rPr>
          <w:smallCaps/>
          <w:sz w:val="20"/>
        </w:rPr>
      </w:pPr>
      <w:r w:rsidRPr="00C97231">
        <w:rPr>
          <w:smallCaps/>
          <w:sz w:val="20"/>
        </w:rPr>
        <w:t>(Publication Ban in Case) (Sealing Order)</w:t>
      </w:r>
    </w:p>
    <w:p w:rsidR="003A29F4" w:rsidRPr="00C97231" w:rsidRDefault="003A29F4" w:rsidP="003A29F4">
      <w:pPr>
        <w:widowControl w:val="0"/>
        <w:jc w:val="both"/>
        <w:rPr>
          <w:sz w:val="20"/>
        </w:rPr>
      </w:pPr>
    </w:p>
    <w:p w:rsidR="003A29F4" w:rsidRPr="00C97231" w:rsidRDefault="003A29F4" w:rsidP="003A29F4">
      <w:pPr>
        <w:widowControl w:val="0"/>
        <w:jc w:val="both"/>
        <w:rPr>
          <w:sz w:val="20"/>
        </w:rPr>
      </w:pPr>
      <w:r w:rsidRPr="00C97231">
        <w:rPr>
          <w:sz w:val="20"/>
        </w:rPr>
        <w:t>Criminal law - Evidence - Assessment - Disclosure - Expert evidence - Unreasonable verdict - Whether majority erred in law in holding, without regard for contextual analysis done by trial judge and evidence disclosed, that trial judge should have found that information sought by defence was likely relevant - Whether majority erred in law in holding that verdict was unreasonable even though trial judge’s reasons, for which support was given, did not discredit verdict rendered - Whether majority erred in law in usurping role of trier of fact in assessing credibility and probative value of expert testimony.</w:t>
      </w:r>
    </w:p>
    <w:p w:rsidR="003A29F4" w:rsidRPr="00C97231" w:rsidRDefault="003A29F4" w:rsidP="003A29F4">
      <w:pPr>
        <w:widowControl w:val="0"/>
        <w:jc w:val="both"/>
        <w:rPr>
          <w:sz w:val="20"/>
        </w:rPr>
      </w:pPr>
    </w:p>
    <w:p w:rsidR="003A29F4" w:rsidRPr="00C97231" w:rsidRDefault="003A29F4" w:rsidP="003A29F4">
      <w:pPr>
        <w:widowControl w:val="0"/>
        <w:jc w:val="both"/>
        <w:rPr>
          <w:sz w:val="20"/>
        </w:rPr>
      </w:pPr>
      <w:r w:rsidRPr="00C97231">
        <w:rPr>
          <w:sz w:val="20"/>
        </w:rPr>
        <w:t xml:space="preserve">In the Court of Québec, the respondent, Éric Deslauriers, was convicted of causing the death of D.H.L. by intentionally discharging a firearm while being reckless as to the life or safety of another, thereby committing manslaughter, an indictable offence provided for in s. 234 of the </w:t>
      </w:r>
      <w:r w:rsidRPr="00C97231">
        <w:rPr>
          <w:i/>
          <w:sz w:val="20"/>
        </w:rPr>
        <w:t>Criminal Code</w:t>
      </w:r>
      <w:r w:rsidRPr="00C97231">
        <w:rPr>
          <w:iCs/>
          <w:sz w:val="20"/>
        </w:rPr>
        <w:t>, R.S.C. 1985, c. C</w:t>
      </w:r>
      <w:r w:rsidRPr="00C97231">
        <w:rPr>
          <w:iCs/>
          <w:sz w:val="20"/>
        </w:rPr>
        <w:noBreakHyphen/>
        <w:t>46</w:t>
      </w:r>
      <w:r w:rsidRPr="00C97231">
        <w:rPr>
          <w:sz w:val="20"/>
        </w:rPr>
        <w:t>. The judge ordered a stay of proceedings on the second count, criminal negligence causing death, pursuant to the rule against multiple convictions. Mr. Deslauriers, a police officer with the Sûreté du Québec, acknowledged that he had fired at the victim but argued that he had done so to defend himself. His defences — protection of persons administering the law and self</w:t>
      </w:r>
      <w:r w:rsidRPr="00C97231">
        <w:rPr>
          <w:sz w:val="20"/>
        </w:rPr>
        <w:noBreakHyphen/>
        <w:t xml:space="preserve">defence — were rejected. A majority of the Quebec Court of Appeal allowed the appeal, set aside the conviction on the first count and the stay of proceedings on the second count, and remitted the matter to the trial court for a new trial on both counts. The majority accepted three of the grounds of appeal raised by Mr. Deslauriers. First, the trial judge had erred in dismissing the motion for disclosure of evidence at the first stage of the regime for the disclosure of information in the possession of third parties. The exclusion of information that was </w:t>
      </w:r>
      <w:r w:rsidRPr="00C97231">
        <w:rPr>
          <w:i/>
          <w:sz w:val="20"/>
        </w:rPr>
        <w:t>prima facie</w:t>
      </w:r>
      <w:r w:rsidRPr="00C97231">
        <w:rPr>
          <w:sz w:val="20"/>
        </w:rPr>
        <w:t xml:space="preserve"> relevant to proving innocence was a material error which could have infringed Mr. Deslauriers’s right to make full answer and defence and which warranted a new trial. Second, a new trial was warranted because of the factual framework accepted by the trial judge, which seemed inconsistent with the evidence on certain points central to the defence. The judge’s description of the factual framework was unreasonable, and this necessarily affected the assessment of the defences raised. The danger of a miscarriage of justice was therefore real. Finally, the trial judge had erred in finding that it was irrelevant whether the police officer had acted in accordance with what was taught in police academies. The judge’s rejection of the expert testimony had most likely affected her analysis of the prosecution’s evidence and the defences, and this also warranted a new trial. Duval Hesler C.J., dissenting, would have dismissed the appeal, as she was of the view that the trial judge had been correct not to order the disclosure of information and records relating to the victim under the </w:t>
      </w:r>
      <w:r w:rsidRPr="00C97231">
        <w:rPr>
          <w:i/>
          <w:sz w:val="20"/>
        </w:rPr>
        <w:t>Youth Criminal Justice Act</w:t>
      </w:r>
      <w:r w:rsidRPr="00C97231">
        <w:rPr>
          <w:sz w:val="20"/>
        </w:rPr>
        <w:t>, S.C. 2002, c. 1, and that she had not erred in her factual analysis or her treatment of the expert evidence.</w:t>
      </w:r>
    </w:p>
    <w:p w:rsidR="003A29F4" w:rsidRPr="00C97231" w:rsidRDefault="003A29F4" w:rsidP="003A29F4">
      <w:pPr>
        <w:widowControl w:val="0"/>
        <w:jc w:val="both"/>
        <w:rPr>
          <w:sz w:val="20"/>
        </w:rPr>
      </w:pPr>
    </w:p>
    <w:p w:rsidR="003A29F4" w:rsidRPr="00C97231" w:rsidRDefault="009D643A" w:rsidP="003A29F4">
      <w:pPr>
        <w:widowControl w:val="0"/>
        <w:jc w:val="both"/>
        <w:rPr>
          <w:sz w:val="20"/>
        </w:rPr>
      </w:pPr>
      <w:r>
        <w:rPr>
          <w:sz w:val="20"/>
        </w:rPr>
        <w:pict>
          <v:rect id="_x0000_i1077" style="width:2in;height:1pt" o:hrpct="0" o:hralign="center" o:hrstd="t" o:hrnoshade="t" o:hr="t" fillcolor="black [3213]" stroked="f"/>
        </w:pict>
      </w:r>
    </w:p>
    <w:p w:rsidR="003A29F4" w:rsidRPr="00C97231" w:rsidRDefault="003A29F4" w:rsidP="003A29F4">
      <w:pPr>
        <w:widowControl w:val="0"/>
        <w:jc w:val="both"/>
        <w:rPr>
          <w:sz w:val="20"/>
        </w:rPr>
      </w:pPr>
    </w:p>
    <w:p w:rsidR="003A29F4" w:rsidRPr="00C97231" w:rsidRDefault="003A29F4" w:rsidP="003A29F4">
      <w:pPr>
        <w:widowControl w:val="0"/>
        <w:ind w:left="720" w:hanging="720"/>
        <w:jc w:val="both"/>
        <w:rPr>
          <w:b/>
          <w:i/>
          <w:sz w:val="20"/>
          <w:lang w:val="fr-CA"/>
        </w:rPr>
      </w:pPr>
      <w:r w:rsidRPr="00C97231">
        <w:rPr>
          <w:b/>
          <w:sz w:val="20"/>
          <w:lang w:val="fr-CA"/>
        </w:rPr>
        <w:fldChar w:fldCharType="begin"/>
      </w:r>
      <w:r w:rsidRPr="00C97231">
        <w:rPr>
          <w:b/>
          <w:sz w:val="20"/>
          <w:lang w:val="fr-CA"/>
        </w:rPr>
        <w:instrText xml:space="preserve"> SEQ CHAPTER \h \r 1</w:instrText>
      </w:r>
      <w:r w:rsidRPr="00C97231">
        <w:rPr>
          <w:b/>
          <w:sz w:val="20"/>
        </w:rPr>
        <w:fldChar w:fldCharType="end"/>
      </w:r>
      <w:r w:rsidRPr="00C97231">
        <w:rPr>
          <w:b/>
          <w:sz w:val="20"/>
          <w:lang w:val="fr-CA"/>
        </w:rPr>
        <w:t>39131</w:t>
      </w:r>
      <w:r w:rsidRPr="00C97231">
        <w:rPr>
          <w:sz w:val="20"/>
          <w:lang w:val="fr-CA"/>
        </w:rPr>
        <w:tab/>
      </w:r>
      <w:r w:rsidRPr="00C97231">
        <w:rPr>
          <w:b/>
          <w:i/>
          <w:sz w:val="20"/>
          <w:lang w:val="fr-CA"/>
        </w:rPr>
        <w:t>Sa Majesté la Reine c. Éric Deslauriers</w:t>
      </w:r>
    </w:p>
    <w:p w:rsidR="003A29F4" w:rsidRPr="00C97231" w:rsidRDefault="003A29F4" w:rsidP="003A29F4">
      <w:pPr>
        <w:widowControl w:val="0"/>
        <w:ind w:left="720"/>
        <w:jc w:val="both"/>
        <w:rPr>
          <w:sz w:val="20"/>
          <w:lang w:val="fr-CA"/>
        </w:rPr>
      </w:pPr>
      <w:r w:rsidRPr="00C97231">
        <w:rPr>
          <w:sz w:val="20"/>
          <w:lang w:val="fr-CA"/>
        </w:rPr>
        <w:t>(Qc) (Criminelle) (De plein droit)</w:t>
      </w:r>
    </w:p>
    <w:p w:rsidR="003A29F4" w:rsidRPr="00C97231" w:rsidRDefault="003A29F4" w:rsidP="003A29F4">
      <w:pPr>
        <w:widowControl w:val="0"/>
        <w:jc w:val="both"/>
        <w:rPr>
          <w:sz w:val="20"/>
          <w:lang w:val="fr-CA"/>
        </w:rPr>
      </w:pPr>
    </w:p>
    <w:p w:rsidR="003A29F4" w:rsidRPr="00C97231" w:rsidRDefault="003A29F4" w:rsidP="003A29F4">
      <w:pPr>
        <w:widowControl w:val="0"/>
        <w:jc w:val="both"/>
        <w:rPr>
          <w:smallCaps/>
          <w:sz w:val="20"/>
          <w:lang w:val="fr-CA"/>
        </w:rPr>
      </w:pPr>
      <w:r w:rsidRPr="00C97231">
        <w:rPr>
          <w:smallCaps/>
          <w:sz w:val="20"/>
          <w:lang w:val="fr-CA"/>
        </w:rPr>
        <w:t>(Ordonnance de non-publication dans le dossier) (Ordonnance de mise sous scellés)</w:t>
      </w:r>
    </w:p>
    <w:p w:rsidR="003A29F4" w:rsidRPr="00C97231" w:rsidRDefault="003A29F4" w:rsidP="003A29F4">
      <w:pPr>
        <w:widowControl w:val="0"/>
        <w:jc w:val="both"/>
        <w:rPr>
          <w:sz w:val="20"/>
          <w:lang w:val="fr-CA"/>
        </w:rPr>
      </w:pPr>
    </w:p>
    <w:p w:rsidR="003A29F4" w:rsidRPr="00C97231" w:rsidRDefault="003A29F4" w:rsidP="003A29F4">
      <w:pPr>
        <w:widowControl w:val="0"/>
        <w:jc w:val="both"/>
        <w:rPr>
          <w:sz w:val="20"/>
          <w:lang w:val="fr-CA"/>
        </w:rPr>
      </w:pPr>
      <w:r w:rsidRPr="00C97231">
        <w:rPr>
          <w:sz w:val="20"/>
          <w:lang w:val="fr-CA"/>
        </w:rPr>
        <w:t>Droit criminel - Preuve - Appréciation - Communication de la preuve - Preuve d’expert - Verdict déraisonnable - Les juges majoritaires ont-ils erré en droit en concluant que la juge de première instance aurait dû conclure à la pertinence probable des renseignements recherchés en défense, sans égard à l’analyse contextuelle effectuée par la juge de première instance et la preuve divulguée? - Les juges majoritaires ont-ils erré en droit en concluant que le verdict est déraisonnable, alors que les motifs étayés par la juge de première instance ne discréditent pas le verdict rendu? - Les juges majoritaires ont-ils erré en droit en usurpant le rôle dévolu au juge des faits sur l’appréciation de la crédibilité et la valeur probante d’un témoignage d’expert?</w:t>
      </w:r>
    </w:p>
    <w:p w:rsidR="003A29F4" w:rsidRPr="00C97231" w:rsidRDefault="003A29F4" w:rsidP="003A29F4">
      <w:pPr>
        <w:widowControl w:val="0"/>
        <w:jc w:val="both"/>
        <w:rPr>
          <w:sz w:val="20"/>
          <w:lang w:val="fr-CA"/>
        </w:rPr>
      </w:pPr>
    </w:p>
    <w:p w:rsidR="003A29F4" w:rsidRPr="00C97231" w:rsidRDefault="003A29F4" w:rsidP="003A29F4">
      <w:pPr>
        <w:rPr>
          <w:sz w:val="20"/>
          <w:lang w:val="fr-CA"/>
        </w:rPr>
      </w:pPr>
      <w:r w:rsidRPr="00C97231">
        <w:rPr>
          <w:sz w:val="20"/>
          <w:lang w:val="fr-CA"/>
        </w:rPr>
        <w:br w:type="page"/>
      </w:r>
    </w:p>
    <w:p w:rsidR="003A29F4" w:rsidRPr="00C97231" w:rsidRDefault="003A29F4" w:rsidP="003A29F4">
      <w:pPr>
        <w:widowControl w:val="0"/>
        <w:jc w:val="both"/>
        <w:rPr>
          <w:sz w:val="20"/>
          <w:lang w:val="fr-CA"/>
        </w:rPr>
      </w:pPr>
      <w:r w:rsidRPr="00C97231">
        <w:rPr>
          <w:sz w:val="20"/>
          <w:lang w:val="fr-CA"/>
        </w:rPr>
        <w:lastRenderedPageBreak/>
        <w:t xml:space="preserve">Devant la Cour du Québec, l’intimé, Éric Deslauriers, est trouvé coupable d’avoir causé la mort de D.H.L. en déchargeant intentionnellement une arme à feu, sans se soucier de la vie et de la sécurité d’autrui, commettant ainsi un homicide involontaire coupable, acte criminel prévu à l’art. 234 du </w:t>
      </w:r>
      <w:r w:rsidRPr="00C97231">
        <w:rPr>
          <w:i/>
          <w:iCs/>
          <w:sz w:val="20"/>
          <w:lang w:val="fr-CA"/>
        </w:rPr>
        <w:t>Code criminel</w:t>
      </w:r>
      <w:r w:rsidRPr="00C97231">
        <w:rPr>
          <w:iCs/>
          <w:sz w:val="20"/>
          <w:lang w:val="fr-CA"/>
        </w:rPr>
        <w:t>, L.R.C. 1985, c. C-46</w:t>
      </w:r>
      <w:r w:rsidRPr="00C97231">
        <w:rPr>
          <w:sz w:val="20"/>
          <w:lang w:val="fr-CA"/>
        </w:rPr>
        <w:t xml:space="preserve">. La juge ordonne l’arrêt des procédures sur le deuxième chef d’accusation, négligence criminelle causant la mort, en application de la règle interdisant les condamnations multiples. Monsieur Deslauriers, un policier de la Sûreté du Québec, reconnaissait avoir fait feu sur la victime, mais soutenait avoir agi ainsi pour se défendre. Ses moyens de défense - la protection des personnes chargées de l’application de la loi et la légitime défense - n’ont pas été retenus. La majorité de la Cour d’appel du Québec accueille l’appel, casse le verdict de culpabilité prononcé sur le premier chef d’accusation et l’arrêt des procédures quant au second chef d’accusation et retourne le dossier en première instance pour la tenue d’un nouveau procès sur les deux chefs d’accusation. La majorité retient trois des moyens d’appel soulevés par M. Deslauriers. D’abord, la juge de première instance a erré en rejetant la requête en divulgation de la preuve dès la première étape du régime applicable à la communication de renseignements en la possession de tiers. Le fait d’exclure des renseignements à première vue pertinents à la preuve de l’innocence est une erreur importante qui risque d’avoir porté atteinte au droit de M. Deslauriers à une défense pleine et entière et justifie la tenue d’un nouveau procès. Ensuite, la tenue d’un nouveau procès est justifiée en raison de la trame factuelle retenue par la juge de première instance, laquelle appert incompatible avec la preuve sur certains points qui sont au cœur de la défense. Le portrait que trace la juge de la trame factuelle est déraisonnable et cela a nécessairement eu un impact sur l’appréciation des moyens de défense soulevés. Le risque d’erreur judiciaire est donc réel. Finalement, la juge de première instance a erré en concluant qu’il n’était pas pertinent d’évaluer si le policier avait agi conformément aux enseignements prodigués dans les écoles de police. Le rejet par la juge du témoignage de l’expert n’est fort probablement pas sans conséquence sur l’analyse de la preuve à charge et des moyens de défense, ce qui justifie également la tenue d’un nouveau procès. La juge en chef Duval Hesler, dissidente, aurait rejeté l’appel, estimant que la juge de première instance a eu raison de ne pas ordonner la communication d’information et de dossiers concernant la victime en vertu de la </w:t>
      </w:r>
      <w:r w:rsidRPr="00C97231">
        <w:rPr>
          <w:i/>
          <w:iCs/>
          <w:sz w:val="20"/>
          <w:lang w:val="fr-CA"/>
        </w:rPr>
        <w:t>Loi sur le système de justice pénale pour adolescents</w:t>
      </w:r>
      <w:r w:rsidRPr="00C97231">
        <w:rPr>
          <w:sz w:val="20"/>
          <w:lang w:val="fr-CA"/>
        </w:rPr>
        <w:t>, L.C. 2002, c. 1, et qu’elle n’a commis aucune erreur dans son analyse factuelle ni dans son traitement de la preuve d’expert.</w:t>
      </w:r>
    </w:p>
    <w:p w:rsidR="003A29F4" w:rsidRPr="00C97231" w:rsidRDefault="003A29F4" w:rsidP="003A29F4">
      <w:pPr>
        <w:widowControl w:val="0"/>
        <w:jc w:val="both"/>
        <w:rPr>
          <w:sz w:val="20"/>
          <w:lang w:val="fr-CA"/>
        </w:rPr>
      </w:pPr>
    </w:p>
    <w:p w:rsidR="003A29F4" w:rsidRPr="00C97231" w:rsidRDefault="009D643A" w:rsidP="003A29F4">
      <w:pPr>
        <w:widowControl w:val="0"/>
        <w:jc w:val="both"/>
        <w:rPr>
          <w:sz w:val="20"/>
          <w:lang w:val="fr-CA"/>
        </w:rPr>
      </w:pPr>
      <w:r>
        <w:rPr>
          <w:sz w:val="20"/>
        </w:rPr>
        <w:pict>
          <v:rect id="_x0000_i1078" style="width:2in;height:1pt" o:hrpct="0" o:hralign="center" o:hrstd="t" o:hrnoshade="t" o:hr="t" fillcolor="black [3213]" stroked="f"/>
        </w:pict>
      </w:r>
    </w:p>
    <w:p w:rsidR="003A29F4" w:rsidRPr="00C97231" w:rsidRDefault="003A29F4" w:rsidP="003A29F4">
      <w:pPr>
        <w:widowControl w:val="0"/>
        <w:jc w:val="both"/>
        <w:rPr>
          <w:sz w:val="20"/>
          <w:lang w:val="fr-CA"/>
        </w:rPr>
      </w:pPr>
    </w:p>
    <w:p w:rsidR="003A29F4" w:rsidRPr="00C97231" w:rsidRDefault="003A29F4" w:rsidP="003A29F4">
      <w:pPr>
        <w:widowControl w:val="0"/>
        <w:ind w:left="720" w:hanging="720"/>
        <w:jc w:val="both"/>
        <w:rPr>
          <w:b/>
          <w:i/>
          <w:sz w:val="20"/>
        </w:rPr>
      </w:pPr>
      <w:r w:rsidRPr="00C97231">
        <w:rPr>
          <w:b/>
          <w:sz w:val="20"/>
        </w:rPr>
        <w:fldChar w:fldCharType="begin"/>
      </w:r>
      <w:r w:rsidRPr="00C97231">
        <w:rPr>
          <w:b/>
          <w:sz w:val="20"/>
        </w:rPr>
        <w:instrText xml:space="preserve"> SEQ CHAPTER \h \r 1</w:instrText>
      </w:r>
      <w:r w:rsidRPr="00C97231">
        <w:rPr>
          <w:b/>
          <w:sz w:val="20"/>
        </w:rPr>
        <w:fldChar w:fldCharType="end"/>
      </w:r>
      <w:r w:rsidRPr="00C97231">
        <w:rPr>
          <w:b/>
          <w:sz w:val="20"/>
        </w:rPr>
        <w:t>39134</w:t>
      </w:r>
      <w:r w:rsidRPr="00C97231">
        <w:rPr>
          <w:sz w:val="20"/>
        </w:rPr>
        <w:tab/>
      </w:r>
      <w:r w:rsidRPr="00C97231">
        <w:rPr>
          <w:b/>
          <w:i/>
          <w:sz w:val="20"/>
        </w:rPr>
        <w:t>Muneeb Murtaza v. Her Majesty the Queen</w:t>
      </w:r>
    </w:p>
    <w:p w:rsidR="003A29F4" w:rsidRPr="00C97231" w:rsidRDefault="003A29F4" w:rsidP="003A29F4">
      <w:pPr>
        <w:widowControl w:val="0"/>
        <w:ind w:left="720"/>
        <w:jc w:val="both"/>
        <w:rPr>
          <w:sz w:val="20"/>
        </w:rPr>
      </w:pPr>
      <w:r w:rsidRPr="00C97231">
        <w:rPr>
          <w:sz w:val="20"/>
        </w:rPr>
        <w:t>(Alta.) (Criminal) (As of Right)</w:t>
      </w:r>
    </w:p>
    <w:p w:rsidR="003A29F4" w:rsidRPr="00C97231" w:rsidRDefault="003A29F4" w:rsidP="003A29F4">
      <w:pPr>
        <w:widowControl w:val="0"/>
        <w:jc w:val="both"/>
        <w:rPr>
          <w:sz w:val="20"/>
        </w:rPr>
      </w:pPr>
    </w:p>
    <w:p w:rsidR="003A29F4" w:rsidRPr="00C97231" w:rsidRDefault="003A29F4" w:rsidP="003A29F4">
      <w:pPr>
        <w:widowControl w:val="0"/>
        <w:jc w:val="both"/>
        <w:rPr>
          <w:sz w:val="20"/>
        </w:rPr>
      </w:pPr>
      <w:r w:rsidRPr="00C97231">
        <w:rPr>
          <w:sz w:val="20"/>
        </w:rPr>
        <w:t xml:space="preserve">Criminal law - Evidence - Identification - </w:t>
      </w:r>
      <w:r w:rsidRPr="00C97231">
        <w:rPr>
          <w:i/>
          <w:sz w:val="20"/>
        </w:rPr>
        <w:t>Voir dire</w:t>
      </w:r>
      <w:r w:rsidRPr="00C97231">
        <w:rPr>
          <w:sz w:val="20"/>
        </w:rPr>
        <w:t xml:space="preserve"> - Whether the Court of Appeal erred in law in finding that the learned trial judge was not compelled to hold a </w:t>
      </w:r>
      <w:r w:rsidRPr="00C97231">
        <w:rPr>
          <w:i/>
          <w:sz w:val="20"/>
        </w:rPr>
        <w:t>voir dire</w:t>
      </w:r>
      <w:r w:rsidRPr="00C97231">
        <w:rPr>
          <w:sz w:val="20"/>
        </w:rPr>
        <w:t xml:space="preserve"> before admitting the identification evidence of the undercover officer - Whether the Court of Appeal erred in law when finding that the learned trial judge did not commit an error of law by declining to examine the videotape evidence for the purpose of determining whether the accused was the same person who sold drugs to the undercover officer - Whether the Court of Appeal erred in law when finding no fault with the use by two police officers of a video taken by the undercover officer and a still photograph made from the video in identifying him.</w:t>
      </w:r>
    </w:p>
    <w:p w:rsidR="003A29F4" w:rsidRPr="00C97231" w:rsidRDefault="003A29F4" w:rsidP="003A29F4">
      <w:pPr>
        <w:widowControl w:val="0"/>
        <w:jc w:val="both"/>
        <w:rPr>
          <w:sz w:val="20"/>
        </w:rPr>
      </w:pPr>
    </w:p>
    <w:p w:rsidR="003A29F4" w:rsidRPr="00C97231" w:rsidRDefault="003A29F4" w:rsidP="003A29F4">
      <w:pPr>
        <w:jc w:val="both"/>
        <w:rPr>
          <w:sz w:val="20"/>
        </w:rPr>
      </w:pPr>
      <w:r w:rsidRPr="00C97231">
        <w:rPr>
          <w:sz w:val="20"/>
        </w:rPr>
        <w:t>At trial, the appellant, Mr. Murtaza, was convicted of trafficking and possession of proceeds of crime after selling cocaine to an undercover police officer. Identification was the sole issue at trial. The trial judge accepted the evidence of a surveillance officer and an undercover officer who testified that Mr. Murtaza was the person who sold him cocaine three years earlier. The undercover officer’s present recollection was the product of his review of a short video of the drug-sale transaction and a frame of the video displaying the drug dealer’s face in the course of answering questions posed earlier in his direct examination.</w:t>
      </w:r>
    </w:p>
    <w:p w:rsidR="003A29F4" w:rsidRPr="00C97231" w:rsidRDefault="003A29F4" w:rsidP="003A29F4">
      <w:pPr>
        <w:jc w:val="both"/>
        <w:rPr>
          <w:sz w:val="20"/>
        </w:rPr>
      </w:pPr>
    </w:p>
    <w:p w:rsidR="003A29F4" w:rsidRPr="00C97231" w:rsidRDefault="003A29F4" w:rsidP="003A29F4">
      <w:pPr>
        <w:rPr>
          <w:sz w:val="20"/>
        </w:rPr>
      </w:pPr>
      <w:r w:rsidRPr="00C97231">
        <w:rPr>
          <w:sz w:val="20"/>
        </w:rPr>
        <w:br w:type="page"/>
      </w:r>
    </w:p>
    <w:p w:rsidR="003A29F4" w:rsidRPr="00C97231" w:rsidRDefault="003A29F4" w:rsidP="003A29F4">
      <w:pPr>
        <w:jc w:val="both"/>
        <w:rPr>
          <w:sz w:val="20"/>
        </w:rPr>
      </w:pPr>
      <w:r w:rsidRPr="00C97231">
        <w:rPr>
          <w:sz w:val="20"/>
        </w:rPr>
        <w:lastRenderedPageBreak/>
        <w:t xml:space="preserve">On appeal, Mr. Murtaza raised concerns about the use of the video and photograph in identifying him and argued that a </w:t>
      </w:r>
      <w:r w:rsidRPr="00C97231">
        <w:rPr>
          <w:i/>
          <w:iCs/>
          <w:sz w:val="20"/>
        </w:rPr>
        <w:t>voir dire</w:t>
      </w:r>
      <w:r w:rsidRPr="00C97231">
        <w:rPr>
          <w:sz w:val="20"/>
        </w:rPr>
        <w:t xml:space="preserve"> was required. Wakeling J.A. dismissed the appeal. In his view, it was open to the trial judge to decide not to hold a </w:t>
      </w:r>
      <w:r w:rsidRPr="00C97231">
        <w:rPr>
          <w:i/>
          <w:sz w:val="20"/>
        </w:rPr>
        <w:t>voir dire</w:t>
      </w:r>
      <w:r w:rsidRPr="00C97231">
        <w:rPr>
          <w:sz w:val="20"/>
        </w:rPr>
        <w:t xml:space="preserve"> and to instead accept the Crown’s argument that the undercover officer used the video and the photograph to refresh his memory and identify Mr. Murtaza relying on his revived memory. The trial judge demonstrated no error in principle and was entitled to attach the weight she thought appropriate to the undercover officer’s eyewitness identification evidence. Wakeling J.A. held that there was no reason to believe the trial judge was not fully aware of the dangers associated with eyewitness identification such as that made by the undercover officer. Rowbotham J.A. concurred in the result. In dissent, Veldhuis J.A. would have allowed the appeal and remitted the matter for a new trial. In her view, a </w:t>
      </w:r>
      <w:r w:rsidRPr="00C97231">
        <w:rPr>
          <w:i/>
          <w:iCs/>
          <w:sz w:val="20"/>
        </w:rPr>
        <w:t>voir dire</w:t>
      </w:r>
      <w:r w:rsidRPr="00C97231">
        <w:rPr>
          <w:sz w:val="20"/>
        </w:rPr>
        <w:t xml:space="preserve"> was required to canvas how the undercover officer and surveillance officer were using the video and photograph to assist in their identification. She also held that it was an error for the trial judge not to review the photograph and video evidence herself.</w:t>
      </w:r>
    </w:p>
    <w:p w:rsidR="003A29F4" w:rsidRPr="00C97231" w:rsidRDefault="003A29F4" w:rsidP="003A29F4">
      <w:pPr>
        <w:jc w:val="both"/>
        <w:rPr>
          <w:sz w:val="20"/>
        </w:rPr>
      </w:pPr>
    </w:p>
    <w:p w:rsidR="003A29F4" w:rsidRPr="00C97231" w:rsidRDefault="009D643A" w:rsidP="003A29F4">
      <w:pPr>
        <w:jc w:val="both"/>
        <w:rPr>
          <w:sz w:val="20"/>
        </w:rPr>
      </w:pPr>
      <w:r>
        <w:rPr>
          <w:sz w:val="20"/>
        </w:rPr>
        <w:pict>
          <v:rect id="_x0000_i1079" style="width:2in;height:1pt" o:hrpct="0" o:hralign="center" o:hrstd="t" o:hrnoshade="t" o:hr="t" fillcolor="black [3213]" stroked="f"/>
        </w:pict>
      </w:r>
    </w:p>
    <w:p w:rsidR="003A29F4" w:rsidRPr="00C97231" w:rsidRDefault="003A29F4" w:rsidP="003A29F4">
      <w:pPr>
        <w:jc w:val="both"/>
        <w:rPr>
          <w:sz w:val="20"/>
        </w:rPr>
      </w:pPr>
    </w:p>
    <w:p w:rsidR="003A29F4" w:rsidRPr="00C97231" w:rsidRDefault="003A29F4" w:rsidP="003A29F4">
      <w:pPr>
        <w:widowControl w:val="0"/>
        <w:ind w:left="720" w:hanging="720"/>
        <w:jc w:val="both"/>
        <w:rPr>
          <w:b/>
          <w:i/>
          <w:sz w:val="20"/>
          <w:lang w:val="fr-CA"/>
        </w:rPr>
      </w:pPr>
      <w:r w:rsidRPr="00C97231">
        <w:rPr>
          <w:b/>
          <w:sz w:val="20"/>
          <w:lang w:val="fr-CA"/>
        </w:rPr>
        <w:fldChar w:fldCharType="begin"/>
      </w:r>
      <w:r w:rsidRPr="00C97231">
        <w:rPr>
          <w:b/>
          <w:sz w:val="20"/>
          <w:lang w:val="fr-CA"/>
        </w:rPr>
        <w:instrText xml:space="preserve"> SEQ CHAPTER \h \r 1</w:instrText>
      </w:r>
      <w:r w:rsidRPr="00C97231">
        <w:rPr>
          <w:b/>
          <w:sz w:val="20"/>
          <w:lang w:val="fr-CA"/>
        </w:rPr>
        <w:fldChar w:fldCharType="end"/>
      </w:r>
      <w:r w:rsidRPr="00C97231">
        <w:rPr>
          <w:b/>
          <w:sz w:val="20"/>
          <w:lang w:val="fr-CA"/>
        </w:rPr>
        <w:t>39134</w:t>
      </w:r>
      <w:r w:rsidRPr="00C97231">
        <w:rPr>
          <w:sz w:val="20"/>
          <w:lang w:val="fr-CA"/>
        </w:rPr>
        <w:tab/>
      </w:r>
      <w:r w:rsidRPr="00C97231">
        <w:rPr>
          <w:b/>
          <w:i/>
          <w:sz w:val="20"/>
          <w:lang w:val="fr-CA"/>
        </w:rPr>
        <w:t>Muneeb Murtaza c. Sa Majesté la Reine</w:t>
      </w:r>
    </w:p>
    <w:p w:rsidR="003A29F4" w:rsidRPr="00C97231" w:rsidRDefault="003A29F4" w:rsidP="003A29F4">
      <w:pPr>
        <w:widowControl w:val="0"/>
        <w:ind w:left="720"/>
        <w:jc w:val="both"/>
        <w:rPr>
          <w:sz w:val="20"/>
          <w:lang w:val="fr-CA"/>
        </w:rPr>
      </w:pPr>
      <w:r w:rsidRPr="00C97231">
        <w:rPr>
          <w:sz w:val="20"/>
          <w:lang w:val="fr-CA"/>
        </w:rPr>
        <w:t>(Alb.) (Criminelle) (De plein droit)</w:t>
      </w:r>
    </w:p>
    <w:p w:rsidR="003A29F4" w:rsidRPr="00C97231" w:rsidRDefault="003A29F4" w:rsidP="003A29F4">
      <w:pPr>
        <w:widowControl w:val="0"/>
        <w:jc w:val="both"/>
        <w:rPr>
          <w:sz w:val="20"/>
          <w:lang w:val="fr-CA"/>
        </w:rPr>
      </w:pPr>
    </w:p>
    <w:p w:rsidR="003A29F4" w:rsidRPr="00C97231" w:rsidRDefault="003A29F4" w:rsidP="003A29F4">
      <w:pPr>
        <w:widowControl w:val="0"/>
        <w:jc w:val="both"/>
        <w:rPr>
          <w:sz w:val="20"/>
          <w:lang w:val="fr-CA"/>
        </w:rPr>
      </w:pPr>
      <w:r w:rsidRPr="00C97231">
        <w:rPr>
          <w:sz w:val="20"/>
          <w:lang w:val="fr-CA"/>
        </w:rPr>
        <w:t>Droit criminel - Preuve - Identification - Voir-dire - La Cour d’appel a-t-elle commis une erreur de droit en concluant que la juge de première instance n’était pas obligée de tenir un voir-dire avant d’admettre la preuve d’identification de l’agent d’infiltration? - La Cour d’appel a-t-elle commis une erreur de droit en concluant que la juge de première instance n’avait pas commis d’erreur de droit en refusant d’examiner la preuve sur bande vidéo dans le but de déterminer si l’accusé était la même personne qui avait vendu de la drogue à l’agent d’infiltration? - La Cour d’appel a-t-elle commis une erreur de droit en ne constatant aucun manquement dans l’utilisation par deux policiers d’une vidéo prise par l’agent d’infiltration et d’une photo faite à partir de la vidéo pour identifier l’accusé?</w:t>
      </w:r>
    </w:p>
    <w:p w:rsidR="003A29F4" w:rsidRPr="00C97231" w:rsidRDefault="003A29F4" w:rsidP="003A29F4">
      <w:pPr>
        <w:widowControl w:val="0"/>
        <w:jc w:val="both"/>
        <w:rPr>
          <w:sz w:val="20"/>
          <w:lang w:val="fr-CA"/>
        </w:rPr>
      </w:pPr>
    </w:p>
    <w:p w:rsidR="003A29F4" w:rsidRPr="00C97231" w:rsidRDefault="003A29F4" w:rsidP="003A29F4">
      <w:pPr>
        <w:jc w:val="both"/>
        <w:rPr>
          <w:sz w:val="20"/>
          <w:lang w:val="fr-CA"/>
        </w:rPr>
      </w:pPr>
      <w:r w:rsidRPr="00C97231">
        <w:rPr>
          <w:sz w:val="20"/>
          <w:lang w:val="fr-CA"/>
        </w:rPr>
        <w:t>Au procès, l’appelant, M. Murtaza, a été déclaré coupable de trafic et de possession de produits de la criminalité après avoir vendu de la cocaïne à un agent d’infiltration. La seule question en litige au procès était celle de l’identification. La juge de première instance a admis les témoignages d’un agent de surveillance et d’un agent d’infiltration qui a affirmé que M. Murtaza était la personne qui lui avait vendu de la cocaïne trois ans auparavant. La mémoire actuelle de l’agent d’infiltration a été ravivée par son examen, en répondant à des questions qui lui avaient été posées plus tôt pendant son interrogatoire principal, d’une courte vidéo de l’opération de vente de drogue et d’une image de la vidéo montrant le visage du trafiquant de drogue.</w:t>
      </w:r>
    </w:p>
    <w:p w:rsidR="003A29F4" w:rsidRPr="00C97231" w:rsidRDefault="003A29F4" w:rsidP="003A29F4">
      <w:pPr>
        <w:jc w:val="both"/>
        <w:rPr>
          <w:sz w:val="20"/>
          <w:lang w:val="fr-CA"/>
        </w:rPr>
      </w:pPr>
    </w:p>
    <w:p w:rsidR="003A29F4" w:rsidRPr="00C97231" w:rsidRDefault="003A29F4" w:rsidP="003A29F4">
      <w:pPr>
        <w:jc w:val="both"/>
        <w:rPr>
          <w:sz w:val="20"/>
          <w:lang w:val="fr-CA"/>
        </w:rPr>
      </w:pPr>
      <w:r w:rsidRPr="00C97231">
        <w:rPr>
          <w:sz w:val="20"/>
          <w:lang w:val="fr-CA"/>
        </w:rPr>
        <w:t xml:space="preserve">En appel, M. Murtaza a soulevé des questions relatives à l’utilisation de la vidéo et de la photographie pour l’identifier et il a soutenu qu’il aurait fallu tenir un voir-dire. Le juge Wakeling a rejeté l’appel. À son avis, il était loisible à la juge de première instance de décider de ne pas tenir un voir-dire et d’accepter plutôt l’argument du ministère public selon lequel l’agent d’infiltration avait utilisé la vidéo et la photographie pour se rafraîchir la mémoire et identifier M. Murtaza en s’appuyant sur sa mémoire ravivée. La juge de première instance n’aurait fait montre d’aucune erreur en principe et elle avait le droit d’imputer la valeur qui lui paraissait appropriée à la preuve d’identification par l’agent d’infiltration, un témoin oculaire. Le juge Wakeling a statué qu’il n’y avait aucune raison de croire que la juge de première instance n’était pas pleinement consciente des dangers associés à l’identification par témoin oculaire comme celle qu’a faite l’agent d’infiltration. La juge Rowbotham a souscrit au résultat. La juge Veldhuis, dissidente, aurait accueilli l’appel et ordonné la tenue un nouveau procès. À son avis, il fallait tenir un voir-dire pour analyser la question de savoir comment l’agent d’infiltration et l’agent de surveillance utilisaient la vidéo et la photographie pour les aider à faire leur identification. Elle a en outre statué que la juge de première instance avait eu tort de ne pas avoir elle-même examiné la preuve photo et vidéo. </w:t>
      </w:r>
    </w:p>
    <w:p w:rsidR="003A29F4" w:rsidRPr="00C97231" w:rsidRDefault="003A29F4" w:rsidP="003A29F4">
      <w:pPr>
        <w:widowControl w:val="0"/>
        <w:jc w:val="both"/>
        <w:rPr>
          <w:sz w:val="20"/>
          <w:lang w:val="fr-CA"/>
        </w:rPr>
      </w:pPr>
    </w:p>
    <w:p w:rsidR="003A29F4" w:rsidRPr="00C97231" w:rsidRDefault="009D643A" w:rsidP="003A29F4">
      <w:pPr>
        <w:widowControl w:val="0"/>
        <w:jc w:val="both"/>
        <w:rPr>
          <w:sz w:val="20"/>
          <w:lang w:val="fr-CA"/>
        </w:rPr>
      </w:pPr>
      <w:r>
        <w:rPr>
          <w:sz w:val="20"/>
        </w:rPr>
        <w:pict>
          <v:rect id="_x0000_i1080" style="width:2in;height:1pt" o:hrpct="0" o:hralign="center" o:hrstd="t" o:hrnoshade="t" o:hr="t" fillcolor="black [3213]" stroked="f"/>
        </w:pict>
      </w:r>
    </w:p>
    <w:p w:rsidR="003A29F4" w:rsidRPr="00C97231" w:rsidRDefault="003A29F4" w:rsidP="003A29F4">
      <w:pPr>
        <w:widowControl w:val="0"/>
        <w:jc w:val="both"/>
        <w:rPr>
          <w:sz w:val="20"/>
          <w:lang w:val="fr-CA"/>
        </w:rPr>
      </w:pPr>
    </w:p>
    <w:p w:rsidR="003A29F4" w:rsidRPr="00C97231" w:rsidRDefault="003A29F4" w:rsidP="003A29F4">
      <w:pPr>
        <w:rPr>
          <w:b/>
          <w:sz w:val="20"/>
        </w:rPr>
      </w:pPr>
      <w:r w:rsidRPr="00C97231">
        <w:rPr>
          <w:b/>
          <w:sz w:val="20"/>
        </w:rPr>
        <w:br w:type="page"/>
      </w:r>
    </w:p>
    <w:p w:rsidR="003A29F4" w:rsidRPr="00C97231" w:rsidRDefault="003A29F4" w:rsidP="003A29F4">
      <w:pPr>
        <w:widowControl w:val="0"/>
        <w:ind w:left="720" w:hanging="720"/>
        <w:jc w:val="both"/>
        <w:rPr>
          <w:b/>
          <w:i/>
          <w:sz w:val="20"/>
        </w:rPr>
      </w:pPr>
      <w:r w:rsidRPr="00C97231">
        <w:rPr>
          <w:b/>
          <w:sz w:val="20"/>
        </w:rPr>
        <w:lastRenderedPageBreak/>
        <w:fldChar w:fldCharType="begin"/>
      </w:r>
      <w:r w:rsidRPr="00C97231">
        <w:rPr>
          <w:b/>
          <w:sz w:val="20"/>
        </w:rPr>
        <w:instrText xml:space="preserve"> SEQ CHAPTER \h \r 1</w:instrText>
      </w:r>
      <w:r w:rsidRPr="00C97231">
        <w:rPr>
          <w:b/>
          <w:sz w:val="20"/>
        </w:rPr>
        <w:fldChar w:fldCharType="end"/>
      </w:r>
      <w:r w:rsidRPr="00C97231">
        <w:rPr>
          <w:b/>
          <w:sz w:val="20"/>
        </w:rPr>
        <w:t>39214</w:t>
      </w:r>
      <w:r w:rsidRPr="00C97231">
        <w:rPr>
          <w:sz w:val="20"/>
        </w:rPr>
        <w:tab/>
      </w:r>
      <w:r w:rsidRPr="00C97231">
        <w:rPr>
          <w:b/>
          <w:i/>
          <w:sz w:val="20"/>
        </w:rPr>
        <w:t>Her Majesty the Queen v. Angus Frederick Waterman</w:t>
      </w:r>
    </w:p>
    <w:p w:rsidR="003A29F4" w:rsidRPr="00C97231" w:rsidRDefault="003A29F4" w:rsidP="003A29F4">
      <w:pPr>
        <w:widowControl w:val="0"/>
        <w:ind w:left="720"/>
        <w:jc w:val="both"/>
        <w:rPr>
          <w:sz w:val="20"/>
        </w:rPr>
      </w:pPr>
      <w:r w:rsidRPr="00C97231">
        <w:rPr>
          <w:sz w:val="20"/>
        </w:rPr>
        <w:t>(N.L.) (Criminal) (As of Right)</w:t>
      </w:r>
    </w:p>
    <w:p w:rsidR="003A29F4" w:rsidRPr="00C97231" w:rsidRDefault="003A29F4" w:rsidP="003A29F4">
      <w:pPr>
        <w:widowControl w:val="0"/>
        <w:jc w:val="both"/>
        <w:rPr>
          <w:sz w:val="20"/>
        </w:rPr>
      </w:pPr>
    </w:p>
    <w:p w:rsidR="003A29F4" w:rsidRPr="00C97231" w:rsidRDefault="003A29F4" w:rsidP="003A29F4">
      <w:pPr>
        <w:widowControl w:val="0"/>
        <w:jc w:val="both"/>
        <w:rPr>
          <w:sz w:val="20"/>
        </w:rPr>
      </w:pPr>
      <w:r w:rsidRPr="00C97231">
        <w:rPr>
          <w:smallCaps/>
          <w:sz w:val="20"/>
        </w:rPr>
        <w:t>(Publication ban in case)</w:t>
      </w:r>
    </w:p>
    <w:p w:rsidR="003A29F4" w:rsidRPr="00C97231" w:rsidRDefault="003A29F4" w:rsidP="003A29F4">
      <w:pPr>
        <w:widowControl w:val="0"/>
        <w:jc w:val="both"/>
        <w:rPr>
          <w:sz w:val="20"/>
        </w:rPr>
      </w:pPr>
    </w:p>
    <w:p w:rsidR="003A29F4" w:rsidRPr="00C97231" w:rsidRDefault="003A29F4" w:rsidP="003A29F4">
      <w:pPr>
        <w:widowControl w:val="0"/>
        <w:jc w:val="both"/>
        <w:rPr>
          <w:sz w:val="20"/>
        </w:rPr>
      </w:pPr>
      <w:r w:rsidRPr="00C97231">
        <w:rPr>
          <w:sz w:val="20"/>
        </w:rPr>
        <w:t xml:space="preserve">Criminal law - Appeals - Unreasonable verdict - Inconsistencies in complainant’s evidence - Whether the majority of the Newfoundland and Labrador Court of Appeal erred in law in allowing the appeal, setting aside the conviction and entering an acquittal on all charges by substituting their findings of credibility for those of the jury and concluding that the verdict was unreasonable - Whether the majority of the Newfoundland and Labrador Court of Appeal erred in law in their interpretation and application of this Court’s decision in </w:t>
      </w:r>
      <w:r w:rsidRPr="00C97231">
        <w:rPr>
          <w:i/>
          <w:sz w:val="20"/>
        </w:rPr>
        <w:t>R. v. W.H.</w:t>
      </w:r>
      <w:r w:rsidRPr="00C97231">
        <w:rPr>
          <w:sz w:val="20"/>
        </w:rPr>
        <w:t>, [2013] 2 S.C.R. 180 - Whether the majority of the Newfoundland and Labrador Court of Appeal erred in law in raising a new issue on the appeal and without notification to the parties or the opportunity to respond.</w:t>
      </w:r>
    </w:p>
    <w:p w:rsidR="003A29F4" w:rsidRPr="00C97231" w:rsidRDefault="003A29F4" w:rsidP="003A29F4">
      <w:pPr>
        <w:widowControl w:val="0"/>
        <w:jc w:val="both"/>
        <w:rPr>
          <w:sz w:val="20"/>
        </w:rPr>
      </w:pPr>
    </w:p>
    <w:p w:rsidR="003A29F4" w:rsidRPr="00C97231" w:rsidRDefault="003A29F4" w:rsidP="003A29F4">
      <w:pPr>
        <w:widowControl w:val="0"/>
        <w:spacing w:before="60" w:after="60" w:line="0" w:lineRule="atLeast"/>
        <w:jc w:val="both"/>
        <w:rPr>
          <w:sz w:val="20"/>
        </w:rPr>
      </w:pPr>
      <w:r w:rsidRPr="00C97231">
        <w:rPr>
          <w:sz w:val="20"/>
        </w:rPr>
        <w:t xml:space="preserve">The respondent, Angus Frederick Waterman, was found guilty by a jury of indecent assault and gross indecency against a male child contrary to ss. 156 and 157 of the </w:t>
      </w:r>
      <w:r w:rsidRPr="00C97231">
        <w:rPr>
          <w:i/>
          <w:sz w:val="20"/>
        </w:rPr>
        <w:t xml:space="preserve">Criminal Code </w:t>
      </w:r>
      <w:r w:rsidRPr="00C97231">
        <w:rPr>
          <w:sz w:val="20"/>
        </w:rPr>
        <w:t xml:space="preserve">in force at the time of the offences (currently ss. 151 and 152). The offences involved 5 incidents which occurred from about 1977 to 1981, when the complainant was between 9 and 13 years of age. Mr. Waterman appealed his convictions on the basis that the verdicts were unreasonable and unsupported by the evidence. Welsh and White JJ.A. </w:t>
      </w:r>
      <w:proofErr w:type="gramStart"/>
      <w:r w:rsidRPr="00C97231">
        <w:rPr>
          <w:sz w:val="20"/>
        </w:rPr>
        <w:t>allowed</w:t>
      </w:r>
      <w:proofErr w:type="gramEnd"/>
      <w:r w:rsidRPr="00C97231">
        <w:rPr>
          <w:sz w:val="20"/>
        </w:rPr>
        <w:t xml:space="preserve"> the appeal, set aside the convictions and entered acquittals on all charges. Welsh J.A. found that a properly instructed jury acting judicially could not reasonably have rendered a verdict of guilty beyond a reasonable doubt. Given the nature and the extent of the inconsistencies in the complainant’s evidence, and the manner in which the complainant recovered the memory by relying on counselling, it could not be said that the jury had the necessary tools to reasonably resolve such doubt as may have been created by the inconsistencies. The circumstances in this case called for expert evidence: however, the Crown did not adduce expert evidence to assist the jury in assessing the possible effect of counselling on the complainant’s explanation for the numerous and substantial changes in his story. White J.A. was of the view that the jury’s conclusion could not be supported on any reasonable view of the evidence, as it contained multiple and significant inconsistencies. The verdict was unreasonable because it could not be supported on the evidence. Butler J.A., dissenting, would have dismissed the appeal and confirmed the convictions entered at trial. In her view, while the majority correctly identified the test applicable to appellate review of a jury’s verdict of guilt, it failed, in the application of the test, to be deferential to the collective good judgment and common sense of the jury. The majority’s approach was contrary to the principles expressed in </w:t>
      </w:r>
      <w:r w:rsidRPr="00C97231">
        <w:rPr>
          <w:i/>
          <w:sz w:val="20"/>
        </w:rPr>
        <w:t>R. v. Biniaris</w:t>
      </w:r>
      <w:r w:rsidRPr="00C97231">
        <w:rPr>
          <w:sz w:val="20"/>
        </w:rPr>
        <w:t xml:space="preserve">, 2000 SCC 15, [2000] 1 S.C.R. 381, and </w:t>
      </w:r>
      <w:r w:rsidRPr="00C97231">
        <w:rPr>
          <w:i/>
          <w:sz w:val="20"/>
        </w:rPr>
        <w:t>R. v. W.H.</w:t>
      </w:r>
      <w:r w:rsidRPr="00C97231">
        <w:rPr>
          <w:sz w:val="20"/>
        </w:rPr>
        <w:t>, 2013 SCC 22, [2013] 2 S.C.R. 180: these decisions caution an appellate court not to act as a thirteenth juror or to accede to a vague unease, or a lingering or lurking doubt based on their own review of the evidence. Butler J.A. also disagreed with Welsh J.A.’s suggestion that without expert evidence to assist, assessment of the complainant’s explanation for the inconsistencies was not within the experience or common sense of the jury: this position was not argued and would warrant comprehensive submissions. She also disagreed with White J.A.’s suggestion that in order to convict, the jury would require additional evidence for the complainant’s explanation for the inconsistencies in his evidence.</w:t>
      </w:r>
    </w:p>
    <w:p w:rsidR="003A29F4" w:rsidRPr="00C97231" w:rsidRDefault="003A29F4" w:rsidP="003A29F4">
      <w:pPr>
        <w:widowControl w:val="0"/>
        <w:jc w:val="both"/>
        <w:rPr>
          <w:sz w:val="20"/>
        </w:rPr>
      </w:pPr>
    </w:p>
    <w:p w:rsidR="003A29F4" w:rsidRPr="00C97231" w:rsidRDefault="009D643A" w:rsidP="003A29F4">
      <w:pPr>
        <w:widowControl w:val="0"/>
        <w:jc w:val="both"/>
        <w:rPr>
          <w:sz w:val="20"/>
        </w:rPr>
      </w:pPr>
      <w:r>
        <w:rPr>
          <w:sz w:val="20"/>
        </w:rPr>
        <w:pict>
          <v:rect id="_x0000_i1081" style="width:2in;height:1pt" o:hrpct="0" o:hralign="center" o:hrstd="t" o:hrnoshade="t" o:hr="t" fillcolor="black [3213]" stroked="f"/>
        </w:pict>
      </w:r>
    </w:p>
    <w:p w:rsidR="003A29F4" w:rsidRPr="00C97231" w:rsidRDefault="003A29F4" w:rsidP="003A29F4">
      <w:pPr>
        <w:widowControl w:val="0"/>
        <w:jc w:val="both"/>
        <w:rPr>
          <w:sz w:val="20"/>
        </w:rPr>
      </w:pPr>
    </w:p>
    <w:p w:rsidR="003A29F4" w:rsidRPr="00C97231" w:rsidRDefault="003A29F4" w:rsidP="003A29F4">
      <w:pPr>
        <w:widowControl w:val="0"/>
        <w:ind w:left="720" w:hanging="720"/>
        <w:jc w:val="both"/>
        <w:rPr>
          <w:b/>
          <w:i/>
          <w:sz w:val="20"/>
          <w:lang w:val="fr-CA"/>
        </w:rPr>
      </w:pPr>
      <w:r w:rsidRPr="00C97231">
        <w:rPr>
          <w:b/>
          <w:sz w:val="20"/>
          <w:lang w:val="fr-CA"/>
        </w:rPr>
        <w:fldChar w:fldCharType="begin"/>
      </w:r>
      <w:r w:rsidRPr="00C97231">
        <w:rPr>
          <w:b/>
          <w:sz w:val="20"/>
          <w:lang w:val="fr-CA"/>
        </w:rPr>
        <w:instrText xml:space="preserve"> SEQ CHAPTER \h \r 1</w:instrText>
      </w:r>
      <w:r w:rsidRPr="00C97231">
        <w:rPr>
          <w:b/>
          <w:sz w:val="20"/>
          <w:lang w:val="fr-CA"/>
        </w:rPr>
        <w:fldChar w:fldCharType="end"/>
      </w:r>
      <w:r w:rsidRPr="00C97231">
        <w:rPr>
          <w:b/>
          <w:sz w:val="20"/>
          <w:lang w:val="fr-CA"/>
        </w:rPr>
        <w:t>39214</w:t>
      </w:r>
      <w:r w:rsidRPr="00C97231">
        <w:rPr>
          <w:sz w:val="20"/>
          <w:lang w:val="fr-CA"/>
        </w:rPr>
        <w:tab/>
      </w:r>
      <w:r w:rsidRPr="00C97231">
        <w:rPr>
          <w:b/>
          <w:i/>
          <w:sz w:val="20"/>
          <w:lang w:val="fr-CA"/>
        </w:rPr>
        <w:t>Sa Majesté la Reine c. Angus Frederick Waterman</w:t>
      </w:r>
    </w:p>
    <w:p w:rsidR="003A29F4" w:rsidRPr="00C97231" w:rsidRDefault="003A29F4" w:rsidP="003A29F4">
      <w:pPr>
        <w:widowControl w:val="0"/>
        <w:ind w:left="720"/>
        <w:jc w:val="both"/>
        <w:rPr>
          <w:sz w:val="20"/>
          <w:lang w:val="fr-CA"/>
        </w:rPr>
      </w:pPr>
      <w:r w:rsidRPr="00C97231">
        <w:rPr>
          <w:sz w:val="20"/>
          <w:lang w:val="fr-CA"/>
        </w:rPr>
        <w:t>(T.-N.-L.) (Criminelle) (De plein droit)</w:t>
      </w:r>
    </w:p>
    <w:p w:rsidR="003A29F4" w:rsidRPr="00C97231" w:rsidRDefault="003A29F4" w:rsidP="003A29F4">
      <w:pPr>
        <w:widowControl w:val="0"/>
        <w:jc w:val="both"/>
        <w:rPr>
          <w:sz w:val="20"/>
          <w:lang w:val="fr-CA"/>
        </w:rPr>
      </w:pPr>
    </w:p>
    <w:p w:rsidR="003A29F4" w:rsidRPr="00C97231" w:rsidRDefault="003A29F4" w:rsidP="003A29F4">
      <w:pPr>
        <w:widowControl w:val="0"/>
        <w:jc w:val="both"/>
        <w:rPr>
          <w:sz w:val="20"/>
          <w:lang w:val="fr-CA"/>
        </w:rPr>
      </w:pPr>
      <w:r w:rsidRPr="00C97231">
        <w:rPr>
          <w:smallCaps/>
          <w:sz w:val="20"/>
          <w:lang w:val="fr-CA"/>
        </w:rPr>
        <w:t>(Ordonnance de non-publication dans le dossier)</w:t>
      </w:r>
    </w:p>
    <w:p w:rsidR="003A29F4" w:rsidRPr="00C97231" w:rsidRDefault="003A29F4" w:rsidP="003A29F4">
      <w:pPr>
        <w:widowControl w:val="0"/>
        <w:jc w:val="both"/>
        <w:rPr>
          <w:sz w:val="20"/>
          <w:lang w:val="fr-CA"/>
        </w:rPr>
      </w:pPr>
    </w:p>
    <w:p w:rsidR="003A29F4" w:rsidRPr="00C97231" w:rsidRDefault="003A29F4" w:rsidP="003A29F4">
      <w:pPr>
        <w:widowControl w:val="0"/>
        <w:jc w:val="both"/>
        <w:rPr>
          <w:sz w:val="20"/>
          <w:lang w:val="fr-CA"/>
        </w:rPr>
      </w:pPr>
      <w:r w:rsidRPr="00C97231">
        <w:rPr>
          <w:sz w:val="20"/>
          <w:lang w:val="fr-CA"/>
        </w:rPr>
        <w:t>Droit criminel - Appels - Verdict déraisonnable - Incohérences dans le témoignage du plaignant - La Cour d’appel de Terre-Neuve-et-Labrador a-t-elle commis une erreur de droit en substituant ses conclusions sur la crédibilité à celles du jury et en concluant que le verdict était déraisonnable? - La Cour d’appel de Terre-Neuve-et-Labrador a-t-elle commis une erreur de droit en soulevant à tort une nouvelle question en appel?</w:t>
      </w:r>
    </w:p>
    <w:p w:rsidR="003A29F4" w:rsidRPr="00C97231" w:rsidRDefault="003A29F4" w:rsidP="003A29F4">
      <w:pPr>
        <w:widowControl w:val="0"/>
        <w:jc w:val="both"/>
        <w:rPr>
          <w:sz w:val="20"/>
          <w:lang w:val="fr-CA"/>
        </w:rPr>
      </w:pPr>
    </w:p>
    <w:p w:rsidR="003A29F4" w:rsidRPr="00C97231" w:rsidRDefault="003A29F4" w:rsidP="003A29F4">
      <w:pPr>
        <w:rPr>
          <w:sz w:val="20"/>
          <w:lang w:val="fr-CA"/>
        </w:rPr>
      </w:pPr>
      <w:r w:rsidRPr="00C97231">
        <w:rPr>
          <w:sz w:val="20"/>
          <w:lang w:val="fr-CA"/>
        </w:rPr>
        <w:br w:type="page"/>
      </w:r>
    </w:p>
    <w:p w:rsidR="003A29F4" w:rsidRPr="00C97231" w:rsidRDefault="003A29F4" w:rsidP="003A29F4">
      <w:pPr>
        <w:widowControl w:val="0"/>
        <w:spacing w:before="60" w:after="60"/>
        <w:jc w:val="both"/>
        <w:rPr>
          <w:sz w:val="20"/>
          <w:lang w:val="fr-CA"/>
        </w:rPr>
      </w:pPr>
      <w:r w:rsidRPr="00C97231">
        <w:rPr>
          <w:sz w:val="20"/>
          <w:lang w:val="fr-CA"/>
        </w:rPr>
        <w:lastRenderedPageBreak/>
        <w:t xml:space="preserve">L’intimé, Angus Frederick Waterman, a été déclaré coupable d’attentat à la pudeur et de grossière indécence contre un enfant de sexe masculin, infractions décrites </w:t>
      </w:r>
      <w:proofErr w:type="gramStart"/>
      <w:r w:rsidRPr="00C97231">
        <w:rPr>
          <w:sz w:val="20"/>
          <w:lang w:val="fr-CA"/>
        </w:rPr>
        <w:t>aux art</w:t>
      </w:r>
      <w:proofErr w:type="gramEnd"/>
      <w:r w:rsidRPr="00C97231">
        <w:rPr>
          <w:sz w:val="20"/>
          <w:lang w:val="fr-CA"/>
        </w:rPr>
        <w:t xml:space="preserve">. 156 et 157 du </w:t>
      </w:r>
      <w:r w:rsidRPr="00C97231">
        <w:rPr>
          <w:i/>
          <w:sz w:val="20"/>
          <w:lang w:val="fr-CA"/>
        </w:rPr>
        <w:t xml:space="preserve">Code criminel </w:t>
      </w:r>
      <w:r w:rsidRPr="00C97231">
        <w:rPr>
          <w:sz w:val="20"/>
          <w:lang w:val="fr-CA"/>
        </w:rPr>
        <w:t>en vigueur à l’époque des infractions (actuellement, les art. 151 et 152). Les infractions étaient en lien avec cinq incidents qui s’étaient produits sur une période allant de 1977 à 1981 environ, alors que le plaignant était âgé de 9 à 13 ans. Monsieur Waterman a interjeté appel des déclarations de culpabilité prononcées contre lui, plaidant que les verdicts étaient déraisonnables et non appuyés par la preuve. Les juges Welsh et White ont accueilli l’appel, annulé les déclarations de culpabilité et prononcé l’acquittement à l’égard de tous les chefs d’accusation. La juge Welsh a conclu qu’un jury ayant reçu les directives appropriées et agissant de manière judiciaire n’aurait pas pu raisonnablement rendre un verdict de culpabilité hors de tout doute raisonnable. Vu la nature et l’étendue des incohérences dans le témoignage du plaignant, et la manière dont le plaignant a retrouvé la mémoire en s’appuyant sur du counseling, on ne pourrait affirmer que le jury avait les outils nécessaires pour dissiper raisonnablement le doute que les incohérences auraient pu créer. Les circonstances de l’affaire commandaient une preuve d’expert : toutefois, le ministère public n’a pas présenté de preuve d’expert pour aider le jury à évaluer l’effet qu’aurait pu avoir le counseling sur l’explication donnée par le plaignant des nombreux changements importants dans son récit. Le juge White était d’avis que la conclusion du jury ne s’appuyait sur</w:t>
      </w:r>
      <w:r w:rsidRPr="00C97231">
        <w:rPr>
          <w:i/>
          <w:iCs/>
          <w:color w:val="000000"/>
          <w:sz w:val="20"/>
          <w:lang w:val="fr-CA"/>
        </w:rPr>
        <w:t xml:space="preserve"> </w:t>
      </w:r>
      <w:r w:rsidRPr="00C97231">
        <w:rPr>
          <w:iCs/>
          <w:sz w:val="20"/>
          <w:lang w:val="fr-CA"/>
        </w:rPr>
        <w:t xml:space="preserve">aucune </w:t>
      </w:r>
      <w:r w:rsidRPr="00C97231">
        <w:rPr>
          <w:sz w:val="20"/>
          <w:lang w:val="fr-CA"/>
        </w:rPr>
        <w:t xml:space="preserve">interprétation raisonnable de la preuve, vu que celle-ci renfermait plusieurs incohérences importantes. Le verdict était déraisonnable, car il ne pouvait pas s’appuyer sur la preuve. La juge Butler, dissidente, aurait rejeté l’appel et confirmé les déclarations de culpabilité prononcées au procès. À son avis, bien que les juges majoritaires aient correctement identifié le critère de révision applicable en appel d’un verdict de culpabilité prononcé par un jury, ils avaient omis, dans l’application du critère, de déférer au jugement et au bon sens des jurés considérés collectivement. L’approche des juges majoritaires était contraire aux principes exposés dans </w:t>
      </w:r>
      <w:r w:rsidRPr="00C97231">
        <w:rPr>
          <w:i/>
          <w:sz w:val="20"/>
          <w:lang w:val="fr-CA"/>
        </w:rPr>
        <w:t>R. c. Biniaris</w:t>
      </w:r>
      <w:r w:rsidRPr="00C97231">
        <w:rPr>
          <w:sz w:val="20"/>
          <w:lang w:val="fr-CA"/>
        </w:rPr>
        <w:t xml:space="preserve">, 2000 CSC 15, [2000] 1 R.C.S. 381, et dans </w:t>
      </w:r>
      <w:r w:rsidRPr="00C97231">
        <w:rPr>
          <w:i/>
          <w:sz w:val="20"/>
          <w:lang w:val="fr-CA"/>
        </w:rPr>
        <w:t>R. c. W.H.</w:t>
      </w:r>
      <w:r w:rsidRPr="00C97231">
        <w:rPr>
          <w:sz w:val="20"/>
          <w:lang w:val="fr-CA"/>
        </w:rPr>
        <w:t>, 2013 CSC 22, [2013] 2 R.C.S. 180 : ces arrêts mettent en garde la cour d’appel de ne pas agir à titre de treizième juré ou de donner suite à un vague malaise ou à un doute persistant qui résulte de son propre examen de la preuve. La juge Butler a en outre exprimé son désaccord avec l’idée avancée par la juge Welsh selon laquelle l’appréciation de l’explication des incohérences qu’avait donnée le plaignant, faute de preuve d’expert, ne relevait pas de l’expérience ou du bon sens du jury : cette thèse n’avait pas été plaidée et mériterait des observations étoffées. Elle s’est également dite en désaccord avec l’idée avancée par le juge White selon laquelle le jury, pour pouvoir prononcer une déclaration de culpabilité, aurait besoin d’autres éléments de preuve touchant l’explication qu’avait donnée le plaignant des incohérences dans son témoignage.</w:t>
      </w:r>
    </w:p>
    <w:p w:rsidR="003A29F4" w:rsidRPr="00C97231" w:rsidRDefault="003A29F4" w:rsidP="003A29F4">
      <w:pPr>
        <w:widowControl w:val="0"/>
        <w:jc w:val="both"/>
        <w:rPr>
          <w:sz w:val="20"/>
          <w:lang w:val="fr-CA"/>
        </w:rPr>
      </w:pPr>
    </w:p>
    <w:p w:rsidR="003A29F4" w:rsidRPr="00C97231" w:rsidRDefault="009D643A" w:rsidP="003A29F4">
      <w:pPr>
        <w:widowControl w:val="0"/>
        <w:jc w:val="both"/>
        <w:rPr>
          <w:sz w:val="20"/>
          <w:lang w:val="fr-CA"/>
        </w:rPr>
      </w:pPr>
      <w:r>
        <w:rPr>
          <w:sz w:val="20"/>
        </w:rPr>
        <w:pict>
          <v:rect id="_x0000_i1082" style="width:2in;height:1pt" o:hrpct="0" o:hralign="center" o:hrstd="t" o:hrnoshade="t" o:hr="t" fillcolor="black [3213]" stroked="f"/>
        </w:pict>
      </w:r>
    </w:p>
    <w:p w:rsidR="003A29F4" w:rsidRPr="00C97231" w:rsidRDefault="003A29F4" w:rsidP="003A29F4">
      <w:pPr>
        <w:jc w:val="both"/>
        <w:rPr>
          <w:sz w:val="20"/>
          <w:szCs w:val="20"/>
          <w:lang w:val="fr-CA"/>
        </w:rPr>
      </w:pPr>
    </w:p>
    <w:p w:rsidR="00102926" w:rsidRPr="00C97231" w:rsidRDefault="00102926" w:rsidP="00782AE4">
      <w:pPr>
        <w:jc w:val="both"/>
        <w:rPr>
          <w:sz w:val="20"/>
          <w:szCs w:val="20"/>
        </w:rPr>
      </w:pPr>
    </w:p>
    <w:p w:rsidR="00152FF6" w:rsidRPr="00C97231" w:rsidRDefault="00152FF6" w:rsidP="00782AE4">
      <w:pPr>
        <w:jc w:val="both"/>
        <w:rPr>
          <w:sz w:val="20"/>
          <w:szCs w:val="20"/>
        </w:rPr>
      </w:pPr>
    </w:p>
    <w:p w:rsidR="00152FF6" w:rsidRPr="00C97231" w:rsidRDefault="00152FF6" w:rsidP="00782AE4">
      <w:pPr>
        <w:jc w:val="both"/>
        <w:rPr>
          <w:sz w:val="20"/>
          <w:szCs w:val="20"/>
        </w:rPr>
        <w:sectPr w:rsidR="00152FF6" w:rsidRPr="00C97231" w:rsidSect="00782AE4">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576" w:footer="960" w:gutter="0"/>
          <w:cols w:space="720"/>
          <w:titlePg/>
          <w:docGrid w:linePitch="272"/>
        </w:sectPr>
      </w:pPr>
    </w:p>
    <w:p w:rsidR="00152FF6" w:rsidRPr="00C97231" w:rsidRDefault="00152FF6" w:rsidP="00C1027C">
      <w:pPr>
        <w:rPr>
          <w:sz w:val="20"/>
          <w:szCs w:val="20"/>
          <w:lang w:val="fr-CA"/>
        </w:rPr>
      </w:pPr>
      <w:bookmarkStart w:id="10" w:name="1"/>
      <w:bookmarkEnd w:id="10"/>
    </w:p>
    <w:p w:rsidR="00152FF6" w:rsidRPr="00C97231" w:rsidRDefault="00152FF6" w:rsidP="00C1027C">
      <w:pPr>
        <w:rPr>
          <w:sz w:val="20"/>
          <w:szCs w:val="20"/>
          <w:lang w:val="fr-CA"/>
        </w:rPr>
      </w:pPr>
    </w:p>
    <w:p w:rsidR="00152FF6" w:rsidRPr="00C97231" w:rsidRDefault="00152FF6" w:rsidP="00C1027C">
      <w:pPr>
        <w:rPr>
          <w:sz w:val="20"/>
          <w:szCs w:val="20"/>
          <w:lang w:val="fr-CA"/>
        </w:rPr>
      </w:pPr>
    </w:p>
    <w:p w:rsidR="00152FF6" w:rsidRPr="00C97231" w:rsidRDefault="00152FF6" w:rsidP="00C1027C">
      <w:pPr>
        <w:rPr>
          <w:sz w:val="20"/>
          <w:szCs w:val="20"/>
          <w:lang w:val="fr-CA"/>
        </w:rPr>
      </w:pPr>
    </w:p>
    <w:p w:rsidR="00152FF6" w:rsidRPr="00C97231" w:rsidRDefault="00152FF6" w:rsidP="00C1027C">
      <w:pPr>
        <w:rPr>
          <w:sz w:val="20"/>
          <w:szCs w:val="20"/>
          <w:lang w:val="fr-CA"/>
        </w:rPr>
      </w:pPr>
    </w:p>
    <w:p w:rsidR="00C1027C" w:rsidRPr="00C97231" w:rsidRDefault="00C1027C" w:rsidP="00C1027C">
      <w:pPr>
        <w:jc w:val="both"/>
        <w:rPr>
          <w:sz w:val="20"/>
          <w:szCs w:val="20"/>
          <w:lang w:val="fr-CA"/>
        </w:rPr>
      </w:pPr>
    </w:p>
    <w:p w:rsidR="00C1027C" w:rsidRPr="00C97231" w:rsidRDefault="00C1027C" w:rsidP="00C1027C">
      <w:pPr>
        <w:jc w:val="center"/>
        <w:rPr>
          <w:b/>
          <w:bCs/>
          <w:sz w:val="60"/>
          <w:szCs w:val="60"/>
          <w:lang w:val="en-US"/>
        </w:rPr>
      </w:pPr>
      <w:r w:rsidRPr="00C97231">
        <w:rPr>
          <w:b/>
          <w:bCs/>
          <w:sz w:val="60"/>
          <w:szCs w:val="60"/>
        </w:rPr>
        <w:t>SEASON’S GREETINGS!</w:t>
      </w:r>
    </w:p>
    <w:p w:rsidR="00C1027C" w:rsidRPr="00C97231" w:rsidRDefault="00C1027C" w:rsidP="00C1027C">
      <w:pPr>
        <w:jc w:val="center"/>
        <w:rPr>
          <w:b/>
          <w:bCs/>
          <w:sz w:val="36"/>
          <w:szCs w:val="36"/>
        </w:rPr>
      </w:pPr>
      <w:r w:rsidRPr="00C97231">
        <w:rPr>
          <w:b/>
          <w:bCs/>
          <w:sz w:val="36"/>
          <w:szCs w:val="36"/>
        </w:rPr>
        <w:t>NEXT BULLETIN: JANUARY 8, 2021</w:t>
      </w:r>
    </w:p>
    <w:p w:rsidR="00C1027C" w:rsidRPr="00C97231" w:rsidRDefault="00C1027C" w:rsidP="00C1027C">
      <w:pPr>
        <w:rPr>
          <w:sz w:val="60"/>
          <w:szCs w:val="60"/>
        </w:rPr>
      </w:pPr>
    </w:p>
    <w:p w:rsidR="00C1027C" w:rsidRPr="00C97231" w:rsidRDefault="00C1027C" w:rsidP="00C1027C">
      <w:pPr>
        <w:jc w:val="center"/>
        <w:rPr>
          <w:b/>
          <w:bCs/>
          <w:sz w:val="60"/>
          <w:szCs w:val="60"/>
          <w:lang w:val="fr-CA"/>
        </w:rPr>
      </w:pPr>
      <w:r w:rsidRPr="00C97231">
        <w:rPr>
          <w:b/>
          <w:bCs/>
          <w:sz w:val="60"/>
          <w:szCs w:val="60"/>
          <w:lang w:val="fr-CA"/>
        </w:rPr>
        <w:t>MEILLEURS VOEUX!</w:t>
      </w:r>
    </w:p>
    <w:p w:rsidR="00C1027C" w:rsidRPr="00C97231" w:rsidRDefault="00C1027C" w:rsidP="00C1027C">
      <w:pPr>
        <w:jc w:val="center"/>
        <w:rPr>
          <w:b/>
          <w:bCs/>
          <w:sz w:val="36"/>
          <w:szCs w:val="36"/>
          <w:lang w:val="fr-CA"/>
        </w:rPr>
      </w:pPr>
      <w:r w:rsidRPr="00C97231">
        <w:rPr>
          <w:b/>
          <w:bCs/>
          <w:sz w:val="36"/>
          <w:szCs w:val="36"/>
          <w:lang w:val="fr-CA"/>
        </w:rPr>
        <w:t>PROCHAIN BULLETIN: le 8 JANVIER 2021</w:t>
      </w:r>
    </w:p>
    <w:p w:rsidR="00C1027C" w:rsidRPr="00C97231" w:rsidRDefault="00C1027C" w:rsidP="00C1027C">
      <w:pPr>
        <w:rPr>
          <w:sz w:val="20"/>
          <w:szCs w:val="20"/>
          <w:lang w:val="fr-CA"/>
        </w:rPr>
      </w:pPr>
    </w:p>
    <w:p w:rsidR="00C1027C" w:rsidRPr="00C97231" w:rsidRDefault="00C1027C" w:rsidP="00C1027C">
      <w:pPr>
        <w:rPr>
          <w:sz w:val="20"/>
          <w:szCs w:val="20"/>
          <w:lang w:val="fr-CA"/>
        </w:rPr>
      </w:pPr>
    </w:p>
    <w:p w:rsidR="00C1027C" w:rsidRPr="00C97231" w:rsidRDefault="00C1027C" w:rsidP="00A956D3">
      <w:pPr>
        <w:rPr>
          <w:sz w:val="20"/>
          <w:szCs w:val="20"/>
          <w:lang w:val="fr-CA"/>
        </w:rPr>
      </w:pPr>
    </w:p>
    <w:p w:rsidR="00C1027C" w:rsidRPr="00C97231" w:rsidRDefault="00C1027C" w:rsidP="00A956D3">
      <w:pPr>
        <w:rPr>
          <w:sz w:val="20"/>
          <w:szCs w:val="20"/>
          <w:lang w:val="fr-CA"/>
        </w:rPr>
      </w:pPr>
    </w:p>
    <w:p w:rsidR="00C1027C" w:rsidRPr="00C97231" w:rsidRDefault="00C1027C" w:rsidP="00A956D3">
      <w:pPr>
        <w:rPr>
          <w:sz w:val="20"/>
          <w:szCs w:val="20"/>
          <w:lang w:val="fr-CA"/>
        </w:rPr>
      </w:pPr>
    </w:p>
    <w:p w:rsidR="00125B8F" w:rsidRPr="00C97231" w:rsidRDefault="00125B8F" w:rsidP="00A956D3">
      <w:pPr>
        <w:rPr>
          <w:sz w:val="20"/>
          <w:szCs w:val="20"/>
          <w:lang w:val="fr-CA"/>
        </w:rPr>
      </w:pPr>
    </w:p>
    <w:p w:rsidR="006B6926" w:rsidRPr="00C97231" w:rsidRDefault="006B6926" w:rsidP="00782AE4">
      <w:pPr>
        <w:jc w:val="both"/>
        <w:rPr>
          <w:sz w:val="20"/>
          <w:szCs w:val="20"/>
          <w:lang w:val="fr-CA"/>
        </w:rPr>
      </w:pPr>
    </w:p>
    <w:p w:rsidR="006B6926" w:rsidRPr="00C97231" w:rsidRDefault="006B6926" w:rsidP="00782AE4">
      <w:pPr>
        <w:jc w:val="both"/>
        <w:rPr>
          <w:sz w:val="20"/>
          <w:szCs w:val="20"/>
          <w:lang w:val="fr-CA"/>
        </w:rPr>
        <w:sectPr w:rsidR="006B6926" w:rsidRPr="00C97231" w:rsidSect="006B6926">
          <w:headerReference w:type="default" r:id="rId68"/>
          <w:footerReference w:type="default" r:id="rId69"/>
          <w:headerReference w:type="first" r:id="rId70"/>
          <w:footerReference w:type="first" r:id="rId71"/>
          <w:pgSz w:w="12240" w:h="15840"/>
          <w:pgMar w:top="720" w:right="965" w:bottom="1080" w:left="1656" w:header="720" w:footer="965" w:gutter="0"/>
          <w:cols w:space="720"/>
          <w:titlePg/>
          <w:docGrid w:linePitch="326"/>
        </w:sectPr>
      </w:pPr>
    </w:p>
    <w:p w:rsidR="00113336" w:rsidRPr="00C97231" w:rsidRDefault="00113336" w:rsidP="00113336">
      <w:pPr>
        <w:tabs>
          <w:tab w:val="center" w:pos="5220"/>
          <w:tab w:val="right" w:pos="10800"/>
        </w:tabs>
        <w:jc w:val="center"/>
        <w:rPr>
          <w:rFonts w:ascii="Arial" w:hAnsi="Arial" w:cs="Arial"/>
          <w:sz w:val="22"/>
          <w:lang w:val="fr-CA"/>
        </w:rPr>
      </w:pPr>
      <w:bookmarkStart w:id="11" w:name="QuickMark"/>
      <w:bookmarkEnd w:id="11"/>
      <w:r w:rsidRPr="00C97231">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C97231" w:rsidTr="00AD35CF">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C97231" w:rsidRDefault="00113336" w:rsidP="00AD35CF">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C97231" w:rsidRDefault="00113336" w:rsidP="00AD35CF">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DECEMBER – DÉCEMBRE</w:t>
            </w:r>
          </w:p>
        </w:tc>
      </w:tr>
      <w:tr w:rsidR="00113336" w:rsidRPr="00C97231"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4"/>
                <w:szCs w:val="14"/>
                <w:lang w:val="fr-FR"/>
              </w:rPr>
            </w:pPr>
            <w:r w:rsidRPr="00C97231">
              <w:rPr>
                <w:rFonts w:ascii="Arial" w:hAnsi="Arial" w:cs="Arial"/>
                <w:b/>
                <w:sz w:val="14"/>
                <w:szCs w:val="14"/>
                <w:lang w:val="fr-FR"/>
              </w:rPr>
              <w:t>S</w:t>
            </w:r>
          </w:p>
          <w:p w:rsidR="00113336" w:rsidRPr="00C97231" w:rsidRDefault="00113336" w:rsidP="00AD35CF">
            <w:pPr>
              <w:tabs>
                <w:tab w:val="center" w:pos="5220"/>
                <w:tab w:val="right" w:pos="10440"/>
              </w:tabs>
              <w:jc w:val="center"/>
              <w:rPr>
                <w:rFonts w:ascii="Arial" w:hAnsi="Arial" w:cs="Arial"/>
                <w:b/>
                <w:sz w:val="14"/>
                <w:szCs w:val="14"/>
                <w:lang w:val="fr-FR"/>
              </w:rPr>
            </w:pPr>
            <w:r w:rsidRPr="00C97231">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M</w:t>
            </w:r>
          </w:p>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T</w:t>
            </w:r>
          </w:p>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W</w:t>
            </w:r>
          </w:p>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T</w:t>
            </w:r>
          </w:p>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F</w:t>
            </w:r>
          </w:p>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S</w:t>
            </w:r>
          </w:p>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C97231" w:rsidRDefault="00113336" w:rsidP="00AD35CF">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S</w:t>
            </w:r>
          </w:p>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M</w:t>
            </w:r>
          </w:p>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T</w:t>
            </w:r>
          </w:p>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W</w:t>
            </w:r>
          </w:p>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T</w:t>
            </w:r>
          </w:p>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F</w:t>
            </w:r>
          </w:p>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S</w:t>
            </w:r>
          </w:p>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C97231" w:rsidRDefault="00113336" w:rsidP="00AD35CF">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S</w:t>
            </w:r>
          </w:p>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M</w:t>
            </w:r>
          </w:p>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lang w:val="fr-FR"/>
              </w:rPr>
            </w:pPr>
            <w:r w:rsidRPr="00C97231">
              <w:rPr>
                <w:rFonts w:ascii="Arial" w:hAnsi="Arial" w:cs="Arial"/>
                <w:b/>
                <w:sz w:val="13"/>
                <w:szCs w:val="13"/>
                <w:lang w:val="fr-FR"/>
              </w:rPr>
              <w:t>T</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W</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T</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F</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tc>
      </w:tr>
      <w:tr w:rsidR="00113336" w:rsidRPr="00C97231"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C97231" w:rsidRDefault="00113336" w:rsidP="00113336">
            <w:pPr>
              <w:jc w:val="center"/>
              <w:rPr>
                <w:rFonts w:ascii="Arial" w:hAnsi="Arial" w:cs="Arial"/>
                <w:sz w:val="13"/>
                <w:szCs w:val="13"/>
              </w:rPr>
            </w:pPr>
            <w:r w:rsidRPr="00C97231">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C97231" w:rsidRDefault="00113336" w:rsidP="00113336">
            <w:pPr>
              <w:jc w:val="center"/>
              <w:rPr>
                <w:rFonts w:ascii="Arial" w:hAnsi="Arial" w:cs="Arial"/>
                <w:sz w:val="13"/>
                <w:szCs w:val="13"/>
              </w:rPr>
            </w:pPr>
            <w:r w:rsidRPr="00C97231">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b/>
                <w:sz w:val="13"/>
                <w:szCs w:val="13"/>
              </w:rPr>
              <w:t>CC</w:t>
            </w:r>
            <w:r w:rsidRPr="00C97231">
              <w:rPr>
                <w:rFonts w:ascii="Arial" w:hAnsi="Arial" w:cs="Arial"/>
                <w:sz w:val="13"/>
                <w:szCs w:val="13"/>
              </w:rPr>
              <w:t xml:space="preserve"> </w:t>
            </w:r>
          </w:p>
          <w:p w:rsidR="00113336" w:rsidRPr="00C97231" w:rsidRDefault="00113336" w:rsidP="00AD35CF">
            <w:pPr>
              <w:jc w:val="center"/>
              <w:rPr>
                <w:rFonts w:ascii="Arial" w:hAnsi="Arial" w:cs="Arial"/>
                <w:sz w:val="13"/>
                <w:szCs w:val="13"/>
              </w:rPr>
            </w:pPr>
            <w:r w:rsidRPr="00C97231">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5</w:t>
            </w:r>
          </w:p>
        </w:tc>
      </w:tr>
      <w:tr w:rsidR="00113336" w:rsidRPr="00C97231"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C97231" w:rsidRDefault="00113336" w:rsidP="00113336">
            <w:pPr>
              <w:jc w:val="center"/>
              <w:rPr>
                <w:rFonts w:ascii="Arial" w:hAnsi="Arial" w:cs="Arial"/>
                <w:sz w:val="13"/>
                <w:szCs w:val="13"/>
              </w:rPr>
            </w:pPr>
            <w:r w:rsidRPr="00C97231">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C97231" w:rsidRDefault="00113336" w:rsidP="00AD35CF">
            <w:pPr>
              <w:jc w:val="center"/>
              <w:rPr>
                <w:rFonts w:ascii="Arial" w:hAnsi="Arial" w:cs="Arial"/>
                <w:b/>
                <w:sz w:val="13"/>
                <w:szCs w:val="13"/>
              </w:rPr>
            </w:pPr>
            <w:r w:rsidRPr="00C97231">
              <w:rPr>
                <w:rFonts w:ascii="Arial" w:hAnsi="Arial" w:cs="Arial"/>
                <w:b/>
                <w:sz w:val="13"/>
                <w:szCs w:val="13"/>
              </w:rPr>
              <w:t>CC</w:t>
            </w:r>
          </w:p>
          <w:p w:rsidR="00113336" w:rsidRPr="00C97231" w:rsidRDefault="00113336" w:rsidP="00113336">
            <w:pPr>
              <w:jc w:val="center"/>
              <w:rPr>
                <w:rFonts w:ascii="Arial" w:hAnsi="Arial" w:cs="Arial"/>
                <w:sz w:val="13"/>
                <w:szCs w:val="13"/>
              </w:rPr>
            </w:pPr>
            <w:r w:rsidRPr="00C97231">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C97231" w:rsidRDefault="00113336" w:rsidP="00113336">
            <w:pPr>
              <w:jc w:val="center"/>
              <w:rPr>
                <w:rFonts w:ascii="Arial" w:hAnsi="Arial" w:cs="Arial"/>
                <w:sz w:val="13"/>
                <w:szCs w:val="13"/>
              </w:rPr>
            </w:pPr>
            <w:r w:rsidRPr="00C97231">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C97231" w:rsidRDefault="00113336" w:rsidP="00113336">
            <w:pPr>
              <w:jc w:val="center"/>
              <w:rPr>
                <w:rFonts w:ascii="Arial" w:hAnsi="Arial" w:cs="Arial"/>
                <w:sz w:val="13"/>
                <w:szCs w:val="13"/>
              </w:rPr>
            </w:pPr>
            <w:r w:rsidRPr="00C97231">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C97231" w:rsidRDefault="005B2EA9" w:rsidP="00AD35CF">
            <w:pPr>
              <w:jc w:val="center"/>
              <w:rPr>
                <w:rFonts w:ascii="Arial" w:hAnsi="Arial" w:cs="Arial"/>
                <w:b/>
                <w:sz w:val="13"/>
                <w:szCs w:val="13"/>
              </w:rPr>
            </w:pPr>
            <w:r w:rsidRPr="00C97231">
              <w:rPr>
                <w:rFonts w:ascii="Arial" w:hAnsi="Arial" w:cs="Arial"/>
                <w:b/>
                <w:sz w:val="13"/>
                <w:szCs w:val="13"/>
              </w:rPr>
              <w:t>H</w:t>
            </w:r>
          </w:p>
          <w:p w:rsidR="00113336" w:rsidRPr="00C97231" w:rsidRDefault="00113336" w:rsidP="00AD35CF">
            <w:pPr>
              <w:jc w:val="center"/>
              <w:rPr>
                <w:rFonts w:ascii="Arial" w:hAnsi="Arial" w:cs="Arial"/>
                <w:sz w:val="13"/>
                <w:szCs w:val="13"/>
              </w:rPr>
            </w:pPr>
            <w:r w:rsidRPr="00C97231">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113336" w:rsidP="00113336">
            <w:pPr>
              <w:jc w:val="center"/>
              <w:rPr>
                <w:rFonts w:ascii="Arial" w:hAnsi="Arial" w:cs="Arial"/>
                <w:sz w:val="13"/>
                <w:szCs w:val="13"/>
              </w:rPr>
            </w:pPr>
            <w:r w:rsidRPr="00C9723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12</w:t>
            </w:r>
          </w:p>
        </w:tc>
      </w:tr>
      <w:tr w:rsidR="00B4618C" w:rsidRPr="00C97231"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C97231" w:rsidRDefault="00113336" w:rsidP="00113336">
            <w:pPr>
              <w:jc w:val="center"/>
              <w:rPr>
                <w:rFonts w:ascii="Arial" w:hAnsi="Arial" w:cs="Arial"/>
                <w:sz w:val="13"/>
                <w:szCs w:val="13"/>
              </w:rPr>
            </w:pPr>
            <w:r w:rsidRPr="00C97231">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C97231" w:rsidRDefault="00113336" w:rsidP="00AD35CF">
            <w:pPr>
              <w:jc w:val="center"/>
              <w:rPr>
                <w:rFonts w:ascii="Arial" w:hAnsi="Arial" w:cs="Arial"/>
                <w:b/>
                <w:sz w:val="13"/>
                <w:szCs w:val="13"/>
              </w:rPr>
            </w:pPr>
            <w:r w:rsidRPr="00C97231">
              <w:rPr>
                <w:rFonts w:ascii="Arial" w:hAnsi="Arial" w:cs="Arial"/>
                <w:b/>
                <w:sz w:val="13"/>
                <w:szCs w:val="13"/>
              </w:rPr>
              <w:t>H</w:t>
            </w:r>
          </w:p>
          <w:p w:rsidR="00113336" w:rsidRPr="00C97231" w:rsidRDefault="00113336" w:rsidP="00113336">
            <w:pPr>
              <w:jc w:val="center"/>
              <w:rPr>
                <w:rFonts w:ascii="Arial" w:hAnsi="Arial" w:cs="Arial"/>
                <w:sz w:val="13"/>
                <w:szCs w:val="13"/>
              </w:rPr>
            </w:pPr>
            <w:r w:rsidRPr="00C97231">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C97231" w:rsidRDefault="00113336" w:rsidP="00113336">
            <w:pPr>
              <w:jc w:val="center"/>
              <w:rPr>
                <w:rFonts w:ascii="Arial" w:hAnsi="Arial" w:cs="Arial"/>
                <w:sz w:val="13"/>
                <w:szCs w:val="13"/>
              </w:rPr>
            </w:pPr>
            <w:r w:rsidRPr="00C97231">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C97231" w:rsidRDefault="00113336" w:rsidP="00113336">
            <w:pPr>
              <w:jc w:val="center"/>
              <w:rPr>
                <w:rFonts w:ascii="Arial" w:hAnsi="Arial" w:cs="Arial"/>
                <w:sz w:val="13"/>
                <w:szCs w:val="13"/>
              </w:rPr>
            </w:pPr>
            <w:r w:rsidRPr="00C97231">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19</w:t>
            </w:r>
          </w:p>
        </w:tc>
      </w:tr>
      <w:tr w:rsidR="00113336" w:rsidRPr="00C97231"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C97231" w:rsidRDefault="00113336" w:rsidP="00113336">
            <w:pPr>
              <w:jc w:val="center"/>
              <w:rPr>
                <w:rFonts w:ascii="Arial" w:hAnsi="Arial" w:cs="Arial"/>
                <w:sz w:val="13"/>
                <w:szCs w:val="13"/>
              </w:rPr>
            </w:pPr>
            <w:r w:rsidRPr="00C97231">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C97231" w:rsidRDefault="00113336" w:rsidP="00AD35CF">
            <w:pPr>
              <w:jc w:val="center"/>
              <w:rPr>
                <w:rFonts w:ascii="Arial" w:hAnsi="Arial" w:cs="Arial"/>
                <w:sz w:val="13"/>
                <w:szCs w:val="13"/>
              </w:rPr>
            </w:pPr>
            <w:r w:rsidRPr="00C9723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C97231" w:rsidRDefault="00113336" w:rsidP="00113336">
            <w:pPr>
              <w:jc w:val="center"/>
              <w:rPr>
                <w:rFonts w:ascii="Arial" w:hAnsi="Arial" w:cs="Arial"/>
                <w:sz w:val="13"/>
                <w:szCs w:val="13"/>
              </w:rPr>
            </w:pPr>
            <w:r w:rsidRPr="00C97231">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C97231" w:rsidRDefault="00113336" w:rsidP="00113336">
            <w:pPr>
              <w:jc w:val="center"/>
              <w:rPr>
                <w:rFonts w:ascii="Arial" w:hAnsi="Arial" w:cs="Arial"/>
                <w:sz w:val="13"/>
                <w:szCs w:val="13"/>
              </w:rPr>
            </w:pPr>
            <w:r w:rsidRPr="00C97231">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C97231" w:rsidRDefault="005B2EA9" w:rsidP="00AD35CF">
            <w:pPr>
              <w:jc w:val="center"/>
              <w:rPr>
                <w:rFonts w:ascii="Arial" w:hAnsi="Arial" w:cs="Arial"/>
                <w:b/>
                <w:sz w:val="13"/>
                <w:szCs w:val="13"/>
              </w:rPr>
            </w:pPr>
            <w:r w:rsidRPr="00C97231">
              <w:rPr>
                <w:rFonts w:ascii="Arial" w:hAnsi="Arial" w:cs="Arial"/>
                <w:b/>
                <w:sz w:val="13"/>
                <w:szCs w:val="13"/>
              </w:rPr>
              <w:t>H</w:t>
            </w:r>
          </w:p>
          <w:p w:rsidR="00113336" w:rsidRPr="00C97231" w:rsidRDefault="005B2EA9" w:rsidP="00AD35CF">
            <w:pPr>
              <w:jc w:val="center"/>
              <w:rPr>
                <w:rFonts w:ascii="Arial" w:hAnsi="Arial" w:cs="Arial"/>
                <w:sz w:val="13"/>
                <w:szCs w:val="13"/>
              </w:rPr>
            </w:pPr>
            <w:r w:rsidRPr="00C97231">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26</w:t>
            </w:r>
          </w:p>
        </w:tc>
      </w:tr>
      <w:tr w:rsidR="00113336" w:rsidRPr="00C97231"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C97231" w:rsidRDefault="00113336" w:rsidP="00113336">
            <w:pPr>
              <w:jc w:val="center"/>
              <w:rPr>
                <w:rFonts w:ascii="Arial" w:hAnsi="Arial" w:cs="Arial"/>
                <w:sz w:val="13"/>
                <w:szCs w:val="13"/>
              </w:rPr>
            </w:pPr>
            <w:r w:rsidRPr="00C97231">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C97231" w:rsidRDefault="00113336" w:rsidP="00113336">
            <w:pPr>
              <w:jc w:val="center"/>
              <w:rPr>
                <w:rFonts w:ascii="Arial" w:hAnsi="Arial" w:cs="Arial"/>
                <w:sz w:val="13"/>
                <w:szCs w:val="13"/>
              </w:rPr>
            </w:pPr>
            <w:r w:rsidRPr="00C97231">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r w:rsidRPr="00C97231">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C97231" w:rsidRDefault="005B2EA9" w:rsidP="00AD35CF">
            <w:pPr>
              <w:jc w:val="center"/>
              <w:rPr>
                <w:rFonts w:ascii="Arial" w:hAnsi="Arial" w:cs="Arial"/>
                <w:sz w:val="13"/>
                <w:szCs w:val="13"/>
              </w:rPr>
            </w:pPr>
            <w:r w:rsidRPr="00C97231">
              <w:rPr>
                <w:rFonts w:ascii="Arial" w:hAnsi="Arial" w:cs="Arial"/>
                <w:b/>
                <w:sz w:val="13"/>
                <w:szCs w:val="13"/>
              </w:rPr>
              <w:t>CC</w:t>
            </w:r>
          </w:p>
          <w:p w:rsidR="00113336" w:rsidRPr="00C97231" w:rsidRDefault="00113336" w:rsidP="00AD35CF">
            <w:pPr>
              <w:jc w:val="center"/>
              <w:rPr>
                <w:rFonts w:ascii="Arial" w:hAnsi="Arial" w:cs="Arial"/>
                <w:sz w:val="13"/>
                <w:szCs w:val="13"/>
              </w:rPr>
            </w:pPr>
            <w:r w:rsidRPr="00C97231">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C97231" w:rsidRDefault="005B2EA9" w:rsidP="00AD35CF">
            <w:pPr>
              <w:jc w:val="center"/>
              <w:rPr>
                <w:rFonts w:ascii="Arial" w:hAnsi="Arial" w:cs="Arial"/>
                <w:b/>
                <w:sz w:val="13"/>
                <w:szCs w:val="13"/>
              </w:rPr>
            </w:pPr>
            <w:r w:rsidRPr="00C97231">
              <w:rPr>
                <w:rFonts w:ascii="Arial" w:hAnsi="Arial" w:cs="Arial"/>
                <w:b/>
                <w:sz w:val="13"/>
                <w:szCs w:val="13"/>
              </w:rPr>
              <w:t>H</w:t>
            </w:r>
          </w:p>
          <w:p w:rsidR="00113336" w:rsidRPr="00C97231" w:rsidRDefault="005B2EA9" w:rsidP="00AD35CF">
            <w:pPr>
              <w:jc w:val="center"/>
              <w:rPr>
                <w:rFonts w:ascii="Arial" w:hAnsi="Arial" w:cs="Arial"/>
                <w:sz w:val="13"/>
                <w:szCs w:val="13"/>
              </w:rPr>
            </w:pPr>
            <w:r w:rsidRPr="00C97231">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r>
    </w:tbl>
    <w:p w:rsidR="00113336" w:rsidRPr="00C97231" w:rsidRDefault="00113336" w:rsidP="00113336">
      <w:pPr>
        <w:tabs>
          <w:tab w:val="center" w:pos="5220"/>
          <w:tab w:val="right" w:pos="10440"/>
        </w:tabs>
        <w:jc w:val="center"/>
        <w:rPr>
          <w:rFonts w:ascii="Arial" w:hAnsi="Arial" w:cs="Arial"/>
          <w:sz w:val="22"/>
        </w:rPr>
      </w:pPr>
      <w:r w:rsidRPr="00C97231">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C97231" w:rsidTr="00AD35CF">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97231" w:rsidRDefault="00113336" w:rsidP="00AD35CF">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97231" w:rsidRDefault="00113336" w:rsidP="00AD35CF">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MARCH – MARS</w:t>
            </w:r>
          </w:p>
        </w:tc>
      </w:tr>
      <w:tr w:rsidR="00113336" w:rsidRPr="00C97231"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T</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W</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T</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F</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97231" w:rsidRDefault="00113336" w:rsidP="00AD35CF">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T</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W</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T</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F</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97231" w:rsidRDefault="00113336" w:rsidP="00AD35CF">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T</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W</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T</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F</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tc>
      </w:tr>
      <w:tr w:rsidR="00113336" w:rsidRPr="00C97231"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C97231" w:rsidRDefault="005B2EA9" w:rsidP="00AD35CF">
            <w:pPr>
              <w:jc w:val="center"/>
              <w:rPr>
                <w:rFonts w:ascii="Arial" w:hAnsi="Arial" w:cs="Arial"/>
                <w:b/>
                <w:sz w:val="13"/>
                <w:szCs w:val="13"/>
              </w:rPr>
            </w:pPr>
            <w:r w:rsidRPr="00C97231">
              <w:rPr>
                <w:rFonts w:ascii="Arial" w:hAnsi="Arial" w:cs="Arial"/>
                <w:b/>
                <w:sz w:val="13"/>
                <w:szCs w:val="13"/>
              </w:rPr>
              <w:t>H</w:t>
            </w:r>
          </w:p>
          <w:p w:rsidR="00113336" w:rsidRPr="00C97231" w:rsidRDefault="005B2EA9" w:rsidP="00AD35CF">
            <w:pPr>
              <w:jc w:val="center"/>
              <w:rPr>
                <w:rFonts w:ascii="Arial" w:hAnsi="Arial" w:cs="Arial"/>
                <w:sz w:val="13"/>
                <w:szCs w:val="13"/>
              </w:rPr>
            </w:pPr>
            <w:r w:rsidRPr="00C97231">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6</w:t>
            </w:r>
          </w:p>
        </w:tc>
      </w:tr>
      <w:tr w:rsidR="00113336" w:rsidRPr="00C9723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C97231" w:rsidRDefault="005B2EA9" w:rsidP="00AD35CF">
            <w:pPr>
              <w:jc w:val="center"/>
              <w:rPr>
                <w:rFonts w:ascii="Arial" w:hAnsi="Arial" w:cs="Arial"/>
                <w:b/>
                <w:sz w:val="13"/>
                <w:szCs w:val="13"/>
              </w:rPr>
            </w:pPr>
            <w:r w:rsidRPr="00C97231">
              <w:rPr>
                <w:rFonts w:ascii="Arial" w:hAnsi="Arial" w:cs="Arial"/>
                <w:b/>
                <w:sz w:val="13"/>
                <w:szCs w:val="13"/>
              </w:rPr>
              <w:t>CC</w:t>
            </w:r>
          </w:p>
          <w:p w:rsidR="00113336" w:rsidRPr="00C97231" w:rsidRDefault="005B2EA9" w:rsidP="00AD35CF">
            <w:pPr>
              <w:jc w:val="center"/>
              <w:rPr>
                <w:rFonts w:ascii="Arial" w:hAnsi="Arial" w:cs="Arial"/>
                <w:sz w:val="13"/>
                <w:szCs w:val="13"/>
              </w:rPr>
            </w:pPr>
            <w:r w:rsidRPr="00C97231">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13</w:t>
            </w:r>
          </w:p>
        </w:tc>
      </w:tr>
      <w:tr w:rsidR="00113336" w:rsidRPr="00C9723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C97231" w:rsidRDefault="005B2EA9" w:rsidP="00AD35CF">
            <w:pPr>
              <w:jc w:val="center"/>
              <w:rPr>
                <w:rFonts w:ascii="Arial" w:hAnsi="Arial" w:cs="Arial"/>
                <w:b/>
                <w:sz w:val="13"/>
                <w:szCs w:val="13"/>
              </w:rPr>
            </w:pPr>
            <w:r w:rsidRPr="00C97231">
              <w:rPr>
                <w:rFonts w:ascii="Arial" w:hAnsi="Arial" w:cs="Arial"/>
                <w:b/>
                <w:sz w:val="13"/>
                <w:szCs w:val="13"/>
              </w:rPr>
              <w:t>CC</w:t>
            </w:r>
          </w:p>
          <w:p w:rsidR="00113336" w:rsidRPr="00C97231" w:rsidRDefault="005B2EA9" w:rsidP="00AD35CF">
            <w:pPr>
              <w:jc w:val="center"/>
              <w:rPr>
                <w:rFonts w:ascii="Arial" w:hAnsi="Arial" w:cs="Arial"/>
                <w:sz w:val="13"/>
                <w:szCs w:val="13"/>
              </w:rPr>
            </w:pPr>
            <w:r w:rsidRPr="00C97231">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C97231" w:rsidRDefault="00D04577" w:rsidP="00AD35CF">
            <w:pPr>
              <w:jc w:val="center"/>
              <w:rPr>
                <w:rFonts w:ascii="Arial" w:hAnsi="Arial" w:cs="Arial"/>
                <w:b/>
                <w:sz w:val="13"/>
                <w:szCs w:val="13"/>
              </w:rPr>
            </w:pPr>
            <w:r w:rsidRPr="00C97231">
              <w:rPr>
                <w:rFonts w:ascii="Arial" w:hAnsi="Arial" w:cs="Arial"/>
                <w:b/>
                <w:sz w:val="13"/>
                <w:szCs w:val="13"/>
              </w:rPr>
              <w:t>CC</w:t>
            </w:r>
          </w:p>
          <w:p w:rsidR="00113336" w:rsidRPr="00C97231" w:rsidRDefault="00D04577" w:rsidP="00AD35CF">
            <w:pPr>
              <w:jc w:val="center"/>
              <w:rPr>
                <w:rFonts w:ascii="Arial" w:hAnsi="Arial" w:cs="Arial"/>
                <w:sz w:val="13"/>
                <w:szCs w:val="13"/>
              </w:rPr>
            </w:pPr>
            <w:r w:rsidRPr="00C97231">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20</w:t>
            </w:r>
          </w:p>
        </w:tc>
      </w:tr>
      <w:tr w:rsidR="00113336" w:rsidRPr="00C9723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27</w:t>
            </w:r>
          </w:p>
        </w:tc>
      </w:tr>
      <w:tr w:rsidR="00113336" w:rsidRPr="00C97231"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C97231" w:rsidRDefault="005B2EA9" w:rsidP="005B2EA9">
            <w:pPr>
              <w:rPr>
                <w:rFonts w:ascii="Arial" w:hAnsi="Arial" w:cs="Arial"/>
                <w:sz w:val="13"/>
                <w:szCs w:val="13"/>
              </w:rPr>
            </w:pPr>
            <w:r w:rsidRPr="00C97231">
              <w:rPr>
                <w:rFonts w:ascii="Arial" w:hAnsi="Arial" w:cs="Arial"/>
                <w:sz w:val="13"/>
                <w:szCs w:val="13"/>
              </w:rPr>
              <w:t xml:space="preserve">24 </w:t>
            </w:r>
            <w:r w:rsidRPr="00C97231">
              <w:rPr>
                <w:rFonts w:ascii="Arial" w:hAnsi="Arial" w:cs="Arial"/>
                <w:sz w:val="13"/>
                <w:szCs w:val="13"/>
                <w:lang w:val="en-US"/>
              </w:rPr>
              <w:t>/</w:t>
            </w:r>
          </w:p>
          <w:p w:rsidR="00113336" w:rsidRPr="00C97231" w:rsidRDefault="005B2EA9" w:rsidP="005B2EA9">
            <w:pPr>
              <w:jc w:val="center"/>
              <w:rPr>
                <w:rFonts w:ascii="Arial" w:hAnsi="Arial" w:cs="Arial"/>
                <w:sz w:val="13"/>
                <w:szCs w:val="13"/>
              </w:rPr>
            </w:pPr>
            <w:r w:rsidRPr="00C97231">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C97231" w:rsidRDefault="005B2EA9" w:rsidP="00AD35CF">
            <w:pPr>
              <w:jc w:val="center"/>
              <w:rPr>
                <w:rFonts w:ascii="Arial" w:hAnsi="Arial" w:cs="Arial"/>
                <w:sz w:val="13"/>
                <w:szCs w:val="13"/>
              </w:rPr>
            </w:pPr>
            <w:r w:rsidRPr="00C97231">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r>
      <w:tr w:rsidR="00113336" w:rsidRPr="00C97231" w:rsidTr="00AD35CF">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97231" w:rsidRDefault="00113336" w:rsidP="00AD35CF">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97231" w:rsidRDefault="00113336" w:rsidP="00AD35CF">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JUNE – JUIN</w:t>
            </w:r>
          </w:p>
        </w:tc>
      </w:tr>
      <w:tr w:rsidR="00113336" w:rsidRPr="00C97231"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T</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W</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T</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F</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97231" w:rsidRDefault="00113336" w:rsidP="00AD35CF">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T</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W</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T</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F</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97231" w:rsidRDefault="00113336" w:rsidP="00AD35CF">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T</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W</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T</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F</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tc>
      </w:tr>
      <w:tr w:rsidR="00113336" w:rsidRPr="00C97231"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C97231" w:rsidRDefault="00D04577" w:rsidP="00AD35CF">
            <w:pPr>
              <w:jc w:val="center"/>
              <w:rPr>
                <w:rFonts w:ascii="Arial" w:hAnsi="Arial" w:cs="Arial"/>
                <w:b/>
                <w:sz w:val="13"/>
                <w:szCs w:val="13"/>
              </w:rPr>
            </w:pPr>
            <w:r w:rsidRPr="00C97231">
              <w:rPr>
                <w:rFonts w:ascii="Arial" w:hAnsi="Arial" w:cs="Arial"/>
                <w:b/>
                <w:sz w:val="13"/>
                <w:szCs w:val="13"/>
              </w:rPr>
              <w:t>H</w:t>
            </w:r>
          </w:p>
          <w:p w:rsidR="00113336" w:rsidRPr="00C97231" w:rsidRDefault="00D04577" w:rsidP="00AD35CF">
            <w:pPr>
              <w:jc w:val="center"/>
              <w:rPr>
                <w:rFonts w:ascii="Arial" w:hAnsi="Arial" w:cs="Arial"/>
                <w:sz w:val="13"/>
                <w:szCs w:val="13"/>
              </w:rPr>
            </w:pPr>
            <w:r w:rsidRPr="00C97231">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D04577" w:rsidP="00D04577">
            <w:pPr>
              <w:jc w:val="center"/>
              <w:rPr>
                <w:rFonts w:ascii="Arial" w:hAnsi="Arial" w:cs="Arial"/>
                <w:sz w:val="13"/>
                <w:szCs w:val="13"/>
              </w:rPr>
            </w:pPr>
            <w:r w:rsidRPr="00C97231">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5</w:t>
            </w:r>
          </w:p>
        </w:tc>
      </w:tr>
      <w:tr w:rsidR="00113336" w:rsidRPr="00C97231"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C97231" w:rsidRDefault="00D04577" w:rsidP="00AD35CF">
            <w:pPr>
              <w:jc w:val="center"/>
              <w:rPr>
                <w:rFonts w:ascii="Arial" w:hAnsi="Arial" w:cs="Arial"/>
                <w:b/>
                <w:sz w:val="13"/>
                <w:szCs w:val="13"/>
              </w:rPr>
            </w:pPr>
            <w:r w:rsidRPr="00C97231">
              <w:rPr>
                <w:rFonts w:ascii="Arial" w:hAnsi="Arial" w:cs="Arial"/>
                <w:b/>
                <w:sz w:val="13"/>
                <w:szCs w:val="13"/>
              </w:rPr>
              <w:t>H</w:t>
            </w:r>
          </w:p>
          <w:p w:rsidR="00113336" w:rsidRPr="00C97231" w:rsidRDefault="00D04577" w:rsidP="00AD35CF">
            <w:pPr>
              <w:jc w:val="center"/>
              <w:rPr>
                <w:rFonts w:ascii="Arial" w:hAnsi="Arial" w:cs="Arial"/>
                <w:sz w:val="13"/>
                <w:szCs w:val="13"/>
              </w:rPr>
            </w:pPr>
            <w:r w:rsidRPr="00C97231">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C97231" w:rsidRDefault="00D04577" w:rsidP="00AD35CF">
            <w:pPr>
              <w:jc w:val="center"/>
              <w:rPr>
                <w:rFonts w:ascii="Arial" w:hAnsi="Arial" w:cs="Arial"/>
                <w:b/>
                <w:sz w:val="13"/>
                <w:szCs w:val="13"/>
              </w:rPr>
            </w:pPr>
            <w:r w:rsidRPr="00C97231">
              <w:rPr>
                <w:rFonts w:ascii="Arial" w:hAnsi="Arial" w:cs="Arial"/>
                <w:b/>
                <w:sz w:val="13"/>
                <w:szCs w:val="13"/>
              </w:rPr>
              <w:t>CC</w:t>
            </w:r>
          </w:p>
          <w:p w:rsidR="00113336" w:rsidRPr="00C97231" w:rsidRDefault="00D04577" w:rsidP="00AD35CF">
            <w:pPr>
              <w:jc w:val="center"/>
              <w:rPr>
                <w:rFonts w:ascii="Arial" w:hAnsi="Arial" w:cs="Arial"/>
                <w:sz w:val="13"/>
                <w:szCs w:val="13"/>
              </w:rPr>
            </w:pPr>
            <w:r w:rsidRPr="00C97231">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12</w:t>
            </w:r>
          </w:p>
        </w:tc>
      </w:tr>
      <w:tr w:rsidR="00113336" w:rsidRPr="00C97231"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C97231" w:rsidRDefault="00D04577" w:rsidP="00AD35CF">
            <w:pPr>
              <w:jc w:val="center"/>
              <w:rPr>
                <w:rFonts w:ascii="Arial" w:hAnsi="Arial" w:cs="Arial"/>
                <w:b/>
                <w:sz w:val="13"/>
                <w:szCs w:val="13"/>
              </w:rPr>
            </w:pPr>
            <w:r w:rsidRPr="00C97231">
              <w:rPr>
                <w:rFonts w:ascii="Arial" w:hAnsi="Arial" w:cs="Arial"/>
                <w:b/>
                <w:sz w:val="13"/>
                <w:szCs w:val="13"/>
              </w:rPr>
              <w:t>CC</w:t>
            </w:r>
          </w:p>
          <w:p w:rsidR="00113336" w:rsidRPr="00C97231" w:rsidRDefault="00D04577" w:rsidP="00AD35CF">
            <w:pPr>
              <w:jc w:val="center"/>
              <w:rPr>
                <w:rFonts w:ascii="Arial" w:hAnsi="Arial" w:cs="Arial"/>
                <w:sz w:val="13"/>
                <w:szCs w:val="13"/>
              </w:rPr>
            </w:pPr>
            <w:r w:rsidRPr="00C97231">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C97231" w:rsidRDefault="00D04577" w:rsidP="00AD35CF">
            <w:pPr>
              <w:jc w:val="center"/>
              <w:rPr>
                <w:rFonts w:ascii="Arial" w:hAnsi="Arial" w:cs="Arial"/>
                <w:b/>
                <w:sz w:val="13"/>
                <w:szCs w:val="13"/>
              </w:rPr>
            </w:pPr>
            <w:r w:rsidRPr="00C97231">
              <w:rPr>
                <w:rFonts w:ascii="Arial" w:hAnsi="Arial" w:cs="Arial"/>
                <w:b/>
                <w:sz w:val="13"/>
                <w:szCs w:val="13"/>
              </w:rPr>
              <w:t>CC</w:t>
            </w:r>
          </w:p>
          <w:p w:rsidR="00113336" w:rsidRPr="00C97231" w:rsidRDefault="00D04577" w:rsidP="00AD35CF">
            <w:pPr>
              <w:jc w:val="center"/>
              <w:rPr>
                <w:rFonts w:ascii="Arial" w:hAnsi="Arial" w:cs="Arial"/>
                <w:sz w:val="13"/>
                <w:szCs w:val="13"/>
              </w:rPr>
            </w:pPr>
            <w:r w:rsidRPr="00C9723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19</w:t>
            </w:r>
          </w:p>
        </w:tc>
      </w:tr>
      <w:tr w:rsidR="00113336" w:rsidRPr="00C97231"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D04577">
            <w:pPr>
              <w:jc w:val="center"/>
              <w:rPr>
                <w:rFonts w:ascii="Arial" w:hAnsi="Arial" w:cs="Arial"/>
                <w:sz w:val="13"/>
                <w:szCs w:val="13"/>
              </w:rPr>
            </w:pPr>
            <w:r w:rsidRPr="00C97231">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D04577">
            <w:pPr>
              <w:jc w:val="center"/>
              <w:rPr>
                <w:rFonts w:ascii="Arial" w:hAnsi="Arial" w:cs="Arial"/>
                <w:sz w:val="13"/>
                <w:szCs w:val="13"/>
              </w:rPr>
            </w:pPr>
            <w:r w:rsidRPr="00C9723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D04577">
            <w:pPr>
              <w:jc w:val="center"/>
              <w:rPr>
                <w:rFonts w:ascii="Arial" w:hAnsi="Arial" w:cs="Arial"/>
                <w:sz w:val="13"/>
                <w:szCs w:val="13"/>
              </w:rPr>
            </w:pPr>
            <w:r w:rsidRPr="00C9723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D04577">
            <w:pPr>
              <w:jc w:val="center"/>
              <w:rPr>
                <w:rFonts w:ascii="Arial" w:hAnsi="Arial" w:cs="Arial"/>
                <w:sz w:val="13"/>
                <w:szCs w:val="13"/>
              </w:rPr>
            </w:pPr>
            <w:r w:rsidRPr="00C97231">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D04577">
            <w:pPr>
              <w:jc w:val="center"/>
              <w:rPr>
                <w:rFonts w:ascii="Arial" w:hAnsi="Arial" w:cs="Arial"/>
                <w:sz w:val="13"/>
                <w:szCs w:val="13"/>
              </w:rPr>
            </w:pPr>
            <w:r w:rsidRPr="00C97231">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97231" w:rsidRDefault="00D04577" w:rsidP="00D04577">
            <w:pPr>
              <w:jc w:val="center"/>
              <w:rPr>
                <w:rFonts w:ascii="Arial" w:hAnsi="Arial" w:cs="Arial"/>
                <w:sz w:val="13"/>
                <w:szCs w:val="13"/>
              </w:rPr>
            </w:pPr>
            <w:r w:rsidRPr="00C97231">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D04577" w:rsidP="00D04577">
            <w:pPr>
              <w:jc w:val="center"/>
              <w:rPr>
                <w:rFonts w:ascii="Arial" w:hAnsi="Arial" w:cs="Arial"/>
                <w:sz w:val="13"/>
                <w:szCs w:val="13"/>
              </w:rPr>
            </w:pPr>
            <w:r w:rsidRPr="00C97231">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26</w:t>
            </w:r>
          </w:p>
        </w:tc>
      </w:tr>
      <w:tr w:rsidR="00113336" w:rsidRPr="00C97231"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C97231" w:rsidRDefault="00D04577" w:rsidP="00D04577">
            <w:pPr>
              <w:jc w:val="center"/>
              <w:rPr>
                <w:rFonts w:ascii="Arial" w:hAnsi="Arial" w:cs="Arial"/>
                <w:sz w:val="13"/>
                <w:szCs w:val="13"/>
              </w:rPr>
            </w:pPr>
            <w:r w:rsidRPr="00C97231">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C97231" w:rsidRDefault="00D04577" w:rsidP="00D04577">
            <w:pPr>
              <w:jc w:val="center"/>
              <w:rPr>
                <w:rFonts w:ascii="Arial" w:hAnsi="Arial" w:cs="Arial"/>
                <w:sz w:val="13"/>
                <w:szCs w:val="13"/>
              </w:rPr>
            </w:pPr>
            <w:r w:rsidRPr="00C97231">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C97231" w:rsidRDefault="00D04577" w:rsidP="00D04577">
            <w:pPr>
              <w:jc w:val="center"/>
              <w:rPr>
                <w:rFonts w:ascii="Arial" w:hAnsi="Arial" w:cs="Arial"/>
                <w:b/>
                <w:sz w:val="13"/>
                <w:szCs w:val="13"/>
              </w:rPr>
            </w:pPr>
            <w:r w:rsidRPr="00C97231">
              <w:rPr>
                <w:rFonts w:ascii="Arial" w:hAnsi="Arial" w:cs="Arial"/>
                <w:b/>
                <w:sz w:val="13"/>
                <w:szCs w:val="13"/>
              </w:rPr>
              <w:t>H</w:t>
            </w:r>
          </w:p>
          <w:p w:rsidR="00113336" w:rsidRPr="00C97231" w:rsidRDefault="00D04577" w:rsidP="00D04577">
            <w:pPr>
              <w:jc w:val="center"/>
              <w:rPr>
                <w:rFonts w:ascii="Arial" w:hAnsi="Arial" w:cs="Arial"/>
                <w:sz w:val="13"/>
                <w:szCs w:val="13"/>
              </w:rPr>
            </w:pPr>
            <w:r w:rsidRPr="00C97231">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7231" w:rsidRDefault="00D04577" w:rsidP="00D04577">
            <w:pPr>
              <w:jc w:val="center"/>
              <w:rPr>
                <w:rFonts w:ascii="Arial" w:hAnsi="Arial" w:cs="Arial"/>
                <w:sz w:val="13"/>
                <w:szCs w:val="13"/>
              </w:rPr>
            </w:pPr>
            <w:r w:rsidRPr="00C9723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7231" w:rsidRDefault="00D04577" w:rsidP="00D04577">
            <w:pPr>
              <w:jc w:val="center"/>
              <w:rPr>
                <w:rFonts w:ascii="Arial" w:hAnsi="Arial" w:cs="Arial"/>
                <w:sz w:val="13"/>
                <w:szCs w:val="13"/>
              </w:rPr>
            </w:pPr>
            <w:r w:rsidRPr="00C97231">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7231" w:rsidRDefault="00D04577" w:rsidP="00D04577">
            <w:pPr>
              <w:jc w:val="center"/>
              <w:rPr>
                <w:rFonts w:ascii="Arial" w:hAnsi="Arial" w:cs="Arial"/>
                <w:sz w:val="13"/>
                <w:szCs w:val="13"/>
              </w:rPr>
            </w:pPr>
            <w:r w:rsidRPr="00C97231">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7231" w:rsidRDefault="00D04577" w:rsidP="00D04577">
            <w:pPr>
              <w:jc w:val="center"/>
              <w:rPr>
                <w:rFonts w:ascii="Arial" w:hAnsi="Arial" w:cs="Arial"/>
                <w:sz w:val="13"/>
                <w:szCs w:val="13"/>
              </w:rPr>
            </w:pPr>
            <w:r w:rsidRPr="00C97231">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C97231" w:rsidRDefault="00D04577" w:rsidP="00D04577">
            <w:pPr>
              <w:jc w:val="center"/>
              <w:rPr>
                <w:rFonts w:ascii="Arial" w:hAnsi="Arial" w:cs="Arial"/>
                <w:sz w:val="13"/>
                <w:szCs w:val="13"/>
              </w:rPr>
            </w:pPr>
            <w:r w:rsidRPr="00C97231">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7231" w:rsidRDefault="00D04577" w:rsidP="00AD35CF">
            <w:pPr>
              <w:jc w:val="center"/>
              <w:rPr>
                <w:rFonts w:ascii="Arial" w:hAnsi="Arial" w:cs="Arial"/>
                <w:sz w:val="13"/>
                <w:szCs w:val="13"/>
              </w:rPr>
            </w:pPr>
            <w:r w:rsidRPr="00C97231">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r>
      <w:tr w:rsidR="00D04577" w:rsidRPr="00C97231"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C97231"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7231" w:rsidRDefault="00D04577" w:rsidP="00AD35CF">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7231" w:rsidRDefault="00D04577" w:rsidP="00AD35CF">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7231" w:rsidRDefault="00D04577" w:rsidP="00AD35CF">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7231" w:rsidRDefault="00D04577" w:rsidP="00AD35CF">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7231" w:rsidRDefault="00D04577" w:rsidP="00AD35CF">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C97231" w:rsidRDefault="00D04577" w:rsidP="00AD35CF">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C97231" w:rsidRDefault="00D04577" w:rsidP="00AD35CF">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C97231" w:rsidRDefault="00D04577" w:rsidP="00D04577">
            <w:pPr>
              <w:jc w:val="center"/>
              <w:rPr>
                <w:rFonts w:ascii="Arial" w:hAnsi="Arial" w:cs="Arial"/>
                <w:sz w:val="13"/>
                <w:szCs w:val="13"/>
              </w:rPr>
            </w:pPr>
            <w:r w:rsidRPr="00C97231">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C97231" w:rsidRDefault="00D04577" w:rsidP="00D04577">
            <w:pPr>
              <w:jc w:val="center"/>
              <w:rPr>
                <w:rFonts w:ascii="Arial" w:hAnsi="Arial" w:cs="Arial"/>
                <w:sz w:val="13"/>
                <w:szCs w:val="13"/>
              </w:rPr>
            </w:pPr>
            <w:r w:rsidRPr="00C97231">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723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723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723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7231"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C97231"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C97231" w:rsidRDefault="00D04577" w:rsidP="00AD35CF">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C97231" w:rsidRDefault="00D04577" w:rsidP="00AD35CF">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7231" w:rsidRDefault="00D04577" w:rsidP="00AD35CF">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7231" w:rsidRDefault="00D04577" w:rsidP="00AD35CF">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7231" w:rsidRDefault="00D04577" w:rsidP="00AD35CF">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7231" w:rsidRDefault="00D04577" w:rsidP="00AD35CF">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97231" w:rsidRDefault="00D04577" w:rsidP="00AD35CF">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C97231" w:rsidRDefault="00D04577" w:rsidP="00AD35CF">
            <w:pPr>
              <w:jc w:val="center"/>
              <w:rPr>
                <w:rFonts w:ascii="Arial" w:hAnsi="Arial" w:cs="Arial"/>
                <w:sz w:val="13"/>
                <w:szCs w:val="13"/>
              </w:rPr>
            </w:pPr>
          </w:p>
        </w:tc>
      </w:tr>
      <w:tr w:rsidR="00113336" w:rsidRPr="00C97231" w:rsidTr="00AD35CF">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97231" w:rsidRDefault="00113336" w:rsidP="00AD35CF">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97231" w:rsidRDefault="00113336" w:rsidP="00AD35CF">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SEPTEMBER – SEPTEMBRE</w:t>
            </w:r>
          </w:p>
        </w:tc>
      </w:tr>
      <w:tr w:rsidR="00113336" w:rsidRPr="00C97231"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p w:rsidR="00113336" w:rsidRPr="00C97231" w:rsidRDefault="00113336" w:rsidP="00AD35CF">
            <w:pPr>
              <w:tabs>
                <w:tab w:val="center" w:pos="5220"/>
                <w:tab w:val="right" w:pos="10440"/>
              </w:tabs>
              <w:jc w:val="center"/>
              <w:rPr>
                <w:rFonts w:ascii="Arial" w:hAnsi="Arial" w:cs="Arial"/>
                <w:b/>
                <w:sz w:val="16"/>
                <w:szCs w:val="16"/>
              </w:rPr>
            </w:pPr>
            <w:r w:rsidRPr="00C9723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T</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W</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T</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F</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97231" w:rsidRDefault="00113336" w:rsidP="00AD35CF">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T</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W</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T</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F</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97231" w:rsidRDefault="00113336" w:rsidP="00AD35CF">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T</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W</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T</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F</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p w:rsidR="00113336" w:rsidRPr="00C97231" w:rsidRDefault="00113336" w:rsidP="00AD35CF">
            <w:pPr>
              <w:tabs>
                <w:tab w:val="center" w:pos="5220"/>
                <w:tab w:val="right" w:pos="10440"/>
              </w:tabs>
              <w:jc w:val="center"/>
              <w:rPr>
                <w:rFonts w:ascii="Arial" w:hAnsi="Arial" w:cs="Arial"/>
                <w:b/>
                <w:sz w:val="13"/>
                <w:szCs w:val="13"/>
              </w:rPr>
            </w:pPr>
            <w:r w:rsidRPr="00C97231">
              <w:rPr>
                <w:rFonts w:ascii="Arial" w:hAnsi="Arial" w:cs="Arial"/>
                <w:b/>
                <w:sz w:val="13"/>
                <w:szCs w:val="13"/>
              </w:rPr>
              <w:t>S</w:t>
            </w:r>
          </w:p>
        </w:tc>
      </w:tr>
      <w:tr w:rsidR="00113336" w:rsidRPr="00C97231"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C97231" w:rsidRDefault="00A067B5" w:rsidP="00AD35CF">
            <w:pPr>
              <w:jc w:val="center"/>
              <w:rPr>
                <w:rFonts w:ascii="Arial" w:hAnsi="Arial" w:cs="Arial"/>
                <w:b/>
                <w:sz w:val="13"/>
                <w:szCs w:val="13"/>
              </w:rPr>
            </w:pPr>
            <w:r w:rsidRPr="00C97231">
              <w:rPr>
                <w:rFonts w:ascii="Arial" w:hAnsi="Arial" w:cs="Arial"/>
                <w:b/>
                <w:sz w:val="13"/>
                <w:szCs w:val="13"/>
              </w:rPr>
              <w:t>H</w:t>
            </w:r>
          </w:p>
          <w:p w:rsidR="00113336" w:rsidRPr="00C97231" w:rsidRDefault="00A067B5" w:rsidP="00AD35CF">
            <w:pPr>
              <w:jc w:val="center"/>
              <w:rPr>
                <w:rFonts w:ascii="Arial" w:hAnsi="Arial" w:cs="Arial"/>
                <w:sz w:val="13"/>
                <w:szCs w:val="13"/>
              </w:rPr>
            </w:pPr>
            <w:r w:rsidRPr="00C97231">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C97231" w:rsidRDefault="00A067B5" w:rsidP="00AD35CF">
            <w:pPr>
              <w:jc w:val="center"/>
              <w:rPr>
                <w:rFonts w:ascii="Arial" w:hAnsi="Arial" w:cs="Arial"/>
                <w:b/>
                <w:sz w:val="13"/>
                <w:szCs w:val="13"/>
              </w:rPr>
            </w:pPr>
            <w:r w:rsidRPr="00C97231">
              <w:rPr>
                <w:rFonts w:ascii="Arial" w:hAnsi="Arial" w:cs="Arial"/>
                <w:b/>
                <w:sz w:val="13"/>
                <w:szCs w:val="13"/>
              </w:rPr>
              <w:t>H</w:t>
            </w:r>
          </w:p>
          <w:p w:rsidR="00113336" w:rsidRPr="00C97231" w:rsidRDefault="00A067B5" w:rsidP="00AD35CF">
            <w:pPr>
              <w:jc w:val="center"/>
              <w:rPr>
                <w:rFonts w:ascii="Arial" w:hAnsi="Arial" w:cs="Arial"/>
                <w:sz w:val="13"/>
                <w:szCs w:val="13"/>
              </w:rPr>
            </w:pPr>
            <w:r w:rsidRPr="00C97231">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4</w:t>
            </w:r>
          </w:p>
        </w:tc>
      </w:tr>
      <w:tr w:rsidR="00113336" w:rsidRPr="00C97231"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C97231" w:rsidRDefault="00A067B5" w:rsidP="00AD35CF">
            <w:pPr>
              <w:jc w:val="center"/>
              <w:rPr>
                <w:rFonts w:ascii="Arial" w:hAnsi="Arial" w:cs="Arial"/>
                <w:b/>
                <w:sz w:val="13"/>
                <w:szCs w:val="13"/>
              </w:rPr>
            </w:pPr>
            <w:r w:rsidRPr="00C97231">
              <w:rPr>
                <w:rFonts w:ascii="Arial" w:hAnsi="Arial" w:cs="Arial"/>
                <w:b/>
                <w:sz w:val="13"/>
                <w:szCs w:val="13"/>
              </w:rPr>
              <w:t>H</w:t>
            </w:r>
          </w:p>
          <w:p w:rsidR="00113336" w:rsidRPr="00C97231" w:rsidRDefault="00A067B5" w:rsidP="00AD35CF">
            <w:pPr>
              <w:jc w:val="center"/>
              <w:rPr>
                <w:rFonts w:ascii="Arial" w:hAnsi="Arial" w:cs="Arial"/>
                <w:sz w:val="13"/>
                <w:szCs w:val="13"/>
              </w:rPr>
            </w:pPr>
            <w:r w:rsidRPr="00C97231">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C97231" w:rsidRDefault="00A067B5" w:rsidP="00AD35CF">
            <w:pPr>
              <w:jc w:val="center"/>
              <w:rPr>
                <w:rFonts w:ascii="Arial" w:hAnsi="Arial" w:cs="Arial"/>
                <w:b/>
                <w:sz w:val="13"/>
                <w:szCs w:val="13"/>
              </w:rPr>
            </w:pPr>
            <w:r w:rsidRPr="00C97231">
              <w:rPr>
                <w:rFonts w:ascii="Arial" w:hAnsi="Arial" w:cs="Arial"/>
                <w:b/>
                <w:sz w:val="13"/>
                <w:szCs w:val="13"/>
              </w:rPr>
              <w:t>RH</w:t>
            </w:r>
          </w:p>
          <w:p w:rsidR="00113336" w:rsidRPr="00C97231" w:rsidRDefault="00A067B5" w:rsidP="00AD35CF">
            <w:pPr>
              <w:jc w:val="center"/>
              <w:rPr>
                <w:rFonts w:ascii="Arial" w:hAnsi="Arial" w:cs="Arial"/>
                <w:sz w:val="13"/>
                <w:szCs w:val="13"/>
              </w:rPr>
            </w:pPr>
            <w:r w:rsidRPr="00C97231">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C97231" w:rsidRDefault="00A067B5" w:rsidP="00AD35CF">
            <w:pPr>
              <w:jc w:val="center"/>
              <w:rPr>
                <w:rFonts w:ascii="Arial" w:hAnsi="Arial" w:cs="Arial"/>
                <w:b/>
                <w:sz w:val="13"/>
                <w:szCs w:val="13"/>
              </w:rPr>
            </w:pPr>
            <w:r w:rsidRPr="00C97231">
              <w:rPr>
                <w:rFonts w:ascii="Arial" w:hAnsi="Arial" w:cs="Arial"/>
                <w:b/>
                <w:sz w:val="13"/>
                <w:szCs w:val="13"/>
              </w:rPr>
              <w:t>RH</w:t>
            </w:r>
          </w:p>
          <w:p w:rsidR="00113336" w:rsidRPr="00C97231" w:rsidRDefault="00A067B5" w:rsidP="00AD35CF">
            <w:pPr>
              <w:jc w:val="center"/>
              <w:rPr>
                <w:rFonts w:ascii="Arial" w:hAnsi="Arial" w:cs="Arial"/>
                <w:sz w:val="13"/>
                <w:szCs w:val="13"/>
              </w:rPr>
            </w:pPr>
            <w:r w:rsidRPr="00C97231">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11</w:t>
            </w:r>
          </w:p>
        </w:tc>
      </w:tr>
      <w:tr w:rsidR="00113336" w:rsidRPr="00C97231"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C97231" w:rsidRDefault="00A067B5" w:rsidP="00AD35CF">
            <w:pPr>
              <w:jc w:val="center"/>
              <w:rPr>
                <w:rFonts w:ascii="Arial" w:hAnsi="Arial" w:cs="Arial"/>
                <w:b/>
                <w:sz w:val="13"/>
                <w:szCs w:val="13"/>
              </w:rPr>
            </w:pPr>
            <w:r w:rsidRPr="00C97231">
              <w:rPr>
                <w:rFonts w:ascii="Arial" w:hAnsi="Arial" w:cs="Arial"/>
                <w:b/>
                <w:sz w:val="13"/>
                <w:szCs w:val="13"/>
              </w:rPr>
              <w:t>YK</w:t>
            </w:r>
          </w:p>
          <w:p w:rsidR="00113336" w:rsidRPr="00C97231" w:rsidRDefault="00A067B5" w:rsidP="00AD35CF">
            <w:pPr>
              <w:jc w:val="center"/>
              <w:rPr>
                <w:rFonts w:ascii="Arial" w:hAnsi="Arial" w:cs="Arial"/>
                <w:sz w:val="13"/>
                <w:szCs w:val="13"/>
              </w:rPr>
            </w:pPr>
            <w:r w:rsidRPr="00C97231">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18</w:t>
            </w:r>
          </w:p>
        </w:tc>
      </w:tr>
      <w:tr w:rsidR="00113336" w:rsidRPr="00C97231"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25</w:t>
            </w:r>
          </w:p>
        </w:tc>
      </w:tr>
      <w:tr w:rsidR="00113336" w:rsidRPr="00C97231"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C97231" w:rsidRDefault="00A067B5" w:rsidP="00A067B5">
            <w:pPr>
              <w:jc w:val="center"/>
              <w:rPr>
                <w:rFonts w:ascii="Arial" w:hAnsi="Arial" w:cs="Arial"/>
                <w:sz w:val="13"/>
                <w:szCs w:val="13"/>
              </w:rPr>
            </w:pPr>
            <w:r w:rsidRPr="00C97231">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067B5">
            <w:pPr>
              <w:jc w:val="center"/>
              <w:rPr>
                <w:rFonts w:ascii="Arial" w:hAnsi="Arial" w:cs="Arial"/>
                <w:sz w:val="13"/>
                <w:szCs w:val="13"/>
              </w:rPr>
            </w:pPr>
            <w:r w:rsidRPr="00C97231">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067B5">
            <w:pPr>
              <w:jc w:val="center"/>
              <w:rPr>
                <w:rFonts w:ascii="Arial" w:hAnsi="Arial" w:cs="Arial"/>
                <w:sz w:val="13"/>
                <w:szCs w:val="13"/>
              </w:rPr>
            </w:pPr>
            <w:r w:rsidRPr="00C97231">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C97231"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97231" w:rsidRDefault="00113336" w:rsidP="00AD35C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A067B5" w:rsidP="00AD35CF">
            <w:pPr>
              <w:jc w:val="center"/>
              <w:rPr>
                <w:rFonts w:ascii="Arial" w:hAnsi="Arial" w:cs="Arial"/>
                <w:sz w:val="13"/>
                <w:szCs w:val="13"/>
              </w:rPr>
            </w:pPr>
            <w:r w:rsidRPr="00C97231">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C97231" w:rsidRDefault="00113336" w:rsidP="00AD35CF">
            <w:pPr>
              <w:jc w:val="center"/>
              <w:rPr>
                <w:rFonts w:ascii="Arial" w:hAnsi="Arial" w:cs="Arial"/>
                <w:sz w:val="13"/>
                <w:szCs w:val="13"/>
              </w:rPr>
            </w:pPr>
          </w:p>
        </w:tc>
      </w:tr>
    </w:tbl>
    <w:p w:rsidR="00113336" w:rsidRPr="00C97231"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C97231" w:rsidTr="00B4618C">
        <w:trPr>
          <w:trHeight w:val="445"/>
        </w:trPr>
        <w:tc>
          <w:tcPr>
            <w:tcW w:w="1890" w:type="dxa"/>
            <w:tcBorders>
              <w:top w:val="nil"/>
              <w:left w:val="nil"/>
              <w:bottom w:val="nil"/>
              <w:right w:val="single" w:sz="4" w:space="0" w:color="000000" w:themeColor="text1"/>
            </w:tcBorders>
            <w:vAlign w:val="center"/>
            <w:hideMark/>
          </w:tcPr>
          <w:p w:rsidR="00113336" w:rsidRPr="00C97231" w:rsidRDefault="00113336" w:rsidP="00AD35CF">
            <w:pPr>
              <w:rPr>
                <w:rFonts w:ascii="Arial" w:hAnsi="Arial" w:cs="Arial"/>
                <w:b/>
                <w:sz w:val="13"/>
                <w:szCs w:val="13"/>
              </w:rPr>
            </w:pPr>
            <w:r w:rsidRPr="00C97231">
              <w:rPr>
                <w:rFonts w:ascii="Arial" w:hAnsi="Arial" w:cs="Arial"/>
                <w:b/>
                <w:sz w:val="13"/>
                <w:szCs w:val="13"/>
              </w:rPr>
              <w:t>Sitting of the Court /</w:t>
            </w:r>
          </w:p>
          <w:p w:rsidR="00113336" w:rsidRPr="00C97231" w:rsidRDefault="00113336" w:rsidP="00AD35CF">
            <w:pPr>
              <w:rPr>
                <w:rFonts w:ascii="Arial" w:hAnsi="Arial" w:cs="Arial"/>
                <w:b/>
                <w:sz w:val="13"/>
                <w:szCs w:val="13"/>
              </w:rPr>
            </w:pPr>
            <w:r w:rsidRPr="00C97231">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C97231" w:rsidRDefault="00113336" w:rsidP="00AD35CF">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C97231" w:rsidRDefault="00113336" w:rsidP="00AD35CF">
            <w:pPr>
              <w:tabs>
                <w:tab w:val="left" w:pos="203"/>
              </w:tabs>
              <w:spacing w:after="120"/>
              <w:rPr>
                <w:rFonts w:ascii="Arial" w:hAnsi="Arial" w:cs="Arial"/>
                <w:b/>
                <w:sz w:val="13"/>
                <w:szCs w:val="13"/>
                <w:lang w:val="fr-CA"/>
              </w:rPr>
            </w:pPr>
            <w:r w:rsidRPr="00C97231">
              <w:rPr>
                <w:rFonts w:ascii="Arial" w:hAnsi="Arial" w:cs="Arial"/>
                <w:b/>
                <w:sz w:val="13"/>
                <w:szCs w:val="13"/>
                <w:lang w:val="fr-CA"/>
              </w:rPr>
              <w:t>18</w:t>
            </w:r>
            <w:r w:rsidRPr="00C97231">
              <w:rPr>
                <w:rFonts w:ascii="Arial" w:hAnsi="Arial" w:cs="Arial"/>
                <w:b/>
                <w:sz w:val="13"/>
                <w:szCs w:val="13"/>
                <w:lang w:val="fr-CA"/>
              </w:rPr>
              <w:tab/>
              <w:t xml:space="preserve"> sitting weeks / semaines séances de la Cour</w:t>
            </w:r>
          </w:p>
          <w:p w:rsidR="00113336" w:rsidRPr="00C97231" w:rsidRDefault="00113336" w:rsidP="00B4618C">
            <w:pPr>
              <w:tabs>
                <w:tab w:val="left" w:pos="203"/>
              </w:tabs>
              <w:rPr>
                <w:rFonts w:ascii="Arial" w:hAnsi="Arial" w:cs="Arial"/>
                <w:b/>
                <w:sz w:val="13"/>
                <w:szCs w:val="13"/>
                <w:lang w:val="fr-CA"/>
              </w:rPr>
            </w:pPr>
            <w:r w:rsidRPr="00C97231">
              <w:rPr>
                <w:rFonts w:ascii="Arial" w:hAnsi="Arial" w:cs="Arial"/>
                <w:b/>
                <w:sz w:val="13"/>
                <w:szCs w:val="13"/>
                <w:lang w:val="fr-CA"/>
              </w:rPr>
              <w:t>8</w:t>
            </w:r>
            <w:r w:rsidR="00B4618C" w:rsidRPr="00C97231">
              <w:rPr>
                <w:rFonts w:ascii="Arial" w:hAnsi="Arial" w:cs="Arial"/>
                <w:b/>
                <w:sz w:val="13"/>
                <w:szCs w:val="13"/>
                <w:lang w:val="fr-CA"/>
              </w:rPr>
              <w:t>8</w:t>
            </w:r>
            <w:r w:rsidRPr="00C97231">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C97231" w:rsidRDefault="00113336" w:rsidP="00AD35CF">
            <w:pPr>
              <w:spacing w:after="120"/>
              <w:rPr>
                <w:rFonts w:ascii="Arial" w:hAnsi="Arial" w:cs="Arial"/>
                <w:b/>
                <w:sz w:val="13"/>
                <w:szCs w:val="13"/>
                <w:lang w:val="fr-FR"/>
              </w:rPr>
            </w:pPr>
            <w:r w:rsidRPr="00C97231">
              <w:rPr>
                <w:rFonts w:ascii="Arial" w:hAnsi="Arial" w:cs="Arial"/>
                <w:b/>
                <w:sz w:val="13"/>
                <w:szCs w:val="13"/>
                <w:lang w:val="fr-FR"/>
              </w:rPr>
              <w:t>Rosh Hashanah / Nouvel An juif</w:t>
            </w:r>
          </w:p>
          <w:p w:rsidR="00113336" w:rsidRPr="00C97231" w:rsidRDefault="00113336" w:rsidP="00B4618C">
            <w:pPr>
              <w:rPr>
                <w:rFonts w:ascii="Arial" w:hAnsi="Arial" w:cs="Arial"/>
                <w:b/>
                <w:sz w:val="13"/>
                <w:szCs w:val="13"/>
                <w:lang w:val="fr-CA"/>
              </w:rPr>
            </w:pPr>
            <w:r w:rsidRPr="00C97231">
              <w:rPr>
                <w:rFonts w:ascii="Arial" w:hAnsi="Arial" w:cs="Arial"/>
                <w:b/>
                <w:sz w:val="13"/>
                <w:szCs w:val="13"/>
                <w:lang w:val="fr-FR"/>
              </w:rPr>
              <w:t>Yom Kippur / Yom Kippour</w:t>
            </w:r>
          </w:p>
        </w:tc>
        <w:tc>
          <w:tcPr>
            <w:tcW w:w="567" w:type="dxa"/>
            <w:hideMark/>
          </w:tcPr>
          <w:p w:rsidR="00113336" w:rsidRPr="00C97231" w:rsidRDefault="00113336" w:rsidP="00AD35CF">
            <w:pPr>
              <w:spacing w:after="120"/>
              <w:jc w:val="center"/>
              <w:rPr>
                <w:rFonts w:ascii="Arial" w:hAnsi="Arial" w:cs="Arial"/>
                <w:b/>
                <w:sz w:val="13"/>
                <w:szCs w:val="13"/>
                <w:lang w:val="fr-CA"/>
              </w:rPr>
            </w:pPr>
            <w:r w:rsidRPr="00C97231">
              <w:rPr>
                <w:rFonts w:ascii="Arial" w:hAnsi="Arial" w:cs="Arial"/>
                <w:b/>
                <w:sz w:val="13"/>
                <w:szCs w:val="13"/>
                <w:lang w:val="fr-CA"/>
              </w:rPr>
              <w:t>RH</w:t>
            </w:r>
          </w:p>
          <w:p w:rsidR="00113336" w:rsidRPr="00C97231" w:rsidRDefault="00113336" w:rsidP="00AD35CF">
            <w:pPr>
              <w:jc w:val="center"/>
              <w:rPr>
                <w:rFonts w:ascii="Arial" w:hAnsi="Arial" w:cs="Arial"/>
                <w:b/>
                <w:sz w:val="13"/>
                <w:szCs w:val="13"/>
                <w:lang w:val="fr-CA"/>
              </w:rPr>
            </w:pPr>
            <w:r w:rsidRPr="00C97231">
              <w:rPr>
                <w:rFonts w:ascii="Arial" w:hAnsi="Arial" w:cs="Arial"/>
                <w:b/>
                <w:sz w:val="13"/>
                <w:szCs w:val="13"/>
                <w:lang w:val="fr-CA"/>
              </w:rPr>
              <w:t>YK</w:t>
            </w:r>
          </w:p>
        </w:tc>
      </w:tr>
      <w:tr w:rsidR="00113336" w:rsidRPr="00C97231" w:rsidTr="00B4618C">
        <w:trPr>
          <w:trHeight w:val="390"/>
        </w:trPr>
        <w:tc>
          <w:tcPr>
            <w:tcW w:w="1890" w:type="dxa"/>
            <w:tcBorders>
              <w:top w:val="nil"/>
              <w:left w:val="nil"/>
              <w:bottom w:val="nil"/>
              <w:right w:val="double" w:sz="4" w:space="0" w:color="auto"/>
            </w:tcBorders>
            <w:vAlign w:val="center"/>
            <w:hideMark/>
          </w:tcPr>
          <w:p w:rsidR="00113336" w:rsidRPr="00C97231" w:rsidRDefault="00113336" w:rsidP="00AD35CF">
            <w:pPr>
              <w:spacing w:before="60"/>
              <w:rPr>
                <w:rFonts w:ascii="Arial" w:hAnsi="Arial" w:cs="Arial"/>
                <w:b/>
                <w:sz w:val="13"/>
                <w:szCs w:val="13"/>
                <w:lang w:val="fr-CA"/>
              </w:rPr>
            </w:pPr>
            <w:r w:rsidRPr="00C97231">
              <w:rPr>
                <w:rFonts w:ascii="Arial" w:hAnsi="Arial" w:cs="Arial"/>
                <w:b/>
                <w:sz w:val="13"/>
                <w:szCs w:val="13"/>
                <w:lang w:val="fr-CA"/>
              </w:rPr>
              <w:t>Court conference /</w:t>
            </w:r>
          </w:p>
          <w:p w:rsidR="00113336" w:rsidRPr="00C97231" w:rsidRDefault="00113336" w:rsidP="00AD35CF">
            <w:pPr>
              <w:rPr>
                <w:rFonts w:ascii="Arial" w:hAnsi="Arial" w:cs="Arial"/>
                <w:b/>
                <w:sz w:val="13"/>
                <w:szCs w:val="13"/>
                <w:lang w:val="fr-CA"/>
              </w:rPr>
            </w:pPr>
            <w:r w:rsidRPr="00C97231">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C97231" w:rsidRDefault="00113336" w:rsidP="00AD35CF">
            <w:pPr>
              <w:jc w:val="center"/>
              <w:rPr>
                <w:rFonts w:ascii="Arial" w:hAnsi="Arial" w:cs="Arial"/>
                <w:b/>
                <w:sz w:val="13"/>
                <w:szCs w:val="13"/>
                <w:lang w:val="fr-FR"/>
              </w:rPr>
            </w:pPr>
            <w:r w:rsidRPr="00C97231">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C97231" w:rsidRDefault="00113336" w:rsidP="00AD35CF">
            <w:pPr>
              <w:tabs>
                <w:tab w:val="left" w:pos="203"/>
              </w:tabs>
              <w:spacing w:before="120"/>
              <w:rPr>
                <w:rFonts w:ascii="Arial" w:hAnsi="Arial" w:cs="Arial"/>
                <w:b/>
                <w:sz w:val="13"/>
                <w:szCs w:val="13"/>
                <w:lang w:val="fr-CA"/>
              </w:rPr>
            </w:pPr>
            <w:r w:rsidRPr="00C97231">
              <w:rPr>
                <w:rFonts w:ascii="Arial" w:hAnsi="Arial" w:cs="Arial"/>
                <w:b/>
                <w:sz w:val="13"/>
                <w:szCs w:val="13"/>
                <w:lang w:val="fr-CA"/>
              </w:rPr>
              <w:t>9</w:t>
            </w:r>
            <w:r w:rsidRPr="00C97231">
              <w:rPr>
                <w:rFonts w:ascii="Arial" w:hAnsi="Arial" w:cs="Arial"/>
                <w:b/>
                <w:sz w:val="13"/>
                <w:szCs w:val="13"/>
                <w:lang w:val="fr-CA"/>
              </w:rPr>
              <w:tab/>
              <w:t>Court conference days /</w:t>
            </w:r>
          </w:p>
          <w:p w:rsidR="00113336" w:rsidRPr="00C97231" w:rsidRDefault="00113336" w:rsidP="00B4618C">
            <w:pPr>
              <w:tabs>
                <w:tab w:val="left" w:pos="203"/>
              </w:tabs>
              <w:rPr>
                <w:rFonts w:ascii="Arial" w:hAnsi="Arial" w:cs="Arial"/>
                <w:b/>
                <w:sz w:val="13"/>
                <w:szCs w:val="13"/>
                <w:lang w:val="fr-CA"/>
              </w:rPr>
            </w:pPr>
            <w:r w:rsidRPr="00C97231">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C97231" w:rsidRDefault="00113336" w:rsidP="00AD35CF">
            <w:pPr>
              <w:rPr>
                <w:rFonts w:ascii="Arial" w:hAnsi="Arial" w:cs="Arial"/>
                <w:b/>
                <w:sz w:val="13"/>
                <w:szCs w:val="13"/>
                <w:lang w:val="fr-CA"/>
              </w:rPr>
            </w:pPr>
          </w:p>
        </w:tc>
        <w:tc>
          <w:tcPr>
            <w:tcW w:w="567" w:type="dxa"/>
          </w:tcPr>
          <w:p w:rsidR="00113336" w:rsidRPr="00C97231" w:rsidRDefault="00113336" w:rsidP="00AD35CF">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C97231" w:rsidRDefault="00113336" w:rsidP="00AD35CF">
            <w:pPr>
              <w:rPr>
                <w:rFonts w:ascii="Arial" w:hAnsi="Arial" w:cs="Arial"/>
                <w:b/>
                <w:sz w:val="13"/>
                <w:szCs w:val="13"/>
              </w:rPr>
            </w:pPr>
            <w:r w:rsidRPr="00C97231">
              <w:rPr>
                <w:rFonts w:ascii="Arial" w:hAnsi="Arial" w:cs="Arial"/>
                <w:b/>
                <w:sz w:val="13"/>
                <w:szCs w:val="13"/>
              </w:rPr>
              <w:t xml:space="preserve">Holiday / </w:t>
            </w:r>
            <w:r w:rsidRPr="00C97231">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C97231" w:rsidRDefault="00113336" w:rsidP="00AD35CF">
            <w:pPr>
              <w:jc w:val="center"/>
              <w:rPr>
                <w:rFonts w:ascii="Arial" w:hAnsi="Arial" w:cs="Arial"/>
                <w:b/>
                <w:sz w:val="13"/>
                <w:szCs w:val="13"/>
              </w:rPr>
            </w:pPr>
            <w:r w:rsidRPr="00C97231">
              <w:rPr>
                <w:rFonts w:ascii="Arial" w:hAnsi="Arial" w:cs="Arial"/>
                <w:b/>
                <w:sz w:val="13"/>
                <w:szCs w:val="13"/>
              </w:rPr>
              <w:t>H</w:t>
            </w:r>
          </w:p>
        </w:tc>
        <w:tc>
          <w:tcPr>
            <w:tcW w:w="3524" w:type="dxa"/>
            <w:tcBorders>
              <w:top w:val="nil"/>
              <w:left w:val="double" w:sz="4" w:space="0" w:color="auto"/>
              <w:bottom w:val="nil"/>
              <w:right w:val="nil"/>
            </w:tcBorders>
            <w:hideMark/>
          </w:tcPr>
          <w:p w:rsidR="00113336" w:rsidRPr="00C97231" w:rsidRDefault="00B4618C" w:rsidP="00AD35CF">
            <w:pPr>
              <w:tabs>
                <w:tab w:val="left" w:pos="203"/>
              </w:tabs>
              <w:spacing w:before="120"/>
              <w:rPr>
                <w:rFonts w:ascii="Arial" w:hAnsi="Arial" w:cs="Arial"/>
                <w:b/>
                <w:sz w:val="13"/>
                <w:szCs w:val="13"/>
              </w:rPr>
            </w:pPr>
            <w:r w:rsidRPr="00C97231">
              <w:rPr>
                <w:rFonts w:ascii="Arial" w:hAnsi="Arial" w:cs="Arial"/>
                <w:b/>
                <w:sz w:val="13"/>
                <w:szCs w:val="13"/>
              </w:rPr>
              <w:t>2</w:t>
            </w:r>
            <w:r w:rsidR="00113336" w:rsidRPr="00C97231">
              <w:rPr>
                <w:rFonts w:ascii="Arial" w:hAnsi="Arial" w:cs="Arial"/>
                <w:b/>
                <w:sz w:val="13"/>
                <w:szCs w:val="13"/>
              </w:rPr>
              <w:tab/>
              <w:t xml:space="preserve">holidays during sitting days / </w:t>
            </w:r>
          </w:p>
          <w:p w:rsidR="00113336" w:rsidRPr="00B4618C" w:rsidRDefault="00113336" w:rsidP="00AD35CF">
            <w:pPr>
              <w:tabs>
                <w:tab w:val="left" w:pos="203"/>
              </w:tabs>
              <w:rPr>
                <w:rFonts w:ascii="Arial" w:hAnsi="Arial" w:cs="Arial"/>
                <w:b/>
                <w:sz w:val="13"/>
                <w:szCs w:val="13"/>
                <w:lang w:val="fr-CA"/>
              </w:rPr>
            </w:pPr>
            <w:r w:rsidRPr="00C97231">
              <w:rPr>
                <w:rFonts w:ascii="Arial" w:hAnsi="Arial" w:cs="Arial"/>
                <w:b/>
                <w:sz w:val="13"/>
                <w:szCs w:val="13"/>
              </w:rPr>
              <w:tab/>
            </w:r>
            <w:r w:rsidRPr="00C97231">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AD35CF">
            <w:pPr>
              <w:rPr>
                <w:rFonts w:ascii="Arial" w:hAnsi="Arial" w:cs="Arial"/>
                <w:b/>
                <w:sz w:val="13"/>
                <w:szCs w:val="13"/>
                <w:lang w:val="fr-FR"/>
              </w:rPr>
            </w:pPr>
          </w:p>
        </w:tc>
        <w:tc>
          <w:tcPr>
            <w:tcW w:w="567" w:type="dxa"/>
          </w:tcPr>
          <w:p w:rsidR="00113336" w:rsidRPr="00B4618C" w:rsidRDefault="00113336" w:rsidP="00AD35CF">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72"/>
      <w:footerReference w:type="default" r:id="rId73"/>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D29" w:rsidRDefault="005E6D29" w:rsidP="00A87207">
      <w:r>
        <w:separator/>
      </w:r>
    </w:p>
  </w:endnote>
  <w:endnote w:type="continuationSeparator" w:id="0">
    <w:p w:rsidR="005E6D29" w:rsidRDefault="005E6D2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9D643A" w:rsidP="00A87207">
    <w:pPr>
      <w:pStyle w:val="Footer"/>
    </w:pPr>
    <w:r>
      <w:pict>
        <v:rect id="_x0000_i1048" style="width:480.95pt;height:1pt" o:hralign="center" o:hrstd="t" o:hrnoshade="t" o:hr="t" fillcolor="black [3213]" stroked="f"/>
      </w:pict>
    </w:r>
  </w:p>
  <w:p w:rsidR="005E6D29" w:rsidRPr="00B7374B" w:rsidRDefault="005E6D2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D643A">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9D64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8" style="width:480.95pt;height:1pt" o:hralign="center" o:hrstd="t" o:hrnoshade="t" o:hr="t" fillcolor="black [3213]" stroked="f"/>
      </w:pict>
    </w:r>
  </w:p>
  <w:p w:rsidR="005E6D29" w:rsidRDefault="005E6D29"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9D643A">
    <w:pPr>
      <w:pStyle w:val="Footer"/>
      <w:rPr>
        <w:lang w:val="fr-CA"/>
      </w:rPr>
    </w:pPr>
    <w:r>
      <w:rPr>
        <w:lang w:val="fr-CA"/>
      </w:rPr>
      <w:pict>
        <v:rect id="_x0000_i1069" style="width:480.95pt;height:1pt" o:hralign="center" o:hrstd="t" o:hrnoshade="t" o:hr="t" fillcolor="black [3213]" stroked="f"/>
      </w:pict>
    </w:r>
  </w:p>
  <w:p w:rsidR="005E6D29" w:rsidRDefault="005E6D29" w:rsidP="00EB2B90">
    <w:pPr>
      <w:tabs>
        <w:tab w:val="center" w:pos="4680"/>
      </w:tabs>
    </w:pPr>
    <w:r>
      <w:tab/>
      <w:t xml:space="preserve">- </w:t>
    </w:r>
    <w:r>
      <w:fldChar w:fldCharType="begin"/>
    </w:r>
    <w:r>
      <w:instrText xml:space="preserve"> PAGE   \* MERGEFORMAT </w:instrText>
    </w:r>
    <w:r>
      <w:fldChar w:fldCharType="separate"/>
    </w:r>
    <w:r w:rsidR="009D643A">
      <w:rPr>
        <w:noProof/>
      </w:rPr>
      <w:t>17</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5E6D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E6D29" w:rsidRDefault="005E6D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E6D29" w:rsidRDefault="005E6D29">
    <w:pPr>
      <w:widowControl w:val="0"/>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9D64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1" style="width:480.95pt;height:1pt" o:hralign="center" o:hrstd="t" o:hrnoshade="t" o:hr="t" fillcolor="black [3213]" stroked="f"/>
      </w:pict>
    </w:r>
  </w:p>
  <w:p w:rsidR="005E6D29" w:rsidRDefault="005E6D29"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9D643A" w:rsidP="00802863">
    <w:pPr>
      <w:widowControl w:val="0"/>
      <w:tabs>
        <w:tab w:val="left" w:pos="-1440"/>
        <w:tab w:val="left" w:pos="-720"/>
      </w:tabs>
    </w:pPr>
    <w:r>
      <w:rPr>
        <w:lang w:val="fr-CA"/>
      </w:rPr>
      <w:pict>
        <v:rect id="_x0000_i1072" style="width:480.95pt;height:1pt" o:hralign="center" o:hrstd="t" o:hrnoshade="t" o:hr="t" fillcolor="black [3213]" stroked="f"/>
      </w:pict>
    </w:r>
  </w:p>
  <w:p w:rsidR="005E6D29" w:rsidRPr="00180897" w:rsidRDefault="005E6D29"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9D643A">
      <w:rPr>
        <w:noProof/>
        <w:szCs w:val="24"/>
      </w:rPr>
      <w:t>18</w:t>
    </w:r>
    <w:r w:rsidRPr="00B74FED">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5E6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E6D29" w:rsidRDefault="005E6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E6D29" w:rsidRDefault="005E6D29">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5E6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E6D29" w:rsidRDefault="009D64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3" style="width:480.95pt;height:1pt" o:hralign="center" o:hrstd="t" o:hrnoshade="t" o:hr="t" fillcolor="black [3213]" stroked="f"/>
      </w:pict>
    </w:r>
  </w:p>
  <w:p w:rsidR="005E6D29" w:rsidRDefault="005E6D2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D643A">
      <w:rPr>
        <w:noProof/>
        <w:szCs w:val="24"/>
      </w:rPr>
      <w:t>26</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9D643A" w:rsidP="00782AE4">
    <w:pPr>
      <w:tabs>
        <w:tab w:val="center" w:pos="4680"/>
      </w:tabs>
    </w:pPr>
    <w:r>
      <w:pict>
        <v:rect id="_x0000_i1084" style="width:480.95pt;height:1pt" o:hralign="center" o:hrstd="t" o:hrnoshade="t" o:hr="t" fillcolor="black [3213]" stroked="f"/>
      </w:pict>
    </w:r>
  </w:p>
  <w:p w:rsidR="005E6D29" w:rsidRDefault="005E6D2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D643A">
      <w:rPr>
        <w:noProof/>
        <w:szCs w:val="24"/>
      </w:rPr>
      <w:t>19</w:t>
    </w:r>
    <w:r w:rsidRPr="001775C1">
      <w:rPr>
        <w:szCs w:val="24"/>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9D643A">
    <w:r>
      <w:rPr>
        <w:lang w:val="fr-CA"/>
      </w:rPr>
      <w:pict>
        <v:rect id="_x0000_i1085" style="width:480.95pt;height:1pt" o:hralign="center" o:hrstd="t" o:hrnoshade="t" o:hr="t" fillcolor="black [3213]" stroked="f"/>
      </w:pict>
    </w:r>
  </w:p>
  <w:p w:rsidR="005E6D29" w:rsidRDefault="005E6D29" w:rsidP="006B6926">
    <w:pPr>
      <w:tabs>
        <w:tab w:val="center" w:pos="4680"/>
      </w:tabs>
    </w:pPr>
    <w:r>
      <w:tab/>
      <w:t xml:space="preserve">- </w:t>
    </w:r>
    <w:r>
      <w:fldChar w:fldCharType="begin"/>
    </w:r>
    <w:r>
      <w:instrText xml:space="preserve">PAGE </w:instrText>
    </w:r>
    <w:r>
      <w:fldChar w:fldCharType="separate"/>
    </w:r>
    <w:r>
      <w:rPr>
        <w:noProof/>
      </w:rPr>
      <w:t>22</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9D643A" w:rsidP="006B6926">
    <w:pPr>
      <w:tabs>
        <w:tab w:val="center" w:pos="4680"/>
      </w:tabs>
      <w:rPr>
        <w:lang w:val="fr-CA"/>
      </w:rPr>
    </w:pPr>
    <w:r>
      <w:rPr>
        <w:lang w:val="fr-CA"/>
      </w:rPr>
      <w:pict>
        <v:rect id="_x0000_i1086" style="width:480.95pt;height:1pt" o:hralign="center" o:hrstd="t" o:hrnoshade="t" o:hr="t" fillcolor="black [3213]" stroked="f"/>
      </w:pict>
    </w:r>
  </w:p>
  <w:p w:rsidR="005E6D29" w:rsidRDefault="005E6D29" w:rsidP="006B6926">
    <w:pPr>
      <w:tabs>
        <w:tab w:val="center" w:pos="4680"/>
      </w:tabs>
    </w:pPr>
    <w:r>
      <w:tab/>
      <w:t xml:space="preserve">- </w:t>
    </w:r>
    <w:r>
      <w:fldChar w:fldCharType="begin"/>
    </w:r>
    <w:r>
      <w:instrText xml:space="preserve">PAGE </w:instrText>
    </w:r>
    <w:r>
      <w:fldChar w:fldCharType="separate"/>
    </w:r>
    <w:r w:rsidR="009D643A">
      <w:rPr>
        <w:noProof/>
      </w:rPr>
      <w:t>27</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9D643A" w:rsidP="00755F22">
    <w:pPr>
      <w:tabs>
        <w:tab w:val="left" w:pos="-1440"/>
        <w:tab w:val="left" w:pos="-720"/>
      </w:tabs>
    </w:pPr>
    <w:r>
      <w:pict>
        <v:rect id="_x0000_i1049" style="width:480.95pt;height:1pt" o:hralign="center" o:hrstd="t" o:hrnoshade="t" o:hr="t" fillcolor="black [3213]" stroked="f"/>
      </w:pict>
    </w:r>
  </w:p>
  <w:p w:rsidR="005E6D29" w:rsidRPr="00954D22" w:rsidRDefault="005E6D2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D643A">
      <w:rPr>
        <w:noProof/>
        <w:szCs w:val="24"/>
      </w:rPr>
      <w:t>1</w:t>
    </w:r>
    <w:r>
      <w:rPr>
        <w:szCs w:val="24"/>
      </w:rPr>
      <w:fldChar w:fldCharType="end"/>
    </w:r>
    <w:r w:rsidRPr="00954D22">
      <w:rPr>
        <w:szCs w:val="24"/>
      </w:rPr>
      <w:t xml:space="preserve"> -</w:t>
    </w:r>
  </w:p>
  <w:p w:rsidR="005E6D29" w:rsidRDefault="005E6D2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Pr="00924065" w:rsidRDefault="005E6D29"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5E6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E6D29" w:rsidRDefault="005E6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E6D29" w:rsidRDefault="005E6D29">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9D64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0" style="width:480.95pt;height:1pt" o:hralign="center" o:hrstd="t" o:hrnoshade="t" o:hr="t" fillcolor="black [3213]" stroked="f"/>
      </w:pict>
    </w:r>
  </w:p>
  <w:p w:rsidR="005E6D29" w:rsidRPr="0009648D" w:rsidRDefault="005E6D29" w:rsidP="00ED7E83">
    <w:pPr>
      <w:tabs>
        <w:tab w:val="center" w:pos="4680"/>
      </w:tabs>
    </w:pPr>
    <w:r>
      <w:tab/>
    </w:r>
    <w:r w:rsidRPr="0009648D">
      <w:t xml:space="preserve">- </w:t>
    </w:r>
    <w:r>
      <w:fldChar w:fldCharType="begin"/>
    </w:r>
    <w:r>
      <w:instrText xml:space="preserve"> PAGE   \* MERGEFORMAT </w:instrText>
    </w:r>
    <w:r>
      <w:fldChar w:fldCharType="separate"/>
    </w:r>
    <w:r w:rsidR="009D643A">
      <w:rPr>
        <w:noProof/>
      </w:rPr>
      <w:t>12</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9D643A">
    <w:pPr>
      <w:pStyle w:val="Footer"/>
      <w:rPr>
        <w:lang w:val="fr-CA"/>
      </w:rPr>
    </w:pPr>
    <w:r>
      <w:rPr>
        <w:lang w:val="fr-CA"/>
      </w:rPr>
      <w:pict>
        <v:rect id="_x0000_i1061" style="width:480.95pt;height:1pt" o:hralign="center" o:hrstd="t" o:hrnoshade="t" o:hr="t" fillcolor="black [3213]" stroked="f"/>
      </w:pict>
    </w:r>
  </w:p>
  <w:p w:rsidR="005E6D29" w:rsidRDefault="005E6D29" w:rsidP="00245129">
    <w:pPr>
      <w:tabs>
        <w:tab w:val="center" w:pos="4680"/>
      </w:tabs>
    </w:pPr>
    <w:r>
      <w:tab/>
    </w:r>
    <w:r w:rsidRPr="0009648D">
      <w:t xml:space="preserve">- </w:t>
    </w:r>
    <w:r>
      <w:fldChar w:fldCharType="begin"/>
    </w:r>
    <w:r>
      <w:instrText xml:space="preserve"> PAGE   \* MERGEFORMAT </w:instrText>
    </w:r>
    <w:r>
      <w:fldChar w:fldCharType="separate"/>
    </w:r>
    <w:r w:rsidR="009D643A">
      <w:rPr>
        <w:noProof/>
      </w:rPr>
      <w:t>5</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5E6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E6D29" w:rsidRDefault="005E6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E6D29" w:rsidRDefault="005E6D29">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9D643A" w:rsidP="00755F22">
    <w:pPr>
      <w:tabs>
        <w:tab w:val="left" w:pos="-1440"/>
        <w:tab w:val="left" w:pos="-720"/>
      </w:tabs>
    </w:pPr>
    <w:r>
      <w:pict>
        <v:rect id="_x0000_i1064" style="width:480.95pt;height:1pt" o:hralign="center" o:hrstd="t" o:hrnoshade="t" o:hr="t" fillcolor="black [3213]" stroked="f"/>
      </w:pict>
    </w:r>
  </w:p>
  <w:p w:rsidR="005E6D29" w:rsidRDefault="005E6D29" w:rsidP="00EB2B90">
    <w:pPr>
      <w:tabs>
        <w:tab w:val="center" w:pos="4680"/>
      </w:tabs>
    </w:pPr>
    <w:r>
      <w:tab/>
      <w:t xml:space="preserve">- </w:t>
    </w:r>
    <w:r>
      <w:fldChar w:fldCharType="begin"/>
    </w:r>
    <w:r>
      <w:instrText xml:space="preserve"> PAGE   \* MERGEFORMAT </w:instrText>
    </w:r>
    <w:r>
      <w:fldChar w:fldCharType="separate"/>
    </w:r>
    <w:r w:rsidR="009D643A">
      <w:rPr>
        <w:noProof/>
      </w:rPr>
      <w:t>16</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9D643A" w:rsidP="00EB2B90">
    <w:pPr>
      <w:tabs>
        <w:tab w:val="center" w:pos="4680"/>
      </w:tabs>
    </w:pPr>
    <w:r>
      <w:pict>
        <v:rect id="_x0000_i1065" style="width:480.95pt;height:1pt" o:hralign="center" o:hrstd="t" o:hrnoshade="t" o:hr="t" fillcolor="black [3213]" stroked="f"/>
      </w:pict>
    </w:r>
  </w:p>
  <w:p w:rsidR="005E6D29" w:rsidRPr="0031432F" w:rsidRDefault="005E6D29" w:rsidP="00EB2B90">
    <w:pPr>
      <w:tabs>
        <w:tab w:val="center" w:pos="4680"/>
      </w:tabs>
    </w:pPr>
    <w:r>
      <w:tab/>
      <w:t xml:space="preserve">- </w:t>
    </w:r>
    <w:r>
      <w:fldChar w:fldCharType="begin"/>
    </w:r>
    <w:r>
      <w:instrText xml:space="preserve"> PAGE   \* MERGEFORMAT </w:instrText>
    </w:r>
    <w:r>
      <w:fldChar w:fldCharType="separate"/>
    </w:r>
    <w:r w:rsidR="009D643A">
      <w:rPr>
        <w:noProof/>
      </w:rPr>
      <w:t>13</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5E6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E6D29" w:rsidRDefault="005E6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E6D29" w:rsidRDefault="005E6D29">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D29" w:rsidRDefault="005E6D29" w:rsidP="00A87207">
      <w:r>
        <w:separator/>
      </w:r>
    </w:p>
  </w:footnote>
  <w:footnote w:type="continuationSeparator" w:id="0">
    <w:p w:rsidR="005E6D29" w:rsidRDefault="005E6D2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E6D29" w:rsidRPr="0044776A" w:rsidTr="00245129">
      <w:tc>
        <w:tcPr>
          <w:tcW w:w="4290" w:type="dxa"/>
          <w:tcMar>
            <w:left w:w="0" w:type="dxa"/>
            <w:right w:w="0" w:type="dxa"/>
          </w:tcMar>
        </w:tcPr>
        <w:p w:rsidR="005E6D29" w:rsidRPr="00D31809" w:rsidRDefault="005E6D29" w:rsidP="00D31809">
          <w:pPr>
            <w:keepNext/>
            <w:keepLines/>
            <w:rPr>
              <w:sz w:val="20"/>
              <w:szCs w:val="20"/>
              <w:lang w:val="en-US"/>
            </w:rPr>
          </w:pPr>
          <w:r w:rsidRPr="00D31809">
            <w:rPr>
              <w:sz w:val="20"/>
              <w:szCs w:val="20"/>
              <w:lang w:val="en-US"/>
            </w:rPr>
            <w:t>Applications for leave to appeal filed</w:t>
          </w:r>
        </w:p>
        <w:p w:rsidR="005E6D29" w:rsidRPr="00D31809" w:rsidRDefault="005E6D29" w:rsidP="00D31809">
          <w:pPr>
            <w:keepNext/>
            <w:keepLines/>
            <w:rPr>
              <w:sz w:val="20"/>
              <w:szCs w:val="20"/>
            </w:rPr>
          </w:pPr>
        </w:p>
      </w:tc>
      <w:tc>
        <w:tcPr>
          <w:tcW w:w="1200" w:type="dxa"/>
          <w:tcMar>
            <w:left w:w="0" w:type="dxa"/>
            <w:right w:w="0" w:type="dxa"/>
          </w:tcMar>
        </w:tcPr>
        <w:p w:rsidR="005E6D29" w:rsidRPr="00D31809" w:rsidRDefault="005E6D29" w:rsidP="002E2327">
          <w:pPr>
            <w:keepNext/>
            <w:keepLines/>
            <w:tabs>
              <w:tab w:val="left" w:pos="-1440"/>
              <w:tab w:val="left" w:pos="-720"/>
            </w:tabs>
            <w:jc w:val="center"/>
            <w:rPr>
              <w:sz w:val="20"/>
              <w:szCs w:val="20"/>
            </w:rPr>
          </w:pPr>
        </w:p>
      </w:tc>
      <w:tc>
        <w:tcPr>
          <w:tcW w:w="4320" w:type="dxa"/>
          <w:tcMar>
            <w:left w:w="0" w:type="dxa"/>
            <w:right w:w="0" w:type="dxa"/>
          </w:tcMar>
        </w:tcPr>
        <w:p w:rsidR="005E6D29" w:rsidRPr="00D31809" w:rsidRDefault="005E6D29" w:rsidP="002E2327">
          <w:pPr>
            <w:keepLines/>
            <w:rPr>
              <w:sz w:val="20"/>
              <w:szCs w:val="20"/>
              <w:lang w:val="fr-CA"/>
            </w:rPr>
          </w:pPr>
          <w:r w:rsidRPr="00D31809">
            <w:rPr>
              <w:sz w:val="20"/>
              <w:szCs w:val="20"/>
              <w:lang w:val="fr-CA"/>
            </w:rPr>
            <w:t>Demandes d’autorisation d’appel déposées</w:t>
          </w:r>
        </w:p>
      </w:tc>
    </w:tr>
  </w:tbl>
  <w:p w:rsidR="005E6D29" w:rsidRDefault="005E6D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5E6D29" w:rsidRPr="00C97231" w:rsidTr="00245129">
      <w:tc>
        <w:tcPr>
          <w:tcW w:w="4200" w:type="dxa"/>
          <w:tcMar>
            <w:left w:w="0" w:type="dxa"/>
            <w:right w:w="0" w:type="dxa"/>
          </w:tcMar>
        </w:tcPr>
        <w:p w:rsidR="005E6D29" w:rsidRPr="00F40249" w:rsidRDefault="005E6D29"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5E6D29" w:rsidRDefault="005E6D29" w:rsidP="00102926">
          <w:pPr>
            <w:keepNext/>
            <w:keepLines/>
            <w:tabs>
              <w:tab w:val="left" w:pos="-1440"/>
              <w:tab w:val="left" w:pos="-720"/>
            </w:tabs>
            <w:jc w:val="center"/>
            <w:rPr>
              <w:sz w:val="20"/>
              <w:szCs w:val="20"/>
            </w:rPr>
          </w:pPr>
        </w:p>
        <w:p w:rsidR="005E6D29" w:rsidRDefault="005E6D29" w:rsidP="00102926">
          <w:pPr>
            <w:keepNext/>
            <w:keepLines/>
            <w:tabs>
              <w:tab w:val="left" w:pos="-1440"/>
              <w:tab w:val="left" w:pos="-720"/>
            </w:tabs>
            <w:jc w:val="center"/>
            <w:rPr>
              <w:sz w:val="20"/>
              <w:szCs w:val="20"/>
            </w:rPr>
          </w:pPr>
        </w:p>
        <w:p w:rsidR="005E6D29" w:rsidRPr="00F40249" w:rsidRDefault="005E6D29" w:rsidP="00102926">
          <w:pPr>
            <w:keepNext/>
            <w:keepLines/>
            <w:tabs>
              <w:tab w:val="left" w:pos="-1440"/>
              <w:tab w:val="left" w:pos="-720"/>
            </w:tabs>
            <w:jc w:val="center"/>
            <w:rPr>
              <w:sz w:val="20"/>
              <w:szCs w:val="20"/>
            </w:rPr>
          </w:pPr>
        </w:p>
      </w:tc>
      <w:tc>
        <w:tcPr>
          <w:tcW w:w="4230" w:type="dxa"/>
          <w:tcMar>
            <w:left w:w="0" w:type="dxa"/>
            <w:right w:w="0" w:type="dxa"/>
          </w:tcMar>
        </w:tcPr>
        <w:p w:rsidR="005E6D29" w:rsidRPr="00F40249" w:rsidRDefault="005E6D29"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5E6D29" w:rsidRPr="00B01A03" w:rsidRDefault="005E6D29"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5E6D2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E6D29" w:rsidRPr="00C97231">
      <w:tc>
        <w:tcPr>
          <w:tcW w:w="4200" w:type="dxa"/>
          <w:tcMar>
            <w:left w:w="0" w:type="dxa"/>
            <w:right w:w="0" w:type="dxa"/>
          </w:tcMar>
        </w:tcPr>
        <w:p w:rsidR="005E6D29" w:rsidRDefault="005E6D2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5E6D29" w:rsidRDefault="005E6D2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5E6D29" w:rsidRDefault="005E6D2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E6D29" w:rsidRPr="009256DC" w:rsidRDefault="005E6D2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5E6D29" w:rsidRPr="009256DC" w:rsidRDefault="005E6D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E6D29" w:rsidRPr="009256DC" w:rsidRDefault="005E6D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E6D29" w:rsidRPr="00C97231" w:rsidTr="00245129">
      <w:tc>
        <w:tcPr>
          <w:tcW w:w="4200" w:type="dxa"/>
          <w:tcMar>
            <w:left w:w="0" w:type="dxa"/>
            <w:right w:w="0" w:type="dxa"/>
          </w:tcMar>
        </w:tcPr>
        <w:p w:rsidR="005E6D29" w:rsidRPr="00802863" w:rsidRDefault="005E6D29"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5E6D29" w:rsidRPr="00802863" w:rsidRDefault="005E6D29" w:rsidP="00802863">
          <w:pPr>
            <w:keepNext/>
            <w:keepLines/>
            <w:widowControl w:val="0"/>
            <w:tabs>
              <w:tab w:val="left" w:pos="-1440"/>
              <w:tab w:val="left" w:pos="-720"/>
            </w:tabs>
            <w:jc w:val="center"/>
            <w:rPr>
              <w:sz w:val="20"/>
              <w:szCs w:val="20"/>
            </w:rPr>
          </w:pPr>
        </w:p>
        <w:p w:rsidR="005E6D29" w:rsidRPr="00802863" w:rsidRDefault="005E6D29" w:rsidP="00802863">
          <w:pPr>
            <w:keepNext/>
            <w:keepLines/>
            <w:widowControl w:val="0"/>
            <w:tabs>
              <w:tab w:val="left" w:pos="-1440"/>
              <w:tab w:val="left" w:pos="-720"/>
            </w:tabs>
            <w:jc w:val="center"/>
            <w:rPr>
              <w:sz w:val="20"/>
              <w:szCs w:val="20"/>
            </w:rPr>
          </w:pPr>
        </w:p>
        <w:p w:rsidR="005E6D29" w:rsidRPr="00802863" w:rsidRDefault="005E6D29"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5E6D29" w:rsidRPr="00802863" w:rsidRDefault="005E6D29"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5E6D29" w:rsidRPr="009256DC" w:rsidRDefault="005E6D29"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5E6D2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E6D29">
      <w:tc>
        <w:tcPr>
          <w:tcW w:w="4230" w:type="dxa"/>
          <w:tcMar>
            <w:left w:w="0" w:type="dxa"/>
            <w:right w:w="0" w:type="dxa"/>
          </w:tcMar>
        </w:tcPr>
        <w:p w:rsidR="005E6D29" w:rsidRDefault="005E6D2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E6D29" w:rsidRDefault="005E6D2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E6D29" w:rsidRDefault="005E6D2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E6D29" w:rsidRDefault="005E6D2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E6D29" w:rsidRDefault="005E6D2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E6D29" w:rsidRDefault="005E6D2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E6D29" w:rsidRDefault="005E6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E6D29" w:rsidRDefault="005E6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E6D29" w:rsidRPr="00C97231" w:rsidTr="00245129">
      <w:tc>
        <w:tcPr>
          <w:tcW w:w="4230" w:type="dxa"/>
          <w:tcMar>
            <w:left w:w="0" w:type="dxa"/>
            <w:right w:w="0" w:type="dxa"/>
          </w:tcMar>
        </w:tcPr>
        <w:p w:rsidR="005E6D29" w:rsidRPr="003A29F4" w:rsidRDefault="005E6D2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US"/>
            </w:rPr>
          </w:pPr>
          <w:r w:rsidRPr="003A29F4">
            <w:rPr>
              <w:lang w:val="en-US"/>
            </w:rPr>
            <w:t>Agenda and case summaries for January 2021</w:t>
          </w:r>
        </w:p>
      </w:tc>
      <w:tc>
        <w:tcPr>
          <w:tcW w:w="1170" w:type="dxa"/>
          <w:tcMar>
            <w:left w:w="0" w:type="dxa"/>
            <w:right w:w="0" w:type="dxa"/>
          </w:tcMar>
        </w:tcPr>
        <w:p w:rsidR="005E6D29" w:rsidRDefault="005E6D29" w:rsidP="00102926">
          <w:pPr>
            <w:keepNext/>
            <w:keepLines/>
            <w:tabs>
              <w:tab w:val="left" w:pos="-1440"/>
              <w:tab w:val="left" w:pos="-720"/>
            </w:tabs>
            <w:jc w:val="center"/>
            <w:rPr>
              <w:sz w:val="20"/>
              <w:szCs w:val="20"/>
            </w:rPr>
          </w:pPr>
        </w:p>
        <w:p w:rsidR="005E6D29" w:rsidRDefault="005E6D29" w:rsidP="00102926">
          <w:pPr>
            <w:keepNext/>
            <w:keepLines/>
            <w:tabs>
              <w:tab w:val="left" w:pos="-1440"/>
              <w:tab w:val="left" w:pos="-720"/>
            </w:tabs>
            <w:jc w:val="center"/>
            <w:rPr>
              <w:sz w:val="20"/>
              <w:szCs w:val="20"/>
            </w:rPr>
          </w:pPr>
        </w:p>
        <w:p w:rsidR="005E6D29" w:rsidRPr="00782AE4" w:rsidRDefault="005E6D29" w:rsidP="00102926">
          <w:pPr>
            <w:keepNext/>
            <w:keepLines/>
            <w:tabs>
              <w:tab w:val="left" w:pos="-1440"/>
              <w:tab w:val="left" w:pos="-720"/>
            </w:tabs>
            <w:jc w:val="center"/>
            <w:rPr>
              <w:sz w:val="20"/>
              <w:szCs w:val="20"/>
            </w:rPr>
          </w:pPr>
        </w:p>
      </w:tc>
      <w:tc>
        <w:tcPr>
          <w:tcW w:w="4080" w:type="dxa"/>
          <w:tcMar>
            <w:left w:w="0" w:type="dxa"/>
            <w:right w:w="0" w:type="dxa"/>
          </w:tcMar>
        </w:tcPr>
        <w:p w:rsidR="005E6D29" w:rsidRPr="003A29F4" w:rsidRDefault="005E6D29" w:rsidP="00102926">
          <w:pPr>
            <w:keepLines/>
            <w:tabs>
              <w:tab w:val="left" w:pos="-1440"/>
              <w:tab w:val="left" w:pos="-720"/>
            </w:tabs>
            <w:rPr>
              <w:sz w:val="20"/>
              <w:szCs w:val="20"/>
              <w:lang w:val="fr-CA"/>
            </w:rPr>
          </w:pPr>
          <w:r>
            <w:rPr>
              <w:lang w:val="fr-CA"/>
            </w:rPr>
            <w:t>C</w:t>
          </w:r>
          <w:r w:rsidRPr="00C50A5C">
            <w:rPr>
              <w:lang w:val="fr-CA"/>
            </w:rPr>
            <w:t xml:space="preserve">alendrier </w:t>
          </w:r>
          <w:r>
            <w:rPr>
              <w:lang w:val="fr-CA"/>
            </w:rPr>
            <w:t xml:space="preserve">et sommaires des causes </w:t>
          </w:r>
          <w:r w:rsidRPr="00C50A5C">
            <w:rPr>
              <w:lang w:val="fr-CA"/>
            </w:rPr>
            <w:t>d</w:t>
          </w:r>
          <w:r>
            <w:rPr>
              <w:lang w:val="fr-CA"/>
            </w:rPr>
            <w:t>e janvier 2021</w:t>
          </w:r>
        </w:p>
      </w:tc>
    </w:tr>
  </w:tbl>
  <w:p w:rsidR="005E6D29" w:rsidRPr="003A29F4" w:rsidRDefault="005E6D2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5E6D2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5E6D29" w:rsidRPr="00C97231" w:rsidTr="00245129">
      <w:tc>
        <w:tcPr>
          <w:tcW w:w="4320" w:type="dxa"/>
        </w:tcPr>
        <w:p w:rsidR="005E6D29" w:rsidRPr="006B6926" w:rsidRDefault="005E6D29" w:rsidP="006B6926">
          <w:pPr>
            <w:keepNext/>
            <w:keepLines/>
            <w:rPr>
              <w:bCs/>
              <w:sz w:val="20"/>
              <w:szCs w:val="20"/>
              <w:lang w:val="en-GB"/>
            </w:rPr>
          </w:pPr>
          <w:r w:rsidRPr="006B6926">
            <w:rPr>
              <w:bCs/>
              <w:sz w:val="20"/>
              <w:szCs w:val="20"/>
              <w:lang w:val="en-GB"/>
            </w:rPr>
            <w:t>SUPREME COURT REPORTS</w:t>
          </w:r>
        </w:p>
      </w:tc>
      <w:tc>
        <w:tcPr>
          <w:tcW w:w="840" w:type="dxa"/>
        </w:tcPr>
        <w:p w:rsidR="005E6D29" w:rsidRDefault="005E6D29" w:rsidP="006B6926">
          <w:pPr>
            <w:jc w:val="center"/>
            <w:rPr>
              <w:bCs/>
              <w:sz w:val="20"/>
              <w:szCs w:val="20"/>
              <w:lang w:val="en-GB"/>
            </w:rPr>
          </w:pPr>
        </w:p>
        <w:p w:rsidR="005E6D29" w:rsidRPr="006B6926" w:rsidRDefault="005E6D29" w:rsidP="006B6926">
          <w:pPr>
            <w:jc w:val="center"/>
            <w:rPr>
              <w:bCs/>
              <w:sz w:val="20"/>
              <w:szCs w:val="20"/>
              <w:lang w:val="en-GB"/>
            </w:rPr>
          </w:pPr>
        </w:p>
      </w:tc>
      <w:tc>
        <w:tcPr>
          <w:tcW w:w="4320" w:type="dxa"/>
        </w:tcPr>
        <w:p w:rsidR="005E6D29" w:rsidRPr="006B6926" w:rsidRDefault="005E6D29" w:rsidP="006B6926">
          <w:pPr>
            <w:keepNext/>
            <w:keepLines/>
            <w:rPr>
              <w:bCs/>
              <w:sz w:val="20"/>
              <w:szCs w:val="20"/>
              <w:lang w:val="fr-CA"/>
            </w:rPr>
          </w:pPr>
          <w:r w:rsidRPr="006B6926">
            <w:rPr>
              <w:bCs/>
              <w:sz w:val="20"/>
              <w:szCs w:val="20"/>
              <w:lang w:val="fr-CA"/>
            </w:rPr>
            <w:t>RECUEIL DES ARRÊTS DE LA COUR SUPRÊME</w:t>
          </w:r>
        </w:p>
      </w:tc>
    </w:tr>
  </w:tbl>
  <w:p w:rsidR="005E6D29" w:rsidRPr="000924F7" w:rsidRDefault="005E6D29">
    <w:pPr>
      <w:pStyle w:val="Header"/>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5E6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5E6D2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5E6D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E6D29" w:rsidRPr="00C97231">
      <w:tc>
        <w:tcPr>
          <w:tcW w:w="4200" w:type="dxa"/>
          <w:tcMar>
            <w:left w:w="0" w:type="dxa"/>
            <w:right w:w="0" w:type="dxa"/>
          </w:tcMar>
        </w:tcPr>
        <w:p w:rsidR="005E6D29" w:rsidRDefault="005E6D2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E6D29" w:rsidRDefault="005E6D2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E6D29" w:rsidRDefault="005E6D2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E6D29" w:rsidRPr="00FF6BA5" w:rsidRDefault="005E6D2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E6D29" w:rsidRPr="00FF6BA5" w:rsidRDefault="005E6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E6D29" w:rsidRPr="00FF6BA5" w:rsidRDefault="005E6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E6D29" w:rsidRPr="00FF6BA5" w:rsidRDefault="005E6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E6D29" w:rsidRPr="00C97231" w:rsidTr="00245129">
      <w:tc>
        <w:tcPr>
          <w:tcW w:w="4200" w:type="dxa"/>
          <w:tcMar>
            <w:left w:w="0" w:type="dxa"/>
            <w:right w:w="0" w:type="dxa"/>
          </w:tcMar>
        </w:tcPr>
        <w:p w:rsidR="005E6D29" w:rsidRPr="00634F42" w:rsidRDefault="005E6D29"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5E6D29" w:rsidRPr="00755F22" w:rsidRDefault="005E6D2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E6D29" w:rsidRPr="00755F22" w:rsidRDefault="005E6D2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E6D29" w:rsidRPr="00755F22" w:rsidRDefault="005E6D2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5E6D29" w:rsidRPr="00FF6BA5" w:rsidRDefault="005E6D29"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5E6D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E6D29">
      <w:tc>
        <w:tcPr>
          <w:tcW w:w="4230" w:type="dxa"/>
          <w:tcMar>
            <w:left w:w="0" w:type="dxa"/>
            <w:right w:w="0" w:type="dxa"/>
          </w:tcMar>
        </w:tcPr>
        <w:p w:rsidR="005E6D29" w:rsidRDefault="005E6D2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E6D29" w:rsidRDefault="005E6D2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E6D29" w:rsidRDefault="005E6D2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E6D29">
      <w:trPr>
        <w:gridAfter w:val="2"/>
        <w:wAfter w:w="5250" w:type="dxa"/>
      </w:trPr>
      <w:tc>
        <w:tcPr>
          <w:tcW w:w="4230" w:type="dxa"/>
          <w:tcMar>
            <w:left w:w="0" w:type="dxa"/>
            <w:right w:w="0" w:type="dxa"/>
          </w:tcMar>
        </w:tcPr>
        <w:p w:rsidR="005E6D29" w:rsidRDefault="005E6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E6D29" w:rsidRDefault="005E6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E6D29" w:rsidRPr="00755F22" w:rsidTr="00245129">
      <w:tc>
        <w:tcPr>
          <w:tcW w:w="4230" w:type="dxa"/>
          <w:tcMar>
            <w:left w:w="0" w:type="dxa"/>
            <w:right w:w="0" w:type="dxa"/>
          </w:tcMar>
        </w:tcPr>
        <w:p w:rsidR="005E6D29" w:rsidRPr="00755F22" w:rsidRDefault="005E6D29" w:rsidP="00831CA9">
          <w:pPr>
            <w:keepNext/>
            <w:keepLines/>
            <w:rPr>
              <w:sz w:val="20"/>
              <w:szCs w:val="20"/>
            </w:rPr>
          </w:pPr>
          <w:r w:rsidRPr="00755F22">
            <w:rPr>
              <w:sz w:val="20"/>
              <w:szCs w:val="20"/>
            </w:rPr>
            <w:t>Motions</w:t>
          </w:r>
        </w:p>
      </w:tc>
      <w:tc>
        <w:tcPr>
          <w:tcW w:w="1170" w:type="dxa"/>
          <w:tcMar>
            <w:left w:w="0" w:type="dxa"/>
            <w:right w:w="0" w:type="dxa"/>
          </w:tcMar>
        </w:tcPr>
        <w:p w:rsidR="005E6D29" w:rsidRPr="00755F22" w:rsidRDefault="005E6D29" w:rsidP="00831CA9">
          <w:pPr>
            <w:keepLines/>
            <w:jc w:val="center"/>
            <w:rPr>
              <w:sz w:val="20"/>
              <w:szCs w:val="20"/>
            </w:rPr>
          </w:pPr>
        </w:p>
        <w:p w:rsidR="005E6D29" w:rsidRPr="00755F22" w:rsidRDefault="005E6D29" w:rsidP="00831CA9">
          <w:pPr>
            <w:keepLines/>
            <w:tabs>
              <w:tab w:val="left" w:pos="-1440"/>
              <w:tab w:val="left" w:pos="-720"/>
            </w:tabs>
            <w:jc w:val="center"/>
            <w:rPr>
              <w:sz w:val="20"/>
              <w:szCs w:val="20"/>
            </w:rPr>
          </w:pPr>
        </w:p>
      </w:tc>
      <w:tc>
        <w:tcPr>
          <w:tcW w:w="4080" w:type="dxa"/>
          <w:tcMar>
            <w:left w:w="0" w:type="dxa"/>
            <w:right w:w="0" w:type="dxa"/>
          </w:tcMar>
        </w:tcPr>
        <w:p w:rsidR="005E6D29" w:rsidRPr="00BA6468" w:rsidRDefault="005E6D29" w:rsidP="00BA6468">
          <w:pPr>
            <w:keepLines/>
            <w:rPr>
              <w:sz w:val="20"/>
              <w:szCs w:val="20"/>
              <w:lang w:val="fr-CA"/>
            </w:rPr>
          </w:pPr>
          <w:r w:rsidRPr="00BA6468">
            <w:rPr>
              <w:sz w:val="20"/>
              <w:szCs w:val="20"/>
              <w:lang w:val="fr-CA"/>
            </w:rPr>
            <w:t>Requêtes</w:t>
          </w:r>
        </w:p>
      </w:tc>
    </w:tr>
  </w:tbl>
  <w:p w:rsidR="005E6D29" w:rsidRDefault="005E6D29"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29" w:rsidRDefault="005E6D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E6D29" w:rsidRPr="00C97231">
      <w:tc>
        <w:tcPr>
          <w:tcW w:w="4200" w:type="dxa"/>
          <w:tcMar>
            <w:left w:w="0" w:type="dxa"/>
            <w:right w:w="0" w:type="dxa"/>
          </w:tcMar>
        </w:tcPr>
        <w:p w:rsidR="005E6D29" w:rsidRDefault="005E6D2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5E6D29" w:rsidRDefault="005E6D2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E6D29" w:rsidRPr="00B01A03" w:rsidRDefault="005E6D2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5E6D29" w:rsidRPr="00B01A03" w:rsidRDefault="005E6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E6D29" w:rsidRPr="00B01A03" w:rsidRDefault="005E6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90573"/>
    <w:multiLevelType w:val="hybridMultilevel"/>
    <w:tmpl w:val="6C3A54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7616A"/>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7483B"/>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03EBE"/>
    <w:multiLevelType w:val="hybridMultilevel"/>
    <w:tmpl w:val="842AABD2"/>
    <w:lvl w:ilvl="0" w:tplc="15385E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417199"/>
    <w:multiLevelType w:val="hybridMultilevel"/>
    <w:tmpl w:val="64C65B84"/>
    <w:lvl w:ilvl="0" w:tplc="6674EB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3"/>
  </w:num>
  <w:num w:numId="10">
    <w:abstractNumId w:val="4"/>
  </w:num>
  <w:num w:numId="11">
    <w:abstractNumId w:val="11"/>
  </w:num>
  <w:num w:numId="12">
    <w:abstractNumId w:val="19"/>
  </w:num>
  <w:num w:numId="13">
    <w:abstractNumId w:val="14"/>
  </w:num>
  <w:num w:numId="14">
    <w:abstractNumId w:val="6"/>
  </w:num>
  <w:num w:numId="15">
    <w:abstractNumId w:val="18"/>
  </w:num>
  <w:num w:numId="16">
    <w:abstractNumId w:val="1"/>
  </w:num>
  <w:num w:numId="17">
    <w:abstractNumId w:val="17"/>
  </w:num>
  <w:num w:numId="18">
    <w:abstractNumId w:val="7"/>
  </w:num>
  <w:num w:numId="19">
    <w:abstractNumId w:val="9"/>
  </w:num>
  <w:num w:numId="20">
    <w:abstractNumId w:val="13"/>
  </w:num>
  <w:num w:numId="21">
    <w:abstractNumId w:val="12"/>
  </w:num>
  <w:num w:numId="22">
    <w:abstractNumId w:val="15"/>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66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9D"/>
    <w:rsid w:val="00002704"/>
    <w:rsid w:val="00020DC3"/>
    <w:rsid w:val="0003223B"/>
    <w:rsid w:val="000327B2"/>
    <w:rsid w:val="00033A57"/>
    <w:rsid w:val="0004528B"/>
    <w:rsid w:val="00045DE3"/>
    <w:rsid w:val="00064FBA"/>
    <w:rsid w:val="000667A9"/>
    <w:rsid w:val="00091BA6"/>
    <w:rsid w:val="00091FA6"/>
    <w:rsid w:val="0009232F"/>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52FF6"/>
    <w:rsid w:val="00164E6D"/>
    <w:rsid w:val="0016538E"/>
    <w:rsid w:val="00172473"/>
    <w:rsid w:val="00180CBA"/>
    <w:rsid w:val="00183454"/>
    <w:rsid w:val="0019203D"/>
    <w:rsid w:val="0019256D"/>
    <w:rsid w:val="00195F99"/>
    <w:rsid w:val="001A1362"/>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90C66"/>
    <w:rsid w:val="002A008C"/>
    <w:rsid w:val="002A1BA5"/>
    <w:rsid w:val="002A27D1"/>
    <w:rsid w:val="002A4AFA"/>
    <w:rsid w:val="002B2610"/>
    <w:rsid w:val="002B516C"/>
    <w:rsid w:val="002B5D82"/>
    <w:rsid w:val="002C4FA4"/>
    <w:rsid w:val="002D72EB"/>
    <w:rsid w:val="002E2327"/>
    <w:rsid w:val="002E3583"/>
    <w:rsid w:val="002E5576"/>
    <w:rsid w:val="002F1924"/>
    <w:rsid w:val="0030050B"/>
    <w:rsid w:val="003008F5"/>
    <w:rsid w:val="0030203E"/>
    <w:rsid w:val="00304081"/>
    <w:rsid w:val="003308AA"/>
    <w:rsid w:val="00331B52"/>
    <w:rsid w:val="00333403"/>
    <w:rsid w:val="003359D3"/>
    <w:rsid w:val="00342999"/>
    <w:rsid w:val="0034657E"/>
    <w:rsid w:val="00351475"/>
    <w:rsid w:val="00355967"/>
    <w:rsid w:val="00382C47"/>
    <w:rsid w:val="00384384"/>
    <w:rsid w:val="003866AE"/>
    <w:rsid w:val="00393AB2"/>
    <w:rsid w:val="003A29F4"/>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60D50"/>
    <w:rsid w:val="004623F0"/>
    <w:rsid w:val="0047471F"/>
    <w:rsid w:val="004B195E"/>
    <w:rsid w:val="004B2E86"/>
    <w:rsid w:val="004B66B4"/>
    <w:rsid w:val="004B7F60"/>
    <w:rsid w:val="004C1AAC"/>
    <w:rsid w:val="004C1C35"/>
    <w:rsid w:val="004D2F8A"/>
    <w:rsid w:val="004E1E0A"/>
    <w:rsid w:val="004E44A7"/>
    <w:rsid w:val="004E5524"/>
    <w:rsid w:val="004F090E"/>
    <w:rsid w:val="00501F3C"/>
    <w:rsid w:val="00506BE1"/>
    <w:rsid w:val="0051353D"/>
    <w:rsid w:val="00520F9E"/>
    <w:rsid w:val="0052229C"/>
    <w:rsid w:val="00527CC7"/>
    <w:rsid w:val="005311B0"/>
    <w:rsid w:val="00560DF1"/>
    <w:rsid w:val="0056248C"/>
    <w:rsid w:val="00564B09"/>
    <w:rsid w:val="00567602"/>
    <w:rsid w:val="00567680"/>
    <w:rsid w:val="00571667"/>
    <w:rsid w:val="00571CA4"/>
    <w:rsid w:val="00573AF2"/>
    <w:rsid w:val="00582136"/>
    <w:rsid w:val="005967EF"/>
    <w:rsid w:val="005B2EA9"/>
    <w:rsid w:val="005B6826"/>
    <w:rsid w:val="005C6840"/>
    <w:rsid w:val="005E6D29"/>
    <w:rsid w:val="005F1ED8"/>
    <w:rsid w:val="005F263E"/>
    <w:rsid w:val="00600252"/>
    <w:rsid w:val="00612A40"/>
    <w:rsid w:val="0062714A"/>
    <w:rsid w:val="006278B0"/>
    <w:rsid w:val="00634F42"/>
    <w:rsid w:val="00645947"/>
    <w:rsid w:val="006615F4"/>
    <w:rsid w:val="00675479"/>
    <w:rsid w:val="00680709"/>
    <w:rsid w:val="00681F61"/>
    <w:rsid w:val="00684F23"/>
    <w:rsid w:val="00691D1D"/>
    <w:rsid w:val="00693C38"/>
    <w:rsid w:val="00696BF9"/>
    <w:rsid w:val="00697C62"/>
    <w:rsid w:val="00697D42"/>
    <w:rsid w:val="006A329B"/>
    <w:rsid w:val="006A7EB8"/>
    <w:rsid w:val="006B6926"/>
    <w:rsid w:val="006C3F47"/>
    <w:rsid w:val="006C5F7A"/>
    <w:rsid w:val="006E06AF"/>
    <w:rsid w:val="006E1CB0"/>
    <w:rsid w:val="006F350F"/>
    <w:rsid w:val="00717608"/>
    <w:rsid w:val="00727571"/>
    <w:rsid w:val="00727EF4"/>
    <w:rsid w:val="00732DB7"/>
    <w:rsid w:val="00736CB0"/>
    <w:rsid w:val="0074238B"/>
    <w:rsid w:val="00745EF7"/>
    <w:rsid w:val="00755F22"/>
    <w:rsid w:val="00757383"/>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048D"/>
    <w:rsid w:val="00802863"/>
    <w:rsid w:val="008112A9"/>
    <w:rsid w:val="0081473A"/>
    <w:rsid w:val="00815A1F"/>
    <w:rsid w:val="00815B3C"/>
    <w:rsid w:val="0081610A"/>
    <w:rsid w:val="008277C4"/>
    <w:rsid w:val="0082783A"/>
    <w:rsid w:val="00831CA9"/>
    <w:rsid w:val="00842B6B"/>
    <w:rsid w:val="00844E40"/>
    <w:rsid w:val="00845C2A"/>
    <w:rsid w:val="00850785"/>
    <w:rsid w:val="00850E1F"/>
    <w:rsid w:val="0085476B"/>
    <w:rsid w:val="0086340B"/>
    <w:rsid w:val="00877592"/>
    <w:rsid w:val="008859F1"/>
    <w:rsid w:val="008902B1"/>
    <w:rsid w:val="00890FEB"/>
    <w:rsid w:val="00893449"/>
    <w:rsid w:val="00894EC4"/>
    <w:rsid w:val="00895E7E"/>
    <w:rsid w:val="008961FD"/>
    <w:rsid w:val="008A5C1A"/>
    <w:rsid w:val="008C2318"/>
    <w:rsid w:val="008D085E"/>
    <w:rsid w:val="008D292F"/>
    <w:rsid w:val="008D3D4B"/>
    <w:rsid w:val="008E03DC"/>
    <w:rsid w:val="008F511E"/>
    <w:rsid w:val="00902E51"/>
    <w:rsid w:val="00902EC9"/>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C4E23"/>
    <w:rsid w:val="009D1F15"/>
    <w:rsid w:val="009D555E"/>
    <w:rsid w:val="009D643A"/>
    <w:rsid w:val="009F3024"/>
    <w:rsid w:val="009F39BA"/>
    <w:rsid w:val="00A00FD5"/>
    <w:rsid w:val="00A0355E"/>
    <w:rsid w:val="00A067B5"/>
    <w:rsid w:val="00A234E1"/>
    <w:rsid w:val="00A242F4"/>
    <w:rsid w:val="00A375D1"/>
    <w:rsid w:val="00A41D2B"/>
    <w:rsid w:val="00A4223D"/>
    <w:rsid w:val="00A47E32"/>
    <w:rsid w:val="00A51D10"/>
    <w:rsid w:val="00A52A83"/>
    <w:rsid w:val="00A61252"/>
    <w:rsid w:val="00A6552C"/>
    <w:rsid w:val="00A744AF"/>
    <w:rsid w:val="00A760C7"/>
    <w:rsid w:val="00A81DCF"/>
    <w:rsid w:val="00A86F80"/>
    <w:rsid w:val="00A87207"/>
    <w:rsid w:val="00A935AA"/>
    <w:rsid w:val="00A956D3"/>
    <w:rsid w:val="00AB2201"/>
    <w:rsid w:val="00AC3CBD"/>
    <w:rsid w:val="00AD1D34"/>
    <w:rsid w:val="00AD3259"/>
    <w:rsid w:val="00AD35CF"/>
    <w:rsid w:val="00AE043C"/>
    <w:rsid w:val="00AF1715"/>
    <w:rsid w:val="00AF3904"/>
    <w:rsid w:val="00B00A0B"/>
    <w:rsid w:val="00B010C0"/>
    <w:rsid w:val="00B15CBE"/>
    <w:rsid w:val="00B22FE1"/>
    <w:rsid w:val="00B349E3"/>
    <w:rsid w:val="00B40FD9"/>
    <w:rsid w:val="00B4618C"/>
    <w:rsid w:val="00B4740D"/>
    <w:rsid w:val="00B61629"/>
    <w:rsid w:val="00B635E0"/>
    <w:rsid w:val="00B67395"/>
    <w:rsid w:val="00B7374B"/>
    <w:rsid w:val="00B76C30"/>
    <w:rsid w:val="00B90DC0"/>
    <w:rsid w:val="00BA116A"/>
    <w:rsid w:val="00BA5582"/>
    <w:rsid w:val="00BA6468"/>
    <w:rsid w:val="00BB15A8"/>
    <w:rsid w:val="00BB1D44"/>
    <w:rsid w:val="00BC680C"/>
    <w:rsid w:val="00BC7A9D"/>
    <w:rsid w:val="00BD06DA"/>
    <w:rsid w:val="00BD264E"/>
    <w:rsid w:val="00BD4217"/>
    <w:rsid w:val="00BE34F7"/>
    <w:rsid w:val="00BF25F3"/>
    <w:rsid w:val="00C01FCB"/>
    <w:rsid w:val="00C1027C"/>
    <w:rsid w:val="00C168C7"/>
    <w:rsid w:val="00C1697B"/>
    <w:rsid w:val="00C21644"/>
    <w:rsid w:val="00C21CB5"/>
    <w:rsid w:val="00C257CD"/>
    <w:rsid w:val="00C27015"/>
    <w:rsid w:val="00C3275A"/>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97231"/>
    <w:rsid w:val="00CA2DEA"/>
    <w:rsid w:val="00CB3520"/>
    <w:rsid w:val="00CB43D5"/>
    <w:rsid w:val="00CC4D84"/>
    <w:rsid w:val="00CD0D97"/>
    <w:rsid w:val="00CE198A"/>
    <w:rsid w:val="00CF08C8"/>
    <w:rsid w:val="00D004FC"/>
    <w:rsid w:val="00D04577"/>
    <w:rsid w:val="00D160EC"/>
    <w:rsid w:val="00D22BC0"/>
    <w:rsid w:val="00D31809"/>
    <w:rsid w:val="00D6331A"/>
    <w:rsid w:val="00D64901"/>
    <w:rsid w:val="00D7648D"/>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56BAB"/>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68BB"/>
    <w:rsid w:val="00F9272D"/>
    <w:rsid w:val="00F9518C"/>
    <w:rsid w:val="00FA316E"/>
    <w:rsid w:val="00FA3373"/>
    <w:rsid w:val="00FA59EF"/>
    <w:rsid w:val="00FB1556"/>
    <w:rsid w:val="00FB19A2"/>
    <w:rsid w:val="00FB1DB6"/>
    <w:rsid w:val="00FB4A2E"/>
    <w:rsid w:val="00FD053D"/>
    <w:rsid w:val="00FE6238"/>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51353D"/>
    <w:pPr>
      <w:jc w:val="both"/>
    </w:pPr>
    <w:rPr>
      <w:rFonts w:eastAsia="Calibri" w:cs="Times New Roman"/>
      <w:smallCaps/>
    </w:rPr>
  </w:style>
  <w:style w:type="character" w:customStyle="1" w:styleId="SCCBanSummaryChar">
    <w:name w:val="SCC.BanSummary Char"/>
    <w:basedOn w:val="DefaultParagraphFont"/>
    <w:link w:val="SCCBanSummary0"/>
    <w:rsid w:val="0051353D"/>
    <w:rPr>
      <w:rFonts w:eastAsia="Calibri" w:cs="Times New Roman"/>
      <w:smallCaps/>
      <w:lang w:val="en-CA"/>
    </w:rPr>
  </w:style>
  <w:style w:type="paragraph" w:styleId="NoSpacing">
    <w:name w:val="No Spacing"/>
    <w:uiPriority w:val="1"/>
    <w:qFormat/>
    <w:rsid w:val="0051353D"/>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51353D"/>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51353D"/>
    <w:rPr>
      <w:rFonts w:ascii="Tahoma" w:eastAsia="Times New Roman" w:hAnsi="Tahoma" w:cs="Tahoma"/>
      <w:sz w:val="16"/>
      <w:szCs w:val="16"/>
    </w:rPr>
  </w:style>
  <w:style w:type="paragraph" w:customStyle="1" w:styleId="Style268435469">
    <w:name w:val="Style268435469"/>
    <w:rsid w:val="0051353D"/>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51353D"/>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51353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51353D"/>
    <w:rPr>
      <w:sz w:val="16"/>
      <w:szCs w:val="16"/>
    </w:rPr>
  </w:style>
  <w:style w:type="paragraph" w:styleId="CommentText">
    <w:name w:val="annotation text"/>
    <w:basedOn w:val="Normal"/>
    <w:link w:val="CommentTextChar"/>
    <w:uiPriority w:val="99"/>
    <w:semiHidden/>
    <w:unhideWhenUsed/>
    <w:rsid w:val="0051353D"/>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5135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353D"/>
    <w:rPr>
      <w:b/>
      <w:bCs/>
    </w:rPr>
  </w:style>
  <w:style w:type="character" w:customStyle="1" w:styleId="CommentSubjectChar">
    <w:name w:val="Comment Subject Char"/>
    <w:basedOn w:val="CommentTextChar"/>
    <w:link w:val="CommentSubject"/>
    <w:uiPriority w:val="99"/>
    <w:semiHidden/>
    <w:rsid w:val="0051353D"/>
    <w:rPr>
      <w:rFonts w:eastAsia="Times New Roman" w:cs="Times New Roman"/>
      <w:b/>
      <w:bCs/>
      <w:sz w:val="20"/>
      <w:szCs w:val="20"/>
    </w:rPr>
  </w:style>
  <w:style w:type="paragraph" w:customStyle="1" w:styleId="mainparagraph1">
    <w:name w:val="mainparagraph1"/>
    <w:basedOn w:val="Normal"/>
    <w:rsid w:val="0051353D"/>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51353D"/>
    <w:pPr>
      <w:spacing w:before="120" w:after="120"/>
      <w:jc w:val="both"/>
    </w:pPr>
    <w:rPr>
      <w:rFonts w:ascii="Arial" w:eastAsia="Times New Roman" w:hAnsi="Arial" w:cs="Arial"/>
      <w:sz w:val="26"/>
      <w:szCs w:val="26"/>
      <w:lang w:val="en-US"/>
    </w:rPr>
  </w:style>
  <w:style w:type="paragraph" w:customStyle="1" w:styleId="number1">
    <w:name w:val="number1"/>
    <w:basedOn w:val="Normal"/>
    <w:rsid w:val="0051353D"/>
    <w:pPr>
      <w:jc w:val="both"/>
    </w:pPr>
    <w:rPr>
      <w:rFonts w:ascii="Tahoma" w:eastAsia="Times New Roman" w:hAnsi="Tahoma" w:cs="Tahoma"/>
      <w:szCs w:val="24"/>
      <w:lang w:val="en-US"/>
    </w:rPr>
  </w:style>
  <w:style w:type="character" w:customStyle="1" w:styleId="reflex3-block">
    <w:name w:val="reflex3-block"/>
    <w:basedOn w:val="DefaultParagraphFont"/>
    <w:rsid w:val="0051353D"/>
  </w:style>
  <w:style w:type="character" w:customStyle="1" w:styleId="reflex3-alt">
    <w:name w:val="reflex3-alt"/>
    <w:basedOn w:val="DefaultParagraphFont"/>
    <w:rsid w:val="0051353D"/>
  </w:style>
  <w:style w:type="paragraph" w:customStyle="1" w:styleId="scjnumber1">
    <w:name w:val="scjnumber1"/>
    <w:basedOn w:val="Normal"/>
    <w:rsid w:val="0051353D"/>
    <w:pPr>
      <w:spacing w:after="240"/>
    </w:pPr>
    <w:rPr>
      <w:rFonts w:ascii="Arial" w:eastAsia="Times New Roman" w:hAnsi="Arial" w:cs="Arial"/>
      <w:szCs w:val="24"/>
      <w:lang w:val="en-US"/>
    </w:rPr>
  </w:style>
  <w:style w:type="character" w:customStyle="1" w:styleId="reflex">
    <w:name w:val="reflex"/>
    <w:basedOn w:val="DefaultParagraphFont"/>
    <w:rsid w:val="0051353D"/>
  </w:style>
  <w:style w:type="paragraph" w:customStyle="1" w:styleId="paragraphe">
    <w:name w:val="paragraphe"/>
    <w:basedOn w:val="Normal"/>
    <w:rsid w:val="0051353D"/>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51353D"/>
  </w:style>
  <w:style w:type="paragraph" w:customStyle="1" w:styleId="SCCLsocSubfileSeparator0">
    <w:name w:val="SCC.Lsoc.SubfileSeparator"/>
    <w:basedOn w:val="Normal"/>
    <w:next w:val="Normal"/>
    <w:link w:val="SCCLsocSubfileSeparatorChar"/>
    <w:rsid w:val="0051353D"/>
    <w:pPr>
      <w:jc w:val="both"/>
    </w:pPr>
    <w:rPr>
      <w:rFonts w:cs="Times New Roman"/>
      <w:b/>
      <w:szCs w:val="24"/>
    </w:rPr>
  </w:style>
  <w:style w:type="character" w:customStyle="1" w:styleId="SCCLsocSubfileSeparatorChar">
    <w:name w:val="SCC.Lsoc.SubfileSeparator Char"/>
    <w:basedOn w:val="DefaultParagraphFont"/>
    <w:link w:val="SCCLsocSubfileSeparator0"/>
    <w:rsid w:val="0051353D"/>
    <w:rPr>
      <w:rFonts w:cs="Times New Roman"/>
      <w:b/>
      <w:szCs w:val="24"/>
      <w:lang w:val="en-CA"/>
    </w:rPr>
  </w:style>
  <w:style w:type="paragraph" w:customStyle="1" w:styleId="s3">
    <w:name w:val="s3"/>
    <w:basedOn w:val="Normal"/>
    <w:rsid w:val="0051353D"/>
    <w:pPr>
      <w:spacing w:before="100" w:beforeAutospacing="1" w:after="100" w:afterAutospacing="1"/>
    </w:pPr>
    <w:rPr>
      <w:rFonts w:cs="Times New Roman"/>
      <w:szCs w:val="24"/>
      <w:lang w:val="en-US"/>
    </w:rPr>
  </w:style>
  <w:style w:type="character" w:customStyle="1" w:styleId="s4">
    <w:name w:val="s4"/>
    <w:basedOn w:val="DefaultParagraphFont"/>
    <w:rsid w:val="0051353D"/>
  </w:style>
  <w:style w:type="character" w:customStyle="1" w:styleId="s5">
    <w:name w:val="s5"/>
    <w:basedOn w:val="DefaultParagraphFont"/>
    <w:rsid w:val="0051353D"/>
  </w:style>
  <w:style w:type="paragraph" w:customStyle="1" w:styleId="paragraphenumrot">
    <w:name w:val="paragraphenumrot"/>
    <w:basedOn w:val="Normal"/>
    <w:rsid w:val="0051353D"/>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51353D"/>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51353D"/>
  </w:style>
  <w:style w:type="paragraph" w:customStyle="1" w:styleId="aparanumbering">
    <w:name w:val="aparanumbering"/>
    <w:basedOn w:val="Normal"/>
    <w:rsid w:val="0051353D"/>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51353D"/>
  </w:style>
  <w:style w:type="paragraph" w:customStyle="1" w:styleId="scjnumber">
    <w:name w:val="scjnumber"/>
    <w:basedOn w:val="Normal"/>
    <w:rsid w:val="0051353D"/>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ab/abqb/doc/2019/2019abqb824/2019abqb824.html?searchUrlHash=AAAAAQANMjAxOSBBQlFCIDgyNAAAAAAB&amp;resultIndex=6" TargetMode="External"/><Relationship Id="rId26" Type="http://schemas.openxmlformats.org/officeDocument/2006/relationships/hyperlink" Target="https://www.canlii.org/en/bc/bcca/doc/2020/2020bcca100/2020bcca100.html?autocompleteStr=2020%20bcca%20100&amp;autocompletePos=1" TargetMode="External"/><Relationship Id="rId39" Type="http://schemas.openxmlformats.org/officeDocument/2006/relationships/footer" Target="footer6.xml"/><Relationship Id="rId21" Type="http://schemas.openxmlformats.org/officeDocument/2006/relationships/hyperlink" Target="http://canlii.ca/t/h5m2m"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header" Target="header11.xml"/><Relationship Id="rId50" Type="http://schemas.openxmlformats.org/officeDocument/2006/relationships/hyperlink" Target="https://decisions.scc-csc.ca/scc-csc/scc-csc/fr/item/18613/index.do" TargetMode="External"/><Relationship Id="rId55" Type="http://schemas.openxmlformats.org/officeDocument/2006/relationships/header" Target="header14.xml"/><Relationship Id="rId63" Type="http://schemas.openxmlformats.org/officeDocument/2006/relationships/header" Target="header16.xml"/><Relationship Id="rId68"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hyperlink" Target="https://www.canlii.org/en/ab/abqb/doc/2019/2019abqb824/2019abqb824.html?searchUrlHash=AAAAAQANMjAxOSBBQlFCIDgyNAAAAAAB&amp;resultIndex=6" TargetMode="External"/><Relationship Id="rId29" Type="http://schemas.openxmlformats.org/officeDocument/2006/relationships/hyperlink" Target="http://canlii.ca/t/j3ktn" TargetMode="External"/><Relationship Id="rId11" Type="http://schemas.openxmlformats.org/officeDocument/2006/relationships/header" Target="header1.xml"/><Relationship Id="rId24" Type="http://schemas.openxmlformats.org/officeDocument/2006/relationships/hyperlink" Target="https://www.canlii.org/en/bc/bcca/doc/2020/2020bcca100/2020bcca100.html?autocompleteStr=2020%20bcca%20100&amp;autocompletePos=1"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footer" Target="footer9.xml"/><Relationship Id="rId53" Type="http://schemas.openxmlformats.org/officeDocument/2006/relationships/footer" Target="footer12.xml"/><Relationship Id="rId58" Type="http://schemas.openxmlformats.org/officeDocument/2006/relationships/hyperlink" Target="https://www.scc-csc.ca/case-dossier/info/sum-som-eng.aspx?cas=39110" TargetMode="External"/><Relationship Id="rId66" Type="http://schemas.openxmlformats.org/officeDocument/2006/relationships/header" Target="header17.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lii.org/en/ab/abqb/doc/2019/2019abqb750/2019abqb750.html?searchUrlHash=AAAAAQANMjAxOSBBQlFCIDc1MAAAAAAB&amp;resultIndex=1" TargetMode="External"/><Relationship Id="rId23" Type="http://schemas.openxmlformats.org/officeDocument/2006/relationships/hyperlink" Target="https://www.canlii.org/en/bc/bcsc/doc/2019/2019bcsc1087/2019bcsc1087.html?autocompleteStr=2019%20BCSC%201087&amp;autocompletePos=1" TargetMode="External"/><Relationship Id="rId28" Type="http://schemas.openxmlformats.org/officeDocument/2006/relationships/hyperlink" Target="http://canlii.ca/t/j4dgs" TargetMode="External"/><Relationship Id="rId36" Type="http://schemas.openxmlformats.org/officeDocument/2006/relationships/footer" Target="footer5.xml"/><Relationship Id="rId49" Type="http://schemas.openxmlformats.org/officeDocument/2006/relationships/hyperlink" Target="https://decisions.scc-csc.ca/scc-csc/scc-csc/en/item/18613/index.do" TargetMode="External"/><Relationship Id="rId57" Type="http://schemas.openxmlformats.org/officeDocument/2006/relationships/hyperlink" Target="https://www.scc-csc.ca/case-dossier/info/sum-som-eng.aspx?cas=39049" TargetMode="External"/><Relationship Id="rId61" Type="http://schemas.openxmlformats.org/officeDocument/2006/relationships/hyperlink" Target="https://www.scc-csc.ca/case-dossier/info/sum-som-eng.aspx?cas=39214" TargetMode="External"/><Relationship Id="rId10" Type="http://schemas.openxmlformats.org/officeDocument/2006/relationships/hyperlink" Target="https://www.scc-csc.ca" TargetMode="External"/><Relationship Id="rId19" Type="http://schemas.openxmlformats.org/officeDocument/2006/relationships/hyperlink" Target="http://canlii.ca/t/h5m2m" TargetMode="External"/><Relationship Id="rId31" Type="http://schemas.openxmlformats.org/officeDocument/2006/relationships/header" Target="header3.xml"/><Relationship Id="rId44" Type="http://schemas.openxmlformats.org/officeDocument/2006/relationships/header" Target="header10.xml"/><Relationship Id="rId52" Type="http://schemas.openxmlformats.org/officeDocument/2006/relationships/header" Target="header13.xml"/><Relationship Id="rId60" Type="http://schemas.openxmlformats.org/officeDocument/2006/relationships/hyperlink" Target="https://www.scc-csc.ca/case-dossier/info/sum-som-eng.aspx?cas=39134" TargetMode="External"/><Relationship Id="rId65" Type="http://schemas.openxmlformats.org/officeDocument/2006/relationships/footer" Target="footer16.xml"/><Relationship Id="rId73"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canlii.ca/t/hsgc1" TargetMode="External"/><Relationship Id="rId27" Type="http://schemas.openxmlformats.org/officeDocument/2006/relationships/hyperlink" Target="http://canlii.ca/t/j3ktn" TargetMode="External"/><Relationship Id="rId30" Type="http://schemas.openxmlformats.org/officeDocument/2006/relationships/hyperlink" Target="http://canlii.ca/t/j4dgs" TargetMode="External"/><Relationship Id="rId35" Type="http://schemas.openxmlformats.org/officeDocument/2006/relationships/header" Target="header5.xml"/><Relationship Id="rId43" Type="http://schemas.openxmlformats.org/officeDocument/2006/relationships/header" Target="header9.xml"/><Relationship Id="rId48" Type="http://schemas.openxmlformats.org/officeDocument/2006/relationships/footer" Target="footer11.xml"/><Relationship Id="rId56" Type="http://schemas.openxmlformats.org/officeDocument/2006/relationships/footer" Target="footer14.xml"/><Relationship Id="rId64" Type="http://schemas.openxmlformats.org/officeDocument/2006/relationships/footer" Target="footer15.xml"/><Relationship Id="rId69" Type="http://schemas.openxmlformats.org/officeDocument/2006/relationships/footer" Target="footer18.xml"/><Relationship Id="rId8" Type="http://schemas.openxmlformats.org/officeDocument/2006/relationships/image" Target="media/image1.wmf"/><Relationship Id="rId51" Type="http://schemas.openxmlformats.org/officeDocument/2006/relationships/header" Target="header12.xml"/><Relationship Id="rId72"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ab/abqb/doc/2019/2019abqb750/2019abqb750.html?searchUrlHash=AAAAAQANMjAxOSBBQlFCIDc1MAAAAAAB&amp;resultIndex=1" TargetMode="External"/><Relationship Id="rId25" Type="http://schemas.openxmlformats.org/officeDocument/2006/relationships/hyperlink" Target="https://www.canlii.org/en/bc/bcsc/doc/2019/2019bcsc1087/2019bcsc1087.html?autocompleteStr=2019%20BCSC%201087&amp;autocompletePos=1" TargetMode="External"/><Relationship Id="rId33" Type="http://schemas.openxmlformats.org/officeDocument/2006/relationships/footer" Target="footer3.xml"/><Relationship Id="rId38" Type="http://schemas.openxmlformats.org/officeDocument/2006/relationships/header" Target="header7.xml"/><Relationship Id="rId46" Type="http://schemas.openxmlformats.org/officeDocument/2006/relationships/footer" Target="footer10.xml"/><Relationship Id="rId59" Type="http://schemas.openxmlformats.org/officeDocument/2006/relationships/hyperlink" Target="https://www.scc-csc.ca/case-dossier/info/sum-som-fra.aspx?cas=39131" TargetMode="External"/><Relationship Id="rId67" Type="http://schemas.openxmlformats.org/officeDocument/2006/relationships/footer" Target="footer17.xml"/><Relationship Id="rId20" Type="http://schemas.openxmlformats.org/officeDocument/2006/relationships/hyperlink" Target="http://canlii.ca/t/hsgc1" TargetMode="External"/><Relationship Id="rId41" Type="http://schemas.openxmlformats.org/officeDocument/2006/relationships/header" Target="header8.xml"/><Relationship Id="rId54" Type="http://schemas.openxmlformats.org/officeDocument/2006/relationships/footer" Target="footer13.xml"/><Relationship Id="rId62" Type="http://schemas.openxmlformats.org/officeDocument/2006/relationships/header" Target="header15.xml"/><Relationship Id="rId70" Type="http://schemas.openxmlformats.org/officeDocument/2006/relationships/header" Target="header19.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C3A4-391E-45D7-BC4D-A6DE143B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30</Pages>
  <Words>11021</Words>
  <Characters>62826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2020-11-26T18:51:00Z</dcterms:created>
  <dcterms:modified xsi:type="dcterms:W3CDTF">2021-01-13T14:55:00Z</dcterms:modified>
</cp:coreProperties>
</file>