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2C2959" w:rsidTr="00F138C1">
        <w:tc>
          <w:tcPr>
            <w:tcW w:w="9648" w:type="dxa"/>
            <w:gridSpan w:val="3"/>
          </w:tcPr>
          <w:p w:rsidR="008C2D9E" w:rsidRPr="002C2959" w:rsidRDefault="008C2D9E" w:rsidP="00F138C1">
            <w:pPr>
              <w:tabs>
                <w:tab w:val="left" w:pos="6075"/>
              </w:tabs>
              <w:jc w:val="center"/>
              <w:rPr>
                <w:b/>
                <w:sz w:val="32"/>
                <w:szCs w:val="32"/>
                <w:lang w:val="fr-CA"/>
              </w:rPr>
            </w:pPr>
            <w:r w:rsidRPr="002C2959">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2C2959" w:rsidRDefault="008C2D9E" w:rsidP="00F138C1">
            <w:pPr>
              <w:tabs>
                <w:tab w:val="left" w:pos="6075"/>
              </w:tabs>
              <w:jc w:val="center"/>
              <w:rPr>
                <w:b/>
                <w:sz w:val="32"/>
                <w:szCs w:val="32"/>
                <w:lang w:val="fr-CA"/>
              </w:rPr>
            </w:pPr>
          </w:p>
        </w:tc>
      </w:tr>
      <w:tr w:rsidR="00F138C1" w:rsidRPr="002C2959" w:rsidTr="00F138C1">
        <w:tc>
          <w:tcPr>
            <w:tcW w:w="4599" w:type="dxa"/>
            <w:tcMar>
              <w:top w:w="284" w:type="dxa"/>
            </w:tcMar>
          </w:tcPr>
          <w:p w:rsidR="00F138C1" w:rsidRPr="002C2959" w:rsidRDefault="00F138C1" w:rsidP="00F138C1">
            <w:pPr>
              <w:tabs>
                <w:tab w:val="left" w:pos="6075"/>
              </w:tabs>
              <w:jc w:val="center"/>
              <w:rPr>
                <w:b/>
                <w:sz w:val="32"/>
                <w:szCs w:val="32"/>
              </w:rPr>
            </w:pPr>
            <w:r w:rsidRPr="002C2959">
              <w:rPr>
                <w:b/>
                <w:sz w:val="32"/>
                <w:szCs w:val="32"/>
              </w:rPr>
              <w:t>SUPREME COURT OF CANADA</w:t>
            </w:r>
          </w:p>
        </w:tc>
        <w:tc>
          <w:tcPr>
            <w:tcW w:w="483" w:type="dxa"/>
          </w:tcPr>
          <w:p w:rsidR="00F138C1" w:rsidRPr="002C2959" w:rsidRDefault="00F138C1" w:rsidP="00F138C1">
            <w:pPr>
              <w:tabs>
                <w:tab w:val="left" w:pos="6075"/>
              </w:tabs>
              <w:jc w:val="center"/>
              <w:rPr>
                <w:sz w:val="32"/>
                <w:szCs w:val="32"/>
              </w:rPr>
            </w:pPr>
          </w:p>
        </w:tc>
        <w:tc>
          <w:tcPr>
            <w:tcW w:w="4566" w:type="dxa"/>
            <w:tcMar>
              <w:top w:w="284" w:type="dxa"/>
            </w:tcMar>
          </w:tcPr>
          <w:p w:rsidR="00F138C1" w:rsidRPr="002C2959" w:rsidRDefault="00F138C1" w:rsidP="00F138C1">
            <w:pPr>
              <w:tabs>
                <w:tab w:val="left" w:pos="6075"/>
              </w:tabs>
              <w:jc w:val="center"/>
              <w:rPr>
                <w:b/>
                <w:sz w:val="32"/>
                <w:szCs w:val="32"/>
                <w:lang w:val="fr-CA"/>
              </w:rPr>
            </w:pPr>
            <w:r w:rsidRPr="002C2959">
              <w:rPr>
                <w:b/>
                <w:sz w:val="32"/>
                <w:szCs w:val="32"/>
                <w:lang w:val="fr-CA"/>
              </w:rPr>
              <w:t>COUR SUPRÊME DU CANADA</w:t>
            </w:r>
          </w:p>
        </w:tc>
      </w:tr>
      <w:tr w:rsidR="00F138C1" w:rsidRPr="002C2959" w:rsidTr="00F138C1">
        <w:tc>
          <w:tcPr>
            <w:tcW w:w="4599" w:type="dxa"/>
            <w:tcMar>
              <w:top w:w="567" w:type="dxa"/>
            </w:tcMar>
          </w:tcPr>
          <w:p w:rsidR="00F138C1" w:rsidRPr="002C2959" w:rsidRDefault="00F138C1" w:rsidP="00F138C1">
            <w:pPr>
              <w:tabs>
                <w:tab w:val="left" w:pos="6075"/>
              </w:tabs>
              <w:jc w:val="center"/>
              <w:rPr>
                <w:sz w:val="28"/>
                <w:szCs w:val="28"/>
              </w:rPr>
            </w:pPr>
            <w:r w:rsidRPr="002C2959">
              <w:rPr>
                <w:sz w:val="28"/>
                <w:szCs w:val="28"/>
              </w:rPr>
              <w:t>BULLETIN OF</w:t>
            </w:r>
            <w:r w:rsidRPr="002C2959">
              <w:rPr>
                <w:sz w:val="28"/>
                <w:szCs w:val="28"/>
              </w:rPr>
              <w:br/>
              <w:t xml:space="preserve"> PROCEEDINGS</w:t>
            </w:r>
          </w:p>
        </w:tc>
        <w:tc>
          <w:tcPr>
            <w:tcW w:w="483" w:type="dxa"/>
          </w:tcPr>
          <w:p w:rsidR="00F138C1" w:rsidRPr="002C2959" w:rsidRDefault="00F138C1" w:rsidP="00F138C1">
            <w:pPr>
              <w:tabs>
                <w:tab w:val="left" w:pos="6075"/>
              </w:tabs>
            </w:pPr>
          </w:p>
        </w:tc>
        <w:tc>
          <w:tcPr>
            <w:tcW w:w="4566" w:type="dxa"/>
            <w:tcMar>
              <w:top w:w="567" w:type="dxa"/>
            </w:tcMar>
          </w:tcPr>
          <w:p w:rsidR="00F138C1" w:rsidRPr="002C2959" w:rsidRDefault="00F138C1" w:rsidP="00F138C1">
            <w:pPr>
              <w:tabs>
                <w:tab w:val="left" w:pos="6075"/>
              </w:tabs>
              <w:jc w:val="center"/>
              <w:rPr>
                <w:sz w:val="28"/>
                <w:szCs w:val="28"/>
                <w:lang w:val="fr-CA"/>
              </w:rPr>
            </w:pPr>
            <w:r w:rsidRPr="002C2959">
              <w:rPr>
                <w:sz w:val="28"/>
                <w:szCs w:val="28"/>
                <w:lang w:val="fr-CA"/>
              </w:rPr>
              <w:t>BULLETIN DES</w:t>
            </w:r>
            <w:r w:rsidRPr="002C2959">
              <w:rPr>
                <w:sz w:val="28"/>
                <w:szCs w:val="28"/>
                <w:lang w:val="fr-CA"/>
              </w:rPr>
              <w:br/>
              <w:t xml:space="preserve"> PROCÉDURES</w:t>
            </w:r>
          </w:p>
        </w:tc>
      </w:tr>
      <w:tr w:rsidR="00F138C1" w:rsidRPr="002C2959" w:rsidTr="00F138C1">
        <w:tc>
          <w:tcPr>
            <w:tcW w:w="4599" w:type="dxa"/>
            <w:tcMar>
              <w:top w:w="567" w:type="dxa"/>
            </w:tcMar>
          </w:tcPr>
          <w:p w:rsidR="00F138C1" w:rsidRPr="002C2959" w:rsidRDefault="00F138C1" w:rsidP="00F138C1">
            <w:pPr>
              <w:tabs>
                <w:tab w:val="left" w:pos="6075"/>
              </w:tabs>
              <w:jc w:val="both"/>
              <w:rPr>
                <w:rFonts w:ascii="Arial" w:hAnsi="Arial" w:cs="Arial"/>
                <w:i/>
                <w:sz w:val="20"/>
                <w:szCs w:val="20"/>
              </w:rPr>
            </w:pPr>
            <w:r w:rsidRPr="002C2959">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2C295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C2959" w:rsidRDefault="00F138C1" w:rsidP="00F138C1">
            <w:pPr>
              <w:tabs>
                <w:tab w:val="left" w:pos="6075"/>
              </w:tabs>
              <w:jc w:val="both"/>
              <w:rPr>
                <w:rFonts w:ascii="Arial" w:hAnsi="Arial" w:cs="Arial"/>
                <w:i/>
                <w:sz w:val="20"/>
                <w:szCs w:val="20"/>
                <w:lang w:val="fr-CA"/>
              </w:rPr>
            </w:pPr>
            <w:r w:rsidRPr="002C2959">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2C2959" w:rsidTr="00F138C1">
        <w:tc>
          <w:tcPr>
            <w:tcW w:w="4599" w:type="dxa"/>
            <w:tcMar>
              <w:top w:w="567" w:type="dxa"/>
            </w:tcMar>
          </w:tcPr>
          <w:p w:rsidR="00F138C1" w:rsidRPr="002C2959" w:rsidRDefault="00F138C1" w:rsidP="00497518">
            <w:pPr>
              <w:tabs>
                <w:tab w:val="left" w:pos="6075"/>
              </w:tabs>
              <w:jc w:val="both"/>
              <w:rPr>
                <w:rFonts w:ascii="Arial" w:hAnsi="Arial" w:cs="Arial"/>
                <w:i/>
                <w:sz w:val="20"/>
                <w:szCs w:val="20"/>
              </w:rPr>
            </w:pPr>
            <w:r w:rsidRPr="002C2959">
              <w:rPr>
                <w:rFonts w:ascii="Arial" w:hAnsi="Arial" w:cs="Arial"/>
                <w:i/>
                <w:sz w:val="20"/>
                <w:szCs w:val="20"/>
              </w:rPr>
              <w:t>During Court sessio</w:t>
            </w:r>
            <w:r w:rsidR="00497518" w:rsidRPr="002C2959">
              <w:rPr>
                <w:rFonts w:ascii="Arial" w:hAnsi="Arial" w:cs="Arial"/>
                <w:i/>
                <w:sz w:val="20"/>
                <w:szCs w:val="20"/>
              </w:rPr>
              <w:t>n</w:t>
            </w:r>
            <w:r w:rsidRPr="002C2959">
              <w:rPr>
                <w:rFonts w:ascii="Arial" w:hAnsi="Arial" w:cs="Arial"/>
                <w:i/>
                <w:sz w:val="20"/>
                <w:szCs w:val="20"/>
              </w:rPr>
              <w:t>s, the Bulletin is usually issued weekly.</w:t>
            </w:r>
          </w:p>
        </w:tc>
        <w:tc>
          <w:tcPr>
            <w:tcW w:w="483" w:type="dxa"/>
          </w:tcPr>
          <w:p w:rsidR="00F138C1" w:rsidRPr="002C295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C2959" w:rsidRDefault="00F138C1" w:rsidP="00F138C1">
            <w:pPr>
              <w:tabs>
                <w:tab w:val="left" w:pos="6075"/>
              </w:tabs>
              <w:jc w:val="both"/>
              <w:rPr>
                <w:rFonts w:ascii="Arial" w:hAnsi="Arial" w:cs="Arial"/>
                <w:i/>
                <w:sz w:val="20"/>
                <w:szCs w:val="20"/>
                <w:lang w:val="fr-CA"/>
              </w:rPr>
            </w:pPr>
            <w:r w:rsidRPr="002C2959">
              <w:rPr>
                <w:rFonts w:ascii="Arial" w:hAnsi="Arial" w:cs="Arial"/>
                <w:i/>
                <w:sz w:val="20"/>
                <w:szCs w:val="20"/>
                <w:lang w:val="fr-CA"/>
              </w:rPr>
              <w:t>Le Bulletin paraît en principe toutes les semaines pendant les sessions de la Cour.</w:t>
            </w:r>
          </w:p>
        </w:tc>
      </w:tr>
      <w:tr w:rsidR="00F138C1" w:rsidRPr="002C2959" w:rsidTr="00F138C1">
        <w:tc>
          <w:tcPr>
            <w:tcW w:w="4599" w:type="dxa"/>
            <w:tcMar>
              <w:top w:w="567" w:type="dxa"/>
            </w:tcMar>
          </w:tcPr>
          <w:p w:rsidR="00F138C1" w:rsidRPr="002C2959" w:rsidRDefault="00F138C1" w:rsidP="00F138C1">
            <w:pPr>
              <w:tabs>
                <w:tab w:val="left" w:pos="6075"/>
              </w:tabs>
              <w:jc w:val="both"/>
              <w:rPr>
                <w:rFonts w:ascii="Arial" w:hAnsi="Arial" w:cs="Arial"/>
                <w:i/>
                <w:sz w:val="20"/>
                <w:szCs w:val="20"/>
              </w:rPr>
            </w:pPr>
            <w:r w:rsidRPr="002C2959">
              <w:rPr>
                <w:rFonts w:ascii="Arial" w:hAnsi="Arial" w:cs="Arial"/>
                <w:i/>
                <w:sz w:val="20"/>
                <w:szCs w:val="20"/>
              </w:rPr>
              <w:fldChar w:fldCharType="begin"/>
            </w:r>
            <w:r w:rsidRPr="002C2959">
              <w:rPr>
                <w:rFonts w:ascii="Arial" w:hAnsi="Arial" w:cs="Arial"/>
                <w:i/>
                <w:sz w:val="20"/>
                <w:szCs w:val="20"/>
              </w:rPr>
              <w:instrText xml:space="preserve"> SEQ CHAPTER \h \r 1</w:instrText>
            </w:r>
            <w:r w:rsidRPr="002C2959">
              <w:rPr>
                <w:rFonts w:ascii="Arial" w:hAnsi="Arial" w:cs="Arial"/>
                <w:i/>
                <w:sz w:val="20"/>
                <w:szCs w:val="20"/>
              </w:rPr>
              <w:fldChar w:fldCharType="end"/>
            </w:r>
            <w:r w:rsidRPr="002C2959">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2C295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C2959" w:rsidRDefault="00F138C1" w:rsidP="00F138C1">
            <w:pPr>
              <w:tabs>
                <w:tab w:val="left" w:pos="6075"/>
              </w:tabs>
              <w:jc w:val="both"/>
              <w:rPr>
                <w:rFonts w:ascii="Arial" w:hAnsi="Arial" w:cs="Arial"/>
                <w:i/>
                <w:sz w:val="20"/>
                <w:szCs w:val="20"/>
                <w:lang w:val="fr-CA"/>
              </w:rPr>
            </w:pPr>
            <w:r w:rsidRPr="002C2959">
              <w:rPr>
                <w:rFonts w:ascii="Arial" w:hAnsi="Arial" w:cs="Arial"/>
                <w:i/>
                <w:sz w:val="20"/>
                <w:szCs w:val="20"/>
                <w:lang w:val="fr-CA"/>
              </w:rPr>
              <w:fldChar w:fldCharType="begin"/>
            </w:r>
            <w:r w:rsidRPr="002C2959">
              <w:rPr>
                <w:rFonts w:ascii="Arial" w:hAnsi="Arial" w:cs="Arial"/>
                <w:i/>
                <w:sz w:val="20"/>
                <w:szCs w:val="20"/>
                <w:lang w:val="fr-CA"/>
              </w:rPr>
              <w:instrText xml:space="preserve"> SEQ CHAPTER \h \r 1</w:instrText>
            </w:r>
            <w:r w:rsidRPr="002C2959">
              <w:rPr>
                <w:rFonts w:ascii="Arial" w:hAnsi="Arial" w:cs="Arial"/>
                <w:i/>
                <w:sz w:val="20"/>
                <w:szCs w:val="20"/>
                <w:lang w:val="fr-CA"/>
              </w:rPr>
              <w:fldChar w:fldCharType="end"/>
            </w:r>
            <w:r w:rsidRPr="002C2959">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2C2959" w:rsidTr="00F138C1">
        <w:tc>
          <w:tcPr>
            <w:tcW w:w="4599" w:type="dxa"/>
            <w:tcMar>
              <w:top w:w="567" w:type="dxa"/>
            </w:tcMar>
          </w:tcPr>
          <w:p w:rsidR="00F138C1" w:rsidRPr="002C2959" w:rsidRDefault="00F138C1" w:rsidP="00F138C1">
            <w:pPr>
              <w:tabs>
                <w:tab w:val="left" w:pos="6075"/>
              </w:tabs>
              <w:jc w:val="both"/>
              <w:rPr>
                <w:rFonts w:ascii="Arial" w:hAnsi="Arial" w:cs="Arial"/>
                <w:i/>
                <w:sz w:val="20"/>
                <w:szCs w:val="20"/>
              </w:rPr>
            </w:pPr>
            <w:r w:rsidRPr="002C2959">
              <w:rPr>
                <w:rFonts w:ascii="Arial" w:hAnsi="Arial" w:cs="Arial"/>
                <w:i/>
                <w:sz w:val="20"/>
                <w:szCs w:val="20"/>
                <w:lang w:val="en-US"/>
              </w:rPr>
              <w:t>Please c</w:t>
            </w:r>
            <w:r w:rsidRPr="002C2959">
              <w:rPr>
                <w:rFonts w:ascii="Arial" w:hAnsi="Arial" w:cs="Arial"/>
                <w:i/>
                <w:sz w:val="20"/>
                <w:szCs w:val="20"/>
              </w:rPr>
              <w:t xml:space="preserve">onsult the Supreme Court of Canada website at </w:t>
            </w:r>
            <w:hyperlink r:id="rId9" w:history="1">
              <w:r w:rsidRPr="002C2959">
                <w:rPr>
                  <w:rStyle w:val="Hyperlink"/>
                  <w:rFonts w:ascii="Arial" w:hAnsi="Arial" w:cs="Arial"/>
                  <w:i/>
                  <w:sz w:val="20"/>
                  <w:szCs w:val="20"/>
                </w:rPr>
                <w:t>www.scc-csc.ca</w:t>
              </w:r>
            </w:hyperlink>
            <w:r w:rsidRPr="002C2959">
              <w:rPr>
                <w:rFonts w:ascii="Arial" w:hAnsi="Arial" w:cs="Arial"/>
                <w:i/>
                <w:sz w:val="20"/>
                <w:szCs w:val="20"/>
              </w:rPr>
              <w:t xml:space="preserve"> for more information.</w:t>
            </w:r>
          </w:p>
        </w:tc>
        <w:tc>
          <w:tcPr>
            <w:tcW w:w="483" w:type="dxa"/>
          </w:tcPr>
          <w:p w:rsidR="00F138C1" w:rsidRPr="002C295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C2959" w:rsidRDefault="00F138C1" w:rsidP="00F138C1">
            <w:pPr>
              <w:tabs>
                <w:tab w:val="left" w:pos="6075"/>
              </w:tabs>
              <w:jc w:val="both"/>
              <w:rPr>
                <w:rFonts w:ascii="Arial" w:hAnsi="Arial" w:cs="Arial"/>
                <w:i/>
                <w:sz w:val="20"/>
                <w:szCs w:val="20"/>
                <w:lang w:val="fr-CA"/>
              </w:rPr>
            </w:pPr>
            <w:r w:rsidRPr="002C2959">
              <w:rPr>
                <w:rFonts w:ascii="Arial" w:hAnsi="Arial" w:cs="Arial"/>
                <w:i/>
                <w:sz w:val="20"/>
                <w:szCs w:val="20"/>
                <w:lang w:val="fr-CA"/>
              </w:rPr>
              <w:t xml:space="preserve">Pour de plus amples informations, veuillez consulter le site Web de la Cour suprême du Canada à l’adresse suivante : </w:t>
            </w:r>
            <w:hyperlink r:id="rId10" w:history="1">
              <w:r w:rsidRPr="002C2959">
                <w:rPr>
                  <w:rStyle w:val="Hyperlink"/>
                  <w:rFonts w:ascii="Arial" w:hAnsi="Arial" w:cs="Arial"/>
                  <w:i/>
                  <w:sz w:val="20"/>
                  <w:szCs w:val="20"/>
                  <w:lang w:val="fr-CA"/>
                </w:rPr>
                <w:t>www.scc-csc.ca</w:t>
              </w:r>
            </w:hyperlink>
            <w:r w:rsidRPr="002C2959">
              <w:rPr>
                <w:rFonts w:ascii="Arial" w:hAnsi="Arial" w:cs="Arial"/>
                <w:i/>
                <w:sz w:val="20"/>
                <w:szCs w:val="20"/>
                <w:lang w:val="fr-CA"/>
              </w:rPr>
              <w:t xml:space="preserve"> </w:t>
            </w:r>
          </w:p>
        </w:tc>
      </w:tr>
    </w:tbl>
    <w:p w:rsidR="00F138C1" w:rsidRPr="002C2959"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2C2959" w:rsidTr="00F138C1">
        <w:tc>
          <w:tcPr>
            <w:tcW w:w="2250" w:type="pct"/>
            <w:tcBorders>
              <w:top w:val="single" w:sz="4" w:space="0" w:color="auto"/>
            </w:tcBorders>
            <w:tcMar>
              <w:top w:w="284" w:type="dxa"/>
              <w:bottom w:w="284" w:type="dxa"/>
            </w:tcMar>
          </w:tcPr>
          <w:p w:rsidR="00F138C1" w:rsidRPr="002C2959" w:rsidRDefault="00956DCA" w:rsidP="00956DCA">
            <w:pPr>
              <w:tabs>
                <w:tab w:val="left" w:pos="6075"/>
              </w:tabs>
              <w:rPr>
                <w:rFonts w:ascii="Arial" w:hAnsi="Arial" w:cs="Arial"/>
                <w:i/>
                <w:sz w:val="20"/>
                <w:szCs w:val="20"/>
              </w:rPr>
            </w:pPr>
            <w:r w:rsidRPr="002C2959">
              <w:rPr>
                <w:lang w:val="fr-CA"/>
              </w:rPr>
              <w:t>March</w:t>
            </w:r>
            <w:r w:rsidR="00F138C1" w:rsidRPr="002C2959">
              <w:rPr>
                <w:lang w:val="fr-CA"/>
              </w:rPr>
              <w:t xml:space="preserve"> </w:t>
            </w:r>
            <w:r w:rsidRPr="002C2959">
              <w:rPr>
                <w:lang w:val="fr-CA"/>
              </w:rPr>
              <w:t>26</w:t>
            </w:r>
            <w:r w:rsidR="00F138C1" w:rsidRPr="002C2959">
              <w:rPr>
                <w:lang w:val="fr-CA"/>
              </w:rPr>
              <w:t>, 20</w:t>
            </w:r>
            <w:r w:rsidR="009B36BA" w:rsidRPr="002C2959">
              <w:rPr>
                <w:lang w:val="fr-CA"/>
              </w:rPr>
              <w:t>21</w:t>
            </w:r>
          </w:p>
        </w:tc>
        <w:tc>
          <w:tcPr>
            <w:tcW w:w="500" w:type="pct"/>
            <w:tcBorders>
              <w:top w:val="single" w:sz="4" w:space="0" w:color="auto"/>
            </w:tcBorders>
            <w:tcMar>
              <w:top w:w="284" w:type="dxa"/>
              <w:bottom w:w="284" w:type="dxa"/>
            </w:tcMar>
          </w:tcPr>
          <w:p w:rsidR="00F138C1" w:rsidRPr="002C2959" w:rsidRDefault="00F138C1" w:rsidP="006413D9">
            <w:pPr>
              <w:tabs>
                <w:tab w:val="left" w:pos="6075"/>
              </w:tabs>
              <w:jc w:val="center"/>
              <w:rPr>
                <w:rFonts w:ascii="Arial" w:hAnsi="Arial" w:cs="Arial"/>
                <w:i/>
                <w:sz w:val="20"/>
                <w:szCs w:val="20"/>
              </w:rPr>
            </w:pPr>
            <w:r w:rsidRPr="002C2959">
              <w:rPr>
                <w:lang w:val="fr-CA"/>
              </w:rPr>
              <w:t xml:space="preserve">1 - </w:t>
            </w:r>
            <w:r w:rsidR="006413D9" w:rsidRPr="002C2959">
              <w:rPr>
                <w:lang w:val="fr-CA"/>
              </w:rPr>
              <w:t>28</w:t>
            </w:r>
          </w:p>
        </w:tc>
        <w:tc>
          <w:tcPr>
            <w:tcW w:w="2250" w:type="pct"/>
            <w:tcBorders>
              <w:top w:val="single" w:sz="4" w:space="0" w:color="auto"/>
            </w:tcBorders>
            <w:tcMar>
              <w:top w:w="284" w:type="dxa"/>
              <w:bottom w:w="284" w:type="dxa"/>
            </w:tcMar>
          </w:tcPr>
          <w:p w:rsidR="00F138C1" w:rsidRPr="002C2959" w:rsidRDefault="00F138C1" w:rsidP="00956DCA">
            <w:pPr>
              <w:tabs>
                <w:tab w:val="left" w:pos="6075"/>
              </w:tabs>
              <w:jc w:val="right"/>
              <w:rPr>
                <w:rFonts w:ascii="Arial" w:hAnsi="Arial" w:cs="Arial"/>
                <w:i/>
                <w:sz w:val="20"/>
                <w:szCs w:val="20"/>
                <w:lang w:val="fr-CA"/>
              </w:rPr>
            </w:pPr>
            <w:r w:rsidRPr="002C2959">
              <w:rPr>
                <w:lang w:val="fr-CA"/>
              </w:rPr>
              <w:t xml:space="preserve">Le </w:t>
            </w:r>
            <w:r w:rsidR="00956DCA" w:rsidRPr="002C2959">
              <w:rPr>
                <w:lang w:val="fr-CA"/>
              </w:rPr>
              <w:t>26</w:t>
            </w:r>
            <w:r w:rsidRPr="002C2959">
              <w:rPr>
                <w:lang w:val="fr-CA"/>
              </w:rPr>
              <w:t xml:space="preserve"> </w:t>
            </w:r>
            <w:r w:rsidR="00956DCA" w:rsidRPr="002C2959">
              <w:rPr>
                <w:lang w:val="fr-CA"/>
              </w:rPr>
              <w:t>mars</w:t>
            </w:r>
            <w:r w:rsidRPr="002C2959">
              <w:rPr>
                <w:lang w:val="fr-CA"/>
              </w:rPr>
              <w:t xml:space="preserve"> 202</w:t>
            </w:r>
            <w:r w:rsidR="009B36BA" w:rsidRPr="002C2959">
              <w:rPr>
                <w:lang w:val="fr-CA"/>
              </w:rPr>
              <w:t>1</w:t>
            </w:r>
          </w:p>
        </w:tc>
      </w:tr>
      <w:tr w:rsidR="00F138C1" w:rsidRPr="002C2959" w:rsidTr="00F138C1">
        <w:tc>
          <w:tcPr>
            <w:tcW w:w="2250" w:type="pct"/>
            <w:tcBorders>
              <w:bottom w:val="single" w:sz="4" w:space="0" w:color="auto"/>
            </w:tcBorders>
            <w:tcMar>
              <w:top w:w="284" w:type="dxa"/>
              <w:bottom w:w="284" w:type="dxa"/>
            </w:tcMar>
          </w:tcPr>
          <w:p w:rsidR="00F138C1" w:rsidRPr="002C2959" w:rsidRDefault="00F138C1" w:rsidP="009B36BA">
            <w:pPr>
              <w:tabs>
                <w:tab w:val="left" w:pos="6075"/>
              </w:tabs>
              <w:rPr>
                <w:rFonts w:ascii="Arial" w:hAnsi="Arial" w:cs="Arial"/>
                <w:i/>
                <w:sz w:val="20"/>
                <w:szCs w:val="20"/>
              </w:rPr>
            </w:pPr>
            <w:r w:rsidRPr="002C2959">
              <w:rPr>
                <w:sz w:val="18"/>
                <w:szCs w:val="18"/>
                <w:lang w:val="en-US"/>
              </w:rPr>
              <w:t>© Supreme Court of Canada (202</w:t>
            </w:r>
            <w:r w:rsidR="009B36BA" w:rsidRPr="002C2959">
              <w:rPr>
                <w:sz w:val="18"/>
                <w:szCs w:val="18"/>
                <w:lang w:val="en-US"/>
              </w:rPr>
              <w:t>1</w:t>
            </w:r>
            <w:r w:rsidRPr="002C2959">
              <w:rPr>
                <w:sz w:val="18"/>
                <w:szCs w:val="18"/>
                <w:lang w:val="en-US"/>
              </w:rPr>
              <w:t>)</w:t>
            </w:r>
            <w:r w:rsidRPr="002C2959">
              <w:rPr>
                <w:sz w:val="18"/>
                <w:szCs w:val="18"/>
                <w:lang w:val="en-US"/>
              </w:rPr>
              <w:br/>
              <w:t>ISSN 1918-8358 (Online)</w:t>
            </w:r>
          </w:p>
        </w:tc>
        <w:tc>
          <w:tcPr>
            <w:tcW w:w="500" w:type="pct"/>
            <w:tcBorders>
              <w:bottom w:val="single" w:sz="4" w:space="0" w:color="auto"/>
            </w:tcBorders>
            <w:tcMar>
              <w:top w:w="284" w:type="dxa"/>
              <w:bottom w:w="284" w:type="dxa"/>
            </w:tcMar>
          </w:tcPr>
          <w:p w:rsidR="00F138C1" w:rsidRPr="002C2959"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2C2959" w:rsidRDefault="00F138C1" w:rsidP="009B36BA">
            <w:pPr>
              <w:tabs>
                <w:tab w:val="left" w:pos="6075"/>
              </w:tabs>
              <w:jc w:val="right"/>
              <w:rPr>
                <w:rFonts w:ascii="Arial" w:hAnsi="Arial" w:cs="Arial"/>
                <w:i/>
                <w:sz w:val="20"/>
                <w:szCs w:val="20"/>
                <w:lang w:val="fr-CA"/>
              </w:rPr>
            </w:pPr>
            <w:r w:rsidRPr="002C2959">
              <w:rPr>
                <w:sz w:val="18"/>
                <w:szCs w:val="18"/>
                <w:lang w:val="fr-CA"/>
              </w:rPr>
              <w:t>© Cour suprême du Canada (202</w:t>
            </w:r>
            <w:r w:rsidR="009B36BA" w:rsidRPr="002C2959">
              <w:rPr>
                <w:sz w:val="18"/>
                <w:szCs w:val="18"/>
                <w:lang w:val="fr-CA"/>
              </w:rPr>
              <w:t>1</w:t>
            </w:r>
            <w:proofErr w:type="gramStart"/>
            <w:r w:rsidRPr="002C2959">
              <w:rPr>
                <w:sz w:val="18"/>
                <w:szCs w:val="18"/>
                <w:lang w:val="fr-CA"/>
              </w:rPr>
              <w:t>)</w:t>
            </w:r>
            <w:proofErr w:type="gramEnd"/>
            <w:r w:rsidRPr="002C2959">
              <w:rPr>
                <w:sz w:val="18"/>
                <w:szCs w:val="18"/>
                <w:lang w:val="fr-CA"/>
              </w:rPr>
              <w:br/>
              <w:t>ISSN 1918-8358 (En ligne)</w:t>
            </w:r>
          </w:p>
        </w:tc>
      </w:tr>
    </w:tbl>
    <w:p w:rsidR="0030050B" w:rsidRPr="002C2959" w:rsidRDefault="0030050B" w:rsidP="00F138C1">
      <w:pPr>
        <w:tabs>
          <w:tab w:val="left" w:pos="6075"/>
        </w:tabs>
        <w:rPr>
          <w:lang w:val="fr-CA"/>
        </w:rPr>
      </w:pPr>
    </w:p>
    <w:p w:rsidR="00560DF1" w:rsidRPr="002C2959" w:rsidRDefault="00560DF1" w:rsidP="0095096B">
      <w:pPr>
        <w:tabs>
          <w:tab w:val="right" w:pos="9360"/>
        </w:tabs>
        <w:rPr>
          <w:lang w:val="fr-CA"/>
        </w:rPr>
      </w:pPr>
    </w:p>
    <w:p w:rsidR="00F138C1" w:rsidRPr="002C2959"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2C2959" w:rsidRDefault="00DC6B2E" w:rsidP="00693C38">
          <w:pPr>
            <w:pStyle w:val="Title"/>
            <w:jc w:val="center"/>
            <w:rPr>
              <w:rFonts w:ascii="Times New Roman" w:hAnsi="Times New Roman" w:cs="Times New Roman"/>
              <w:b/>
              <w:sz w:val="24"/>
              <w:szCs w:val="28"/>
              <w:lang w:val="fr-CA"/>
            </w:rPr>
          </w:pPr>
          <w:r w:rsidRPr="002C2959">
            <w:rPr>
              <w:rFonts w:ascii="Times New Roman" w:hAnsi="Times New Roman" w:cs="Times New Roman"/>
              <w:b/>
              <w:sz w:val="24"/>
              <w:szCs w:val="28"/>
              <w:lang w:val="fr-CA"/>
            </w:rPr>
            <w:t>Contents</w:t>
          </w:r>
        </w:p>
        <w:p w:rsidR="00693C38" w:rsidRPr="002C2959" w:rsidRDefault="00DC6B2E" w:rsidP="00693C38">
          <w:pPr>
            <w:jc w:val="center"/>
            <w:rPr>
              <w:b/>
              <w:szCs w:val="28"/>
              <w:lang w:val="fr-CA"/>
            </w:rPr>
          </w:pPr>
          <w:r w:rsidRPr="002C2959">
            <w:rPr>
              <w:b/>
              <w:szCs w:val="28"/>
              <w:lang w:val="fr-CA"/>
            </w:rPr>
            <w:t>Table des matières</w:t>
          </w:r>
        </w:p>
        <w:p w:rsidR="00693C38" w:rsidRPr="002C2959" w:rsidRDefault="00693C38" w:rsidP="00693C38">
          <w:pPr>
            <w:rPr>
              <w:lang w:val="fr-CA"/>
            </w:rPr>
          </w:pPr>
        </w:p>
        <w:p w:rsidR="00A25771" w:rsidRPr="002C2959" w:rsidRDefault="00DC6B2E">
          <w:pPr>
            <w:pStyle w:val="TOC1"/>
            <w:tabs>
              <w:tab w:val="right" w:leader="dot" w:pos="9638"/>
            </w:tabs>
            <w:rPr>
              <w:rFonts w:asciiTheme="minorHAnsi" w:eastAsiaTheme="minorEastAsia" w:hAnsiTheme="minorHAnsi"/>
              <w:noProof/>
              <w:sz w:val="22"/>
              <w:lang w:val="en-US"/>
            </w:rPr>
          </w:pPr>
          <w:r w:rsidRPr="002C2959">
            <w:rPr>
              <w:b/>
              <w:bCs/>
              <w:noProof/>
            </w:rPr>
            <w:fldChar w:fldCharType="begin"/>
          </w:r>
          <w:r w:rsidRPr="002C2959">
            <w:rPr>
              <w:b/>
              <w:bCs/>
              <w:noProof/>
            </w:rPr>
            <w:instrText xml:space="preserve"> TOC \o "1-3" \h \z \u </w:instrText>
          </w:r>
          <w:r w:rsidRPr="002C2959">
            <w:rPr>
              <w:b/>
              <w:bCs/>
              <w:noProof/>
            </w:rPr>
            <w:fldChar w:fldCharType="separate"/>
          </w:r>
          <w:hyperlink w:anchor="_Toc67564959" w:history="1">
            <w:r w:rsidR="00A25771" w:rsidRPr="002C2959">
              <w:rPr>
                <w:rStyle w:val="Hyperlink"/>
                <w:noProof/>
              </w:rPr>
              <w:t>Applications for leave to appeal filed /  Demandes d’autorisation d’appel déposées</w:t>
            </w:r>
            <w:r w:rsidR="00A25771" w:rsidRPr="002C2959">
              <w:rPr>
                <w:noProof/>
                <w:webHidden/>
              </w:rPr>
              <w:tab/>
            </w:r>
            <w:r w:rsidR="00A25771" w:rsidRPr="002C2959">
              <w:rPr>
                <w:noProof/>
                <w:webHidden/>
              </w:rPr>
              <w:fldChar w:fldCharType="begin"/>
            </w:r>
            <w:r w:rsidR="00A25771" w:rsidRPr="002C2959">
              <w:rPr>
                <w:noProof/>
                <w:webHidden/>
              </w:rPr>
              <w:instrText xml:space="preserve"> PAGEREF _Toc67564959 \h </w:instrText>
            </w:r>
            <w:r w:rsidR="00A25771" w:rsidRPr="002C2959">
              <w:rPr>
                <w:noProof/>
                <w:webHidden/>
              </w:rPr>
            </w:r>
            <w:r w:rsidR="00A25771" w:rsidRPr="002C2959">
              <w:rPr>
                <w:noProof/>
                <w:webHidden/>
              </w:rPr>
              <w:fldChar w:fldCharType="separate"/>
            </w:r>
            <w:r w:rsidR="004F225C" w:rsidRPr="002C2959">
              <w:rPr>
                <w:noProof/>
                <w:webHidden/>
              </w:rPr>
              <w:t>1</w:t>
            </w:r>
            <w:r w:rsidR="00A25771" w:rsidRPr="002C2959">
              <w:rPr>
                <w:noProof/>
                <w:webHidden/>
              </w:rPr>
              <w:fldChar w:fldCharType="end"/>
            </w:r>
          </w:hyperlink>
        </w:p>
        <w:p w:rsidR="00A25771" w:rsidRPr="002C2959" w:rsidRDefault="002C2959">
          <w:pPr>
            <w:pStyle w:val="TOC1"/>
            <w:tabs>
              <w:tab w:val="right" w:leader="dot" w:pos="9638"/>
            </w:tabs>
            <w:rPr>
              <w:rFonts w:asciiTheme="minorHAnsi" w:eastAsiaTheme="minorEastAsia" w:hAnsiTheme="minorHAnsi"/>
              <w:noProof/>
              <w:sz w:val="22"/>
              <w:lang w:val="en-US"/>
            </w:rPr>
          </w:pPr>
          <w:hyperlink w:anchor="_Toc67564960" w:history="1">
            <w:r w:rsidR="00A25771" w:rsidRPr="002C2959">
              <w:rPr>
                <w:rStyle w:val="Hyperlink"/>
                <w:noProof/>
                <w:lang w:val="fr-CA"/>
              </w:rPr>
              <w:t>Judgments on applications for leave /  Jugements rendus sur les demandes d’autorisation</w:t>
            </w:r>
            <w:r w:rsidR="00A25771" w:rsidRPr="002C2959">
              <w:rPr>
                <w:noProof/>
                <w:webHidden/>
              </w:rPr>
              <w:tab/>
            </w:r>
            <w:r w:rsidR="00A25771" w:rsidRPr="002C2959">
              <w:rPr>
                <w:noProof/>
                <w:webHidden/>
              </w:rPr>
              <w:fldChar w:fldCharType="begin"/>
            </w:r>
            <w:r w:rsidR="00A25771" w:rsidRPr="002C2959">
              <w:rPr>
                <w:noProof/>
                <w:webHidden/>
              </w:rPr>
              <w:instrText xml:space="preserve"> PAGEREF _Toc67564960 \h </w:instrText>
            </w:r>
            <w:r w:rsidR="00A25771" w:rsidRPr="002C2959">
              <w:rPr>
                <w:noProof/>
                <w:webHidden/>
              </w:rPr>
            </w:r>
            <w:r w:rsidR="00A25771" w:rsidRPr="002C2959">
              <w:rPr>
                <w:noProof/>
                <w:webHidden/>
              </w:rPr>
              <w:fldChar w:fldCharType="separate"/>
            </w:r>
            <w:r w:rsidR="004F225C" w:rsidRPr="002C2959">
              <w:rPr>
                <w:noProof/>
                <w:webHidden/>
              </w:rPr>
              <w:t>2</w:t>
            </w:r>
            <w:r w:rsidR="00A25771" w:rsidRPr="002C2959">
              <w:rPr>
                <w:noProof/>
                <w:webHidden/>
              </w:rPr>
              <w:fldChar w:fldCharType="end"/>
            </w:r>
          </w:hyperlink>
        </w:p>
        <w:p w:rsidR="00A25771" w:rsidRPr="002C2959" w:rsidRDefault="002C2959">
          <w:pPr>
            <w:pStyle w:val="TOC1"/>
            <w:tabs>
              <w:tab w:val="right" w:leader="dot" w:pos="9638"/>
            </w:tabs>
            <w:rPr>
              <w:rFonts w:asciiTheme="minorHAnsi" w:eastAsiaTheme="minorEastAsia" w:hAnsiTheme="minorHAnsi"/>
              <w:noProof/>
              <w:sz w:val="22"/>
              <w:lang w:val="en-US"/>
            </w:rPr>
          </w:pPr>
          <w:hyperlink w:anchor="_Toc67564961" w:history="1">
            <w:r w:rsidR="00A25771" w:rsidRPr="002C2959">
              <w:rPr>
                <w:rStyle w:val="Hyperlink"/>
                <w:noProof/>
                <w:lang w:val="fr-CA"/>
              </w:rPr>
              <w:t>Motions /  Requêtes</w:t>
            </w:r>
            <w:r w:rsidR="00A25771" w:rsidRPr="002C2959">
              <w:rPr>
                <w:noProof/>
                <w:webHidden/>
              </w:rPr>
              <w:tab/>
            </w:r>
            <w:r w:rsidR="00A25771" w:rsidRPr="002C2959">
              <w:rPr>
                <w:noProof/>
                <w:webHidden/>
              </w:rPr>
              <w:fldChar w:fldCharType="begin"/>
            </w:r>
            <w:r w:rsidR="00A25771" w:rsidRPr="002C2959">
              <w:rPr>
                <w:noProof/>
                <w:webHidden/>
              </w:rPr>
              <w:instrText xml:space="preserve"> PAGEREF _Toc67564961 \h </w:instrText>
            </w:r>
            <w:r w:rsidR="00A25771" w:rsidRPr="002C2959">
              <w:rPr>
                <w:noProof/>
                <w:webHidden/>
              </w:rPr>
            </w:r>
            <w:r w:rsidR="00A25771" w:rsidRPr="002C2959">
              <w:rPr>
                <w:noProof/>
                <w:webHidden/>
              </w:rPr>
              <w:fldChar w:fldCharType="separate"/>
            </w:r>
            <w:r w:rsidR="004F225C" w:rsidRPr="002C2959">
              <w:rPr>
                <w:noProof/>
                <w:webHidden/>
              </w:rPr>
              <w:t>22</w:t>
            </w:r>
            <w:r w:rsidR="00A25771" w:rsidRPr="002C2959">
              <w:rPr>
                <w:noProof/>
                <w:webHidden/>
              </w:rPr>
              <w:fldChar w:fldCharType="end"/>
            </w:r>
          </w:hyperlink>
        </w:p>
        <w:p w:rsidR="00A25771" w:rsidRPr="002C2959" w:rsidRDefault="002C2959">
          <w:pPr>
            <w:pStyle w:val="TOC1"/>
            <w:tabs>
              <w:tab w:val="right" w:leader="dot" w:pos="9638"/>
            </w:tabs>
            <w:rPr>
              <w:rFonts w:asciiTheme="minorHAnsi" w:eastAsiaTheme="minorEastAsia" w:hAnsiTheme="minorHAnsi"/>
              <w:noProof/>
              <w:sz w:val="22"/>
              <w:lang w:val="en-US"/>
            </w:rPr>
          </w:pPr>
          <w:hyperlink w:anchor="_Toc67564962" w:history="1">
            <w:r w:rsidR="00A25771" w:rsidRPr="002C2959">
              <w:rPr>
                <w:rStyle w:val="Hyperlink"/>
                <w:noProof/>
                <w:lang w:val="fr-CA"/>
              </w:rPr>
              <w:t>Appeals heard since the last issue and disposition /  Appels entendus depuis la dernière parution et résultat</w:t>
            </w:r>
            <w:r w:rsidR="00A25771" w:rsidRPr="002C2959">
              <w:rPr>
                <w:noProof/>
                <w:webHidden/>
              </w:rPr>
              <w:tab/>
            </w:r>
            <w:r w:rsidR="00A25771" w:rsidRPr="002C2959">
              <w:rPr>
                <w:noProof/>
                <w:webHidden/>
              </w:rPr>
              <w:fldChar w:fldCharType="begin"/>
            </w:r>
            <w:r w:rsidR="00A25771" w:rsidRPr="002C2959">
              <w:rPr>
                <w:noProof/>
                <w:webHidden/>
              </w:rPr>
              <w:instrText xml:space="preserve"> PAGEREF _Toc67564962 \h </w:instrText>
            </w:r>
            <w:r w:rsidR="00A25771" w:rsidRPr="002C2959">
              <w:rPr>
                <w:noProof/>
                <w:webHidden/>
              </w:rPr>
            </w:r>
            <w:r w:rsidR="00A25771" w:rsidRPr="002C2959">
              <w:rPr>
                <w:noProof/>
                <w:webHidden/>
              </w:rPr>
              <w:fldChar w:fldCharType="separate"/>
            </w:r>
            <w:r w:rsidR="004F225C" w:rsidRPr="002C2959">
              <w:rPr>
                <w:noProof/>
                <w:webHidden/>
              </w:rPr>
              <w:t>24</w:t>
            </w:r>
            <w:r w:rsidR="00A25771" w:rsidRPr="002C2959">
              <w:rPr>
                <w:noProof/>
                <w:webHidden/>
              </w:rPr>
              <w:fldChar w:fldCharType="end"/>
            </w:r>
          </w:hyperlink>
        </w:p>
        <w:p w:rsidR="00A25771" w:rsidRPr="002C2959" w:rsidRDefault="002C2959">
          <w:pPr>
            <w:pStyle w:val="TOC1"/>
            <w:tabs>
              <w:tab w:val="right" w:leader="dot" w:pos="9638"/>
            </w:tabs>
            <w:rPr>
              <w:rFonts w:asciiTheme="minorHAnsi" w:eastAsiaTheme="minorEastAsia" w:hAnsiTheme="minorHAnsi"/>
              <w:noProof/>
              <w:sz w:val="22"/>
              <w:lang w:val="en-US"/>
            </w:rPr>
          </w:pPr>
          <w:hyperlink w:anchor="_Toc67564963" w:history="1">
            <w:r w:rsidR="00A25771" w:rsidRPr="002C2959">
              <w:rPr>
                <w:rStyle w:val="Hyperlink"/>
                <w:noProof/>
                <w:lang w:val="fr-CA"/>
              </w:rPr>
              <w:t>Pronouncements of reserved appeals /  Jugements rendus sur les appels en délibéré</w:t>
            </w:r>
            <w:r w:rsidR="00A25771" w:rsidRPr="002C2959">
              <w:rPr>
                <w:noProof/>
                <w:webHidden/>
              </w:rPr>
              <w:tab/>
            </w:r>
            <w:r w:rsidR="00A25771" w:rsidRPr="002C2959">
              <w:rPr>
                <w:noProof/>
                <w:webHidden/>
              </w:rPr>
              <w:fldChar w:fldCharType="begin"/>
            </w:r>
            <w:r w:rsidR="00A25771" w:rsidRPr="002C2959">
              <w:rPr>
                <w:noProof/>
                <w:webHidden/>
              </w:rPr>
              <w:instrText xml:space="preserve"> PAGEREF _Toc67564963 \h </w:instrText>
            </w:r>
            <w:r w:rsidR="00A25771" w:rsidRPr="002C2959">
              <w:rPr>
                <w:noProof/>
                <w:webHidden/>
              </w:rPr>
            </w:r>
            <w:r w:rsidR="00A25771" w:rsidRPr="002C2959">
              <w:rPr>
                <w:noProof/>
                <w:webHidden/>
              </w:rPr>
              <w:fldChar w:fldCharType="separate"/>
            </w:r>
            <w:r w:rsidR="004F225C" w:rsidRPr="002C2959">
              <w:rPr>
                <w:noProof/>
                <w:webHidden/>
              </w:rPr>
              <w:t>25</w:t>
            </w:r>
            <w:r w:rsidR="00A25771" w:rsidRPr="002C2959">
              <w:rPr>
                <w:noProof/>
                <w:webHidden/>
              </w:rPr>
              <w:fldChar w:fldCharType="end"/>
            </w:r>
          </w:hyperlink>
        </w:p>
        <w:p w:rsidR="00A25771" w:rsidRPr="002C2959" w:rsidRDefault="002C2959">
          <w:pPr>
            <w:pStyle w:val="TOC1"/>
            <w:tabs>
              <w:tab w:val="right" w:leader="dot" w:pos="9638"/>
            </w:tabs>
            <w:rPr>
              <w:rFonts w:asciiTheme="minorHAnsi" w:eastAsiaTheme="minorEastAsia" w:hAnsiTheme="minorHAnsi"/>
              <w:noProof/>
              <w:sz w:val="22"/>
              <w:lang w:val="en-US"/>
            </w:rPr>
          </w:pPr>
          <w:hyperlink w:anchor="_Toc67564964" w:history="1">
            <w:r w:rsidR="00A25771" w:rsidRPr="002C2959">
              <w:rPr>
                <w:rStyle w:val="Hyperlink"/>
                <w:noProof/>
              </w:rPr>
              <w:t>New coat of arms, flag and emblem /  Nouvelles armoiries, drapeau et emblème</w:t>
            </w:r>
            <w:r w:rsidR="00A25771" w:rsidRPr="002C2959">
              <w:rPr>
                <w:noProof/>
                <w:webHidden/>
              </w:rPr>
              <w:tab/>
            </w:r>
            <w:r w:rsidR="00A25771" w:rsidRPr="002C2959">
              <w:rPr>
                <w:noProof/>
                <w:webHidden/>
              </w:rPr>
              <w:fldChar w:fldCharType="begin"/>
            </w:r>
            <w:r w:rsidR="00A25771" w:rsidRPr="002C2959">
              <w:rPr>
                <w:noProof/>
                <w:webHidden/>
              </w:rPr>
              <w:instrText xml:space="preserve"> PAGEREF _Toc67564964 \h </w:instrText>
            </w:r>
            <w:r w:rsidR="00A25771" w:rsidRPr="002C2959">
              <w:rPr>
                <w:noProof/>
                <w:webHidden/>
              </w:rPr>
            </w:r>
            <w:r w:rsidR="00A25771" w:rsidRPr="002C2959">
              <w:rPr>
                <w:noProof/>
                <w:webHidden/>
              </w:rPr>
              <w:fldChar w:fldCharType="separate"/>
            </w:r>
            <w:r w:rsidR="004F225C" w:rsidRPr="002C2959">
              <w:rPr>
                <w:noProof/>
                <w:webHidden/>
              </w:rPr>
              <w:t>28</w:t>
            </w:r>
            <w:r w:rsidR="00A25771" w:rsidRPr="002C2959">
              <w:rPr>
                <w:noProof/>
                <w:webHidden/>
              </w:rPr>
              <w:fldChar w:fldCharType="end"/>
            </w:r>
          </w:hyperlink>
        </w:p>
        <w:p w:rsidR="00560DF1" w:rsidRPr="002C2959" w:rsidRDefault="00DC6B2E">
          <w:r w:rsidRPr="002C2959">
            <w:rPr>
              <w:b/>
              <w:bCs/>
              <w:noProof/>
              <w:sz w:val="20"/>
            </w:rPr>
            <w:fldChar w:fldCharType="end"/>
          </w:r>
        </w:p>
      </w:sdtContent>
    </w:sdt>
    <w:p w:rsidR="00560DF1" w:rsidRPr="002C2959"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2C2959" w:rsidTr="00F138C1">
        <w:trPr>
          <w:jc w:val="center"/>
        </w:trPr>
        <w:tc>
          <w:tcPr>
            <w:tcW w:w="9638" w:type="dxa"/>
          </w:tcPr>
          <w:p w:rsidR="00F138C1" w:rsidRPr="002C2959" w:rsidRDefault="00F138C1" w:rsidP="00F138C1">
            <w:pPr>
              <w:keepNext/>
              <w:tabs>
                <w:tab w:val="right" w:pos="9360"/>
              </w:tabs>
              <w:spacing w:after="120"/>
              <w:jc w:val="center"/>
              <w:rPr>
                <w:szCs w:val="24"/>
              </w:rPr>
            </w:pPr>
            <w:r w:rsidRPr="002C2959">
              <w:rPr>
                <w:szCs w:val="24"/>
              </w:rPr>
              <w:t>NOTICE</w:t>
            </w:r>
          </w:p>
          <w:p w:rsidR="00F138C1" w:rsidRPr="002C2959" w:rsidRDefault="00F138C1" w:rsidP="00F138C1">
            <w:pPr>
              <w:keepNext/>
              <w:tabs>
                <w:tab w:val="right" w:pos="9360"/>
              </w:tabs>
              <w:spacing w:after="120"/>
              <w:jc w:val="both"/>
              <w:rPr>
                <w:szCs w:val="24"/>
              </w:rPr>
            </w:pPr>
            <w:r w:rsidRPr="002C2959">
              <w:rPr>
                <w:szCs w:val="24"/>
              </w:rPr>
              <w:t>Case summaries included in the Bulletin are prepared by the Office of the Registrar of the Supreme Court of Canada (Law Branch) for information purposes only.</w:t>
            </w:r>
          </w:p>
          <w:p w:rsidR="00F138C1" w:rsidRPr="002C2959" w:rsidRDefault="00F138C1" w:rsidP="00F138C1">
            <w:pPr>
              <w:keepNext/>
              <w:tabs>
                <w:tab w:val="right" w:pos="9360"/>
              </w:tabs>
              <w:spacing w:after="120"/>
              <w:jc w:val="center"/>
              <w:rPr>
                <w:szCs w:val="24"/>
                <w:lang w:val="fr-CA"/>
              </w:rPr>
            </w:pPr>
            <w:r w:rsidRPr="002C2959">
              <w:rPr>
                <w:szCs w:val="24"/>
                <w:lang w:val="fr-CA"/>
              </w:rPr>
              <w:t>AVIS</w:t>
            </w:r>
          </w:p>
          <w:p w:rsidR="00F138C1" w:rsidRPr="002C2959" w:rsidRDefault="00F138C1" w:rsidP="00F138C1">
            <w:pPr>
              <w:keepNext/>
              <w:tabs>
                <w:tab w:val="right" w:pos="9360"/>
              </w:tabs>
              <w:spacing w:after="120"/>
              <w:jc w:val="both"/>
              <w:rPr>
                <w:sz w:val="20"/>
                <w:szCs w:val="20"/>
                <w:lang w:val="fr-CA"/>
              </w:rPr>
            </w:pPr>
            <w:r w:rsidRPr="002C2959">
              <w:rPr>
                <w:szCs w:val="24"/>
                <w:lang w:val="fr-CA"/>
              </w:rPr>
              <w:t>Les résumés des causes publiés dans le bulletin sont préparés par le Bureau du registraire (Direction générale du droit) uniquement à titre d’information.</w:t>
            </w:r>
          </w:p>
        </w:tc>
      </w:tr>
    </w:tbl>
    <w:p w:rsidR="00F138C1" w:rsidRPr="002C2959" w:rsidRDefault="00F138C1" w:rsidP="00F138C1">
      <w:pPr>
        <w:tabs>
          <w:tab w:val="right" w:pos="9360"/>
        </w:tabs>
        <w:rPr>
          <w:lang w:val="fr-CA"/>
        </w:rPr>
      </w:pPr>
    </w:p>
    <w:p w:rsidR="00F138C1" w:rsidRPr="002C2959" w:rsidRDefault="00F138C1" w:rsidP="00F138C1">
      <w:pPr>
        <w:tabs>
          <w:tab w:val="right" w:pos="9360"/>
        </w:tabs>
        <w:rPr>
          <w:lang w:val="fr-CA"/>
        </w:rPr>
      </w:pPr>
    </w:p>
    <w:p w:rsidR="00C01FCB" w:rsidRPr="002C2959" w:rsidRDefault="00C01FCB" w:rsidP="0095096B">
      <w:pPr>
        <w:tabs>
          <w:tab w:val="right" w:pos="9360"/>
        </w:tabs>
        <w:rPr>
          <w:lang w:val="fr-CA"/>
        </w:rPr>
      </w:pPr>
    </w:p>
    <w:p w:rsidR="00A87207" w:rsidRPr="002C2959" w:rsidRDefault="00A87207" w:rsidP="0095096B">
      <w:pPr>
        <w:tabs>
          <w:tab w:val="right" w:pos="9360"/>
        </w:tabs>
        <w:rPr>
          <w:lang w:val="fr-CA"/>
        </w:rPr>
        <w:sectPr w:rsidR="00A87207" w:rsidRPr="002C2959" w:rsidSect="0044776A">
          <w:pgSz w:w="12240" w:h="15840"/>
          <w:pgMar w:top="720" w:right="1152" w:bottom="1080" w:left="1440" w:header="706" w:footer="706" w:gutter="0"/>
          <w:cols w:space="708"/>
          <w:titlePg/>
          <w:docGrid w:linePitch="360"/>
        </w:sectPr>
      </w:pPr>
    </w:p>
    <w:p w:rsidR="00560DF1" w:rsidRPr="002C2959" w:rsidRDefault="00DD0BDC" w:rsidP="00C35B0D">
      <w:pPr>
        <w:pStyle w:val="Header1StyleE"/>
      </w:pPr>
      <w:bookmarkStart w:id="0" w:name="_Toc67564959"/>
      <w:r w:rsidRPr="002C2959">
        <w:lastRenderedPageBreak/>
        <w:t>Applications for leave to appeal filed</w:t>
      </w:r>
      <w:r w:rsidR="00271E1E" w:rsidRPr="002C2959">
        <w:t xml:space="preserve"> / </w:t>
      </w:r>
      <w:r w:rsidR="00727571" w:rsidRPr="002C2959">
        <w:br/>
      </w:r>
      <w:r w:rsidRPr="002C2959">
        <w:t xml:space="preserve">Demandes d’autorisation d’appel </w:t>
      </w:r>
      <w:proofErr w:type="spellStart"/>
      <w:r w:rsidRPr="002C2959">
        <w:t>déposées</w:t>
      </w:r>
      <w:bookmarkEnd w:id="0"/>
      <w:proofErr w:type="spellEnd"/>
    </w:p>
    <w:p w:rsidR="00F138C1" w:rsidRPr="002C2959"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2C2959" w:rsidTr="00F138C1">
        <w:tc>
          <w:tcPr>
            <w:tcW w:w="4239" w:type="dxa"/>
            <w:shd w:val="clear" w:color="auto" w:fill="auto"/>
          </w:tcPr>
          <w:p w:rsidR="00F138C1" w:rsidRPr="002C2959" w:rsidRDefault="00A25771" w:rsidP="00F138C1">
            <w:pPr>
              <w:rPr>
                <w:sz w:val="20"/>
                <w:szCs w:val="20"/>
                <w:lang w:val="en-US"/>
              </w:rPr>
            </w:pPr>
            <w:r w:rsidRPr="002C2959">
              <w:rPr>
                <w:b/>
                <w:sz w:val="20"/>
                <w:szCs w:val="20"/>
                <w:lang w:val="en-US"/>
              </w:rPr>
              <w:t>Bernard Tremblay</w:t>
            </w:r>
          </w:p>
          <w:p w:rsidR="00F138C1" w:rsidRPr="002C2959" w:rsidRDefault="00F138C1" w:rsidP="00F138C1">
            <w:pPr>
              <w:tabs>
                <w:tab w:val="left" w:pos="-1440"/>
                <w:tab w:val="left" w:pos="-720"/>
              </w:tabs>
              <w:rPr>
                <w:sz w:val="20"/>
                <w:szCs w:val="20"/>
                <w:lang w:val="en-US"/>
              </w:rPr>
            </w:pPr>
            <w:r w:rsidRPr="002C2959">
              <w:rPr>
                <w:sz w:val="20"/>
                <w:szCs w:val="20"/>
                <w:lang w:val="en-US"/>
              </w:rPr>
              <w:tab/>
            </w:r>
            <w:r w:rsidR="00A25771" w:rsidRPr="002C2959">
              <w:rPr>
                <w:sz w:val="20"/>
                <w:szCs w:val="20"/>
                <w:lang w:val="en-US"/>
              </w:rPr>
              <w:t>Bernard Tremblay</w:t>
            </w:r>
          </w:p>
          <w:p w:rsidR="00EC6816" w:rsidRPr="002C2959" w:rsidRDefault="00EC6816" w:rsidP="00F138C1">
            <w:pPr>
              <w:tabs>
                <w:tab w:val="left" w:pos="-1440"/>
                <w:tab w:val="left" w:pos="-720"/>
              </w:tabs>
              <w:rPr>
                <w:sz w:val="20"/>
                <w:szCs w:val="20"/>
                <w:lang w:val="en-US"/>
              </w:rPr>
            </w:pPr>
          </w:p>
          <w:p w:rsidR="00F138C1" w:rsidRPr="002C2959" w:rsidRDefault="00F138C1" w:rsidP="00F138C1">
            <w:pPr>
              <w:tabs>
                <w:tab w:val="left" w:pos="-1440"/>
                <w:tab w:val="left" w:pos="-720"/>
              </w:tabs>
              <w:rPr>
                <w:sz w:val="20"/>
                <w:szCs w:val="20"/>
                <w:lang w:val="en-US"/>
              </w:rPr>
            </w:pPr>
            <w:r w:rsidRPr="002C2959">
              <w:rPr>
                <w:sz w:val="20"/>
                <w:szCs w:val="20"/>
                <w:lang w:val="en-US"/>
              </w:rPr>
              <w:tab/>
            </w:r>
            <w:r w:rsidR="00A25771" w:rsidRPr="002C2959">
              <w:rPr>
                <w:sz w:val="20"/>
                <w:szCs w:val="20"/>
                <w:lang w:val="en-US"/>
              </w:rPr>
              <w:t>c</w:t>
            </w:r>
            <w:r w:rsidRPr="002C2959">
              <w:rPr>
                <w:sz w:val="20"/>
                <w:szCs w:val="20"/>
                <w:lang w:val="en-US"/>
              </w:rPr>
              <w:t>. (394</w:t>
            </w:r>
            <w:r w:rsidR="00A25771" w:rsidRPr="002C2959">
              <w:rPr>
                <w:sz w:val="20"/>
                <w:szCs w:val="20"/>
                <w:lang w:val="en-US"/>
              </w:rPr>
              <w:t>79</w:t>
            </w:r>
            <w:r w:rsidRPr="002C2959">
              <w:rPr>
                <w:sz w:val="20"/>
                <w:szCs w:val="20"/>
                <w:lang w:val="en-US"/>
              </w:rPr>
              <w:t>)</w:t>
            </w:r>
          </w:p>
          <w:p w:rsidR="00F138C1" w:rsidRPr="002C2959" w:rsidRDefault="00F138C1" w:rsidP="00F138C1">
            <w:pPr>
              <w:tabs>
                <w:tab w:val="left" w:pos="-1440"/>
                <w:tab w:val="left" w:pos="-720"/>
              </w:tabs>
              <w:rPr>
                <w:sz w:val="20"/>
                <w:szCs w:val="20"/>
                <w:lang w:val="en-US"/>
              </w:rPr>
            </w:pPr>
          </w:p>
          <w:p w:rsidR="00F138C1" w:rsidRPr="002C2959" w:rsidRDefault="00A25771" w:rsidP="00F138C1">
            <w:pPr>
              <w:tabs>
                <w:tab w:val="left" w:pos="-1440"/>
                <w:tab w:val="left" w:pos="-720"/>
              </w:tabs>
              <w:rPr>
                <w:b/>
                <w:sz w:val="20"/>
                <w:szCs w:val="20"/>
                <w:lang w:val="fr-CA"/>
              </w:rPr>
            </w:pPr>
            <w:r w:rsidRPr="002C2959">
              <w:rPr>
                <w:b/>
                <w:sz w:val="20"/>
                <w:szCs w:val="20"/>
                <w:lang w:val="fr-CA"/>
              </w:rPr>
              <w:t>Procureur général du Québec</w:t>
            </w:r>
            <w:r w:rsidR="00F138C1" w:rsidRPr="002C2959">
              <w:rPr>
                <w:b/>
                <w:sz w:val="20"/>
                <w:szCs w:val="20"/>
                <w:lang w:val="fr-CA"/>
              </w:rPr>
              <w:t xml:space="preserve"> (</w:t>
            </w:r>
            <w:r w:rsidRPr="002C2959">
              <w:rPr>
                <w:b/>
                <w:sz w:val="20"/>
                <w:szCs w:val="20"/>
                <w:lang w:val="fr-CA"/>
              </w:rPr>
              <w:t>Qc</w:t>
            </w:r>
            <w:r w:rsidR="00F138C1" w:rsidRPr="002C2959">
              <w:rPr>
                <w:b/>
                <w:sz w:val="20"/>
                <w:szCs w:val="20"/>
                <w:lang w:val="fr-CA"/>
              </w:rPr>
              <w:t>)</w:t>
            </w:r>
          </w:p>
          <w:p w:rsidR="00F138C1" w:rsidRPr="002C2959" w:rsidRDefault="00F138C1" w:rsidP="00F138C1">
            <w:pPr>
              <w:tabs>
                <w:tab w:val="left" w:pos="-1440"/>
                <w:tab w:val="left" w:pos="-720"/>
              </w:tabs>
              <w:rPr>
                <w:sz w:val="20"/>
                <w:szCs w:val="20"/>
                <w:lang w:val="fr-CA"/>
              </w:rPr>
            </w:pPr>
            <w:r w:rsidRPr="002C2959">
              <w:rPr>
                <w:sz w:val="20"/>
                <w:szCs w:val="20"/>
                <w:lang w:val="fr-CA"/>
              </w:rPr>
              <w:tab/>
            </w:r>
            <w:r w:rsidR="00A25771" w:rsidRPr="002C2959">
              <w:rPr>
                <w:sz w:val="20"/>
                <w:szCs w:val="20"/>
                <w:lang w:val="fr-CA"/>
              </w:rPr>
              <w:t>Demers, Lizann</w:t>
            </w:r>
          </w:p>
          <w:p w:rsidR="00F138C1" w:rsidRPr="002C2959" w:rsidRDefault="00F138C1" w:rsidP="00F138C1">
            <w:pPr>
              <w:tabs>
                <w:tab w:val="left" w:pos="-1440"/>
                <w:tab w:val="left" w:pos="-720"/>
              </w:tabs>
              <w:rPr>
                <w:sz w:val="20"/>
                <w:szCs w:val="20"/>
                <w:lang w:val="fr-CA"/>
              </w:rPr>
            </w:pPr>
            <w:r w:rsidRPr="002C2959">
              <w:rPr>
                <w:sz w:val="20"/>
                <w:szCs w:val="20"/>
                <w:lang w:val="fr-CA"/>
              </w:rPr>
              <w:tab/>
            </w:r>
            <w:r w:rsidR="00A25771" w:rsidRPr="002C2959">
              <w:rPr>
                <w:sz w:val="20"/>
                <w:szCs w:val="20"/>
                <w:lang w:val="fr-CA"/>
              </w:rPr>
              <w:t>Bernard Roy</w:t>
            </w:r>
          </w:p>
          <w:p w:rsidR="00F138C1" w:rsidRPr="002C2959" w:rsidRDefault="00F138C1" w:rsidP="00F138C1">
            <w:pPr>
              <w:tabs>
                <w:tab w:val="left" w:pos="-1440"/>
                <w:tab w:val="left" w:pos="-720"/>
              </w:tabs>
              <w:rPr>
                <w:sz w:val="20"/>
                <w:szCs w:val="20"/>
                <w:lang w:val="fr-CA"/>
              </w:rPr>
            </w:pPr>
          </w:p>
          <w:p w:rsidR="00F138C1" w:rsidRPr="002C2959" w:rsidRDefault="00F138C1" w:rsidP="00F138C1">
            <w:pPr>
              <w:rPr>
                <w:sz w:val="20"/>
                <w:szCs w:val="20"/>
                <w:lang w:val="fr-CA"/>
              </w:rPr>
            </w:pPr>
            <w:r w:rsidRPr="002C2959">
              <w:rPr>
                <w:sz w:val="20"/>
                <w:szCs w:val="20"/>
                <w:lang w:val="fr-CA"/>
              </w:rPr>
              <w:t>DATE</w:t>
            </w:r>
            <w:r w:rsidR="00A25771" w:rsidRPr="002C2959">
              <w:rPr>
                <w:sz w:val="20"/>
                <w:szCs w:val="20"/>
                <w:lang w:val="fr-CA"/>
              </w:rPr>
              <w:t xml:space="preserve"> DE PRODUCTION</w:t>
            </w:r>
            <w:r w:rsidRPr="002C2959">
              <w:rPr>
                <w:sz w:val="20"/>
                <w:szCs w:val="20"/>
                <w:lang w:val="fr-CA"/>
              </w:rPr>
              <w:t xml:space="preserve">: </w:t>
            </w:r>
            <w:r w:rsidR="00A25771" w:rsidRPr="002C2959">
              <w:rPr>
                <w:sz w:val="20"/>
                <w:szCs w:val="20"/>
                <w:lang w:val="fr-CA"/>
              </w:rPr>
              <w:t>le 18 décembre</w:t>
            </w:r>
            <w:r w:rsidRPr="002C2959">
              <w:rPr>
                <w:sz w:val="20"/>
                <w:szCs w:val="20"/>
                <w:lang w:val="fr-CA"/>
              </w:rPr>
              <w:t xml:space="preserve"> 20</w:t>
            </w:r>
            <w:r w:rsidR="00DA1D48" w:rsidRPr="002C2959">
              <w:rPr>
                <w:sz w:val="20"/>
                <w:szCs w:val="20"/>
                <w:lang w:val="fr-CA"/>
              </w:rPr>
              <w:t>2</w:t>
            </w:r>
            <w:r w:rsidR="00A25771" w:rsidRPr="002C2959">
              <w:rPr>
                <w:sz w:val="20"/>
                <w:szCs w:val="20"/>
                <w:lang w:val="fr-CA"/>
              </w:rPr>
              <w:t>0</w:t>
            </w:r>
          </w:p>
          <w:p w:rsidR="004B2E86" w:rsidRPr="002C2959" w:rsidRDefault="004B2E86" w:rsidP="00F138C1">
            <w:pPr>
              <w:rPr>
                <w:sz w:val="20"/>
                <w:szCs w:val="20"/>
                <w:lang w:val="fr-CA"/>
              </w:rPr>
            </w:pPr>
          </w:p>
          <w:p w:rsidR="00F138C1" w:rsidRPr="002C2959" w:rsidRDefault="002C2959" w:rsidP="00F138C1">
            <w:pPr>
              <w:rPr>
                <w:sz w:val="20"/>
                <w:szCs w:val="20"/>
              </w:rPr>
            </w:pPr>
            <w:r w:rsidRPr="002C2959">
              <w:rPr>
                <w:sz w:val="20"/>
                <w:szCs w:val="20"/>
                <w:lang w:val="fr-CA"/>
              </w:rPr>
              <w:pict>
                <v:rect id="_x0000_i1106" style="width:108pt;height:1pt" o:hrpct="0" o:hrstd="t" o:hrnoshade="t" o:hr="t" fillcolor="black [3213]" stroked="f"/>
              </w:pict>
            </w:r>
          </w:p>
        </w:tc>
        <w:tc>
          <w:tcPr>
            <w:tcW w:w="1141" w:type="dxa"/>
            <w:shd w:val="clear" w:color="auto" w:fill="auto"/>
          </w:tcPr>
          <w:p w:rsidR="00F138C1" w:rsidRPr="002C2959" w:rsidRDefault="00F138C1" w:rsidP="00F138C1">
            <w:pPr>
              <w:jc w:val="center"/>
              <w:rPr>
                <w:sz w:val="20"/>
                <w:szCs w:val="20"/>
              </w:rPr>
            </w:pPr>
          </w:p>
          <w:p w:rsidR="00F138C1" w:rsidRPr="002C2959" w:rsidRDefault="00F138C1" w:rsidP="00F138C1">
            <w:pPr>
              <w:jc w:val="center"/>
              <w:rPr>
                <w:sz w:val="20"/>
                <w:szCs w:val="20"/>
              </w:rPr>
            </w:pPr>
          </w:p>
          <w:p w:rsidR="00F138C1" w:rsidRPr="002C2959" w:rsidRDefault="00F138C1" w:rsidP="00F138C1">
            <w:pPr>
              <w:jc w:val="center"/>
              <w:rPr>
                <w:sz w:val="20"/>
                <w:szCs w:val="20"/>
              </w:rPr>
            </w:pPr>
          </w:p>
          <w:p w:rsidR="00F138C1" w:rsidRPr="002C2959" w:rsidRDefault="00F138C1" w:rsidP="00F138C1">
            <w:pPr>
              <w:jc w:val="center"/>
              <w:rPr>
                <w:sz w:val="20"/>
                <w:szCs w:val="20"/>
              </w:rPr>
            </w:pPr>
          </w:p>
          <w:p w:rsidR="00F138C1" w:rsidRPr="002C2959" w:rsidRDefault="00F138C1" w:rsidP="00F138C1">
            <w:pPr>
              <w:jc w:val="center"/>
              <w:rPr>
                <w:sz w:val="20"/>
                <w:szCs w:val="20"/>
              </w:rPr>
            </w:pPr>
          </w:p>
          <w:p w:rsidR="00F138C1" w:rsidRPr="002C2959" w:rsidRDefault="00F138C1" w:rsidP="00F138C1">
            <w:pPr>
              <w:jc w:val="center"/>
              <w:rPr>
                <w:sz w:val="20"/>
                <w:szCs w:val="20"/>
              </w:rPr>
            </w:pPr>
          </w:p>
          <w:p w:rsidR="00F138C1" w:rsidRPr="002C2959" w:rsidRDefault="00F138C1" w:rsidP="00F138C1">
            <w:pPr>
              <w:jc w:val="center"/>
              <w:rPr>
                <w:sz w:val="20"/>
                <w:szCs w:val="20"/>
              </w:rPr>
            </w:pPr>
          </w:p>
          <w:p w:rsidR="002C2959" w:rsidRPr="002C2959" w:rsidRDefault="002C2959" w:rsidP="00F138C1">
            <w:pPr>
              <w:jc w:val="center"/>
              <w:rPr>
                <w:sz w:val="20"/>
                <w:szCs w:val="20"/>
              </w:rPr>
            </w:pPr>
          </w:p>
          <w:p w:rsidR="00F138C1" w:rsidRPr="002C2959" w:rsidRDefault="00F138C1" w:rsidP="00F138C1">
            <w:pPr>
              <w:jc w:val="center"/>
              <w:rPr>
                <w:sz w:val="20"/>
                <w:szCs w:val="20"/>
              </w:rPr>
            </w:pPr>
          </w:p>
          <w:p w:rsidR="00F138C1" w:rsidRPr="002C2959" w:rsidRDefault="00F138C1" w:rsidP="00F138C1">
            <w:pPr>
              <w:jc w:val="center"/>
              <w:rPr>
                <w:sz w:val="20"/>
                <w:szCs w:val="20"/>
              </w:rPr>
            </w:pPr>
          </w:p>
          <w:p w:rsidR="00F138C1" w:rsidRPr="002C2959" w:rsidRDefault="00F138C1" w:rsidP="00F138C1">
            <w:pPr>
              <w:jc w:val="center"/>
              <w:rPr>
                <w:sz w:val="20"/>
                <w:szCs w:val="20"/>
              </w:rPr>
            </w:pPr>
          </w:p>
          <w:p w:rsidR="00F138C1" w:rsidRPr="002C2959" w:rsidRDefault="00F138C1" w:rsidP="00F138C1">
            <w:pPr>
              <w:jc w:val="center"/>
              <w:rPr>
                <w:sz w:val="20"/>
                <w:szCs w:val="20"/>
              </w:rPr>
            </w:pPr>
          </w:p>
          <w:p w:rsidR="004B2E86" w:rsidRPr="002C2959" w:rsidRDefault="004B2E86" w:rsidP="00F138C1">
            <w:pPr>
              <w:jc w:val="center"/>
              <w:rPr>
                <w:sz w:val="20"/>
                <w:szCs w:val="20"/>
              </w:rPr>
            </w:pPr>
          </w:p>
          <w:p w:rsidR="00F138C1" w:rsidRPr="002C2959" w:rsidRDefault="00F138C1" w:rsidP="00F138C1">
            <w:pPr>
              <w:jc w:val="center"/>
              <w:rPr>
                <w:sz w:val="20"/>
                <w:szCs w:val="20"/>
              </w:rPr>
            </w:pPr>
          </w:p>
        </w:tc>
        <w:tc>
          <w:tcPr>
            <w:tcW w:w="4239" w:type="dxa"/>
            <w:shd w:val="clear" w:color="auto" w:fill="auto"/>
          </w:tcPr>
          <w:p w:rsidR="002C2959" w:rsidRPr="002C2959" w:rsidRDefault="002C2959" w:rsidP="002C2959">
            <w:pPr>
              <w:rPr>
                <w:sz w:val="20"/>
                <w:szCs w:val="20"/>
                <w:lang w:val="en-US"/>
              </w:rPr>
            </w:pPr>
            <w:r w:rsidRPr="002C2959">
              <w:rPr>
                <w:b/>
                <w:sz w:val="20"/>
                <w:szCs w:val="20"/>
                <w:lang w:val="en-US"/>
              </w:rPr>
              <w:t>Ziad Mohamad Jeha</w:t>
            </w:r>
          </w:p>
          <w:p w:rsidR="002C2959" w:rsidRPr="002C2959" w:rsidRDefault="002C2959" w:rsidP="002C2959">
            <w:pPr>
              <w:tabs>
                <w:tab w:val="left" w:pos="-1440"/>
                <w:tab w:val="left" w:pos="-720"/>
              </w:tabs>
              <w:rPr>
                <w:sz w:val="20"/>
                <w:szCs w:val="20"/>
                <w:lang w:val="en-US"/>
              </w:rPr>
            </w:pPr>
            <w:r w:rsidRPr="002C2959">
              <w:rPr>
                <w:sz w:val="20"/>
                <w:szCs w:val="20"/>
                <w:lang w:val="en-US"/>
              </w:rPr>
              <w:tab/>
            </w:r>
            <w:r w:rsidRPr="002C2959">
              <w:rPr>
                <w:sz w:val="20"/>
                <w:szCs w:val="20"/>
                <w:lang w:val="en-US"/>
              </w:rPr>
              <w:t>Wolch, Gavin</w:t>
            </w:r>
          </w:p>
          <w:p w:rsidR="002C2959" w:rsidRPr="002C2959" w:rsidRDefault="002C2959" w:rsidP="002C2959">
            <w:pPr>
              <w:tabs>
                <w:tab w:val="left" w:pos="-1440"/>
                <w:tab w:val="left" w:pos="-720"/>
              </w:tabs>
              <w:rPr>
                <w:sz w:val="20"/>
                <w:szCs w:val="20"/>
                <w:lang w:val="en-US"/>
              </w:rPr>
            </w:pPr>
            <w:r w:rsidRPr="002C2959">
              <w:rPr>
                <w:sz w:val="20"/>
                <w:szCs w:val="20"/>
                <w:lang w:val="en-US"/>
              </w:rPr>
              <w:tab/>
            </w:r>
            <w:r w:rsidRPr="002C2959">
              <w:rPr>
                <w:sz w:val="20"/>
                <w:szCs w:val="20"/>
                <w:lang w:val="en-US"/>
              </w:rPr>
              <w:t>Wolch Wilson Jugnauth</w:t>
            </w:r>
          </w:p>
          <w:p w:rsidR="002C2959" w:rsidRPr="002C2959" w:rsidRDefault="002C2959" w:rsidP="002C2959">
            <w:pPr>
              <w:tabs>
                <w:tab w:val="left" w:pos="-1440"/>
                <w:tab w:val="left" w:pos="-720"/>
              </w:tabs>
              <w:rPr>
                <w:sz w:val="20"/>
                <w:szCs w:val="20"/>
                <w:lang w:val="en-US"/>
              </w:rPr>
            </w:pPr>
          </w:p>
          <w:p w:rsidR="002C2959" w:rsidRPr="002C2959" w:rsidRDefault="002C2959" w:rsidP="002C2959">
            <w:pPr>
              <w:tabs>
                <w:tab w:val="left" w:pos="-1440"/>
                <w:tab w:val="left" w:pos="-720"/>
              </w:tabs>
              <w:rPr>
                <w:sz w:val="20"/>
                <w:szCs w:val="20"/>
                <w:lang w:val="en-US"/>
              </w:rPr>
            </w:pPr>
            <w:r w:rsidRPr="002C2959">
              <w:rPr>
                <w:sz w:val="20"/>
                <w:szCs w:val="20"/>
                <w:lang w:val="en-US"/>
              </w:rPr>
              <w:tab/>
            </w:r>
            <w:r w:rsidRPr="002C2959">
              <w:rPr>
                <w:sz w:val="20"/>
                <w:szCs w:val="20"/>
                <w:lang w:val="en-US"/>
              </w:rPr>
              <w:t>v</w:t>
            </w:r>
            <w:r w:rsidRPr="002C2959">
              <w:rPr>
                <w:sz w:val="20"/>
                <w:szCs w:val="20"/>
                <w:lang w:val="en-US"/>
              </w:rPr>
              <w:t>. (39</w:t>
            </w:r>
            <w:r w:rsidRPr="002C2959">
              <w:rPr>
                <w:sz w:val="20"/>
                <w:szCs w:val="20"/>
                <w:lang w:val="en-US"/>
              </w:rPr>
              <w:t>565</w:t>
            </w:r>
            <w:r w:rsidRPr="002C2959">
              <w:rPr>
                <w:sz w:val="20"/>
                <w:szCs w:val="20"/>
                <w:lang w:val="en-US"/>
              </w:rPr>
              <w:t>)</w:t>
            </w:r>
          </w:p>
          <w:p w:rsidR="002C2959" w:rsidRPr="002C2959" w:rsidRDefault="002C2959" w:rsidP="002C2959">
            <w:pPr>
              <w:tabs>
                <w:tab w:val="left" w:pos="-1440"/>
                <w:tab w:val="left" w:pos="-720"/>
              </w:tabs>
              <w:rPr>
                <w:sz w:val="20"/>
                <w:szCs w:val="20"/>
                <w:lang w:val="en-US"/>
              </w:rPr>
            </w:pPr>
          </w:p>
          <w:p w:rsidR="002C2959" w:rsidRPr="002C2959" w:rsidRDefault="002C2959" w:rsidP="002C2959">
            <w:pPr>
              <w:tabs>
                <w:tab w:val="left" w:pos="-1440"/>
                <w:tab w:val="left" w:pos="-720"/>
              </w:tabs>
              <w:rPr>
                <w:b/>
                <w:sz w:val="20"/>
                <w:szCs w:val="20"/>
                <w:lang w:val="en-US"/>
              </w:rPr>
            </w:pPr>
            <w:r w:rsidRPr="002C2959">
              <w:rPr>
                <w:b/>
                <w:sz w:val="20"/>
                <w:szCs w:val="20"/>
                <w:lang w:val="en-US"/>
              </w:rPr>
              <w:t>Her Majesty the Queen</w:t>
            </w:r>
            <w:r w:rsidRPr="002C2959">
              <w:rPr>
                <w:b/>
                <w:sz w:val="20"/>
                <w:szCs w:val="20"/>
                <w:lang w:val="en-US"/>
              </w:rPr>
              <w:t xml:space="preserve"> (</w:t>
            </w:r>
            <w:r w:rsidRPr="002C2959">
              <w:rPr>
                <w:b/>
                <w:sz w:val="20"/>
                <w:szCs w:val="20"/>
                <w:lang w:val="en-US"/>
              </w:rPr>
              <w:t>Alta.</w:t>
            </w:r>
            <w:r w:rsidRPr="002C2959">
              <w:rPr>
                <w:b/>
                <w:sz w:val="20"/>
                <w:szCs w:val="20"/>
                <w:lang w:val="en-US"/>
              </w:rPr>
              <w:t>)</w:t>
            </w:r>
          </w:p>
          <w:p w:rsidR="002C2959" w:rsidRPr="002C2959" w:rsidRDefault="002C2959" w:rsidP="002C2959">
            <w:pPr>
              <w:tabs>
                <w:tab w:val="left" w:pos="-1440"/>
                <w:tab w:val="left" w:pos="-720"/>
              </w:tabs>
              <w:rPr>
                <w:sz w:val="20"/>
                <w:szCs w:val="20"/>
                <w:lang w:val="en-US"/>
              </w:rPr>
            </w:pPr>
            <w:r w:rsidRPr="002C2959">
              <w:rPr>
                <w:sz w:val="20"/>
                <w:szCs w:val="20"/>
                <w:lang w:val="en-US"/>
              </w:rPr>
              <w:tab/>
            </w:r>
            <w:r w:rsidRPr="002C2959">
              <w:rPr>
                <w:sz w:val="20"/>
                <w:szCs w:val="20"/>
                <w:lang w:val="en-US"/>
              </w:rPr>
              <w:t>Tkatch, Shelley</w:t>
            </w:r>
          </w:p>
          <w:p w:rsidR="002C2959" w:rsidRPr="002C2959" w:rsidRDefault="002C2959" w:rsidP="002C2959">
            <w:pPr>
              <w:tabs>
                <w:tab w:val="left" w:pos="-1440"/>
                <w:tab w:val="left" w:pos="-720"/>
              </w:tabs>
              <w:rPr>
                <w:sz w:val="20"/>
                <w:szCs w:val="20"/>
                <w:lang w:val="en-US"/>
              </w:rPr>
            </w:pPr>
            <w:r w:rsidRPr="002C2959">
              <w:rPr>
                <w:sz w:val="20"/>
                <w:szCs w:val="20"/>
                <w:lang w:val="en-US"/>
              </w:rPr>
              <w:tab/>
            </w:r>
            <w:r w:rsidRPr="002C2959">
              <w:rPr>
                <w:sz w:val="20"/>
                <w:szCs w:val="20"/>
                <w:lang w:val="fr-CA"/>
              </w:rPr>
              <w:t>Public Prosecution Service of Canada</w:t>
            </w:r>
          </w:p>
          <w:p w:rsidR="002C2959" w:rsidRPr="002C2959" w:rsidRDefault="002C2959" w:rsidP="002C2959">
            <w:pPr>
              <w:tabs>
                <w:tab w:val="left" w:pos="-1440"/>
                <w:tab w:val="left" w:pos="-720"/>
              </w:tabs>
              <w:rPr>
                <w:sz w:val="20"/>
                <w:szCs w:val="20"/>
                <w:lang w:val="en-US"/>
              </w:rPr>
            </w:pPr>
          </w:p>
          <w:p w:rsidR="002C2959" w:rsidRPr="002C2959" w:rsidRDefault="002C2959" w:rsidP="002C2959">
            <w:pPr>
              <w:rPr>
                <w:sz w:val="20"/>
                <w:szCs w:val="20"/>
                <w:lang w:val="fr-CA"/>
              </w:rPr>
            </w:pPr>
            <w:r w:rsidRPr="002C2959">
              <w:rPr>
                <w:sz w:val="20"/>
                <w:szCs w:val="20"/>
                <w:lang w:val="fr-CA"/>
              </w:rPr>
              <w:t xml:space="preserve">FILING </w:t>
            </w:r>
            <w:r w:rsidRPr="002C2959">
              <w:rPr>
                <w:sz w:val="20"/>
                <w:szCs w:val="20"/>
                <w:lang w:val="fr-CA"/>
              </w:rPr>
              <w:t xml:space="preserve">DATE: </w:t>
            </w:r>
            <w:r w:rsidRPr="002C2959">
              <w:rPr>
                <w:sz w:val="20"/>
                <w:szCs w:val="20"/>
                <w:lang w:val="fr-CA"/>
              </w:rPr>
              <w:t>March</w:t>
            </w:r>
            <w:r w:rsidRPr="002C2959">
              <w:rPr>
                <w:sz w:val="20"/>
                <w:szCs w:val="20"/>
                <w:lang w:val="fr-CA"/>
              </w:rPr>
              <w:t xml:space="preserve"> 1</w:t>
            </w:r>
            <w:r w:rsidRPr="002C2959">
              <w:rPr>
                <w:sz w:val="20"/>
                <w:szCs w:val="20"/>
                <w:lang w:val="fr-CA"/>
              </w:rPr>
              <w:t>1,</w:t>
            </w:r>
            <w:r w:rsidRPr="002C2959">
              <w:rPr>
                <w:sz w:val="20"/>
                <w:szCs w:val="20"/>
                <w:lang w:val="fr-CA"/>
              </w:rPr>
              <w:t xml:space="preserve"> 202</w:t>
            </w:r>
            <w:r w:rsidRPr="002C2959">
              <w:rPr>
                <w:sz w:val="20"/>
                <w:szCs w:val="20"/>
                <w:lang w:val="fr-CA"/>
              </w:rPr>
              <w:t>1</w:t>
            </w:r>
          </w:p>
          <w:p w:rsidR="002C2959" w:rsidRPr="002C2959" w:rsidRDefault="002C2959" w:rsidP="002C2959">
            <w:pPr>
              <w:rPr>
                <w:sz w:val="20"/>
                <w:szCs w:val="20"/>
                <w:lang w:val="fr-CA"/>
              </w:rPr>
            </w:pPr>
          </w:p>
          <w:p w:rsidR="00F138C1" w:rsidRPr="002C2959" w:rsidRDefault="002C2959" w:rsidP="00F138C1">
            <w:pPr>
              <w:rPr>
                <w:sz w:val="20"/>
                <w:szCs w:val="20"/>
                <w:lang w:val="fr-CA"/>
              </w:rPr>
            </w:pPr>
            <w:r w:rsidRPr="002C2959">
              <w:rPr>
                <w:sz w:val="20"/>
                <w:szCs w:val="20"/>
                <w:lang w:val="fr-CA"/>
              </w:rPr>
              <w:pict>
                <v:rect id="_x0000_i1110" style="width:108pt;height:1pt" o:hrpct="0" o:hrstd="t" o:hrnoshade="t" o:hr="t" fillcolor="black [3213]" stroked="f"/>
              </w:pict>
            </w:r>
          </w:p>
        </w:tc>
      </w:tr>
      <w:tr w:rsidR="002C2959" w:rsidRPr="002C2959" w:rsidTr="00AC1803">
        <w:tc>
          <w:tcPr>
            <w:tcW w:w="4239" w:type="dxa"/>
            <w:shd w:val="clear" w:color="auto" w:fill="auto"/>
          </w:tcPr>
          <w:p w:rsidR="002C2959" w:rsidRPr="002C2959" w:rsidRDefault="002C2959" w:rsidP="00AC1803">
            <w:pPr>
              <w:rPr>
                <w:sz w:val="20"/>
                <w:szCs w:val="20"/>
                <w:lang w:val="fr-CA"/>
              </w:rPr>
            </w:pPr>
            <w:r w:rsidRPr="002C2959">
              <w:rPr>
                <w:b/>
                <w:sz w:val="20"/>
                <w:szCs w:val="20"/>
                <w:lang w:val="fr-CA"/>
              </w:rPr>
              <w:t>Tom Engel, et al.</w:t>
            </w:r>
          </w:p>
          <w:p w:rsidR="002C2959" w:rsidRPr="002C2959" w:rsidRDefault="002C2959" w:rsidP="00AC1803">
            <w:pPr>
              <w:tabs>
                <w:tab w:val="left" w:pos="-1440"/>
                <w:tab w:val="left" w:pos="-720"/>
              </w:tabs>
              <w:rPr>
                <w:sz w:val="20"/>
                <w:szCs w:val="20"/>
                <w:lang w:val="fr-CA"/>
              </w:rPr>
            </w:pPr>
            <w:r w:rsidRPr="002C2959">
              <w:rPr>
                <w:sz w:val="20"/>
                <w:szCs w:val="20"/>
                <w:lang w:val="fr-CA"/>
              </w:rPr>
              <w:tab/>
            </w:r>
            <w:r w:rsidRPr="002C2959">
              <w:rPr>
                <w:sz w:val="20"/>
                <w:szCs w:val="20"/>
                <w:lang w:val="en-US"/>
              </w:rPr>
              <w:t>Bates, Michael</w:t>
            </w:r>
          </w:p>
          <w:p w:rsidR="002C2959" w:rsidRPr="002C2959" w:rsidRDefault="002C2959" w:rsidP="00AC1803">
            <w:pPr>
              <w:tabs>
                <w:tab w:val="left" w:pos="-1440"/>
                <w:tab w:val="left" w:pos="-720"/>
              </w:tabs>
              <w:rPr>
                <w:sz w:val="20"/>
                <w:szCs w:val="20"/>
                <w:lang w:val="fr-CA"/>
              </w:rPr>
            </w:pPr>
            <w:r w:rsidRPr="002C2959">
              <w:rPr>
                <w:sz w:val="20"/>
                <w:szCs w:val="20"/>
                <w:lang w:val="fr-CA"/>
              </w:rPr>
              <w:tab/>
            </w:r>
            <w:r w:rsidRPr="002C2959">
              <w:rPr>
                <w:sz w:val="20"/>
                <w:szCs w:val="20"/>
                <w:lang w:val="fr-CA"/>
              </w:rPr>
              <w:t>Ruttan Bates</w:t>
            </w:r>
          </w:p>
          <w:p w:rsidR="002C2959" w:rsidRPr="002C2959" w:rsidRDefault="002C2959" w:rsidP="00AC1803">
            <w:pPr>
              <w:tabs>
                <w:tab w:val="left" w:pos="-1440"/>
                <w:tab w:val="left" w:pos="-720"/>
              </w:tabs>
              <w:rPr>
                <w:sz w:val="20"/>
                <w:szCs w:val="20"/>
                <w:lang w:val="fr-CA"/>
              </w:rPr>
            </w:pPr>
          </w:p>
          <w:p w:rsidR="002C2959" w:rsidRPr="002C2959" w:rsidRDefault="002C2959" w:rsidP="00AC1803">
            <w:pPr>
              <w:tabs>
                <w:tab w:val="left" w:pos="-1440"/>
                <w:tab w:val="left" w:pos="-720"/>
              </w:tabs>
              <w:rPr>
                <w:sz w:val="20"/>
                <w:szCs w:val="20"/>
                <w:lang w:val="fr-CA"/>
              </w:rPr>
            </w:pPr>
            <w:r w:rsidRPr="002C2959">
              <w:rPr>
                <w:sz w:val="20"/>
                <w:szCs w:val="20"/>
                <w:lang w:val="fr-CA"/>
              </w:rPr>
              <w:tab/>
            </w:r>
            <w:r w:rsidRPr="002C2959">
              <w:rPr>
                <w:sz w:val="20"/>
                <w:szCs w:val="20"/>
                <w:lang w:val="fr-CA"/>
              </w:rPr>
              <w:t>v</w:t>
            </w:r>
            <w:r w:rsidRPr="002C2959">
              <w:rPr>
                <w:sz w:val="20"/>
                <w:szCs w:val="20"/>
                <w:lang w:val="fr-CA"/>
              </w:rPr>
              <w:t>. (39</w:t>
            </w:r>
            <w:r w:rsidRPr="002C2959">
              <w:rPr>
                <w:sz w:val="20"/>
                <w:szCs w:val="20"/>
                <w:lang w:val="fr-CA"/>
              </w:rPr>
              <w:t>566</w:t>
            </w:r>
            <w:r w:rsidRPr="002C2959">
              <w:rPr>
                <w:sz w:val="20"/>
                <w:szCs w:val="20"/>
                <w:lang w:val="fr-CA"/>
              </w:rPr>
              <w:t>)</w:t>
            </w:r>
          </w:p>
          <w:p w:rsidR="002C2959" w:rsidRPr="002C2959" w:rsidRDefault="002C2959" w:rsidP="00AC1803">
            <w:pPr>
              <w:tabs>
                <w:tab w:val="left" w:pos="-1440"/>
                <w:tab w:val="left" w:pos="-720"/>
              </w:tabs>
              <w:rPr>
                <w:sz w:val="20"/>
                <w:szCs w:val="20"/>
                <w:lang w:val="fr-CA"/>
              </w:rPr>
            </w:pPr>
          </w:p>
          <w:p w:rsidR="002C2959" w:rsidRPr="002C2959" w:rsidRDefault="002C2959" w:rsidP="00AC1803">
            <w:pPr>
              <w:tabs>
                <w:tab w:val="left" w:pos="-1440"/>
                <w:tab w:val="left" w:pos="-720"/>
              </w:tabs>
              <w:rPr>
                <w:b/>
                <w:sz w:val="20"/>
                <w:szCs w:val="20"/>
                <w:lang w:val="en-US"/>
              </w:rPr>
            </w:pPr>
            <w:r w:rsidRPr="002C2959">
              <w:rPr>
                <w:b/>
                <w:sz w:val="20"/>
                <w:szCs w:val="20"/>
                <w:lang w:val="en-US"/>
              </w:rPr>
              <w:t>James Prentice, PC, QC, as President of Executive Council of the Province of Alberta</w:t>
            </w:r>
            <w:r w:rsidRPr="002C2959">
              <w:rPr>
                <w:b/>
                <w:sz w:val="20"/>
                <w:szCs w:val="20"/>
                <w:lang w:val="en-US"/>
              </w:rPr>
              <w:t xml:space="preserve"> (</w:t>
            </w:r>
            <w:r w:rsidRPr="002C2959">
              <w:rPr>
                <w:b/>
                <w:sz w:val="20"/>
                <w:szCs w:val="20"/>
                <w:lang w:val="en-US"/>
              </w:rPr>
              <w:t>Alta.</w:t>
            </w:r>
            <w:r w:rsidRPr="002C2959">
              <w:rPr>
                <w:b/>
                <w:sz w:val="20"/>
                <w:szCs w:val="20"/>
                <w:lang w:val="en-US"/>
              </w:rPr>
              <w:t>)</w:t>
            </w:r>
          </w:p>
          <w:p w:rsidR="002C2959" w:rsidRPr="002C2959" w:rsidRDefault="002C2959" w:rsidP="00AC1803">
            <w:pPr>
              <w:tabs>
                <w:tab w:val="left" w:pos="-1440"/>
                <w:tab w:val="left" w:pos="-720"/>
              </w:tabs>
              <w:rPr>
                <w:sz w:val="20"/>
                <w:szCs w:val="20"/>
                <w:lang w:val="en-US"/>
              </w:rPr>
            </w:pPr>
            <w:r w:rsidRPr="002C2959">
              <w:rPr>
                <w:sz w:val="20"/>
                <w:szCs w:val="20"/>
                <w:lang w:val="en-US"/>
              </w:rPr>
              <w:tab/>
            </w:r>
            <w:r w:rsidRPr="002C2959">
              <w:rPr>
                <w:sz w:val="20"/>
                <w:szCs w:val="20"/>
                <w:lang w:val="en-US"/>
              </w:rPr>
              <w:t>Bartier, Aleisha</w:t>
            </w:r>
          </w:p>
          <w:p w:rsidR="002C2959" w:rsidRPr="002C2959" w:rsidRDefault="002C2959" w:rsidP="00AC1803">
            <w:pPr>
              <w:tabs>
                <w:tab w:val="left" w:pos="-1440"/>
                <w:tab w:val="left" w:pos="-720"/>
              </w:tabs>
              <w:rPr>
                <w:sz w:val="20"/>
                <w:szCs w:val="20"/>
                <w:lang w:val="en-US"/>
              </w:rPr>
            </w:pPr>
            <w:r w:rsidRPr="002C2959">
              <w:rPr>
                <w:sz w:val="20"/>
                <w:szCs w:val="20"/>
                <w:lang w:val="en-US"/>
              </w:rPr>
              <w:tab/>
            </w:r>
            <w:r w:rsidRPr="002C2959">
              <w:rPr>
                <w:sz w:val="20"/>
                <w:szCs w:val="20"/>
                <w:lang w:val="en-US"/>
              </w:rPr>
              <w:t xml:space="preserve">Alberta Justice Constitutional and </w:t>
            </w:r>
          </w:p>
          <w:p w:rsidR="002C2959" w:rsidRPr="002C2959" w:rsidRDefault="002C2959" w:rsidP="00AC1803">
            <w:pPr>
              <w:tabs>
                <w:tab w:val="left" w:pos="-1440"/>
                <w:tab w:val="left" w:pos="-720"/>
              </w:tabs>
              <w:rPr>
                <w:sz w:val="20"/>
                <w:szCs w:val="20"/>
                <w:lang w:val="en-US"/>
              </w:rPr>
            </w:pPr>
            <w:r w:rsidRPr="002C2959">
              <w:rPr>
                <w:sz w:val="20"/>
                <w:szCs w:val="20"/>
                <w:lang w:val="en-US"/>
              </w:rPr>
              <w:tab/>
            </w:r>
            <w:r w:rsidRPr="002C2959">
              <w:rPr>
                <w:sz w:val="20"/>
                <w:szCs w:val="20"/>
                <w:lang w:val="en-US"/>
              </w:rPr>
              <w:t>Aboriginal Law</w:t>
            </w:r>
          </w:p>
          <w:p w:rsidR="002C2959" w:rsidRPr="002C2959" w:rsidRDefault="002C2959" w:rsidP="00AC1803">
            <w:pPr>
              <w:tabs>
                <w:tab w:val="left" w:pos="-1440"/>
                <w:tab w:val="left" w:pos="-720"/>
              </w:tabs>
              <w:rPr>
                <w:sz w:val="20"/>
                <w:szCs w:val="20"/>
                <w:lang w:val="en-US"/>
              </w:rPr>
            </w:pPr>
          </w:p>
          <w:p w:rsidR="002C2959" w:rsidRPr="002C2959" w:rsidRDefault="002C2959" w:rsidP="002C2959">
            <w:pPr>
              <w:rPr>
                <w:sz w:val="20"/>
                <w:szCs w:val="20"/>
                <w:lang w:val="en-US"/>
              </w:rPr>
            </w:pPr>
            <w:r w:rsidRPr="002C2959">
              <w:rPr>
                <w:sz w:val="20"/>
                <w:szCs w:val="20"/>
                <w:lang w:val="en-US"/>
              </w:rPr>
              <w:t>FILING DATE: March 11, 2021</w:t>
            </w:r>
          </w:p>
          <w:p w:rsidR="002C2959" w:rsidRPr="002C2959" w:rsidRDefault="002C2959" w:rsidP="00AC1803">
            <w:pPr>
              <w:rPr>
                <w:sz w:val="20"/>
                <w:szCs w:val="20"/>
                <w:lang w:val="en-US"/>
              </w:rPr>
            </w:pPr>
          </w:p>
          <w:p w:rsidR="002C2959" w:rsidRPr="002C2959" w:rsidRDefault="002C2959" w:rsidP="00AC1803">
            <w:pPr>
              <w:rPr>
                <w:sz w:val="20"/>
                <w:szCs w:val="20"/>
              </w:rPr>
            </w:pPr>
            <w:r w:rsidRPr="002C2959">
              <w:rPr>
                <w:sz w:val="20"/>
                <w:szCs w:val="20"/>
                <w:lang w:val="fr-CA"/>
              </w:rPr>
              <w:pict>
                <v:rect id="_x0000_i1107" style="width:108pt;height:1pt" o:hrpct="0" o:hrstd="t" o:hrnoshade="t" o:hr="t" fillcolor="black [3213]" stroked="f"/>
              </w:pict>
            </w:r>
          </w:p>
        </w:tc>
        <w:tc>
          <w:tcPr>
            <w:tcW w:w="1141" w:type="dxa"/>
            <w:shd w:val="clear" w:color="auto" w:fill="auto"/>
          </w:tcPr>
          <w:p w:rsidR="002C2959" w:rsidRPr="002C2959" w:rsidRDefault="002C2959" w:rsidP="00AC1803">
            <w:pPr>
              <w:jc w:val="center"/>
              <w:rPr>
                <w:sz w:val="20"/>
                <w:szCs w:val="20"/>
              </w:rPr>
            </w:pPr>
          </w:p>
          <w:p w:rsidR="002C2959" w:rsidRPr="002C2959" w:rsidRDefault="002C2959" w:rsidP="00AC1803">
            <w:pPr>
              <w:jc w:val="center"/>
              <w:rPr>
                <w:sz w:val="20"/>
                <w:szCs w:val="20"/>
              </w:rPr>
            </w:pPr>
          </w:p>
          <w:p w:rsidR="002C2959" w:rsidRPr="002C2959" w:rsidRDefault="002C2959" w:rsidP="00AC1803">
            <w:pPr>
              <w:jc w:val="center"/>
              <w:rPr>
                <w:sz w:val="20"/>
                <w:szCs w:val="20"/>
              </w:rPr>
            </w:pPr>
          </w:p>
          <w:p w:rsidR="002C2959" w:rsidRPr="002C2959" w:rsidRDefault="002C2959" w:rsidP="00AC1803">
            <w:pPr>
              <w:jc w:val="center"/>
              <w:rPr>
                <w:sz w:val="20"/>
                <w:szCs w:val="20"/>
              </w:rPr>
            </w:pPr>
          </w:p>
          <w:p w:rsidR="002C2959" w:rsidRPr="002C2959" w:rsidRDefault="002C2959" w:rsidP="00AC1803">
            <w:pPr>
              <w:jc w:val="center"/>
              <w:rPr>
                <w:sz w:val="20"/>
                <w:szCs w:val="20"/>
              </w:rPr>
            </w:pPr>
          </w:p>
          <w:p w:rsidR="002C2959" w:rsidRPr="002C2959" w:rsidRDefault="002C2959" w:rsidP="00AC1803">
            <w:pPr>
              <w:jc w:val="center"/>
              <w:rPr>
                <w:sz w:val="20"/>
                <w:szCs w:val="20"/>
              </w:rPr>
            </w:pPr>
          </w:p>
          <w:p w:rsidR="002C2959" w:rsidRPr="002C2959" w:rsidRDefault="002C2959" w:rsidP="00AC1803">
            <w:pPr>
              <w:jc w:val="center"/>
              <w:rPr>
                <w:sz w:val="20"/>
                <w:szCs w:val="20"/>
              </w:rPr>
            </w:pPr>
          </w:p>
          <w:p w:rsidR="002C2959" w:rsidRPr="002C2959" w:rsidRDefault="002C2959" w:rsidP="00AC1803">
            <w:pPr>
              <w:jc w:val="center"/>
              <w:rPr>
                <w:sz w:val="20"/>
                <w:szCs w:val="20"/>
              </w:rPr>
            </w:pPr>
          </w:p>
          <w:p w:rsidR="002C2959" w:rsidRPr="002C2959" w:rsidRDefault="002C2959" w:rsidP="00AC1803">
            <w:pPr>
              <w:jc w:val="center"/>
              <w:rPr>
                <w:sz w:val="20"/>
                <w:szCs w:val="20"/>
              </w:rPr>
            </w:pPr>
          </w:p>
          <w:p w:rsidR="002C2959" w:rsidRPr="002C2959" w:rsidRDefault="002C2959" w:rsidP="00AC1803">
            <w:pPr>
              <w:jc w:val="center"/>
              <w:rPr>
                <w:sz w:val="20"/>
                <w:szCs w:val="20"/>
              </w:rPr>
            </w:pPr>
          </w:p>
          <w:p w:rsidR="002C2959" w:rsidRPr="002C2959" w:rsidRDefault="002C2959" w:rsidP="00AC1803">
            <w:pPr>
              <w:jc w:val="center"/>
              <w:rPr>
                <w:sz w:val="20"/>
                <w:szCs w:val="20"/>
              </w:rPr>
            </w:pPr>
          </w:p>
          <w:p w:rsidR="002C2959" w:rsidRPr="002C2959" w:rsidRDefault="002C2959" w:rsidP="00AC1803">
            <w:pPr>
              <w:jc w:val="center"/>
              <w:rPr>
                <w:sz w:val="20"/>
                <w:szCs w:val="20"/>
              </w:rPr>
            </w:pPr>
          </w:p>
          <w:p w:rsidR="002C2959" w:rsidRPr="002C2959" w:rsidRDefault="002C2959" w:rsidP="00AC1803">
            <w:pPr>
              <w:jc w:val="center"/>
              <w:rPr>
                <w:sz w:val="20"/>
                <w:szCs w:val="20"/>
              </w:rPr>
            </w:pPr>
          </w:p>
          <w:p w:rsidR="002C2959" w:rsidRPr="002C2959" w:rsidRDefault="002C2959" w:rsidP="00AC1803">
            <w:pPr>
              <w:jc w:val="center"/>
              <w:rPr>
                <w:sz w:val="20"/>
                <w:szCs w:val="20"/>
              </w:rPr>
            </w:pPr>
          </w:p>
          <w:p w:rsidR="002C2959" w:rsidRPr="002C2959" w:rsidRDefault="002C2959" w:rsidP="00AC1803">
            <w:pPr>
              <w:jc w:val="center"/>
              <w:rPr>
                <w:sz w:val="20"/>
                <w:szCs w:val="20"/>
              </w:rPr>
            </w:pPr>
          </w:p>
          <w:p w:rsidR="002C2959" w:rsidRPr="002C2959" w:rsidRDefault="002C2959" w:rsidP="00AC1803">
            <w:pPr>
              <w:jc w:val="center"/>
              <w:rPr>
                <w:sz w:val="20"/>
                <w:szCs w:val="20"/>
              </w:rPr>
            </w:pPr>
          </w:p>
          <w:p w:rsidR="002C2959" w:rsidRPr="002C2959" w:rsidRDefault="002C2959" w:rsidP="00AC1803">
            <w:pPr>
              <w:jc w:val="center"/>
              <w:rPr>
                <w:sz w:val="20"/>
                <w:szCs w:val="20"/>
              </w:rPr>
            </w:pPr>
          </w:p>
        </w:tc>
        <w:tc>
          <w:tcPr>
            <w:tcW w:w="4239" w:type="dxa"/>
            <w:shd w:val="clear" w:color="auto" w:fill="auto"/>
          </w:tcPr>
          <w:p w:rsidR="002C2959" w:rsidRPr="002C2959" w:rsidRDefault="002C2959" w:rsidP="00AC1803">
            <w:pPr>
              <w:rPr>
                <w:sz w:val="20"/>
                <w:szCs w:val="20"/>
                <w:lang w:val="fr-CA"/>
              </w:rPr>
            </w:pPr>
          </w:p>
        </w:tc>
      </w:tr>
    </w:tbl>
    <w:p w:rsidR="00F138C1" w:rsidRPr="002C2959" w:rsidRDefault="00F138C1" w:rsidP="00F138C1">
      <w:pPr>
        <w:tabs>
          <w:tab w:val="right" w:pos="9360"/>
        </w:tabs>
        <w:rPr>
          <w:sz w:val="20"/>
          <w:szCs w:val="20"/>
          <w:lang w:val="fr-CA"/>
        </w:rPr>
      </w:pPr>
    </w:p>
    <w:p w:rsidR="00F138C1" w:rsidRPr="002C2959" w:rsidRDefault="00F138C1" w:rsidP="00F138C1">
      <w:pPr>
        <w:tabs>
          <w:tab w:val="right" w:pos="9360"/>
        </w:tabs>
        <w:rPr>
          <w:sz w:val="20"/>
          <w:szCs w:val="20"/>
          <w:lang w:val="fr-CA"/>
        </w:rPr>
      </w:pPr>
    </w:p>
    <w:p w:rsidR="00C01FCB" w:rsidRPr="002C2959" w:rsidRDefault="00C01FCB" w:rsidP="0095096B">
      <w:pPr>
        <w:tabs>
          <w:tab w:val="right" w:pos="9360"/>
        </w:tabs>
        <w:rPr>
          <w:sz w:val="20"/>
          <w:szCs w:val="20"/>
          <w:lang w:val="fr-CA"/>
        </w:rPr>
      </w:pPr>
    </w:p>
    <w:p w:rsidR="00242AEE" w:rsidRPr="002C2959" w:rsidRDefault="00242AEE" w:rsidP="0095096B">
      <w:pPr>
        <w:tabs>
          <w:tab w:val="right" w:pos="9360"/>
        </w:tabs>
        <w:rPr>
          <w:sz w:val="20"/>
          <w:szCs w:val="20"/>
          <w:lang w:val="fr-CA"/>
        </w:rPr>
        <w:sectPr w:rsidR="00242AEE" w:rsidRPr="002C2959"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2C2959" w:rsidRDefault="00DD0BDC" w:rsidP="00C35B0D">
      <w:pPr>
        <w:pStyle w:val="Header1StyleE"/>
        <w:rPr>
          <w:lang w:val="fr-CA"/>
        </w:rPr>
      </w:pPr>
      <w:bookmarkStart w:id="1" w:name="QuickMark_1"/>
      <w:bookmarkStart w:id="2" w:name="_Toc67564960"/>
      <w:bookmarkEnd w:id="1"/>
      <w:r w:rsidRPr="002C2959">
        <w:rPr>
          <w:lang w:val="fr-CA"/>
        </w:rPr>
        <w:lastRenderedPageBreak/>
        <w:t>Judgments on applications</w:t>
      </w:r>
      <w:r w:rsidR="000C1D9D" w:rsidRPr="002C2959">
        <w:rPr>
          <w:lang w:val="fr-CA"/>
        </w:rPr>
        <w:t xml:space="preserve"> </w:t>
      </w:r>
      <w:r w:rsidRPr="002C2959">
        <w:rPr>
          <w:lang w:val="fr-CA"/>
        </w:rPr>
        <w:t>for leave</w:t>
      </w:r>
      <w:r w:rsidR="00693C38" w:rsidRPr="002C2959">
        <w:rPr>
          <w:noProof/>
          <w:sz w:val="20"/>
          <w:lang w:val="fr-CA"/>
        </w:rPr>
        <w:t xml:space="preserve"> </w:t>
      </w:r>
      <w:r w:rsidR="00271E1E" w:rsidRPr="002C2959">
        <w:rPr>
          <w:noProof/>
          <w:sz w:val="20"/>
          <w:lang w:val="fr-CA"/>
        </w:rPr>
        <w:t xml:space="preserve">/ </w:t>
      </w:r>
      <w:r w:rsidR="00693C38" w:rsidRPr="002C2959">
        <w:rPr>
          <w:noProof/>
          <w:sz w:val="20"/>
          <w:lang w:val="fr-CA"/>
        </w:rPr>
        <w:br/>
      </w:r>
      <w:r w:rsidRPr="002C2959">
        <w:rPr>
          <w:lang w:val="fr-CA"/>
        </w:rPr>
        <w:t>Jugements rendus sur les demandes d’autorisation</w:t>
      </w:r>
      <w:bookmarkEnd w:id="2"/>
    </w:p>
    <w:p w:rsidR="00FB1DB6" w:rsidRPr="002C2959" w:rsidRDefault="00FB1DB6" w:rsidP="00693C38">
      <w:pPr>
        <w:rPr>
          <w:sz w:val="20"/>
          <w:szCs w:val="20"/>
          <w:lang w:val="fr-CA"/>
        </w:rPr>
      </w:pPr>
    </w:p>
    <w:p w:rsidR="00F16063" w:rsidRPr="002C2959" w:rsidRDefault="00956DCA" w:rsidP="00F16063">
      <w:pPr>
        <w:rPr>
          <w:b/>
          <w:sz w:val="20"/>
          <w:szCs w:val="20"/>
        </w:rPr>
      </w:pPr>
      <w:r w:rsidRPr="002C2959">
        <w:rPr>
          <w:b/>
          <w:sz w:val="20"/>
          <w:szCs w:val="20"/>
        </w:rPr>
        <w:t>MARCH</w:t>
      </w:r>
      <w:r w:rsidR="00F16063" w:rsidRPr="002C2959">
        <w:rPr>
          <w:b/>
          <w:sz w:val="20"/>
          <w:szCs w:val="20"/>
        </w:rPr>
        <w:t xml:space="preserve"> </w:t>
      </w:r>
      <w:r w:rsidRPr="002C2959">
        <w:rPr>
          <w:b/>
          <w:sz w:val="20"/>
          <w:szCs w:val="20"/>
        </w:rPr>
        <w:t>25</w:t>
      </w:r>
      <w:r w:rsidR="00F16063" w:rsidRPr="002C2959">
        <w:rPr>
          <w:b/>
          <w:sz w:val="20"/>
          <w:szCs w:val="20"/>
        </w:rPr>
        <w:t xml:space="preserve">, </w:t>
      </w:r>
      <w:r w:rsidR="0034657E" w:rsidRPr="002C2959">
        <w:rPr>
          <w:b/>
          <w:sz w:val="20"/>
          <w:szCs w:val="20"/>
        </w:rPr>
        <w:t>20</w:t>
      </w:r>
      <w:r w:rsidR="005967EF" w:rsidRPr="002C2959">
        <w:rPr>
          <w:b/>
          <w:sz w:val="20"/>
          <w:szCs w:val="20"/>
        </w:rPr>
        <w:t>2</w:t>
      </w:r>
      <w:r w:rsidR="009B36BA" w:rsidRPr="002C2959">
        <w:rPr>
          <w:b/>
          <w:sz w:val="20"/>
          <w:szCs w:val="20"/>
        </w:rPr>
        <w:t>1</w:t>
      </w:r>
      <w:r w:rsidR="00F16063" w:rsidRPr="002C2959">
        <w:rPr>
          <w:b/>
          <w:sz w:val="20"/>
          <w:szCs w:val="20"/>
        </w:rPr>
        <w:t xml:space="preserve"> / LE </w:t>
      </w:r>
      <w:r w:rsidRPr="002C2959">
        <w:rPr>
          <w:b/>
          <w:sz w:val="20"/>
          <w:szCs w:val="20"/>
        </w:rPr>
        <w:t>25</w:t>
      </w:r>
      <w:r w:rsidR="00F16063" w:rsidRPr="002C2959">
        <w:rPr>
          <w:b/>
          <w:sz w:val="20"/>
          <w:szCs w:val="20"/>
        </w:rPr>
        <w:t xml:space="preserve"> </w:t>
      </w:r>
      <w:r w:rsidRPr="002C2959">
        <w:rPr>
          <w:b/>
          <w:sz w:val="20"/>
          <w:szCs w:val="20"/>
        </w:rPr>
        <w:t>MARS</w:t>
      </w:r>
      <w:r w:rsidR="00F16063" w:rsidRPr="002C2959">
        <w:rPr>
          <w:b/>
          <w:sz w:val="20"/>
          <w:szCs w:val="20"/>
        </w:rPr>
        <w:t xml:space="preserve"> </w:t>
      </w:r>
      <w:r w:rsidR="0034657E" w:rsidRPr="002C2959">
        <w:rPr>
          <w:b/>
          <w:sz w:val="20"/>
          <w:szCs w:val="20"/>
        </w:rPr>
        <w:t>20</w:t>
      </w:r>
      <w:r w:rsidR="005967EF" w:rsidRPr="002C2959">
        <w:rPr>
          <w:b/>
          <w:sz w:val="20"/>
          <w:szCs w:val="20"/>
        </w:rPr>
        <w:t>2</w:t>
      </w:r>
      <w:r w:rsidR="009B36BA" w:rsidRPr="002C2959">
        <w:rPr>
          <w:b/>
          <w:sz w:val="20"/>
          <w:szCs w:val="20"/>
        </w:rPr>
        <w:t>1</w:t>
      </w:r>
    </w:p>
    <w:p w:rsidR="0009567C" w:rsidRPr="002C2959" w:rsidRDefault="0009567C" w:rsidP="0009567C">
      <w:pPr>
        <w:widowControl w:val="0"/>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567C" w:rsidRPr="002C2959" w:rsidTr="00B2600D">
        <w:tc>
          <w:tcPr>
            <w:tcW w:w="543" w:type="pct"/>
          </w:tcPr>
          <w:p w:rsidR="0009567C" w:rsidRPr="002C2959" w:rsidRDefault="0009567C" w:rsidP="00B2600D">
            <w:pPr>
              <w:jc w:val="both"/>
              <w:rPr>
                <w:sz w:val="20"/>
                <w:szCs w:val="20"/>
              </w:rPr>
            </w:pPr>
            <w:r w:rsidRPr="002C2959">
              <w:rPr>
                <w:rStyle w:val="SCCFileNumberChar"/>
                <w:sz w:val="20"/>
                <w:szCs w:val="20"/>
              </w:rPr>
              <w:t>39365</w:t>
            </w:r>
          </w:p>
        </w:tc>
        <w:tc>
          <w:tcPr>
            <w:tcW w:w="4457" w:type="pct"/>
            <w:gridSpan w:val="3"/>
          </w:tcPr>
          <w:p w:rsidR="0009567C" w:rsidRPr="002C2959" w:rsidRDefault="0009567C" w:rsidP="00B2600D">
            <w:pPr>
              <w:pStyle w:val="SCCLsocParty"/>
              <w:jc w:val="both"/>
              <w:rPr>
                <w:b/>
                <w:sz w:val="20"/>
                <w:szCs w:val="20"/>
                <w:lang w:val="en-CA"/>
              </w:rPr>
            </w:pPr>
            <w:r w:rsidRPr="002C2959">
              <w:rPr>
                <w:b/>
                <w:sz w:val="20"/>
                <w:szCs w:val="20"/>
                <w:lang w:val="en-CA"/>
              </w:rPr>
              <w:t>Client B v. Director of Criminal and Penal Prosecutions, Service de police de la Ville de Montréal, Lawyer A</w:t>
            </w:r>
            <w:r w:rsidR="00B2600D" w:rsidRPr="002C2959">
              <w:rPr>
                <w:b/>
                <w:sz w:val="20"/>
                <w:szCs w:val="20"/>
                <w:lang w:val="en-CA"/>
              </w:rPr>
              <w:t>,</w:t>
            </w:r>
            <w:r w:rsidRPr="002C2959">
              <w:rPr>
                <w:b/>
                <w:sz w:val="20"/>
                <w:szCs w:val="20"/>
                <w:lang w:val="en-CA"/>
              </w:rPr>
              <w:t xml:space="preserve"> Client A</w:t>
            </w:r>
            <w:r w:rsidR="00B2600D" w:rsidRPr="002C2959">
              <w:rPr>
                <w:b/>
                <w:sz w:val="20"/>
                <w:szCs w:val="20"/>
                <w:lang w:val="en-CA"/>
              </w:rPr>
              <w:t xml:space="preserve"> and</w:t>
            </w:r>
            <w:r w:rsidRPr="002C2959">
              <w:rPr>
                <w:b/>
                <w:sz w:val="20"/>
                <w:szCs w:val="20"/>
                <w:lang w:val="en-CA"/>
              </w:rPr>
              <w:t xml:space="preserve"> Lawyer B</w:t>
            </w:r>
          </w:p>
          <w:p w:rsidR="0009567C" w:rsidRPr="002C2959" w:rsidRDefault="0009567C" w:rsidP="00B2600D">
            <w:pPr>
              <w:pStyle w:val="SCCLsocSubfileSeparator0"/>
              <w:rPr>
                <w:sz w:val="20"/>
                <w:szCs w:val="20"/>
              </w:rPr>
            </w:pPr>
            <w:r w:rsidRPr="002C2959">
              <w:rPr>
                <w:sz w:val="20"/>
                <w:szCs w:val="20"/>
              </w:rPr>
              <w:t>- and between -</w:t>
            </w:r>
          </w:p>
          <w:p w:rsidR="0009567C" w:rsidRPr="002C2959" w:rsidRDefault="0009567C" w:rsidP="00B2600D">
            <w:pPr>
              <w:pStyle w:val="SCCLsocParty"/>
              <w:jc w:val="both"/>
              <w:rPr>
                <w:b/>
                <w:sz w:val="20"/>
                <w:szCs w:val="20"/>
                <w:lang w:val="en-CA"/>
              </w:rPr>
            </w:pPr>
            <w:r w:rsidRPr="002C2959">
              <w:rPr>
                <w:b/>
                <w:sz w:val="20"/>
                <w:szCs w:val="20"/>
                <w:lang w:val="en-CA"/>
              </w:rPr>
              <w:t>Lawyer B v. Director of Criminal and Penal Prosecutions, Service de police de la Ville de Montréal, Lawyer A</w:t>
            </w:r>
            <w:r w:rsidR="00B2600D" w:rsidRPr="002C2959">
              <w:rPr>
                <w:b/>
                <w:sz w:val="20"/>
                <w:szCs w:val="20"/>
                <w:lang w:val="en-CA"/>
              </w:rPr>
              <w:t>,</w:t>
            </w:r>
            <w:r w:rsidRPr="002C2959">
              <w:rPr>
                <w:b/>
                <w:sz w:val="20"/>
                <w:szCs w:val="20"/>
                <w:lang w:val="en-CA"/>
              </w:rPr>
              <w:t xml:space="preserve"> Client A</w:t>
            </w:r>
            <w:r w:rsidR="00B2600D" w:rsidRPr="002C2959">
              <w:rPr>
                <w:b/>
                <w:sz w:val="20"/>
                <w:szCs w:val="20"/>
                <w:lang w:val="en-CA"/>
              </w:rPr>
              <w:t xml:space="preserve"> and</w:t>
            </w:r>
            <w:r w:rsidRPr="002C2959">
              <w:rPr>
                <w:b/>
                <w:sz w:val="20"/>
                <w:szCs w:val="20"/>
                <w:lang w:val="en-CA"/>
              </w:rPr>
              <w:t xml:space="preserve"> Client B</w:t>
            </w:r>
          </w:p>
          <w:p w:rsidR="0009567C" w:rsidRPr="002C2959" w:rsidRDefault="0009567C" w:rsidP="00B2600D">
            <w:pPr>
              <w:jc w:val="both"/>
              <w:rPr>
                <w:sz w:val="20"/>
                <w:szCs w:val="20"/>
              </w:rPr>
            </w:pPr>
            <w:r w:rsidRPr="002C2959">
              <w:rPr>
                <w:sz w:val="20"/>
                <w:szCs w:val="20"/>
              </w:rPr>
              <w:t>(Que.) (Criminal) (By Leave)</w:t>
            </w:r>
          </w:p>
        </w:tc>
      </w:tr>
      <w:tr w:rsidR="0009567C" w:rsidRPr="002C2959" w:rsidTr="00B2600D">
        <w:tc>
          <w:tcPr>
            <w:tcW w:w="5000" w:type="pct"/>
            <w:gridSpan w:val="4"/>
          </w:tcPr>
          <w:p w:rsidR="00B2600D" w:rsidRPr="002C2959" w:rsidRDefault="00B2600D" w:rsidP="00B2600D">
            <w:pPr>
              <w:jc w:val="both"/>
              <w:rPr>
                <w:sz w:val="20"/>
                <w:szCs w:val="20"/>
                <w:lang w:val="en-US"/>
              </w:rPr>
            </w:pPr>
            <w:r w:rsidRPr="002C2959">
              <w:rPr>
                <w:sz w:val="20"/>
                <w:szCs w:val="20"/>
              </w:rPr>
              <w:t>The applications for leave to appeal from the judgment of the</w:t>
            </w:r>
            <w:bookmarkStart w:id="3" w:name="BM_1_"/>
            <w:bookmarkEnd w:id="3"/>
            <w:r w:rsidRPr="002C2959">
              <w:rPr>
                <w:sz w:val="20"/>
                <w:szCs w:val="20"/>
              </w:rPr>
              <w:t xml:space="preserve"> </w:t>
            </w:r>
            <w:r w:rsidRPr="002C2959">
              <w:rPr>
                <w:sz w:val="20"/>
                <w:szCs w:val="20"/>
                <w:lang w:val="en-US"/>
              </w:rPr>
              <w:t>Superior Court of Quebec</w:t>
            </w:r>
            <w:r w:rsidRPr="002C2959">
              <w:rPr>
                <w:sz w:val="20"/>
                <w:szCs w:val="20"/>
              </w:rPr>
              <w:t xml:space="preserve">, Numbers </w:t>
            </w:r>
            <w:r w:rsidRPr="002C2959">
              <w:rPr>
                <w:sz w:val="20"/>
                <w:szCs w:val="20"/>
                <w:lang w:val="en-US"/>
              </w:rPr>
              <w:t xml:space="preserve">500-36-009383-194 and </w:t>
            </w:r>
            <w:r w:rsidRPr="002C2959">
              <w:rPr>
                <w:sz w:val="20"/>
                <w:szCs w:val="20"/>
              </w:rPr>
              <w:t xml:space="preserve">500-21-099038-197, </w:t>
            </w:r>
            <w:r w:rsidRPr="002C2959">
              <w:rPr>
                <w:sz w:val="20"/>
                <w:szCs w:val="20"/>
                <w:lang w:val="en-US"/>
              </w:rPr>
              <w:t xml:space="preserve">2020 QCCS 1830, </w:t>
            </w:r>
            <w:r w:rsidRPr="002C2959">
              <w:rPr>
                <w:sz w:val="20"/>
                <w:szCs w:val="20"/>
              </w:rPr>
              <w:t xml:space="preserve">dated </w:t>
            </w:r>
            <w:r w:rsidRPr="002C2959">
              <w:rPr>
                <w:sz w:val="20"/>
                <w:szCs w:val="20"/>
                <w:lang w:val="en-US"/>
              </w:rPr>
              <w:t>May 29, 2020, are dismissed.</w:t>
            </w:r>
          </w:p>
          <w:p w:rsidR="0009567C" w:rsidRPr="002C2959" w:rsidRDefault="0009567C" w:rsidP="00B2600D">
            <w:pPr>
              <w:pStyle w:val="SCCBanSummary0"/>
              <w:rPr>
                <w:smallCaps w:val="0"/>
                <w:sz w:val="20"/>
                <w:szCs w:val="20"/>
              </w:rPr>
            </w:pPr>
          </w:p>
        </w:tc>
      </w:tr>
      <w:tr w:rsidR="0009567C" w:rsidRPr="002C2959" w:rsidTr="00B2600D">
        <w:tc>
          <w:tcPr>
            <w:tcW w:w="5000" w:type="pct"/>
            <w:gridSpan w:val="4"/>
          </w:tcPr>
          <w:p w:rsidR="0009567C" w:rsidRPr="002C2959" w:rsidRDefault="0009567C" w:rsidP="00B2600D">
            <w:pPr>
              <w:pStyle w:val="SCCBanSummary0"/>
              <w:rPr>
                <w:sz w:val="20"/>
                <w:szCs w:val="20"/>
              </w:rPr>
            </w:pPr>
            <w:r w:rsidRPr="002C2959">
              <w:rPr>
                <w:sz w:val="20"/>
                <w:szCs w:val="20"/>
              </w:rPr>
              <w:t>(Court file contains information that is not available for inspection by the public)</w:t>
            </w:r>
          </w:p>
          <w:p w:rsidR="0009567C" w:rsidRPr="002C2959" w:rsidRDefault="0009567C" w:rsidP="00B2600D">
            <w:pPr>
              <w:jc w:val="both"/>
              <w:rPr>
                <w:sz w:val="20"/>
                <w:szCs w:val="20"/>
              </w:rPr>
            </w:pPr>
          </w:p>
          <w:p w:rsidR="0009567C" w:rsidRPr="002C2959" w:rsidRDefault="0009567C" w:rsidP="00B2600D">
            <w:pPr>
              <w:jc w:val="both"/>
              <w:rPr>
                <w:b/>
                <w:sz w:val="20"/>
                <w:szCs w:val="20"/>
              </w:rPr>
            </w:pPr>
            <w:r w:rsidRPr="002C2959">
              <w:rPr>
                <w:i/>
                <w:sz w:val="20"/>
                <w:szCs w:val="20"/>
              </w:rPr>
              <w:t>Charter of Rights and Freedoms</w:t>
            </w:r>
            <w:r w:rsidRPr="002C2959">
              <w:rPr>
                <w:sz w:val="20"/>
                <w:szCs w:val="20"/>
              </w:rPr>
              <w:t xml:space="preserve"> — Search and seizure — Warrantless seizure — Superior Court granting Lavallee motion brought by police force and Crown and authorizing them to have access to entire recording of telephone conversation between two lawyers — Whether Superior Court erred in law in interpreting concept of crime exception related to Lavallee motion — Whether Superior Court erred in law in not complying with fundamental principles associated with privilege — Whether Superior Court erred in refusing to apply principle of minimization to entire recording of conversation.</w:t>
            </w:r>
          </w:p>
        </w:tc>
      </w:tr>
      <w:tr w:rsidR="0009567C" w:rsidRPr="002C2959" w:rsidTr="00B2600D">
        <w:tc>
          <w:tcPr>
            <w:tcW w:w="5000" w:type="pct"/>
            <w:gridSpan w:val="4"/>
          </w:tcPr>
          <w:p w:rsidR="0009567C" w:rsidRPr="002C2959" w:rsidRDefault="0009567C" w:rsidP="00B2600D">
            <w:pPr>
              <w:jc w:val="both"/>
              <w:rPr>
                <w:sz w:val="20"/>
                <w:szCs w:val="20"/>
              </w:rPr>
            </w:pPr>
          </w:p>
        </w:tc>
      </w:tr>
      <w:tr w:rsidR="0009567C" w:rsidRPr="002C2959" w:rsidTr="00B2600D">
        <w:tc>
          <w:tcPr>
            <w:tcW w:w="5000" w:type="pct"/>
            <w:gridSpan w:val="4"/>
          </w:tcPr>
          <w:p w:rsidR="0009567C" w:rsidRPr="002C2959" w:rsidRDefault="0009567C" w:rsidP="00B2600D">
            <w:pPr>
              <w:jc w:val="both"/>
              <w:rPr>
                <w:sz w:val="20"/>
                <w:szCs w:val="20"/>
              </w:rPr>
            </w:pPr>
            <w:r w:rsidRPr="002C2959">
              <w:rPr>
                <w:sz w:val="20"/>
                <w:szCs w:val="20"/>
              </w:rPr>
              <w:t xml:space="preserve">Two lawyers who represented parties to civil litigation had a telephone conversation to discuss the possibility of a settlement. The conversation was recorded by one of the lawyers, who alleged that the other lawyer had threatened or intimidated him or made an extortion attempt against him. He met with the police to make a complaint and gave them a USB key containing the recording. A police officer subsequently reported the warrantless seizure of the USB key to a justice of the peace. The Service de police de la Ville de Montréal (“SPVM”) and the Director of Criminal and Penal Prosecutions (“DCPP”) made a joint Lavallee motion (named for </w:t>
            </w:r>
            <w:r w:rsidRPr="002C2959">
              <w:rPr>
                <w:i/>
                <w:sz w:val="20"/>
                <w:szCs w:val="20"/>
              </w:rPr>
              <w:t>Lavallee, Rackel &amp; Heintz v. Canada (Attorney General)</w:t>
            </w:r>
            <w:r w:rsidRPr="002C2959">
              <w:rPr>
                <w:sz w:val="20"/>
                <w:szCs w:val="20"/>
              </w:rPr>
              <w:t xml:space="preserve">, 2002 SCC 61, [2002] 3 S.C.R. 209) seeking authorization to have access to the parts of the recording that were not privileged. The Superior Court granted the motion and authorized the SPVM and the DCPP to have access to the entire recording. The judge was satisfied that there was sufficient evidence to justify applying the crime exception. </w:t>
            </w:r>
          </w:p>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May 29, 2020</w:t>
            </w:r>
          </w:p>
          <w:p w:rsidR="0009567C" w:rsidRPr="002C2959" w:rsidRDefault="0009567C" w:rsidP="00B2600D">
            <w:pPr>
              <w:jc w:val="both"/>
              <w:rPr>
                <w:sz w:val="20"/>
                <w:szCs w:val="20"/>
              </w:rPr>
            </w:pPr>
            <w:r w:rsidRPr="002C2959">
              <w:rPr>
                <w:sz w:val="20"/>
                <w:szCs w:val="20"/>
              </w:rPr>
              <w:t>Quebec Superior Court</w:t>
            </w:r>
          </w:p>
          <w:p w:rsidR="0009567C" w:rsidRPr="002C2959" w:rsidRDefault="0009567C" w:rsidP="00B2600D">
            <w:pPr>
              <w:jc w:val="both"/>
              <w:rPr>
                <w:sz w:val="20"/>
                <w:szCs w:val="20"/>
              </w:rPr>
            </w:pPr>
            <w:r w:rsidRPr="002C2959">
              <w:rPr>
                <w:sz w:val="20"/>
                <w:szCs w:val="20"/>
              </w:rPr>
              <w:t>(Cournoyer J.)</w:t>
            </w:r>
          </w:p>
          <w:p w:rsidR="0009567C" w:rsidRPr="002C2959" w:rsidRDefault="002C2959" w:rsidP="00B2600D">
            <w:pPr>
              <w:jc w:val="both"/>
              <w:rPr>
                <w:sz w:val="20"/>
                <w:szCs w:val="20"/>
              </w:rPr>
            </w:pPr>
            <w:hyperlink r:id="rId15" w:history="1">
              <w:r w:rsidR="0009567C" w:rsidRPr="002C2959">
                <w:rPr>
                  <w:rStyle w:val="Hyperlink"/>
                  <w:sz w:val="20"/>
                  <w:szCs w:val="20"/>
                </w:rPr>
                <w:t>2020 QCCS 1830</w:t>
              </w:r>
            </w:hyperlink>
            <w:r w:rsidR="0009567C" w:rsidRPr="002C2959">
              <w:rPr>
                <w:sz w:val="20"/>
                <w:szCs w:val="20"/>
              </w:rPr>
              <w:t xml:space="preserve"> (File Nos.: 500</w:t>
            </w:r>
            <w:r w:rsidR="0009567C" w:rsidRPr="002C2959">
              <w:rPr>
                <w:sz w:val="20"/>
                <w:szCs w:val="20"/>
              </w:rPr>
              <w:noBreakHyphen/>
              <w:t>36</w:t>
            </w:r>
            <w:r w:rsidR="0009567C" w:rsidRPr="002C2959">
              <w:rPr>
                <w:sz w:val="20"/>
                <w:szCs w:val="20"/>
              </w:rPr>
              <w:noBreakHyphen/>
            </w:r>
          </w:p>
          <w:p w:rsidR="0009567C" w:rsidRPr="002C2959" w:rsidRDefault="0009567C" w:rsidP="00B2600D">
            <w:pPr>
              <w:jc w:val="both"/>
              <w:rPr>
                <w:sz w:val="20"/>
                <w:szCs w:val="20"/>
              </w:rPr>
            </w:pPr>
            <w:r w:rsidRPr="002C2959">
              <w:rPr>
                <w:sz w:val="20"/>
                <w:szCs w:val="20"/>
              </w:rPr>
              <w:t>009383</w:t>
            </w:r>
            <w:r w:rsidRPr="002C2959">
              <w:rPr>
                <w:sz w:val="20"/>
                <w:szCs w:val="20"/>
              </w:rPr>
              <w:noBreakHyphen/>
              <w:t>194 and 500</w:t>
            </w:r>
            <w:r w:rsidRPr="002C2959">
              <w:rPr>
                <w:sz w:val="20"/>
                <w:szCs w:val="20"/>
              </w:rPr>
              <w:noBreakHyphen/>
              <w:t>21</w:t>
            </w:r>
            <w:r w:rsidRPr="002C2959">
              <w:rPr>
                <w:sz w:val="20"/>
                <w:szCs w:val="20"/>
              </w:rPr>
              <w:noBreakHyphen/>
              <w:t>099038</w:t>
            </w:r>
            <w:r w:rsidRPr="002C2959">
              <w:rPr>
                <w:sz w:val="20"/>
                <w:szCs w:val="20"/>
              </w:rPr>
              <w:noBreakHyphen/>
              <w:t>197)</w:t>
            </w:r>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Motion by Director of Criminal and Penal Prosecutions and Service de police de la Ville de Montréal for authorization to have access to recording granted</w:t>
            </w: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August 28, 2020</w:t>
            </w:r>
          </w:p>
          <w:p w:rsidR="0009567C" w:rsidRPr="002C2959" w:rsidRDefault="0009567C" w:rsidP="00B2600D">
            <w:pPr>
              <w:jc w:val="both"/>
              <w:rPr>
                <w:sz w:val="20"/>
                <w:szCs w:val="20"/>
              </w:rPr>
            </w:pPr>
            <w:r w:rsidRPr="002C2959">
              <w:rPr>
                <w:sz w:val="20"/>
                <w:szCs w:val="20"/>
              </w:rPr>
              <w:t>Supreme Court of Canada</w:t>
            </w:r>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Application for leave to appeal filed by Client B</w:t>
            </w:r>
          </w:p>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September 3, 2020</w:t>
            </w:r>
          </w:p>
          <w:p w:rsidR="0009567C" w:rsidRPr="002C2959" w:rsidRDefault="0009567C" w:rsidP="00B2600D">
            <w:pPr>
              <w:jc w:val="both"/>
              <w:rPr>
                <w:sz w:val="20"/>
                <w:szCs w:val="20"/>
              </w:rPr>
            </w:pPr>
            <w:r w:rsidRPr="002C2959">
              <w:rPr>
                <w:sz w:val="20"/>
                <w:szCs w:val="20"/>
              </w:rPr>
              <w:t>Supreme Court of Canada</w:t>
            </w: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Application for leave to appeal filed by Lawyer B</w:t>
            </w:r>
          </w:p>
        </w:tc>
      </w:tr>
    </w:tbl>
    <w:p w:rsidR="0009567C" w:rsidRPr="002C2959" w:rsidRDefault="0009567C" w:rsidP="0009567C">
      <w:pPr>
        <w:jc w:val="both"/>
        <w:rPr>
          <w:sz w:val="20"/>
        </w:rPr>
      </w:pPr>
    </w:p>
    <w:p w:rsidR="0009567C" w:rsidRPr="002C2959" w:rsidRDefault="002C2959" w:rsidP="0009567C">
      <w:pPr>
        <w:jc w:val="both"/>
        <w:rPr>
          <w:sz w:val="20"/>
        </w:rPr>
      </w:pPr>
      <w:r w:rsidRPr="002C2959">
        <w:rPr>
          <w:sz w:val="20"/>
        </w:rPr>
        <w:pict>
          <v:rect id="_x0000_i1028" style="width:2in;height:1pt" o:hrpct="0" o:hralign="center" o:hrstd="t" o:hrnoshade="t" o:hr="t" fillcolor="black [3213]" stroked="f"/>
        </w:pict>
      </w:r>
    </w:p>
    <w:p w:rsidR="0009567C" w:rsidRPr="002C2959" w:rsidRDefault="0009567C" w:rsidP="0009567C">
      <w:pPr>
        <w:jc w:val="both"/>
        <w:rPr>
          <w:sz w:val="20"/>
          <w:szCs w:val="20"/>
        </w:rPr>
      </w:pPr>
    </w:p>
    <w:p w:rsidR="00731567" w:rsidRPr="002C2959" w:rsidRDefault="00731567">
      <w:r w:rsidRPr="002C295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567C" w:rsidRPr="002C2959" w:rsidTr="00B2600D">
        <w:tc>
          <w:tcPr>
            <w:tcW w:w="543" w:type="pct"/>
          </w:tcPr>
          <w:p w:rsidR="0009567C" w:rsidRPr="002C2959" w:rsidRDefault="0009567C" w:rsidP="00B2600D">
            <w:pPr>
              <w:jc w:val="both"/>
              <w:rPr>
                <w:sz w:val="20"/>
                <w:szCs w:val="20"/>
              </w:rPr>
            </w:pPr>
            <w:r w:rsidRPr="002C2959">
              <w:rPr>
                <w:rStyle w:val="SCCFileNumberChar"/>
                <w:sz w:val="20"/>
                <w:szCs w:val="20"/>
              </w:rPr>
              <w:lastRenderedPageBreak/>
              <w:t>39365</w:t>
            </w:r>
          </w:p>
        </w:tc>
        <w:tc>
          <w:tcPr>
            <w:tcW w:w="4457" w:type="pct"/>
            <w:gridSpan w:val="3"/>
          </w:tcPr>
          <w:p w:rsidR="0009567C" w:rsidRPr="002C2959" w:rsidRDefault="0009567C" w:rsidP="00B2600D">
            <w:pPr>
              <w:pStyle w:val="SCCLsocParty"/>
              <w:jc w:val="both"/>
              <w:rPr>
                <w:b/>
                <w:sz w:val="20"/>
                <w:szCs w:val="20"/>
              </w:rPr>
            </w:pPr>
            <w:r w:rsidRPr="002C2959">
              <w:rPr>
                <w:b/>
                <w:sz w:val="20"/>
                <w:szCs w:val="20"/>
              </w:rPr>
              <w:t>Client B c. Directrice des poursuites criminelles et pénales, Service de police de la ville de Montréal, Me A</w:t>
            </w:r>
            <w:r w:rsidR="00B2600D" w:rsidRPr="002C2959">
              <w:rPr>
                <w:b/>
                <w:sz w:val="20"/>
                <w:szCs w:val="20"/>
              </w:rPr>
              <w:t>,</w:t>
            </w:r>
            <w:r w:rsidRPr="002C2959">
              <w:rPr>
                <w:b/>
                <w:sz w:val="20"/>
                <w:szCs w:val="20"/>
              </w:rPr>
              <w:t xml:space="preserve"> Client A</w:t>
            </w:r>
            <w:r w:rsidR="00B2600D" w:rsidRPr="002C2959">
              <w:rPr>
                <w:b/>
                <w:sz w:val="20"/>
                <w:szCs w:val="20"/>
              </w:rPr>
              <w:t xml:space="preserve"> et</w:t>
            </w:r>
            <w:r w:rsidRPr="002C2959">
              <w:rPr>
                <w:b/>
                <w:sz w:val="20"/>
                <w:szCs w:val="20"/>
              </w:rPr>
              <w:t xml:space="preserve"> Me B</w:t>
            </w:r>
          </w:p>
          <w:p w:rsidR="0009567C" w:rsidRPr="002C2959" w:rsidRDefault="0009567C" w:rsidP="00B2600D">
            <w:pPr>
              <w:pStyle w:val="SCCLsocSubfileSeparator0"/>
              <w:rPr>
                <w:sz w:val="20"/>
                <w:szCs w:val="20"/>
                <w:lang w:val="fr-CA"/>
              </w:rPr>
            </w:pPr>
            <w:r w:rsidRPr="002C2959">
              <w:rPr>
                <w:sz w:val="20"/>
                <w:szCs w:val="20"/>
                <w:lang w:val="fr-CA"/>
              </w:rPr>
              <w:t>- et entre -</w:t>
            </w:r>
          </w:p>
          <w:p w:rsidR="0009567C" w:rsidRPr="002C2959" w:rsidRDefault="0009567C" w:rsidP="00B2600D">
            <w:pPr>
              <w:pStyle w:val="SCCLsocParty"/>
              <w:jc w:val="both"/>
              <w:rPr>
                <w:b/>
                <w:sz w:val="20"/>
                <w:szCs w:val="20"/>
              </w:rPr>
            </w:pPr>
            <w:r w:rsidRPr="002C2959">
              <w:rPr>
                <w:b/>
                <w:sz w:val="20"/>
                <w:szCs w:val="20"/>
              </w:rPr>
              <w:t>Me B c. Directrice des poursuites criminelles et pénales, Service de police de la ville de Montréal, Me A</w:t>
            </w:r>
            <w:r w:rsidR="00B2600D" w:rsidRPr="002C2959">
              <w:rPr>
                <w:b/>
                <w:sz w:val="20"/>
                <w:szCs w:val="20"/>
              </w:rPr>
              <w:t>,</w:t>
            </w:r>
            <w:r w:rsidRPr="002C2959">
              <w:rPr>
                <w:b/>
                <w:sz w:val="20"/>
                <w:szCs w:val="20"/>
              </w:rPr>
              <w:t xml:space="preserve"> Client A</w:t>
            </w:r>
            <w:r w:rsidR="00B2600D" w:rsidRPr="002C2959">
              <w:rPr>
                <w:b/>
                <w:sz w:val="20"/>
                <w:szCs w:val="20"/>
              </w:rPr>
              <w:t xml:space="preserve"> et</w:t>
            </w:r>
            <w:r w:rsidRPr="002C2959">
              <w:rPr>
                <w:b/>
                <w:sz w:val="20"/>
                <w:szCs w:val="20"/>
              </w:rPr>
              <w:t xml:space="preserve"> Client B</w:t>
            </w:r>
          </w:p>
          <w:p w:rsidR="0009567C" w:rsidRPr="002C2959" w:rsidRDefault="0009567C" w:rsidP="00B2600D">
            <w:pPr>
              <w:jc w:val="both"/>
              <w:rPr>
                <w:sz w:val="20"/>
                <w:szCs w:val="20"/>
              </w:rPr>
            </w:pPr>
            <w:r w:rsidRPr="002C2959">
              <w:rPr>
                <w:sz w:val="20"/>
                <w:szCs w:val="20"/>
              </w:rPr>
              <w:t>(Qc) (Criminel) (Autorisation)</w:t>
            </w:r>
          </w:p>
        </w:tc>
      </w:tr>
      <w:tr w:rsidR="0009567C" w:rsidRPr="002C2959" w:rsidTr="00B2600D">
        <w:tc>
          <w:tcPr>
            <w:tcW w:w="5000" w:type="pct"/>
            <w:gridSpan w:val="4"/>
          </w:tcPr>
          <w:p w:rsidR="00B2600D" w:rsidRPr="002C2959" w:rsidRDefault="00B2600D" w:rsidP="00B2600D">
            <w:pPr>
              <w:jc w:val="both"/>
              <w:rPr>
                <w:sz w:val="20"/>
                <w:szCs w:val="20"/>
                <w:lang w:val="fr-CA"/>
              </w:rPr>
            </w:pPr>
            <w:r w:rsidRPr="002C2959">
              <w:rPr>
                <w:sz w:val="20"/>
                <w:szCs w:val="20"/>
                <w:lang w:val="fr-CA"/>
              </w:rPr>
              <w:t>Les demandes d’autorisation d’appel de l’arrêt de la Cour supérieure du Québec, numéros 500-36-009383-194 et 500-21-099038-197, 2020 QCCS 1830, daté du 29 mai 2020, sont rejet</w:t>
            </w:r>
            <w:r w:rsidRPr="002C2959">
              <w:rPr>
                <w:rFonts w:cs="Times New Roman"/>
                <w:sz w:val="20"/>
                <w:szCs w:val="20"/>
                <w:lang w:val="fr-CA"/>
              </w:rPr>
              <w:t>é</w:t>
            </w:r>
            <w:r w:rsidRPr="002C2959">
              <w:rPr>
                <w:sz w:val="20"/>
                <w:szCs w:val="20"/>
                <w:lang w:val="fr-CA"/>
              </w:rPr>
              <w:t>es.</w:t>
            </w:r>
          </w:p>
          <w:p w:rsidR="0009567C" w:rsidRPr="002C2959" w:rsidRDefault="0009567C" w:rsidP="00B2600D">
            <w:pPr>
              <w:pStyle w:val="SCCBanSummary0"/>
              <w:rPr>
                <w:smallCaps w:val="0"/>
                <w:sz w:val="20"/>
                <w:szCs w:val="20"/>
                <w:lang w:val="fr-CA"/>
              </w:rPr>
            </w:pPr>
          </w:p>
        </w:tc>
      </w:tr>
      <w:tr w:rsidR="0009567C" w:rsidRPr="002C2959" w:rsidTr="00B2600D">
        <w:tc>
          <w:tcPr>
            <w:tcW w:w="5000" w:type="pct"/>
            <w:gridSpan w:val="4"/>
          </w:tcPr>
          <w:p w:rsidR="0009567C" w:rsidRPr="002C2959" w:rsidRDefault="0009567C" w:rsidP="00B2600D">
            <w:pPr>
              <w:pStyle w:val="SCCBanSummary0"/>
              <w:rPr>
                <w:sz w:val="20"/>
                <w:szCs w:val="20"/>
                <w:lang w:val="fr-CA"/>
              </w:rPr>
            </w:pPr>
            <w:r w:rsidRPr="002C2959">
              <w:rPr>
                <w:sz w:val="20"/>
                <w:szCs w:val="20"/>
                <w:lang w:val="fr-CA"/>
              </w:rPr>
              <w:t>(Le dossier de la Cour renferme des données que le public n'est pas autorisé à consulter)</w:t>
            </w:r>
          </w:p>
          <w:p w:rsidR="0009567C" w:rsidRPr="002C2959" w:rsidRDefault="0009567C" w:rsidP="00B2600D">
            <w:pPr>
              <w:jc w:val="both"/>
              <w:rPr>
                <w:sz w:val="20"/>
                <w:szCs w:val="20"/>
                <w:lang w:val="fr-CA"/>
              </w:rPr>
            </w:pPr>
          </w:p>
          <w:p w:rsidR="0009567C" w:rsidRPr="002C2959" w:rsidRDefault="0009567C" w:rsidP="00B2600D">
            <w:pPr>
              <w:jc w:val="both"/>
              <w:rPr>
                <w:b/>
                <w:sz w:val="20"/>
                <w:szCs w:val="20"/>
                <w:lang w:val="fr-CA"/>
              </w:rPr>
            </w:pPr>
            <w:r w:rsidRPr="002C2959">
              <w:rPr>
                <w:i/>
                <w:sz w:val="20"/>
                <w:szCs w:val="20"/>
                <w:lang w:val="fr-CA"/>
              </w:rPr>
              <w:t>Charte des droits et libertés</w:t>
            </w:r>
            <w:r w:rsidRPr="002C2959">
              <w:rPr>
                <w:sz w:val="20"/>
                <w:szCs w:val="20"/>
                <w:lang w:val="fr-CA"/>
              </w:rPr>
              <w:t xml:space="preserve"> — Fouilles, perquisitions et saisies — Saisie sans mandat — La Cour supérieure accueille une requête de type Lavallee de la force policière et du ministère public et leur autorise de prendre connaissance d’un enregistrement complet d’une conversation téléphonique entre deux avocats — La Cour supérieure a</w:t>
            </w:r>
            <w:r w:rsidRPr="002C2959">
              <w:rPr>
                <w:sz w:val="20"/>
                <w:szCs w:val="20"/>
                <w:lang w:val="fr-CA"/>
              </w:rPr>
              <w:noBreakHyphen/>
              <w:t>t</w:t>
            </w:r>
            <w:r w:rsidRPr="002C2959">
              <w:rPr>
                <w:sz w:val="20"/>
                <w:szCs w:val="20"/>
                <w:lang w:val="fr-CA"/>
              </w:rPr>
              <w:noBreakHyphen/>
              <w:t>elle erré en droit dans son interprétation de la notion d’exception de crime reliée à une requête de type Lavallee? — La Cour supérieure a</w:t>
            </w:r>
            <w:r w:rsidRPr="002C2959">
              <w:rPr>
                <w:sz w:val="20"/>
                <w:szCs w:val="20"/>
                <w:lang w:val="fr-CA"/>
              </w:rPr>
              <w:noBreakHyphen/>
              <w:t>t</w:t>
            </w:r>
            <w:r w:rsidRPr="002C2959">
              <w:rPr>
                <w:sz w:val="20"/>
                <w:szCs w:val="20"/>
                <w:lang w:val="fr-CA"/>
              </w:rPr>
              <w:noBreakHyphen/>
              <w:t>elle erré en droit en ne respectant pas les principes fondamentaux en matière de privilèges? — La Cour supérieure a</w:t>
            </w:r>
            <w:r w:rsidRPr="002C2959">
              <w:rPr>
                <w:sz w:val="20"/>
                <w:szCs w:val="20"/>
                <w:lang w:val="fr-CA"/>
              </w:rPr>
              <w:noBreakHyphen/>
              <w:t>t</w:t>
            </w:r>
            <w:r w:rsidRPr="002C2959">
              <w:rPr>
                <w:sz w:val="20"/>
                <w:szCs w:val="20"/>
                <w:lang w:val="fr-CA"/>
              </w:rPr>
              <w:noBreakHyphen/>
              <w:t>elle erré en refusant d’appliquer le principe de minimalisation à l’ensemble de l’enregistrement de la conversation?</w:t>
            </w:r>
          </w:p>
        </w:tc>
      </w:tr>
      <w:tr w:rsidR="0009567C" w:rsidRPr="002C2959" w:rsidTr="00B2600D">
        <w:tc>
          <w:tcPr>
            <w:tcW w:w="5000" w:type="pct"/>
            <w:gridSpan w:val="4"/>
          </w:tcPr>
          <w:p w:rsidR="0009567C" w:rsidRPr="002C2959" w:rsidRDefault="0009567C" w:rsidP="00B2600D">
            <w:pPr>
              <w:jc w:val="both"/>
              <w:rPr>
                <w:sz w:val="20"/>
                <w:szCs w:val="20"/>
                <w:lang w:val="fr-CA"/>
              </w:rPr>
            </w:pPr>
          </w:p>
        </w:tc>
      </w:tr>
      <w:tr w:rsidR="0009567C" w:rsidRPr="002C2959" w:rsidTr="00B2600D">
        <w:tc>
          <w:tcPr>
            <w:tcW w:w="5000" w:type="pct"/>
            <w:gridSpan w:val="4"/>
          </w:tcPr>
          <w:p w:rsidR="0009567C" w:rsidRPr="002C2959" w:rsidRDefault="0009567C" w:rsidP="00B2600D">
            <w:pPr>
              <w:jc w:val="both"/>
              <w:rPr>
                <w:sz w:val="20"/>
                <w:szCs w:val="20"/>
                <w:lang w:val="fr-CA"/>
              </w:rPr>
            </w:pPr>
            <w:r w:rsidRPr="002C2959">
              <w:rPr>
                <w:sz w:val="20"/>
                <w:szCs w:val="20"/>
                <w:lang w:val="fr-CA"/>
              </w:rPr>
              <w:t>Deux avocats qui représentent des parties à un litige civil ont une conversation téléphonique pour discuter la possibilité d’un règlement. La conversation est enregistrée par l’un d’eux. Celui</w:t>
            </w:r>
            <w:r w:rsidRPr="002C2959">
              <w:rPr>
                <w:sz w:val="20"/>
                <w:szCs w:val="20"/>
                <w:lang w:val="fr-CA"/>
              </w:rPr>
              <w:noBreakHyphen/>
              <w:t xml:space="preserve">ci allègue qu’il a été menacé ou intimidé, ou qu’il a fait l’objet d’une tentative d’extorsion par l’autre avocat. Il rencontre des policiers pour se plaindre et leur remet une clé USB sur laquelle se trouve l’enregistrement. Par la suite, un policier fait rapport à un juge de paix de la saisie sans mandat de cette clé USB. Le Service de police de la ville de Montréal (« SPVM ») et la Directrice des poursuites criminelles et pénales (« DPCP ») présentent conjointement une requête de type Lavallee (qui tire son nom de l’arrêt </w:t>
            </w:r>
            <w:r w:rsidRPr="002C2959">
              <w:rPr>
                <w:i/>
                <w:sz w:val="20"/>
                <w:szCs w:val="20"/>
                <w:lang w:val="fr-CA"/>
              </w:rPr>
              <w:t>Lavallee, Rackel &amp; Heintz c. Canada (Procureur général)</w:t>
            </w:r>
            <w:r w:rsidRPr="002C2959">
              <w:rPr>
                <w:sz w:val="20"/>
                <w:szCs w:val="20"/>
                <w:lang w:val="fr-CA"/>
              </w:rPr>
              <w:t xml:space="preserve">, 2002 CSC 61, [2002] 3 R.C.S. 209) afin d’être autorisés à prendre connaissance des parties non privilégiées de l’enregistrement. La Cour supérieure accueille la requête et autorise le SPVM et la DPCP de prendre connaissance de l’enregistrement au complet. Le juge est satisfait qu’il existe une preuve suffisante justifiant l’application de l’exception de crime. </w:t>
            </w:r>
          </w:p>
          <w:p w:rsidR="0009567C" w:rsidRPr="002C2959" w:rsidRDefault="0009567C" w:rsidP="00B2600D">
            <w:pPr>
              <w:jc w:val="both"/>
              <w:rPr>
                <w:sz w:val="20"/>
                <w:szCs w:val="20"/>
                <w:lang w:val="fr-CA"/>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Le 29 mai 2020</w:t>
            </w:r>
          </w:p>
          <w:p w:rsidR="0009567C" w:rsidRPr="002C2959" w:rsidRDefault="0009567C" w:rsidP="00B2600D">
            <w:pPr>
              <w:jc w:val="both"/>
              <w:rPr>
                <w:sz w:val="20"/>
                <w:szCs w:val="20"/>
                <w:lang w:val="fr-CA"/>
              </w:rPr>
            </w:pPr>
            <w:r w:rsidRPr="002C2959">
              <w:rPr>
                <w:sz w:val="20"/>
                <w:szCs w:val="20"/>
                <w:lang w:val="fr-CA"/>
              </w:rPr>
              <w:t>Cour supérieure du Québec</w:t>
            </w:r>
          </w:p>
          <w:p w:rsidR="0009567C" w:rsidRPr="002C2959" w:rsidRDefault="0009567C" w:rsidP="00B2600D">
            <w:pPr>
              <w:jc w:val="both"/>
              <w:rPr>
                <w:sz w:val="20"/>
                <w:szCs w:val="20"/>
                <w:lang w:val="fr-CA"/>
              </w:rPr>
            </w:pPr>
            <w:r w:rsidRPr="002C2959">
              <w:rPr>
                <w:sz w:val="20"/>
                <w:szCs w:val="20"/>
                <w:lang w:val="fr-CA"/>
              </w:rPr>
              <w:t>(le juge Cournoyer)</w:t>
            </w:r>
          </w:p>
          <w:p w:rsidR="0009567C" w:rsidRPr="002C2959" w:rsidRDefault="002C2959" w:rsidP="00B2600D">
            <w:pPr>
              <w:jc w:val="both"/>
              <w:rPr>
                <w:sz w:val="20"/>
                <w:szCs w:val="20"/>
                <w:lang w:val="fr-CA"/>
              </w:rPr>
            </w:pPr>
            <w:hyperlink r:id="rId16" w:history="1">
              <w:r w:rsidR="0009567C" w:rsidRPr="002C2959">
                <w:rPr>
                  <w:rStyle w:val="Hyperlink"/>
                  <w:sz w:val="20"/>
                  <w:szCs w:val="20"/>
                  <w:lang w:val="fr-CA"/>
                </w:rPr>
                <w:t>2020 QCCS 1830</w:t>
              </w:r>
            </w:hyperlink>
            <w:r w:rsidR="0009567C" w:rsidRPr="002C2959">
              <w:rPr>
                <w:sz w:val="20"/>
                <w:szCs w:val="20"/>
                <w:lang w:val="fr-CA"/>
              </w:rPr>
              <w:t xml:space="preserve"> (dossiers No: 500</w:t>
            </w:r>
            <w:r w:rsidR="0009567C" w:rsidRPr="002C2959">
              <w:rPr>
                <w:sz w:val="20"/>
                <w:szCs w:val="20"/>
                <w:lang w:val="fr-CA"/>
              </w:rPr>
              <w:noBreakHyphen/>
              <w:t>36</w:t>
            </w:r>
            <w:r w:rsidR="0009567C" w:rsidRPr="002C2959">
              <w:rPr>
                <w:sz w:val="20"/>
                <w:szCs w:val="20"/>
                <w:lang w:val="fr-CA"/>
              </w:rPr>
              <w:noBreakHyphen/>
            </w:r>
          </w:p>
          <w:p w:rsidR="0009567C" w:rsidRPr="002C2959" w:rsidRDefault="0009567C" w:rsidP="00B2600D">
            <w:pPr>
              <w:jc w:val="both"/>
              <w:rPr>
                <w:sz w:val="20"/>
                <w:szCs w:val="20"/>
              </w:rPr>
            </w:pPr>
            <w:r w:rsidRPr="002C2959">
              <w:rPr>
                <w:sz w:val="20"/>
                <w:szCs w:val="20"/>
              </w:rPr>
              <w:t>009383</w:t>
            </w:r>
            <w:r w:rsidRPr="002C2959">
              <w:rPr>
                <w:sz w:val="20"/>
                <w:szCs w:val="20"/>
              </w:rPr>
              <w:noBreakHyphen/>
              <w:t>194 et 500</w:t>
            </w:r>
            <w:r w:rsidRPr="002C2959">
              <w:rPr>
                <w:sz w:val="20"/>
                <w:szCs w:val="20"/>
              </w:rPr>
              <w:noBreakHyphen/>
              <w:t>21</w:t>
            </w:r>
            <w:r w:rsidRPr="002C2959">
              <w:rPr>
                <w:sz w:val="20"/>
                <w:szCs w:val="20"/>
              </w:rPr>
              <w:noBreakHyphen/>
              <w:t>099038</w:t>
            </w:r>
            <w:r w:rsidRPr="002C2959">
              <w:rPr>
                <w:sz w:val="20"/>
                <w:szCs w:val="20"/>
              </w:rPr>
              <w:noBreakHyphen/>
              <w:t>197)</w:t>
            </w:r>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lang w:val="fr-CA"/>
              </w:rPr>
            </w:pPr>
            <w:r w:rsidRPr="002C2959">
              <w:rPr>
                <w:sz w:val="20"/>
                <w:szCs w:val="20"/>
                <w:lang w:val="fr-CA"/>
              </w:rPr>
              <w:t>Requête de la Directrice des poursuites criminelles et pénales et du Service de police de la ville de Montréal afin d’être autorisés à prendre connaissance d’un enregistrement accueillie.</w:t>
            </w: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Le 28 août 2020</w:t>
            </w:r>
          </w:p>
          <w:p w:rsidR="0009567C" w:rsidRPr="002C2959" w:rsidRDefault="0009567C" w:rsidP="00B2600D">
            <w:pPr>
              <w:jc w:val="both"/>
              <w:rPr>
                <w:sz w:val="20"/>
                <w:szCs w:val="20"/>
                <w:lang w:val="fr-CA"/>
              </w:rPr>
            </w:pPr>
            <w:r w:rsidRPr="002C2959">
              <w:rPr>
                <w:sz w:val="20"/>
                <w:szCs w:val="20"/>
                <w:lang w:val="fr-CA"/>
              </w:rPr>
              <w:t>Cour suprême du Canada</w:t>
            </w:r>
          </w:p>
          <w:p w:rsidR="0009567C" w:rsidRPr="002C2959" w:rsidRDefault="0009567C" w:rsidP="00B2600D">
            <w:pPr>
              <w:jc w:val="both"/>
              <w:rPr>
                <w:sz w:val="20"/>
                <w:szCs w:val="20"/>
                <w:lang w:val="fr-CA"/>
              </w:rPr>
            </w:pP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szCs w:val="20"/>
                <w:lang w:val="fr-CA"/>
              </w:rPr>
            </w:pPr>
            <w:r w:rsidRPr="002C2959">
              <w:rPr>
                <w:sz w:val="20"/>
                <w:szCs w:val="20"/>
                <w:lang w:val="fr-CA"/>
              </w:rPr>
              <w:t>Demande d’autorisation d’appel du Client B déposée.</w:t>
            </w:r>
          </w:p>
          <w:p w:rsidR="0009567C" w:rsidRPr="002C2959" w:rsidRDefault="0009567C" w:rsidP="00B2600D">
            <w:pPr>
              <w:jc w:val="both"/>
              <w:rPr>
                <w:sz w:val="20"/>
                <w:szCs w:val="20"/>
                <w:lang w:val="fr-CA"/>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Le 3 septembre 2020</w:t>
            </w:r>
          </w:p>
          <w:p w:rsidR="0009567C" w:rsidRPr="002C2959" w:rsidRDefault="0009567C" w:rsidP="00B2600D">
            <w:pPr>
              <w:jc w:val="both"/>
              <w:rPr>
                <w:sz w:val="20"/>
                <w:szCs w:val="20"/>
                <w:lang w:val="fr-CA"/>
              </w:rPr>
            </w:pPr>
            <w:r w:rsidRPr="002C2959">
              <w:rPr>
                <w:sz w:val="20"/>
                <w:szCs w:val="20"/>
                <w:lang w:val="fr-CA"/>
              </w:rPr>
              <w:t>Cour suprême du Canada</w:t>
            </w: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szCs w:val="20"/>
                <w:lang w:val="fr-CA"/>
              </w:rPr>
            </w:pPr>
            <w:r w:rsidRPr="002C2959">
              <w:rPr>
                <w:sz w:val="20"/>
                <w:szCs w:val="20"/>
                <w:lang w:val="fr-CA"/>
              </w:rPr>
              <w:t>Demande d’autorisation d’appel de Me B déposée.</w:t>
            </w:r>
          </w:p>
        </w:tc>
      </w:tr>
    </w:tbl>
    <w:p w:rsidR="0009567C" w:rsidRPr="002C2959" w:rsidRDefault="0009567C" w:rsidP="0009567C">
      <w:pPr>
        <w:jc w:val="both"/>
        <w:rPr>
          <w:sz w:val="20"/>
          <w:lang w:val="fr-CA"/>
        </w:rPr>
      </w:pPr>
    </w:p>
    <w:p w:rsidR="0009567C" w:rsidRPr="002C2959" w:rsidRDefault="002C2959" w:rsidP="0009567C">
      <w:pPr>
        <w:jc w:val="both"/>
        <w:rPr>
          <w:sz w:val="20"/>
          <w:szCs w:val="20"/>
          <w:lang w:val="fr-CA"/>
        </w:rPr>
      </w:pPr>
      <w:r w:rsidRPr="002C2959">
        <w:rPr>
          <w:sz w:val="20"/>
        </w:rPr>
        <w:pict>
          <v:rect id="_x0000_i1029" style="width:2in;height:1pt" o:hrpct="0" o:hralign="center" o:hrstd="t" o:hrnoshade="t" o:hr="t" fillcolor="black [3213]" stroked="f"/>
        </w:pict>
      </w:r>
    </w:p>
    <w:p w:rsidR="0009567C" w:rsidRPr="002C2959" w:rsidRDefault="0009567C" w:rsidP="0009567C">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567C" w:rsidRPr="002C2959" w:rsidTr="00B2600D">
        <w:tc>
          <w:tcPr>
            <w:tcW w:w="543" w:type="pct"/>
          </w:tcPr>
          <w:p w:rsidR="0009567C" w:rsidRPr="002C2959" w:rsidRDefault="0009567C" w:rsidP="00B2600D">
            <w:pPr>
              <w:jc w:val="both"/>
              <w:rPr>
                <w:sz w:val="20"/>
                <w:szCs w:val="20"/>
              </w:rPr>
            </w:pPr>
            <w:r w:rsidRPr="002C2959">
              <w:rPr>
                <w:rStyle w:val="SCCFileNumberChar"/>
                <w:sz w:val="20"/>
                <w:szCs w:val="20"/>
              </w:rPr>
              <w:t>39289</w:t>
            </w:r>
          </w:p>
        </w:tc>
        <w:tc>
          <w:tcPr>
            <w:tcW w:w="4457" w:type="pct"/>
            <w:gridSpan w:val="3"/>
          </w:tcPr>
          <w:p w:rsidR="0009567C" w:rsidRPr="002C2959" w:rsidRDefault="0009567C" w:rsidP="00B2600D">
            <w:pPr>
              <w:pStyle w:val="SCCLsocParty"/>
              <w:jc w:val="both"/>
              <w:rPr>
                <w:b/>
                <w:sz w:val="20"/>
                <w:szCs w:val="20"/>
                <w:lang w:val="en-US"/>
              </w:rPr>
            </w:pPr>
            <w:r w:rsidRPr="002C2959">
              <w:rPr>
                <w:b/>
                <w:sz w:val="20"/>
                <w:szCs w:val="20"/>
                <w:lang w:val="en-US"/>
              </w:rPr>
              <w:t>Her Majesty the Queen v. Keith Clarence Napope</w:t>
            </w:r>
          </w:p>
          <w:p w:rsidR="0009567C" w:rsidRPr="002C2959" w:rsidRDefault="0009567C" w:rsidP="00B2600D">
            <w:pPr>
              <w:jc w:val="both"/>
              <w:rPr>
                <w:sz w:val="20"/>
                <w:szCs w:val="20"/>
              </w:rPr>
            </w:pPr>
            <w:r w:rsidRPr="002C2959">
              <w:rPr>
                <w:sz w:val="20"/>
                <w:szCs w:val="20"/>
              </w:rPr>
              <w:t>(Sask.) (Criminal) (By Leave)</w:t>
            </w:r>
          </w:p>
        </w:tc>
      </w:tr>
      <w:tr w:rsidR="0009567C" w:rsidRPr="002C2959" w:rsidTr="00B2600D">
        <w:tc>
          <w:tcPr>
            <w:tcW w:w="5000" w:type="pct"/>
            <w:gridSpan w:val="4"/>
          </w:tcPr>
          <w:p w:rsidR="00B2600D" w:rsidRPr="002C2959" w:rsidRDefault="00B2600D" w:rsidP="00B2600D">
            <w:pPr>
              <w:jc w:val="both"/>
              <w:rPr>
                <w:sz w:val="20"/>
                <w:szCs w:val="20"/>
              </w:rPr>
            </w:pPr>
            <w:r w:rsidRPr="002C2959">
              <w:rPr>
                <w:sz w:val="20"/>
                <w:szCs w:val="20"/>
              </w:rPr>
              <w:t xml:space="preserve">Pursuant to subsection 43(1.1) of the </w:t>
            </w:r>
            <w:r w:rsidRPr="002C2959">
              <w:rPr>
                <w:i/>
                <w:sz w:val="20"/>
                <w:szCs w:val="20"/>
              </w:rPr>
              <w:t>Supreme Court Act</w:t>
            </w:r>
            <w:r w:rsidRPr="002C2959">
              <w:rPr>
                <w:sz w:val="20"/>
                <w:szCs w:val="20"/>
              </w:rPr>
              <w:t xml:space="preserve">, the case forming the basis of the application for leave to appeal from the judgment of the Court of Appeal for Saskatchewan, Number CACR3050, 2020 SKCA 71, dated June 11, 2020, is remanded to the Court of Appeal for Saskatchewan for disposition in accordance with </w:t>
            </w:r>
            <w:r w:rsidRPr="002C2959">
              <w:rPr>
                <w:i/>
                <w:sz w:val="20"/>
                <w:szCs w:val="20"/>
              </w:rPr>
              <w:t>Her Majesty the Queen v. R.V.</w:t>
            </w:r>
            <w:r w:rsidRPr="002C2959">
              <w:rPr>
                <w:sz w:val="20"/>
                <w:szCs w:val="20"/>
              </w:rPr>
              <w:t>, 2021 SCC 10.</w:t>
            </w:r>
          </w:p>
          <w:p w:rsidR="0009567C" w:rsidRPr="002C2959" w:rsidRDefault="0009567C" w:rsidP="00B2600D">
            <w:pPr>
              <w:jc w:val="both"/>
              <w:rPr>
                <w:sz w:val="20"/>
                <w:szCs w:val="20"/>
              </w:rPr>
            </w:pPr>
          </w:p>
        </w:tc>
      </w:tr>
      <w:tr w:rsidR="0009567C" w:rsidRPr="002C2959" w:rsidTr="00B2600D">
        <w:tc>
          <w:tcPr>
            <w:tcW w:w="5000" w:type="pct"/>
            <w:gridSpan w:val="4"/>
          </w:tcPr>
          <w:p w:rsidR="0009567C" w:rsidRPr="002C2959" w:rsidRDefault="0009567C" w:rsidP="00B2600D">
            <w:pPr>
              <w:jc w:val="both"/>
              <w:rPr>
                <w:sz w:val="20"/>
                <w:szCs w:val="20"/>
              </w:rPr>
            </w:pPr>
            <w:r w:rsidRPr="002C2959">
              <w:rPr>
                <w:sz w:val="20"/>
                <w:szCs w:val="20"/>
              </w:rPr>
              <w:lastRenderedPageBreak/>
              <w:t xml:space="preserve">Criminal law — Jury — Inconsistent verdicts — What is the </w:t>
            </w:r>
            <w:r w:rsidRPr="002C2959">
              <w:rPr>
                <w:color w:val="000000"/>
                <w:sz w:val="20"/>
                <w:szCs w:val="20"/>
              </w:rPr>
              <w:t xml:space="preserve">legal test an appellate court should apply to determine if verdicts are inconsistent </w:t>
            </w:r>
            <w:r w:rsidRPr="002C2959">
              <w:rPr>
                <w:sz w:val="20"/>
                <w:szCs w:val="20"/>
              </w:rPr>
              <w:t>— Whether the Court of Appeal erred in law in applying the test — Whether the Court of Appeal erred in law by holding that the court could not consider the trial judge’s actual instructions to the jury when deciding if the verdicts were inconsistent — Whether the Court of Appeal erred in law by directing a verdict of acquittal.</w:t>
            </w:r>
          </w:p>
          <w:p w:rsidR="0009567C" w:rsidRPr="002C2959" w:rsidRDefault="0009567C" w:rsidP="00B2600D">
            <w:pPr>
              <w:jc w:val="both"/>
              <w:rPr>
                <w:sz w:val="20"/>
                <w:szCs w:val="20"/>
              </w:rPr>
            </w:pPr>
          </w:p>
        </w:tc>
      </w:tr>
      <w:tr w:rsidR="0009567C" w:rsidRPr="002C2959" w:rsidTr="00B2600D">
        <w:tc>
          <w:tcPr>
            <w:tcW w:w="5000" w:type="pct"/>
            <w:gridSpan w:val="4"/>
          </w:tcPr>
          <w:p w:rsidR="0009567C" w:rsidRPr="002C2959" w:rsidRDefault="0009567C" w:rsidP="00B2600D">
            <w:pPr>
              <w:jc w:val="both"/>
              <w:rPr>
                <w:sz w:val="20"/>
                <w:szCs w:val="20"/>
                <w:lang w:val="en"/>
              </w:rPr>
            </w:pPr>
            <w:r w:rsidRPr="002C2959">
              <w:rPr>
                <w:sz w:val="20"/>
                <w:szCs w:val="20"/>
                <w:lang w:val="en"/>
              </w:rPr>
              <w:t>Mr. Napope was charged with robbery and manslaughter after four men forcibly entered the victim’s apartment to rob him of drugs and money. The victim was stabbed to death. There were two types of evidence that linked Mr. Napope to the crime: DNA evidence and one of the two eyewitnesses at the apartment identifying him. Mr. Napope testified that he had nothing to do with the robbery. He further testified that he had been assaulted, and robbed earlier in the evening by two men, one of whom was wearing a clown mask identical to a mask found in the victim’s apartment. Mr. Napope said he landed a blow on one of the people who attacked him but was knocked unconscious and was bleeding as a result of the altercation.</w:t>
            </w:r>
            <w:r w:rsidRPr="002C2959">
              <w:rPr>
                <w:sz w:val="20"/>
                <w:szCs w:val="20"/>
              </w:rPr>
              <w:t xml:space="preserve"> After a trial by judge and jury, the jury found Mr. Napope guilty of robbery and acquitted him of manslaughter. </w:t>
            </w:r>
            <w:r w:rsidRPr="002C2959">
              <w:rPr>
                <w:sz w:val="20"/>
                <w:szCs w:val="20"/>
                <w:lang w:val="en"/>
              </w:rPr>
              <w:t>The Court of Appeal allowed Mr. Napope’s robbery conviction appeal.</w:t>
            </w:r>
          </w:p>
        </w:tc>
      </w:tr>
      <w:tr w:rsidR="0009567C" w:rsidRPr="002C2959" w:rsidTr="00B2600D">
        <w:tc>
          <w:tcPr>
            <w:tcW w:w="5000" w:type="pct"/>
            <w:gridSpan w:val="4"/>
          </w:tcPr>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September 26, 2017</w:t>
            </w:r>
          </w:p>
          <w:p w:rsidR="0009567C" w:rsidRPr="002C2959" w:rsidRDefault="0009567C" w:rsidP="00B2600D">
            <w:pPr>
              <w:jc w:val="both"/>
              <w:rPr>
                <w:sz w:val="20"/>
                <w:szCs w:val="20"/>
              </w:rPr>
            </w:pPr>
            <w:r w:rsidRPr="002C2959">
              <w:rPr>
                <w:sz w:val="20"/>
                <w:szCs w:val="20"/>
              </w:rPr>
              <w:t>Court of Queen’s Bench of Saskatchewan</w:t>
            </w:r>
          </w:p>
          <w:p w:rsidR="0009567C" w:rsidRPr="002C2959" w:rsidRDefault="0009567C" w:rsidP="00B2600D">
            <w:pPr>
              <w:jc w:val="both"/>
              <w:rPr>
                <w:sz w:val="20"/>
                <w:szCs w:val="20"/>
              </w:rPr>
            </w:pPr>
            <w:r w:rsidRPr="002C2959">
              <w:rPr>
                <w:sz w:val="20"/>
                <w:szCs w:val="20"/>
              </w:rPr>
              <w:t>(Currie J.)</w:t>
            </w:r>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Conviction entered for robbery</w:t>
            </w:r>
          </w:p>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June 11, 2020</w:t>
            </w:r>
          </w:p>
          <w:p w:rsidR="0009567C" w:rsidRPr="002C2959" w:rsidRDefault="0009567C" w:rsidP="00B2600D">
            <w:pPr>
              <w:jc w:val="both"/>
              <w:rPr>
                <w:sz w:val="20"/>
                <w:szCs w:val="20"/>
              </w:rPr>
            </w:pPr>
            <w:r w:rsidRPr="002C2959">
              <w:rPr>
                <w:sz w:val="20"/>
                <w:szCs w:val="20"/>
              </w:rPr>
              <w:t>Court of Appeal for Saskatchewan</w:t>
            </w:r>
          </w:p>
          <w:p w:rsidR="0009567C" w:rsidRPr="002C2959" w:rsidRDefault="0009567C" w:rsidP="00B2600D">
            <w:pPr>
              <w:jc w:val="both"/>
              <w:rPr>
                <w:sz w:val="20"/>
                <w:szCs w:val="20"/>
              </w:rPr>
            </w:pPr>
            <w:r w:rsidRPr="002C2959">
              <w:rPr>
                <w:sz w:val="20"/>
                <w:szCs w:val="20"/>
              </w:rPr>
              <w:t>(Barrington</w:t>
            </w:r>
            <w:r w:rsidRPr="002C2959">
              <w:rPr>
                <w:sz w:val="20"/>
                <w:szCs w:val="20"/>
              </w:rPr>
              <w:noBreakHyphen/>
              <w:t>Foote, Ottenbreit and Tholl JJ.A.)</w:t>
            </w:r>
          </w:p>
          <w:p w:rsidR="0009567C" w:rsidRPr="002C2959" w:rsidRDefault="0009567C" w:rsidP="00B2600D">
            <w:pPr>
              <w:jc w:val="both"/>
              <w:rPr>
                <w:sz w:val="20"/>
                <w:szCs w:val="20"/>
              </w:rPr>
            </w:pPr>
            <w:r w:rsidRPr="002C2959">
              <w:rPr>
                <w:sz w:val="20"/>
                <w:szCs w:val="20"/>
              </w:rPr>
              <w:t xml:space="preserve">CACR3050; </w:t>
            </w:r>
            <w:hyperlink r:id="rId17" w:history="1">
              <w:r w:rsidRPr="002C2959">
                <w:rPr>
                  <w:rStyle w:val="Hyperlink"/>
                  <w:sz w:val="20"/>
                  <w:szCs w:val="20"/>
                </w:rPr>
                <w:t>2020 SKCA 71</w:t>
              </w:r>
            </w:hyperlink>
            <w:r w:rsidRPr="002C2959">
              <w:rPr>
                <w:sz w:val="20"/>
                <w:szCs w:val="20"/>
              </w:rPr>
              <w:t xml:space="preserve"> </w:t>
            </w:r>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Respondent’s conviction appeal allowed: conviction for robbery set aside</w:t>
            </w:r>
          </w:p>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August 13, 2020</w:t>
            </w:r>
          </w:p>
          <w:p w:rsidR="0009567C" w:rsidRPr="002C2959" w:rsidRDefault="0009567C" w:rsidP="00B2600D">
            <w:pPr>
              <w:jc w:val="both"/>
              <w:rPr>
                <w:sz w:val="20"/>
                <w:szCs w:val="20"/>
              </w:rPr>
            </w:pPr>
            <w:r w:rsidRPr="002C2959">
              <w:rPr>
                <w:sz w:val="20"/>
                <w:szCs w:val="20"/>
              </w:rPr>
              <w:t>Supreme Court of Canada</w:t>
            </w: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Application for leave to appeal filed</w:t>
            </w:r>
          </w:p>
          <w:p w:rsidR="0009567C" w:rsidRPr="002C2959" w:rsidRDefault="0009567C" w:rsidP="00B2600D">
            <w:pPr>
              <w:jc w:val="both"/>
              <w:rPr>
                <w:sz w:val="20"/>
                <w:szCs w:val="20"/>
              </w:rPr>
            </w:pPr>
          </w:p>
        </w:tc>
      </w:tr>
    </w:tbl>
    <w:p w:rsidR="0009567C" w:rsidRPr="002C2959" w:rsidRDefault="0009567C" w:rsidP="0009567C">
      <w:pPr>
        <w:jc w:val="both"/>
        <w:rPr>
          <w:sz w:val="20"/>
        </w:rPr>
      </w:pPr>
    </w:p>
    <w:p w:rsidR="0009567C" w:rsidRPr="002C2959" w:rsidRDefault="002C2959" w:rsidP="0009567C">
      <w:pPr>
        <w:jc w:val="both"/>
        <w:rPr>
          <w:sz w:val="20"/>
        </w:rPr>
      </w:pPr>
      <w:r w:rsidRPr="002C2959">
        <w:rPr>
          <w:sz w:val="20"/>
        </w:rPr>
        <w:pict>
          <v:rect id="_x0000_i1030" style="width:2in;height:1pt" o:hrpct="0" o:hralign="center" o:hrstd="t" o:hrnoshade="t" o:hr="t" fillcolor="black [3213]" stroked="f"/>
        </w:pict>
      </w:r>
    </w:p>
    <w:p w:rsidR="0009567C" w:rsidRPr="002C2959" w:rsidRDefault="0009567C" w:rsidP="0009567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567C" w:rsidRPr="002C2959" w:rsidTr="00B2600D">
        <w:tc>
          <w:tcPr>
            <w:tcW w:w="543" w:type="pct"/>
          </w:tcPr>
          <w:p w:rsidR="0009567C" w:rsidRPr="002C2959" w:rsidRDefault="0009567C" w:rsidP="00B2600D">
            <w:pPr>
              <w:jc w:val="both"/>
              <w:rPr>
                <w:sz w:val="20"/>
                <w:szCs w:val="20"/>
                <w:lang w:val="fr-CA"/>
              </w:rPr>
            </w:pPr>
            <w:r w:rsidRPr="002C2959">
              <w:rPr>
                <w:rStyle w:val="SCCFileNumberChar"/>
                <w:sz w:val="20"/>
                <w:szCs w:val="20"/>
                <w:lang w:val="fr-CA"/>
              </w:rPr>
              <w:t>39289</w:t>
            </w:r>
          </w:p>
        </w:tc>
        <w:tc>
          <w:tcPr>
            <w:tcW w:w="4457" w:type="pct"/>
            <w:gridSpan w:val="3"/>
          </w:tcPr>
          <w:p w:rsidR="0009567C" w:rsidRPr="002C2959" w:rsidRDefault="0009567C" w:rsidP="00B2600D">
            <w:pPr>
              <w:pStyle w:val="SCCLsocParty"/>
              <w:jc w:val="both"/>
              <w:rPr>
                <w:b/>
                <w:sz w:val="20"/>
                <w:szCs w:val="20"/>
              </w:rPr>
            </w:pPr>
            <w:r w:rsidRPr="002C2959">
              <w:rPr>
                <w:b/>
                <w:sz w:val="20"/>
                <w:szCs w:val="20"/>
              </w:rPr>
              <w:t>Sa Majesté la Reine c. Keith Clarence Napope</w:t>
            </w:r>
          </w:p>
          <w:p w:rsidR="0009567C" w:rsidRPr="002C2959" w:rsidRDefault="0009567C" w:rsidP="00B2600D">
            <w:pPr>
              <w:jc w:val="both"/>
              <w:rPr>
                <w:sz w:val="20"/>
                <w:szCs w:val="20"/>
                <w:lang w:val="fr-CA"/>
              </w:rPr>
            </w:pPr>
            <w:r w:rsidRPr="002C2959">
              <w:rPr>
                <w:sz w:val="20"/>
                <w:szCs w:val="20"/>
                <w:lang w:val="fr-CA"/>
              </w:rPr>
              <w:t>(Sask.) (Criminelle) (Sur autorisation)</w:t>
            </w:r>
          </w:p>
        </w:tc>
      </w:tr>
      <w:tr w:rsidR="0009567C" w:rsidRPr="002C2959" w:rsidTr="00B2600D">
        <w:tc>
          <w:tcPr>
            <w:tcW w:w="5000" w:type="pct"/>
            <w:gridSpan w:val="4"/>
          </w:tcPr>
          <w:p w:rsidR="0009567C" w:rsidRPr="002C2959" w:rsidRDefault="00B2600D" w:rsidP="00B2600D">
            <w:pPr>
              <w:jc w:val="both"/>
              <w:rPr>
                <w:sz w:val="20"/>
                <w:szCs w:val="20"/>
                <w:lang w:val="fr-CA"/>
              </w:rPr>
            </w:pPr>
            <w:r w:rsidRPr="002C2959">
              <w:rPr>
                <w:sz w:val="20"/>
                <w:szCs w:val="20"/>
                <w:lang w:val="fr-CA"/>
              </w:rPr>
              <w:t xml:space="preserve">Conformément au paragraphe 43(1.1) de la </w:t>
            </w:r>
            <w:r w:rsidRPr="002C2959">
              <w:rPr>
                <w:i/>
                <w:sz w:val="20"/>
                <w:szCs w:val="20"/>
                <w:lang w:val="fr-CA"/>
              </w:rPr>
              <w:t>Loi sur la Cour suprême</w:t>
            </w:r>
            <w:r w:rsidRPr="002C2959">
              <w:rPr>
                <w:sz w:val="20"/>
                <w:szCs w:val="20"/>
                <w:lang w:val="fr-CA"/>
              </w:rPr>
              <w:t xml:space="preserve">, l’affaire à l’origine de la demande d’autorisation d’appel de l’arrêt de la Cour d’appel de la Saskatchewan, numéro CACR3050, 2020 SKCA 71, daté du 11 juin 2020, est renvoyée à la Cour d’appel de la Saskatchewan pour qu’elle statue en conformité avec </w:t>
            </w:r>
            <w:r w:rsidRPr="002C2959">
              <w:rPr>
                <w:i/>
                <w:sz w:val="20"/>
                <w:szCs w:val="20"/>
                <w:lang w:val="fr-CA"/>
              </w:rPr>
              <w:t>Sa Majesté la Reine c. R.V.</w:t>
            </w:r>
            <w:r w:rsidRPr="002C2959">
              <w:rPr>
                <w:sz w:val="20"/>
                <w:szCs w:val="20"/>
                <w:lang w:val="fr-CA"/>
              </w:rPr>
              <w:t>, 2021 CSC 10.</w:t>
            </w:r>
          </w:p>
          <w:p w:rsidR="00B2600D" w:rsidRPr="002C2959" w:rsidRDefault="00B2600D" w:rsidP="00B2600D">
            <w:pPr>
              <w:jc w:val="both"/>
              <w:rPr>
                <w:sz w:val="20"/>
                <w:szCs w:val="20"/>
                <w:lang w:val="fr-CA"/>
              </w:rPr>
            </w:pPr>
          </w:p>
        </w:tc>
      </w:tr>
      <w:tr w:rsidR="0009567C" w:rsidRPr="002C2959" w:rsidTr="00B2600D">
        <w:tc>
          <w:tcPr>
            <w:tcW w:w="5000" w:type="pct"/>
            <w:gridSpan w:val="4"/>
          </w:tcPr>
          <w:p w:rsidR="0009567C" w:rsidRPr="002C2959" w:rsidRDefault="0009567C" w:rsidP="00B2600D">
            <w:pPr>
              <w:jc w:val="both"/>
              <w:rPr>
                <w:sz w:val="20"/>
                <w:szCs w:val="20"/>
                <w:lang w:val="fr-CA"/>
              </w:rPr>
            </w:pPr>
            <w:r w:rsidRPr="002C2959">
              <w:rPr>
                <w:sz w:val="20"/>
                <w:szCs w:val="20"/>
                <w:lang w:val="fr-CA"/>
              </w:rPr>
              <w:t>Droit criminel — Jury — Verdicts incompatibles — Quel critère juridique doit appliquer un tribunal d’appel afin de déterminer si les verdicts sont incompatibles ?</w:t>
            </w:r>
            <w:r w:rsidRPr="002C2959">
              <w:rPr>
                <w:color w:val="000000"/>
                <w:sz w:val="20"/>
                <w:szCs w:val="20"/>
                <w:lang w:val="fr-CA"/>
              </w:rPr>
              <w:t xml:space="preserve"> </w:t>
            </w:r>
            <w:r w:rsidRPr="002C2959">
              <w:rPr>
                <w:sz w:val="20"/>
                <w:szCs w:val="20"/>
                <w:lang w:val="fr-CA"/>
              </w:rPr>
              <w:t>— La Cour d’appel a</w:t>
            </w:r>
            <w:r w:rsidRPr="002C2959">
              <w:rPr>
                <w:sz w:val="20"/>
                <w:szCs w:val="20"/>
                <w:lang w:val="fr-CA"/>
              </w:rPr>
              <w:noBreakHyphen/>
              <w:t>t</w:t>
            </w:r>
            <w:r w:rsidRPr="002C2959">
              <w:rPr>
                <w:sz w:val="20"/>
                <w:szCs w:val="20"/>
                <w:lang w:val="fr-CA"/>
              </w:rPr>
              <w:noBreakHyphen/>
              <w:t>elle commis une erreur de droit en appliquant le critère ? — La Cour d’appel a</w:t>
            </w:r>
            <w:r w:rsidRPr="002C2959">
              <w:rPr>
                <w:sz w:val="20"/>
                <w:szCs w:val="20"/>
                <w:lang w:val="fr-CA"/>
              </w:rPr>
              <w:noBreakHyphen/>
              <w:t>t</w:t>
            </w:r>
            <w:r w:rsidRPr="002C2959">
              <w:rPr>
                <w:sz w:val="20"/>
                <w:szCs w:val="20"/>
                <w:lang w:val="fr-CA"/>
              </w:rPr>
              <w:noBreakHyphen/>
              <w:t>elle commis une erreur de droit en statuant qu’elle ne pouvait pas examiner les directives exactes données par le juge de première instance au jury afin de déterminer si les verdicts étaient incompatibles ? — La Cour d’appel a</w:t>
            </w:r>
            <w:r w:rsidRPr="002C2959">
              <w:rPr>
                <w:sz w:val="20"/>
                <w:szCs w:val="20"/>
                <w:lang w:val="fr-CA"/>
              </w:rPr>
              <w:noBreakHyphen/>
              <w:t>t</w:t>
            </w:r>
            <w:r w:rsidRPr="002C2959">
              <w:rPr>
                <w:sz w:val="20"/>
                <w:szCs w:val="20"/>
                <w:lang w:val="fr-CA"/>
              </w:rPr>
              <w:noBreakHyphen/>
              <w:t>elle commis une erreur de droit en imposant un verdict d’acquittement ?</w:t>
            </w:r>
          </w:p>
          <w:p w:rsidR="0009567C" w:rsidRPr="002C2959" w:rsidRDefault="0009567C" w:rsidP="00B2600D">
            <w:pPr>
              <w:jc w:val="both"/>
              <w:rPr>
                <w:sz w:val="20"/>
                <w:szCs w:val="20"/>
                <w:lang w:val="fr-CA"/>
              </w:rPr>
            </w:pPr>
          </w:p>
        </w:tc>
      </w:tr>
      <w:tr w:rsidR="0009567C" w:rsidRPr="002C2959" w:rsidTr="00B2600D">
        <w:tc>
          <w:tcPr>
            <w:tcW w:w="5000" w:type="pct"/>
            <w:gridSpan w:val="4"/>
          </w:tcPr>
          <w:p w:rsidR="0009567C" w:rsidRPr="002C2959" w:rsidRDefault="0009567C" w:rsidP="00B2600D">
            <w:pPr>
              <w:jc w:val="both"/>
              <w:rPr>
                <w:sz w:val="20"/>
                <w:szCs w:val="20"/>
                <w:lang w:val="fr-CA"/>
              </w:rPr>
            </w:pPr>
            <w:r w:rsidRPr="002C2959">
              <w:rPr>
                <w:sz w:val="20"/>
                <w:szCs w:val="20"/>
                <w:lang w:val="fr-CA"/>
              </w:rPr>
              <w:t>M. Napope a été accusé de vol qualifié et d’homicide involontaire coupable après l’entrée par la force de quatre hommes dans l’appartement de la victime pour lui voler drogues et argent. La victime a été poignardée à mort. Deux types d’éléments de preuve liaient M. Napope au crime : de la preuve génétique et le témoignage d’un des deux témoins oculaires qui étaient dans l’appartement et qui a identifié M. Napope. Ce dernier a témoigné qu’il n’avait rien à voir avec le vol qualifié. M. Napope a en outre témoigné qu’il avait lui</w:t>
            </w:r>
            <w:r w:rsidRPr="002C2959">
              <w:rPr>
                <w:sz w:val="20"/>
                <w:szCs w:val="20"/>
                <w:lang w:val="fr-CA"/>
              </w:rPr>
              <w:noBreakHyphen/>
              <w:t>même été victime de voies de fait et de vol qualifié plus tôt dans la soirée aux mains de deux hommes, dont l’un portait un masque de clown identique à celui retrouvé dans l’appartement de la victime. M. Napope a ajouté qu’il avait frappé l’un de ses deux agresseurs, mais qu’il avait ensuite été assommé, avait perdu connaissance et avait saigné lors de l’altercation. À l’issue d’un procès devant juge et jury, le jury a déclaré M. Napope coupable de vol qualifié, mais l’a acquitté d’homicide involontaire coupable. La Cour d’appel a accueilli l’appel de M. Napope quant à la déclaration de culpabilité pour vol qualifié.</w:t>
            </w:r>
          </w:p>
        </w:tc>
      </w:tr>
      <w:tr w:rsidR="0009567C" w:rsidRPr="002C2959" w:rsidTr="00B2600D">
        <w:tc>
          <w:tcPr>
            <w:tcW w:w="5000" w:type="pct"/>
            <w:gridSpan w:val="4"/>
          </w:tcPr>
          <w:p w:rsidR="0009567C" w:rsidRPr="002C2959" w:rsidRDefault="0009567C" w:rsidP="00B2600D">
            <w:pPr>
              <w:jc w:val="both"/>
              <w:rPr>
                <w:sz w:val="20"/>
                <w:szCs w:val="20"/>
                <w:lang w:val="fr-CA"/>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26 septembre 2017</w:t>
            </w:r>
          </w:p>
          <w:p w:rsidR="0009567C" w:rsidRPr="002C2959" w:rsidRDefault="0009567C" w:rsidP="00B2600D">
            <w:pPr>
              <w:jc w:val="both"/>
              <w:rPr>
                <w:sz w:val="20"/>
                <w:szCs w:val="20"/>
                <w:lang w:val="fr-CA"/>
              </w:rPr>
            </w:pPr>
            <w:r w:rsidRPr="002C2959">
              <w:rPr>
                <w:sz w:val="20"/>
                <w:szCs w:val="20"/>
                <w:lang w:val="fr-CA"/>
              </w:rPr>
              <w:t>Cour du Banc de la Reine de la Saskatchewan</w:t>
            </w:r>
          </w:p>
          <w:p w:rsidR="0009567C" w:rsidRPr="002C2959" w:rsidRDefault="0009567C" w:rsidP="00B2600D">
            <w:pPr>
              <w:jc w:val="both"/>
              <w:rPr>
                <w:sz w:val="20"/>
                <w:szCs w:val="20"/>
                <w:lang w:val="fr-CA"/>
              </w:rPr>
            </w:pPr>
            <w:r w:rsidRPr="002C2959">
              <w:rPr>
                <w:sz w:val="20"/>
                <w:szCs w:val="20"/>
                <w:lang w:val="fr-CA"/>
              </w:rPr>
              <w:t>(Juge Currie)</w:t>
            </w:r>
          </w:p>
          <w:p w:rsidR="0009567C" w:rsidRPr="002C2959" w:rsidRDefault="0009567C" w:rsidP="00B2600D">
            <w:pPr>
              <w:jc w:val="both"/>
              <w:rPr>
                <w:sz w:val="20"/>
                <w:szCs w:val="20"/>
                <w:lang w:val="fr-CA"/>
              </w:rPr>
            </w:pP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szCs w:val="20"/>
                <w:lang w:val="fr-CA"/>
              </w:rPr>
            </w:pPr>
            <w:r w:rsidRPr="002C2959">
              <w:rPr>
                <w:sz w:val="20"/>
                <w:szCs w:val="20"/>
                <w:lang w:val="fr-CA"/>
              </w:rPr>
              <w:t>Déclaration de culpabilité pour vol qualifié prononcée.</w:t>
            </w:r>
          </w:p>
          <w:p w:rsidR="0009567C" w:rsidRPr="002C2959" w:rsidRDefault="0009567C" w:rsidP="00B2600D">
            <w:pPr>
              <w:jc w:val="both"/>
              <w:rPr>
                <w:sz w:val="20"/>
                <w:szCs w:val="20"/>
                <w:lang w:val="fr-CA"/>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11 juin 2020</w:t>
            </w:r>
          </w:p>
          <w:p w:rsidR="0009567C" w:rsidRPr="002C2959" w:rsidRDefault="0009567C" w:rsidP="00B2600D">
            <w:pPr>
              <w:jc w:val="both"/>
              <w:rPr>
                <w:sz w:val="20"/>
                <w:szCs w:val="20"/>
                <w:lang w:val="fr-CA"/>
              </w:rPr>
            </w:pPr>
            <w:r w:rsidRPr="002C2959">
              <w:rPr>
                <w:sz w:val="20"/>
                <w:szCs w:val="20"/>
                <w:lang w:val="fr-CA"/>
              </w:rPr>
              <w:t>Cour d’appel de la Saskatchewan</w:t>
            </w:r>
          </w:p>
          <w:p w:rsidR="0009567C" w:rsidRPr="002C2959" w:rsidRDefault="0009567C" w:rsidP="00B2600D">
            <w:pPr>
              <w:jc w:val="both"/>
              <w:rPr>
                <w:sz w:val="20"/>
                <w:szCs w:val="20"/>
                <w:lang w:val="fr-CA"/>
              </w:rPr>
            </w:pPr>
            <w:r w:rsidRPr="002C2959">
              <w:rPr>
                <w:sz w:val="20"/>
                <w:szCs w:val="20"/>
                <w:lang w:val="fr-CA"/>
              </w:rPr>
              <w:t>(Juges Barrington</w:t>
            </w:r>
            <w:r w:rsidRPr="002C2959">
              <w:rPr>
                <w:sz w:val="20"/>
                <w:szCs w:val="20"/>
                <w:lang w:val="fr-CA"/>
              </w:rPr>
              <w:noBreakHyphen/>
              <w:t>Foote, Ottenbreit et Tholl)</w:t>
            </w:r>
          </w:p>
          <w:p w:rsidR="0009567C" w:rsidRPr="002C2959" w:rsidRDefault="0009567C" w:rsidP="00B2600D">
            <w:pPr>
              <w:jc w:val="both"/>
              <w:rPr>
                <w:sz w:val="20"/>
                <w:szCs w:val="20"/>
                <w:lang w:val="fr-CA"/>
              </w:rPr>
            </w:pPr>
            <w:r w:rsidRPr="002C2959">
              <w:rPr>
                <w:sz w:val="20"/>
                <w:szCs w:val="20"/>
                <w:lang w:val="fr-CA"/>
              </w:rPr>
              <w:t xml:space="preserve">CACR3050; </w:t>
            </w:r>
            <w:hyperlink r:id="rId18" w:history="1">
              <w:r w:rsidRPr="002C2959">
                <w:rPr>
                  <w:rStyle w:val="Hyperlink"/>
                  <w:sz w:val="20"/>
                  <w:szCs w:val="20"/>
                  <w:lang w:val="fr-CA"/>
                </w:rPr>
                <w:t>2020 SKCA 71</w:t>
              </w:r>
            </w:hyperlink>
            <w:r w:rsidRPr="002C2959">
              <w:rPr>
                <w:sz w:val="20"/>
                <w:szCs w:val="20"/>
                <w:lang w:val="fr-CA"/>
              </w:rPr>
              <w:t xml:space="preserve"> </w:t>
            </w:r>
          </w:p>
          <w:p w:rsidR="0009567C" w:rsidRPr="002C2959" w:rsidRDefault="0009567C" w:rsidP="00B2600D">
            <w:pPr>
              <w:jc w:val="both"/>
              <w:rPr>
                <w:sz w:val="20"/>
                <w:szCs w:val="20"/>
                <w:lang w:val="fr-CA"/>
              </w:rPr>
            </w:pP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szCs w:val="20"/>
                <w:lang w:val="fr-CA"/>
              </w:rPr>
            </w:pPr>
            <w:r w:rsidRPr="002C2959">
              <w:rPr>
                <w:sz w:val="20"/>
                <w:szCs w:val="20"/>
                <w:lang w:val="fr-CA"/>
              </w:rPr>
              <w:t>Appel de l’intimé quant à la déclaration de culpabilité accueilli : déclaration de culpabilité pour vol qualifié annulée.</w:t>
            </w:r>
          </w:p>
          <w:p w:rsidR="0009567C" w:rsidRPr="002C2959" w:rsidRDefault="0009567C" w:rsidP="00B2600D">
            <w:pPr>
              <w:jc w:val="both"/>
              <w:rPr>
                <w:sz w:val="20"/>
                <w:szCs w:val="20"/>
                <w:lang w:val="fr-CA"/>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13 août 2020</w:t>
            </w:r>
          </w:p>
          <w:p w:rsidR="0009567C" w:rsidRPr="002C2959" w:rsidRDefault="0009567C" w:rsidP="00B2600D">
            <w:pPr>
              <w:jc w:val="both"/>
              <w:rPr>
                <w:sz w:val="20"/>
                <w:szCs w:val="20"/>
                <w:lang w:val="fr-CA"/>
              </w:rPr>
            </w:pPr>
            <w:r w:rsidRPr="002C2959">
              <w:rPr>
                <w:sz w:val="20"/>
                <w:szCs w:val="20"/>
                <w:lang w:val="fr-CA"/>
              </w:rPr>
              <w:t>Cour suprême du Canada</w:t>
            </w: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szCs w:val="20"/>
                <w:lang w:val="fr-CA"/>
              </w:rPr>
            </w:pPr>
            <w:r w:rsidRPr="002C2959">
              <w:rPr>
                <w:sz w:val="20"/>
                <w:szCs w:val="20"/>
                <w:lang w:val="fr-CA"/>
              </w:rPr>
              <w:t>Demande d’autorisation d’appel présentée.</w:t>
            </w:r>
          </w:p>
          <w:p w:rsidR="0009567C" w:rsidRPr="002C2959" w:rsidRDefault="0009567C" w:rsidP="00B2600D">
            <w:pPr>
              <w:jc w:val="both"/>
              <w:rPr>
                <w:sz w:val="20"/>
                <w:szCs w:val="20"/>
                <w:lang w:val="fr-CA"/>
              </w:rPr>
            </w:pPr>
          </w:p>
        </w:tc>
      </w:tr>
    </w:tbl>
    <w:p w:rsidR="0009567C" w:rsidRPr="002C2959" w:rsidRDefault="0009567C" w:rsidP="0009567C">
      <w:pPr>
        <w:jc w:val="both"/>
        <w:rPr>
          <w:sz w:val="20"/>
          <w:szCs w:val="20"/>
          <w:lang w:val="fr-CA"/>
        </w:rPr>
      </w:pPr>
    </w:p>
    <w:p w:rsidR="0009567C" w:rsidRPr="002C2959" w:rsidRDefault="002C2959" w:rsidP="0009567C">
      <w:pPr>
        <w:widowControl w:val="0"/>
        <w:jc w:val="both"/>
        <w:rPr>
          <w:sz w:val="20"/>
          <w:lang w:val="fr-CA"/>
        </w:rPr>
      </w:pPr>
      <w:r w:rsidRPr="002C2959">
        <w:rPr>
          <w:sz w:val="20"/>
        </w:rPr>
        <w:pict>
          <v:rect id="_x0000_i1031" style="width:2in;height:1pt" o:hrpct="0" o:hralign="center" o:hrstd="t" o:hrnoshade="t" o:hr="t" fillcolor="black [3213]" stroked="f"/>
        </w:pict>
      </w:r>
    </w:p>
    <w:p w:rsidR="0009567C" w:rsidRPr="002C2959" w:rsidRDefault="0009567C" w:rsidP="0009567C">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567C" w:rsidRPr="002C2959" w:rsidTr="00B2600D">
        <w:tc>
          <w:tcPr>
            <w:tcW w:w="543" w:type="pct"/>
          </w:tcPr>
          <w:p w:rsidR="0009567C" w:rsidRPr="002C2959" w:rsidRDefault="0009567C" w:rsidP="00B2600D">
            <w:pPr>
              <w:jc w:val="both"/>
              <w:rPr>
                <w:sz w:val="20"/>
                <w:szCs w:val="20"/>
              </w:rPr>
            </w:pPr>
            <w:r w:rsidRPr="002C2959">
              <w:rPr>
                <w:rStyle w:val="SCCFileNumberChar"/>
                <w:sz w:val="20"/>
                <w:szCs w:val="20"/>
              </w:rPr>
              <w:t>39483</w:t>
            </w:r>
          </w:p>
        </w:tc>
        <w:tc>
          <w:tcPr>
            <w:tcW w:w="4457" w:type="pct"/>
            <w:gridSpan w:val="3"/>
          </w:tcPr>
          <w:p w:rsidR="0009567C" w:rsidRPr="002C2959" w:rsidRDefault="0009567C" w:rsidP="00B2600D">
            <w:pPr>
              <w:pStyle w:val="SCCLsocParty"/>
              <w:jc w:val="both"/>
              <w:rPr>
                <w:b/>
                <w:sz w:val="20"/>
                <w:szCs w:val="20"/>
                <w:lang w:val="en-US"/>
              </w:rPr>
            </w:pPr>
            <w:r w:rsidRPr="002C2959">
              <w:rPr>
                <w:b/>
                <w:sz w:val="20"/>
                <w:szCs w:val="20"/>
                <w:lang w:val="en-US"/>
              </w:rPr>
              <w:t>Jeremy Robert Czechowski v. Her Majesty the Queen</w:t>
            </w:r>
          </w:p>
          <w:p w:rsidR="0009567C" w:rsidRPr="002C2959" w:rsidRDefault="0009567C" w:rsidP="00B2600D">
            <w:pPr>
              <w:jc w:val="both"/>
              <w:rPr>
                <w:sz w:val="20"/>
                <w:szCs w:val="20"/>
              </w:rPr>
            </w:pPr>
            <w:r w:rsidRPr="002C2959">
              <w:rPr>
                <w:sz w:val="20"/>
                <w:szCs w:val="20"/>
              </w:rPr>
              <w:t>(B.C.) (Criminal) (By Leave)</w:t>
            </w:r>
          </w:p>
        </w:tc>
      </w:tr>
      <w:tr w:rsidR="0009567C" w:rsidRPr="002C2959" w:rsidTr="00B2600D">
        <w:tc>
          <w:tcPr>
            <w:tcW w:w="5000" w:type="pct"/>
            <w:gridSpan w:val="4"/>
          </w:tcPr>
          <w:p w:rsidR="00B2600D" w:rsidRPr="002C2959" w:rsidRDefault="00B2600D" w:rsidP="00B2600D">
            <w:pPr>
              <w:jc w:val="both"/>
              <w:rPr>
                <w:sz w:val="20"/>
                <w:szCs w:val="20"/>
              </w:rPr>
            </w:pPr>
            <w:r w:rsidRPr="002C2959">
              <w:rPr>
                <w:sz w:val="20"/>
                <w:szCs w:val="20"/>
              </w:rPr>
              <w:t>The application for leave to appeal from the judgment of the Court of Appeal for British Columbia (Vancouver), Number CA45999, 2020 BCCA 277, dated October 13, 2020, is dismissed.</w:t>
            </w:r>
          </w:p>
          <w:p w:rsidR="0009567C" w:rsidRPr="002C2959" w:rsidRDefault="0009567C" w:rsidP="00B2600D">
            <w:pPr>
              <w:pStyle w:val="SCCBanSummary0"/>
              <w:rPr>
                <w:smallCaps w:val="0"/>
                <w:sz w:val="20"/>
                <w:szCs w:val="20"/>
              </w:rPr>
            </w:pPr>
          </w:p>
        </w:tc>
      </w:tr>
      <w:tr w:rsidR="0009567C" w:rsidRPr="002C2959" w:rsidTr="00B2600D">
        <w:tc>
          <w:tcPr>
            <w:tcW w:w="5000" w:type="pct"/>
            <w:gridSpan w:val="4"/>
          </w:tcPr>
          <w:p w:rsidR="0009567C" w:rsidRPr="002C2959" w:rsidRDefault="0009567C" w:rsidP="00B2600D">
            <w:pPr>
              <w:pStyle w:val="SCCBanSummary0"/>
              <w:rPr>
                <w:sz w:val="20"/>
                <w:szCs w:val="20"/>
              </w:rPr>
            </w:pPr>
            <w:r w:rsidRPr="002C2959">
              <w:rPr>
                <w:sz w:val="20"/>
                <w:szCs w:val="20"/>
              </w:rPr>
              <w:t>(Publication ban in case)</w:t>
            </w:r>
          </w:p>
          <w:p w:rsidR="0009567C" w:rsidRPr="002C2959" w:rsidRDefault="0009567C" w:rsidP="00B2600D">
            <w:pPr>
              <w:jc w:val="both"/>
              <w:rPr>
                <w:sz w:val="20"/>
                <w:szCs w:val="20"/>
              </w:rPr>
            </w:pPr>
          </w:p>
        </w:tc>
      </w:tr>
      <w:tr w:rsidR="0009567C" w:rsidRPr="002C2959" w:rsidTr="00B2600D">
        <w:tc>
          <w:tcPr>
            <w:tcW w:w="5000" w:type="pct"/>
            <w:gridSpan w:val="4"/>
          </w:tcPr>
          <w:p w:rsidR="0009567C" w:rsidRPr="002C2959" w:rsidRDefault="0009567C" w:rsidP="00B2600D">
            <w:pPr>
              <w:jc w:val="both"/>
              <w:rPr>
                <w:sz w:val="20"/>
                <w:szCs w:val="20"/>
              </w:rPr>
            </w:pPr>
            <w:r w:rsidRPr="002C2959">
              <w:rPr>
                <w:sz w:val="20"/>
                <w:szCs w:val="20"/>
              </w:rPr>
              <w:t>Criminal law — Appeals — Power of the Court of Appeal — Curative proviso — When considering the “inevitable conviction” branch of the curative proviso in s. 686(</w:t>
            </w:r>
            <w:proofErr w:type="spellStart"/>
            <w:r w:rsidRPr="002C2959">
              <w:rPr>
                <w:sz w:val="20"/>
                <w:szCs w:val="20"/>
              </w:rPr>
              <w:t>i</w:t>
            </w:r>
            <w:proofErr w:type="spellEnd"/>
            <w:r w:rsidRPr="002C2959">
              <w:rPr>
                <w:sz w:val="20"/>
                <w:szCs w:val="20"/>
              </w:rPr>
              <w:t>)(b)(</w:t>
            </w:r>
            <w:proofErr w:type="spellStart"/>
            <w:r w:rsidRPr="002C2959">
              <w:rPr>
                <w:sz w:val="20"/>
                <w:szCs w:val="20"/>
              </w:rPr>
              <w:t>iiii</w:t>
            </w:r>
            <w:proofErr w:type="spellEnd"/>
            <w:r w:rsidRPr="002C2959">
              <w:rPr>
                <w:sz w:val="20"/>
                <w:szCs w:val="20"/>
              </w:rPr>
              <w:t xml:space="preserve">) of the </w:t>
            </w:r>
            <w:r w:rsidRPr="002C2959">
              <w:rPr>
                <w:i/>
                <w:sz w:val="20"/>
                <w:szCs w:val="20"/>
              </w:rPr>
              <w:t>Criminal Code</w:t>
            </w:r>
            <w:r w:rsidRPr="002C2959">
              <w:rPr>
                <w:sz w:val="20"/>
                <w:szCs w:val="20"/>
              </w:rPr>
              <w:t xml:space="preserve"> is an appellate court required to consider all the evidence led at trial and is an appellate court required to consider the evidence as a whole — Is the new approach to the proviso adopted by the British Columbia Court of Appeal contrary to sections 7, 11(d), and/or 11(h) of the </w:t>
            </w:r>
            <w:r w:rsidRPr="002C2959">
              <w:rPr>
                <w:i/>
                <w:sz w:val="20"/>
                <w:szCs w:val="20"/>
              </w:rPr>
              <w:t>Charter</w:t>
            </w:r>
            <w:r w:rsidRPr="002C2959">
              <w:rPr>
                <w:sz w:val="20"/>
                <w:szCs w:val="20"/>
              </w:rPr>
              <w:t>.</w:t>
            </w:r>
          </w:p>
          <w:p w:rsidR="0009567C" w:rsidRPr="002C2959" w:rsidRDefault="0009567C" w:rsidP="00B2600D">
            <w:pPr>
              <w:jc w:val="both"/>
              <w:rPr>
                <w:sz w:val="20"/>
                <w:szCs w:val="20"/>
              </w:rPr>
            </w:pPr>
          </w:p>
        </w:tc>
      </w:tr>
      <w:tr w:rsidR="0009567C" w:rsidRPr="002C2959" w:rsidTr="00B2600D">
        <w:tc>
          <w:tcPr>
            <w:tcW w:w="5000" w:type="pct"/>
            <w:gridSpan w:val="4"/>
          </w:tcPr>
          <w:p w:rsidR="0009567C" w:rsidRPr="002C2959" w:rsidRDefault="0009567C" w:rsidP="00B2600D">
            <w:pPr>
              <w:jc w:val="both"/>
              <w:rPr>
                <w:sz w:val="20"/>
                <w:szCs w:val="20"/>
                <w:lang w:val="en"/>
              </w:rPr>
            </w:pPr>
            <w:r w:rsidRPr="002C2959">
              <w:rPr>
                <w:sz w:val="20"/>
                <w:szCs w:val="20"/>
                <w:lang w:val="en"/>
              </w:rPr>
              <w:t xml:space="preserve">The complainant and a friend went to the applicant’s residence after leaving a nightclub where they had been drinking and consuming drugs. At trial, </w:t>
            </w:r>
            <w:r w:rsidRPr="002C2959">
              <w:rPr>
                <w:color w:val="000000"/>
                <w:sz w:val="20"/>
                <w:szCs w:val="20"/>
              </w:rPr>
              <w:t xml:space="preserve">the complainant testified that the applicant raped her at least three times while she was at his residence, and that he repeatedly squeezed her throat to overcome her resistance to the point that she thought she was going to lose consciousness. </w:t>
            </w:r>
            <w:r w:rsidRPr="002C2959">
              <w:rPr>
                <w:sz w:val="20"/>
                <w:szCs w:val="20"/>
                <w:lang w:val="en"/>
              </w:rPr>
              <w:t xml:space="preserve">The complainant had significant gaps in her memory, and she testified that she had blocked a lot of the experience from her mind but described three consecutive incidents of sexual assault. </w:t>
            </w:r>
            <w:r w:rsidRPr="002C2959">
              <w:rPr>
                <w:color w:val="000000"/>
                <w:sz w:val="20"/>
                <w:szCs w:val="20"/>
              </w:rPr>
              <w:t>The applicant testified that he and the complainant had rough but consensual sex.</w:t>
            </w:r>
            <w:r w:rsidRPr="002C2959">
              <w:rPr>
                <w:color w:val="000000"/>
                <w:sz w:val="20"/>
                <w:szCs w:val="20"/>
                <w:vertAlign w:val="superscript"/>
              </w:rPr>
              <w:t xml:space="preserve"> </w:t>
            </w:r>
            <w:r w:rsidRPr="002C2959">
              <w:rPr>
                <w:iCs/>
                <w:sz w:val="20"/>
                <w:szCs w:val="20"/>
                <w:lang w:val="en"/>
              </w:rPr>
              <w:t>The applicant was convicted of sexual assault causing bodily harm, unlawful confinement, choking with intent to enable commission of an indictable offence, and uttering threats. The Court of Appeal held that the trial judge erred by admitting and relying on expert evidence beyond the expert’s qualifications and by relying on a prior consistent statement to bolster the complainant’s credibility. Although the errors were serious and prejudicial to the applicant, the Court of Appeal upheld the conviction under the curative proviso in s. 686(</w:t>
            </w:r>
            <w:proofErr w:type="spellStart"/>
            <w:r w:rsidRPr="002C2959">
              <w:rPr>
                <w:iCs/>
                <w:sz w:val="20"/>
                <w:szCs w:val="20"/>
                <w:lang w:val="en"/>
              </w:rPr>
              <w:t>i</w:t>
            </w:r>
            <w:proofErr w:type="spellEnd"/>
            <w:proofErr w:type="gramStart"/>
            <w:r w:rsidRPr="002C2959">
              <w:rPr>
                <w:iCs/>
                <w:sz w:val="20"/>
                <w:szCs w:val="20"/>
                <w:lang w:val="en"/>
              </w:rPr>
              <w:t>)(</w:t>
            </w:r>
            <w:proofErr w:type="gramEnd"/>
            <w:r w:rsidRPr="002C2959">
              <w:rPr>
                <w:iCs/>
                <w:sz w:val="20"/>
                <w:szCs w:val="20"/>
                <w:lang w:val="en"/>
              </w:rPr>
              <w:t xml:space="preserve">b)(iii) of the </w:t>
            </w:r>
            <w:r w:rsidRPr="002C2959">
              <w:rPr>
                <w:i/>
                <w:iCs/>
                <w:sz w:val="20"/>
                <w:szCs w:val="20"/>
                <w:lang w:val="en"/>
              </w:rPr>
              <w:t>Criminal Code</w:t>
            </w:r>
            <w:r w:rsidRPr="002C2959">
              <w:rPr>
                <w:iCs/>
                <w:sz w:val="20"/>
                <w:szCs w:val="20"/>
                <w:lang w:val="en"/>
              </w:rPr>
              <w:t>, and held that the applicant’s</w:t>
            </w:r>
            <w:r w:rsidRPr="002C2959">
              <w:rPr>
                <w:sz w:val="20"/>
                <w:szCs w:val="20"/>
                <w:lang w:val="en"/>
              </w:rPr>
              <w:t xml:space="preserve"> conviction would be inevitable on a retrial. The conviction appeal was dismissed.</w:t>
            </w:r>
          </w:p>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May 16, 2018</w:t>
            </w:r>
          </w:p>
          <w:p w:rsidR="0009567C" w:rsidRPr="002C2959" w:rsidRDefault="0009567C" w:rsidP="00B2600D">
            <w:pPr>
              <w:jc w:val="both"/>
              <w:rPr>
                <w:sz w:val="20"/>
                <w:szCs w:val="20"/>
              </w:rPr>
            </w:pPr>
            <w:r w:rsidRPr="002C2959">
              <w:rPr>
                <w:sz w:val="20"/>
                <w:szCs w:val="20"/>
              </w:rPr>
              <w:t>Supreme Court of British Columbia</w:t>
            </w:r>
          </w:p>
          <w:p w:rsidR="0009567C" w:rsidRPr="002C2959" w:rsidRDefault="0009567C" w:rsidP="00B2600D">
            <w:pPr>
              <w:jc w:val="both"/>
              <w:rPr>
                <w:sz w:val="20"/>
                <w:szCs w:val="20"/>
              </w:rPr>
            </w:pPr>
            <w:r w:rsidRPr="002C2959">
              <w:rPr>
                <w:sz w:val="20"/>
                <w:szCs w:val="20"/>
              </w:rPr>
              <w:t>(Ball J.)</w:t>
            </w:r>
          </w:p>
          <w:p w:rsidR="0009567C" w:rsidRPr="002C2959" w:rsidRDefault="0009567C" w:rsidP="00B2600D">
            <w:pPr>
              <w:jc w:val="both"/>
              <w:rPr>
                <w:sz w:val="20"/>
                <w:szCs w:val="20"/>
              </w:rPr>
            </w:pPr>
            <w:r w:rsidRPr="002C2959">
              <w:rPr>
                <w:sz w:val="20"/>
                <w:szCs w:val="20"/>
              </w:rPr>
              <w:t>2018 BCSC 1646 (unreported)</w:t>
            </w:r>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Convictions entered:</w:t>
            </w:r>
            <w:r w:rsidRPr="002C2959">
              <w:rPr>
                <w:iCs/>
                <w:sz w:val="20"/>
                <w:szCs w:val="20"/>
                <w:lang w:val="en"/>
              </w:rPr>
              <w:t xml:space="preserve"> sexual assault causing bodily harm, unlawful confinement, choking with intent to enable commission of an indictable offence, and uttering threats</w:t>
            </w:r>
          </w:p>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October 13, 2020</w:t>
            </w:r>
          </w:p>
          <w:p w:rsidR="0009567C" w:rsidRPr="002C2959" w:rsidRDefault="0009567C" w:rsidP="00B2600D">
            <w:pPr>
              <w:jc w:val="both"/>
              <w:rPr>
                <w:sz w:val="20"/>
                <w:szCs w:val="20"/>
              </w:rPr>
            </w:pPr>
            <w:r w:rsidRPr="002C2959">
              <w:rPr>
                <w:sz w:val="20"/>
                <w:szCs w:val="20"/>
              </w:rPr>
              <w:t xml:space="preserve">Court of Appeal for British Columbia </w:t>
            </w:r>
          </w:p>
          <w:p w:rsidR="0009567C" w:rsidRPr="002C2959" w:rsidRDefault="0009567C" w:rsidP="00B2600D">
            <w:pPr>
              <w:jc w:val="both"/>
              <w:rPr>
                <w:sz w:val="20"/>
                <w:szCs w:val="20"/>
              </w:rPr>
            </w:pPr>
            <w:r w:rsidRPr="002C2959">
              <w:rPr>
                <w:sz w:val="20"/>
                <w:szCs w:val="20"/>
              </w:rPr>
              <w:t>(Vancouver)</w:t>
            </w:r>
          </w:p>
          <w:p w:rsidR="0009567C" w:rsidRPr="002C2959" w:rsidRDefault="0009567C" w:rsidP="00B2600D">
            <w:pPr>
              <w:jc w:val="both"/>
              <w:rPr>
                <w:sz w:val="20"/>
                <w:szCs w:val="20"/>
              </w:rPr>
            </w:pPr>
            <w:r w:rsidRPr="002C2959">
              <w:rPr>
                <w:sz w:val="20"/>
                <w:szCs w:val="20"/>
              </w:rPr>
              <w:t>(Harris, Fenlon, DeWitt</w:t>
            </w:r>
            <w:r w:rsidRPr="002C2959">
              <w:rPr>
                <w:sz w:val="20"/>
                <w:szCs w:val="20"/>
              </w:rPr>
              <w:noBreakHyphen/>
              <w:t>Van Oosten JJ.A.)</w:t>
            </w:r>
          </w:p>
          <w:p w:rsidR="0009567C" w:rsidRPr="002C2959" w:rsidRDefault="002C2959" w:rsidP="00B2600D">
            <w:pPr>
              <w:jc w:val="both"/>
              <w:rPr>
                <w:sz w:val="20"/>
                <w:szCs w:val="20"/>
              </w:rPr>
            </w:pPr>
            <w:hyperlink r:id="rId19" w:history="1">
              <w:r w:rsidR="0009567C" w:rsidRPr="002C2959">
                <w:rPr>
                  <w:rStyle w:val="Hyperlink"/>
                  <w:sz w:val="20"/>
                  <w:szCs w:val="20"/>
                </w:rPr>
                <w:t>2020 BCCA 277</w:t>
              </w:r>
            </w:hyperlink>
            <w:r w:rsidR="0009567C" w:rsidRPr="002C2959">
              <w:rPr>
                <w:sz w:val="20"/>
                <w:szCs w:val="20"/>
              </w:rPr>
              <w:t xml:space="preserve">; CA45999 </w:t>
            </w:r>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Conviction appeal dismissed</w:t>
            </w:r>
          </w:p>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December 14, 2020</w:t>
            </w:r>
          </w:p>
          <w:p w:rsidR="0009567C" w:rsidRPr="002C2959" w:rsidRDefault="0009567C" w:rsidP="00B2600D">
            <w:pPr>
              <w:jc w:val="both"/>
              <w:rPr>
                <w:sz w:val="20"/>
                <w:szCs w:val="20"/>
              </w:rPr>
            </w:pPr>
            <w:r w:rsidRPr="002C2959">
              <w:rPr>
                <w:sz w:val="20"/>
                <w:szCs w:val="20"/>
              </w:rPr>
              <w:t>Supreme Court of Canada</w:t>
            </w: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Application for leave to appeal filed</w:t>
            </w:r>
          </w:p>
          <w:p w:rsidR="0009567C" w:rsidRPr="002C2959" w:rsidRDefault="0009567C" w:rsidP="00B2600D">
            <w:pPr>
              <w:jc w:val="both"/>
              <w:rPr>
                <w:sz w:val="20"/>
                <w:szCs w:val="20"/>
              </w:rPr>
            </w:pPr>
          </w:p>
        </w:tc>
      </w:tr>
    </w:tbl>
    <w:p w:rsidR="0009567C" w:rsidRPr="002C2959" w:rsidRDefault="0009567C" w:rsidP="0009567C">
      <w:pPr>
        <w:jc w:val="both"/>
        <w:rPr>
          <w:sz w:val="20"/>
        </w:rPr>
      </w:pPr>
    </w:p>
    <w:p w:rsidR="0009567C" w:rsidRPr="002C2959" w:rsidRDefault="002C2959" w:rsidP="0009567C">
      <w:pPr>
        <w:jc w:val="both"/>
        <w:rPr>
          <w:sz w:val="20"/>
        </w:rPr>
      </w:pPr>
      <w:r w:rsidRPr="002C2959">
        <w:rPr>
          <w:sz w:val="20"/>
        </w:rPr>
        <w:pict>
          <v:rect id="_x0000_i1032" style="width:2in;height:1pt" o:hrpct="0" o:hralign="center" o:hrstd="t" o:hrnoshade="t" o:hr="t" fillcolor="black [3213]" stroked="f"/>
        </w:pict>
      </w:r>
    </w:p>
    <w:p w:rsidR="0009567C" w:rsidRPr="002C2959" w:rsidRDefault="0009567C" w:rsidP="0009567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567C" w:rsidRPr="002C2959" w:rsidTr="00B2600D">
        <w:tc>
          <w:tcPr>
            <w:tcW w:w="543" w:type="pct"/>
          </w:tcPr>
          <w:p w:rsidR="0009567C" w:rsidRPr="002C2959" w:rsidRDefault="0009567C" w:rsidP="00B2600D">
            <w:pPr>
              <w:jc w:val="both"/>
              <w:rPr>
                <w:sz w:val="20"/>
                <w:szCs w:val="20"/>
                <w:lang w:val="fr-CA"/>
              </w:rPr>
            </w:pPr>
            <w:r w:rsidRPr="002C2959">
              <w:rPr>
                <w:rStyle w:val="SCCFileNumberChar"/>
                <w:sz w:val="20"/>
                <w:szCs w:val="20"/>
                <w:lang w:val="fr-CA"/>
              </w:rPr>
              <w:t>39483</w:t>
            </w:r>
          </w:p>
        </w:tc>
        <w:tc>
          <w:tcPr>
            <w:tcW w:w="4457" w:type="pct"/>
            <w:gridSpan w:val="3"/>
          </w:tcPr>
          <w:p w:rsidR="0009567C" w:rsidRPr="002C2959" w:rsidRDefault="0009567C" w:rsidP="00B2600D">
            <w:pPr>
              <w:pStyle w:val="SCCLsocParty"/>
              <w:jc w:val="both"/>
              <w:rPr>
                <w:b/>
                <w:sz w:val="20"/>
                <w:szCs w:val="20"/>
              </w:rPr>
            </w:pPr>
            <w:r w:rsidRPr="002C2959">
              <w:rPr>
                <w:b/>
                <w:sz w:val="20"/>
                <w:szCs w:val="20"/>
              </w:rPr>
              <w:t>Jeremy Robert Czechowski c. Sa Majesté la Reine</w:t>
            </w:r>
          </w:p>
          <w:p w:rsidR="0009567C" w:rsidRPr="002C2959" w:rsidRDefault="0009567C" w:rsidP="00B2600D">
            <w:pPr>
              <w:jc w:val="both"/>
              <w:rPr>
                <w:sz w:val="20"/>
                <w:szCs w:val="20"/>
              </w:rPr>
            </w:pPr>
            <w:r w:rsidRPr="002C2959">
              <w:rPr>
                <w:sz w:val="20"/>
                <w:szCs w:val="20"/>
                <w:lang w:val="fr-CA"/>
              </w:rPr>
              <w:t>(C.-B.) (Criminelle) (Autorisation)</w:t>
            </w:r>
          </w:p>
        </w:tc>
      </w:tr>
      <w:tr w:rsidR="0009567C" w:rsidRPr="002C2959" w:rsidTr="00B2600D">
        <w:tc>
          <w:tcPr>
            <w:tcW w:w="5000" w:type="pct"/>
            <w:gridSpan w:val="4"/>
          </w:tcPr>
          <w:p w:rsidR="0009567C" w:rsidRPr="002C2959" w:rsidRDefault="00B2600D" w:rsidP="00B2600D">
            <w:pPr>
              <w:pStyle w:val="SCCBanSummary0"/>
              <w:rPr>
                <w:smallCaps w:val="0"/>
                <w:sz w:val="20"/>
                <w:szCs w:val="20"/>
                <w:lang w:val="fr-CA"/>
              </w:rPr>
            </w:pPr>
            <w:r w:rsidRPr="002C2959">
              <w:rPr>
                <w:smallCaps w:val="0"/>
                <w:sz w:val="20"/>
                <w:szCs w:val="20"/>
                <w:lang w:val="fr-CA"/>
              </w:rPr>
              <w:t>La demande d’autorisation d’appel de l’arrêt de la Cour d’appel de la Colombie-Britannique (Vancouver), numéro CA45999, 2020 BCCA 277, daté du 13 octobre 2020, est rejetée.</w:t>
            </w:r>
          </w:p>
          <w:p w:rsidR="00B2600D" w:rsidRPr="002C2959" w:rsidRDefault="00B2600D" w:rsidP="00B2600D">
            <w:pPr>
              <w:rPr>
                <w:lang w:val="fr-CA"/>
              </w:rPr>
            </w:pPr>
          </w:p>
        </w:tc>
      </w:tr>
      <w:tr w:rsidR="0009567C" w:rsidRPr="002C2959" w:rsidTr="00B2600D">
        <w:tc>
          <w:tcPr>
            <w:tcW w:w="5000" w:type="pct"/>
            <w:gridSpan w:val="4"/>
          </w:tcPr>
          <w:p w:rsidR="0009567C" w:rsidRPr="002C2959" w:rsidRDefault="0009567C" w:rsidP="00B2600D">
            <w:pPr>
              <w:pStyle w:val="SCCBanSummary0"/>
              <w:rPr>
                <w:sz w:val="20"/>
                <w:szCs w:val="20"/>
                <w:lang w:val="fr-CA"/>
              </w:rPr>
            </w:pPr>
            <w:r w:rsidRPr="002C2959">
              <w:rPr>
                <w:sz w:val="20"/>
                <w:szCs w:val="20"/>
                <w:lang w:val="fr-CA"/>
              </w:rPr>
              <w:t>(Ordonnance de non</w:t>
            </w:r>
            <w:r w:rsidRPr="002C2959">
              <w:rPr>
                <w:sz w:val="20"/>
                <w:szCs w:val="20"/>
                <w:lang w:val="fr-CA"/>
              </w:rPr>
              <w:noBreakHyphen/>
              <w:t>publication dans le dossier)</w:t>
            </w:r>
          </w:p>
          <w:p w:rsidR="0009567C" w:rsidRPr="002C2959" w:rsidRDefault="0009567C" w:rsidP="00B2600D">
            <w:pPr>
              <w:jc w:val="both"/>
              <w:rPr>
                <w:sz w:val="20"/>
                <w:szCs w:val="20"/>
                <w:lang w:val="fr-CA"/>
              </w:rPr>
            </w:pPr>
          </w:p>
        </w:tc>
      </w:tr>
      <w:tr w:rsidR="0009567C" w:rsidRPr="002C2959" w:rsidTr="00B2600D">
        <w:tc>
          <w:tcPr>
            <w:tcW w:w="5000" w:type="pct"/>
            <w:gridSpan w:val="4"/>
          </w:tcPr>
          <w:p w:rsidR="0009567C" w:rsidRPr="002C2959" w:rsidRDefault="0009567C" w:rsidP="00B2600D">
            <w:pPr>
              <w:jc w:val="both"/>
              <w:rPr>
                <w:sz w:val="20"/>
                <w:szCs w:val="20"/>
                <w:lang w:val="fr-CA"/>
              </w:rPr>
            </w:pPr>
            <w:r w:rsidRPr="002C2959">
              <w:rPr>
                <w:sz w:val="20"/>
                <w:szCs w:val="20"/>
                <w:lang w:val="fr-CA"/>
              </w:rPr>
              <w:t>Droit criminel — Appels — Pouvoir de la Cour d'appel — Disposition réparatrice — Lorsqu’elle examine le volet « déclaration de culpabilité inévitable » de la disposition réparatrice du sous</w:t>
            </w:r>
            <w:r w:rsidRPr="002C2959">
              <w:rPr>
                <w:sz w:val="20"/>
                <w:szCs w:val="20"/>
                <w:lang w:val="fr-CA"/>
              </w:rPr>
              <w:noBreakHyphen/>
              <w:t xml:space="preserve">alinéa 686(1)b)(iii) du </w:t>
            </w:r>
            <w:r w:rsidRPr="002C2959">
              <w:rPr>
                <w:i/>
                <w:sz w:val="20"/>
                <w:szCs w:val="20"/>
                <w:lang w:val="fr-CA"/>
              </w:rPr>
              <w:t>Code criminel,</w:t>
            </w:r>
            <w:r w:rsidRPr="002C2959">
              <w:rPr>
                <w:sz w:val="20"/>
                <w:szCs w:val="20"/>
                <w:lang w:val="fr-CA"/>
              </w:rPr>
              <w:t xml:space="preserve"> une juridiction d’appel doit</w:t>
            </w:r>
            <w:r w:rsidRPr="002C2959">
              <w:rPr>
                <w:sz w:val="20"/>
                <w:szCs w:val="20"/>
                <w:lang w:val="fr-CA"/>
              </w:rPr>
              <w:noBreakHyphen/>
              <w:t>elle examiner tous les éléments de preuve présentés au procès et tenir compte de l’ensemble de la preuve? — La nouvelle approche adoptée par la Cour d'appel de la Colombie</w:t>
            </w:r>
            <w:r w:rsidRPr="002C2959">
              <w:rPr>
                <w:sz w:val="20"/>
                <w:szCs w:val="20"/>
                <w:lang w:val="fr-CA"/>
              </w:rPr>
              <w:noBreakHyphen/>
              <w:t>Britannique à l’égard de la disposition réparatrice va</w:t>
            </w:r>
            <w:r w:rsidRPr="002C2959">
              <w:rPr>
                <w:sz w:val="20"/>
                <w:szCs w:val="20"/>
                <w:lang w:val="fr-CA"/>
              </w:rPr>
              <w:noBreakHyphen/>
              <w:t>t</w:t>
            </w:r>
            <w:r w:rsidRPr="002C2959">
              <w:rPr>
                <w:sz w:val="20"/>
                <w:szCs w:val="20"/>
                <w:lang w:val="fr-CA"/>
              </w:rPr>
              <w:noBreakHyphen/>
              <w:t xml:space="preserve">elle à l’encontre de l’article 7 ou des alinéas 11d) ou 11h) de la </w:t>
            </w:r>
            <w:r w:rsidRPr="002C2959">
              <w:rPr>
                <w:i/>
                <w:sz w:val="20"/>
                <w:szCs w:val="20"/>
                <w:lang w:val="fr-CA"/>
              </w:rPr>
              <w:t>Charte?</w:t>
            </w:r>
          </w:p>
          <w:p w:rsidR="0009567C" w:rsidRPr="002C2959" w:rsidRDefault="0009567C" w:rsidP="00B2600D">
            <w:pPr>
              <w:jc w:val="both"/>
              <w:rPr>
                <w:sz w:val="20"/>
                <w:szCs w:val="20"/>
                <w:lang w:val="fr-CA"/>
              </w:rPr>
            </w:pPr>
          </w:p>
        </w:tc>
      </w:tr>
      <w:tr w:rsidR="0009567C" w:rsidRPr="002C2959" w:rsidTr="00B2600D">
        <w:tc>
          <w:tcPr>
            <w:tcW w:w="5000" w:type="pct"/>
            <w:gridSpan w:val="4"/>
          </w:tcPr>
          <w:p w:rsidR="0009567C" w:rsidRPr="002C2959" w:rsidRDefault="0009567C" w:rsidP="00B2600D">
            <w:pPr>
              <w:jc w:val="both"/>
              <w:rPr>
                <w:iCs/>
                <w:sz w:val="20"/>
                <w:lang w:val="fr-CA"/>
              </w:rPr>
            </w:pPr>
            <w:r w:rsidRPr="002C2959">
              <w:rPr>
                <w:sz w:val="20"/>
                <w:szCs w:val="20"/>
                <w:lang w:val="fr-CA"/>
              </w:rPr>
              <w:t>La plaignante et une amie se sont rendues à la résidence du requérant après avoir quitté une boîte de nuit où elles avaient bu de l’alcool et consommé de la drogue. Au procès, la plaignante a affirmé au cours de son témoignage que le requérant l’avait violée au moins trois fois pendant qu’elle se trouvait chez lui et lui a serré le cou à maintes reprises afin de vaincre sa résistance, au point où elle pensait qu’elle allait s’évanouir. La plaignante avait des trous de mémoire importants et a dit qu’elle avait chassé une bonne partie de l’expérience de son esprit, mais elle a décrit trois incidents consécutifs d’agression sexuelle. Pour sa part, le requérant a affirmé au cours de son témoignage qu’il avait eu des relations sexuelles brutales, mais consensuelles avec la plaignante. Le requérant a été déclaré coupable d’agression sexuelle causant des lésions corporelles, de séquestration, de menaces et de strangulation dans l’intention de commettre un acte criminel. La Cour d'appel  a décidé que le juge du procès avait commis une erreur en admettant une preuve d’expert qui dépassait la compétence de l’expert et en se fondant sur cette preuve, ainsi que sur  une déclaration antérieure compatible visant à étayer la crédibilité de la plaignante. Même si les erreurs étaient graves et préjudiciables à l’endroit du requérant, la Cour d'appel a confirmé la déclaration de culpabilité en se fondant sur la disposition réparatrice du sous</w:t>
            </w:r>
            <w:r w:rsidRPr="002C2959">
              <w:rPr>
                <w:sz w:val="20"/>
                <w:szCs w:val="20"/>
                <w:lang w:val="fr-CA"/>
              </w:rPr>
              <w:noBreakHyphen/>
              <w:t>alinéa </w:t>
            </w:r>
            <w:r w:rsidRPr="002C2959">
              <w:rPr>
                <w:iCs/>
                <w:sz w:val="20"/>
                <w:szCs w:val="20"/>
                <w:lang w:val="fr-CA"/>
              </w:rPr>
              <w:t>686(1)b</w:t>
            </w:r>
            <w:proofErr w:type="gramStart"/>
            <w:r w:rsidRPr="002C2959">
              <w:rPr>
                <w:iCs/>
                <w:sz w:val="20"/>
                <w:szCs w:val="20"/>
                <w:lang w:val="fr-CA"/>
              </w:rPr>
              <w:t>)(</w:t>
            </w:r>
            <w:proofErr w:type="gramEnd"/>
            <w:r w:rsidRPr="002C2959">
              <w:rPr>
                <w:iCs/>
                <w:sz w:val="20"/>
                <w:szCs w:val="20"/>
                <w:lang w:val="fr-CA"/>
              </w:rPr>
              <w:t xml:space="preserve">iii) du </w:t>
            </w:r>
            <w:r w:rsidRPr="002C2959">
              <w:rPr>
                <w:i/>
                <w:iCs/>
                <w:sz w:val="20"/>
                <w:szCs w:val="20"/>
                <w:lang w:val="fr-CA"/>
              </w:rPr>
              <w:t>Code criminel</w:t>
            </w:r>
            <w:r w:rsidRPr="002C2959">
              <w:rPr>
                <w:iCs/>
                <w:sz w:val="20"/>
                <w:szCs w:val="20"/>
                <w:lang w:val="fr-CA"/>
              </w:rPr>
              <w:t xml:space="preserve"> et a conclu que la déclaration de culpabilité du requérant serait inévitable en cas de nouveau procès. L’appel de la déclaration de culpabilité a été rejeté.</w:t>
            </w:r>
          </w:p>
          <w:p w:rsidR="0009567C" w:rsidRPr="002C2959" w:rsidRDefault="0009567C" w:rsidP="00B2600D">
            <w:pPr>
              <w:jc w:val="both"/>
              <w:rPr>
                <w:sz w:val="20"/>
                <w:szCs w:val="20"/>
                <w:lang w:val="fr-CA"/>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16 mai 2018</w:t>
            </w:r>
          </w:p>
          <w:p w:rsidR="0009567C" w:rsidRPr="002C2959" w:rsidRDefault="0009567C" w:rsidP="00B2600D">
            <w:pPr>
              <w:jc w:val="both"/>
              <w:rPr>
                <w:sz w:val="20"/>
                <w:szCs w:val="20"/>
                <w:lang w:val="fr-CA"/>
              </w:rPr>
            </w:pPr>
            <w:r w:rsidRPr="002C2959">
              <w:rPr>
                <w:sz w:val="20"/>
                <w:szCs w:val="20"/>
                <w:lang w:val="fr-CA"/>
              </w:rPr>
              <w:t>Cour suprême de la Colombie</w:t>
            </w:r>
            <w:r w:rsidRPr="002C2959">
              <w:rPr>
                <w:sz w:val="20"/>
                <w:szCs w:val="20"/>
                <w:lang w:val="fr-CA"/>
              </w:rPr>
              <w:noBreakHyphen/>
              <w:t xml:space="preserve">Britannique </w:t>
            </w:r>
          </w:p>
          <w:p w:rsidR="0009567C" w:rsidRPr="002C2959" w:rsidRDefault="0009567C" w:rsidP="00B2600D">
            <w:pPr>
              <w:jc w:val="both"/>
              <w:rPr>
                <w:sz w:val="20"/>
                <w:szCs w:val="20"/>
                <w:lang w:val="fr-CA"/>
              </w:rPr>
            </w:pPr>
            <w:r w:rsidRPr="002C2959">
              <w:rPr>
                <w:sz w:val="20"/>
                <w:szCs w:val="20"/>
                <w:lang w:val="fr-CA"/>
              </w:rPr>
              <w:t>(Juge Ball)</w:t>
            </w:r>
          </w:p>
          <w:p w:rsidR="0009567C" w:rsidRPr="002C2959" w:rsidRDefault="0009567C" w:rsidP="00B2600D">
            <w:pPr>
              <w:jc w:val="both"/>
              <w:rPr>
                <w:sz w:val="20"/>
                <w:lang w:val="fr-CA"/>
              </w:rPr>
            </w:pPr>
            <w:r w:rsidRPr="002C2959">
              <w:rPr>
                <w:sz w:val="20"/>
                <w:szCs w:val="20"/>
                <w:lang w:val="fr-CA"/>
              </w:rPr>
              <w:t>2018 BCSC 1646 (décision non publiée)</w:t>
            </w:r>
          </w:p>
          <w:p w:rsidR="0009567C" w:rsidRPr="002C2959" w:rsidRDefault="0009567C" w:rsidP="00B2600D">
            <w:pPr>
              <w:jc w:val="both"/>
              <w:rPr>
                <w:sz w:val="20"/>
                <w:szCs w:val="20"/>
                <w:lang w:val="fr-CA"/>
              </w:rPr>
            </w:pP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lang w:val="fr-CA"/>
              </w:rPr>
            </w:pPr>
            <w:r w:rsidRPr="002C2959">
              <w:rPr>
                <w:sz w:val="20"/>
                <w:szCs w:val="20"/>
                <w:lang w:val="fr-CA"/>
              </w:rPr>
              <w:t>Déclarations de culpabilité inscrites : agression sexuelle causant des lésions corporelles, séquestration, strangulation dans l’intention de commettre un acte criminel et menaces.</w:t>
            </w:r>
          </w:p>
          <w:p w:rsidR="0009567C" w:rsidRPr="002C2959" w:rsidRDefault="0009567C" w:rsidP="00B2600D">
            <w:pPr>
              <w:jc w:val="both"/>
              <w:rPr>
                <w:sz w:val="20"/>
                <w:szCs w:val="20"/>
                <w:lang w:val="fr-CA"/>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13 octobre 2020</w:t>
            </w:r>
          </w:p>
          <w:p w:rsidR="0009567C" w:rsidRPr="002C2959" w:rsidRDefault="0009567C" w:rsidP="00B2600D">
            <w:pPr>
              <w:jc w:val="both"/>
              <w:rPr>
                <w:sz w:val="20"/>
                <w:szCs w:val="20"/>
                <w:lang w:val="fr-CA"/>
              </w:rPr>
            </w:pPr>
            <w:r w:rsidRPr="002C2959">
              <w:rPr>
                <w:sz w:val="20"/>
                <w:szCs w:val="20"/>
                <w:lang w:val="fr-CA"/>
              </w:rPr>
              <w:t>Cour d’appel de la Colombie</w:t>
            </w:r>
            <w:r w:rsidRPr="002C2959">
              <w:rPr>
                <w:sz w:val="20"/>
                <w:szCs w:val="20"/>
                <w:lang w:val="fr-CA"/>
              </w:rPr>
              <w:noBreakHyphen/>
              <w:t xml:space="preserve">Britannique </w:t>
            </w:r>
          </w:p>
          <w:p w:rsidR="0009567C" w:rsidRPr="002C2959" w:rsidRDefault="0009567C" w:rsidP="00B2600D">
            <w:pPr>
              <w:jc w:val="both"/>
              <w:rPr>
                <w:sz w:val="20"/>
                <w:szCs w:val="20"/>
                <w:lang w:val="fr-CA"/>
              </w:rPr>
            </w:pPr>
            <w:r w:rsidRPr="002C2959">
              <w:rPr>
                <w:sz w:val="20"/>
                <w:szCs w:val="20"/>
                <w:lang w:val="fr-CA"/>
              </w:rPr>
              <w:t>(Vancouver)</w:t>
            </w:r>
          </w:p>
          <w:p w:rsidR="0009567C" w:rsidRPr="002C2959" w:rsidRDefault="0009567C" w:rsidP="00B2600D">
            <w:pPr>
              <w:jc w:val="both"/>
              <w:rPr>
                <w:sz w:val="20"/>
                <w:szCs w:val="20"/>
                <w:lang w:val="fr-CA"/>
              </w:rPr>
            </w:pPr>
            <w:r w:rsidRPr="002C2959">
              <w:rPr>
                <w:sz w:val="20"/>
                <w:szCs w:val="20"/>
                <w:lang w:val="fr-CA"/>
              </w:rPr>
              <w:t>(Juges Harris, Fenlon, DeWitt</w:t>
            </w:r>
            <w:r w:rsidRPr="002C2959">
              <w:rPr>
                <w:sz w:val="20"/>
                <w:szCs w:val="20"/>
                <w:lang w:val="fr-CA"/>
              </w:rPr>
              <w:noBreakHyphen/>
              <w:t>Van Oosten)</w:t>
            </w:r>
          </w:p>
          <w:p w:rsidR="0009567C" w:rsidRPr="002C2959" w:rsidRDefault="002C2959" w:rsidP="00B2600D">
            <w:pPr>
              <w:jc w:val="both"/>
              <w:rPr>
                <w:sz w:val="20"/>
                <w:lang w:val="fr-CA"/>
              </w:rPr>
            </w:pPr>
            <w:hyperlink r:id="rId20" w:history="1">
              <w:r w:rsidR="0009567C" w:rsidRPr="002C2959">
                <w:rPr>
                  <w:rStyle w:val="Hyperlink"/>
                  <w:sz w:val="20"/>
                  <w:szCs w:val="20"/>
                  <w:lang w:val="fr-CA"/>
                </w:rPr>
                <w:t>2020 BCCA 277</w:t>
              </w:r>
            </w:hyperlink>
            <w:r w:rsidR="0009567C" w:rsidRPr="002C2959">
              <w:rPr>
                <w:sz w:val="20"/>
                <w:lang w:val="fr-CA"/>
              </w:rPr>
              <w:t>; CA45999</w:t>
            </w:r>
          </w:p>
          <w:p w:rsidR="0009567C" w:rsidRPr="002C2959" w:rsidRDefault="0009567C" w:rsidP="00B2600D">
            <w:pPr>
              <w:jc w:val="both"/>
              <w:rPr>
                <w:sz w:val="20"/>
                <w:szCs w:val="20"/>
                <w:lang w:val="fr-CA"/>
              </w:rPr>
            </w:pP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szCs w:val="20"/>
                <w:lang w:val="fr-CA"/>
              </w:rPr>
            </w:pPr>
            <w:r w:rsidRPr="002C2959">
              <w:rPr>
                <w:sz w:val="20"/>
                <w:szCs w:val="20"/>
                <w:lang w:val="fr-CA"/>
              </w:rPr>
              <w:t>Appel de la déclaration de culpabilité rejeté.</w:t>
            </w:r>
          </w:p>
          <w:p w:rsidR="0009567C" w:rsidRPr="002C2959" w:rsidRDefault="0009567C" w:rsidP="00B2600D">
            <w:pPr>
              <w:jc w:val="both"/>
              <w:rPr>
                <w:sz w:val="20"/>
                <w:szCs w:val="20"/>
                <w:lang w:val="fr-CA"/>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14 décembre 2020</w:t>
            </w:r>
          </w:p>
          <w:p w:rsidR="0009567C" w:rsidRPr="002C2959" w:rsidRDefault="0009567C" w:rsidP="00B2600D">
            <w:pPr>
              <w:jc w:val="both"/>
              <w:rPr>
                <w:sz w:val="20"/>
                <w:szCs w:val="20"/>
                <w:lang w:val="fr-CA"/>
              </w:rPr>
            </w:pPr>
            <w:r w:rsidRPr="002C2959">
              <w:rPr>
                <w:sz w:val="20"/>
                <w:szCs w:val="20"/>
                <w:lang w:val="fr-CA"/>
              </w:rPr>
              <w:t xml:space="preserve">Cour suprême du Canada  </w:t>
            </w: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szCs w:val="20"/>
                <w:lang w:val="fr-CA"/>
              </w:rPr>
            </w:pPr>
            <w:r w:rsidRPr="002C2959">
              <w:rPr>
                <w:sz w:val="20"/>
                <w:szCs w:val="20"/>
                <w:lang w:val="fr-CA"/>
              </w:rPr>
              <w:t>Demande d’autorisation d’appel déposée.</w:t>
            </w:r>
          </w:p>
        </w:tc>
      </w:tr>
    </w:tbl>
    <w:p w:rsidR="0009567C" w:rsidRPr="002C2959" w:rsidRDefault="0009567C" w:rsidP="0009567C">
      <w:pPr>
        <w:jc w:val="both"/>
        <w:rPr>
          <w:sz w:val="20"/>
          <w:lang w:val="fr-CA"/>
        </w:rPr>
      </w:pPr>
    </w:p>
    <w:p w:rsidR="0009567C" w:rsidRPr="002C2959" w:rsidRDefault="002C2959" w:rsidP="0009567C">
      <w:pPr>
        <w:jc w:val="both"/>
        <w:rPr>
          <w:sz w:val="20"/>
          <w:szCs w:val="20"/>
          <w:lang w:val="fr-CA"/>
        </w:rPr>
      </w:pPr>
      <w:r w:rsidRPr="002C2959">
        <w:rPr>
          <w:sz w:val="20"/>
        </w:rPr>
        <w:pict>
          <v:rect id="_x0000_i1033" style="width:2in;height:1pt" o:hrpct="0" o:hralign="center" o:hrstd="t" o:hrnoshade="t" o:hr="t" fillcolor="black [3213]" stroked="f"/>
        </w:pict>
      </w:r>
    </w:p>
    <w:p w:rsidR="0009567C" w:rsidRPr="002C2959" w:rsidRDefault="0009567C" w:rsidP="0009567C">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567C" w:rsidRPr="002C2959" w:rsidTr="00B2600D">
        <w:tc>
          <w:tcPr>
            <w:tcW w:w="543" w:type="pct"/>
          </w:tcPr>
          <w:p w:rsidR="0009567C" w:rsidRPr="002C2959" w:rsidRDefault="0009567C" w:rsidP="00B2600D">
            <w:pPr>
              <w:jc w:val="both"/>
              <w:rPr>
                <w:sz w:val="20"/>
                <w:szCs w:val="20"/>
              </w:rPr>
            </w:pPr>
            <w:r w:rsidRPr="002C2959">
              <w:rPr>
                <w:rStyle w:val="SCCFileNumberChar"/>
                <w:sz w:val="20"/>
                <w:szCs w:val="20"/>
              </w:rPr>
              <w:lastRenderedPageBreak/>
              <w:t>39393</w:t>
            </w:r>
          </w:p>
        </w:tc>
        <w:tc>
          <w:tcPr>
            <w:tcW w:w="4457" w:type="pct"/>
            <w:gridSpan w:val="3"/>
          </w:tcPr>
          <w:p w:rsidR="0009567C" w:rsidRPr="002C2959" w:rsidRDefault="0009567C" w:rsidP="00B2600D">
            <w:pPr>
              <w:pStyle w:val="SCCLsocParty"/>
              <w:jc w:val="both"/>
              <w:rPr>
                <w:b/>
                <w:sz w:val="20"/>
                <w:szCs w:val="20"/>
                <w:lang w:val="en-CA"/>
              </w:rPr>
            </w:pPr>
            <w:r w:rsidRPr="002C2959">
              <w:rPr>
                <w:b/>
                <w:sz w:val="20"/>
                <w:szCs w:val="20"/>
                <w:lang w:val="en-CA"/>
              </w:rPr>
              <w:t>Prime Properties inc. v. Patrick Morin inc.</w:t>
            </w:r>
          </w:p>
          <w:p w:rsidR="0009567C" w:rsidRPr="002C2959" w:rsidRDefault="0009567C" w:rsidP="00B2600D">
            <w:pPr>
              <w:jc w:val="both"/>
              <w:rPr>
                <w:sz w:val="20"/>
                <w:szCs w:val="20"/>
              </w:rPr>
            </w:pPr>
            <w:r w:rsidRPr="002C2959">
              <w:rPr>
                <w:sz w:val="20"/>
                <w:szCs w:val="20"/>
              </w:rPr>
              <w:t>(Que.) (Civil) (By Leave)</w:t>
            </w:r>
          </w:p>
        </w:tc>
      </w:tr>
      <w:tr w:rsidR="0009567C" w:rsidRPr="002C2959" w:rsidTr="00B2600D">
        <w:tc>
          <w:tcPr>
            <w:tcW w:w="5000" w:type="pct"/>
            <w:gridSpan w:val="4"/>
          </w:tcPr>
          <w:p w:rsidR="00DC21C7" w:rsidRPr="002C2959" w:rsidRDefault="00DC21C7" w:rsidP="00DC21C7">
            <w:pPr>
              <w:jc w:val="both"/>
              <w:rPr>
                <w:sz w:val="20"/>
                <w:szCs w:val="20"/>
              </w:rPr>
            </w:pPr>
            <w:r w:rsidRPr="002C2959">
              <w:rPr>
                <w:sz w:val="20"/>
                <w:szCs w:val="20"/>
              </w:rPr>
              <w:t xml:space="preserve">The application for leave to appeal from the judgment of the </w:t>
            </w:r>
            <w:r w:rsidRPr="002C2959">
              <w:rPr>
                <w:sz w:val="20"/>
                <w:szCs w:val="20"/>
                <w:lang w:val="en-US"/>
              </w:rPr>
              <w:t>Court of Appeal of Quebec (Montréal)</w:t>
            </w:r>
            <w:r w:rsidRPr="002C2959">
              <w:rPr>
                <w:sz w:val="20"/>
                <w:szCs w:val="20"/>
              </w:rPr>
              <w:t xml:space="preserve">, Number </w:t>
            </w:r>
            <w:r w:rsidRPr="002C2959">
              <w:rPr>
                <w:sz w:val="20"/>
                <w:szCs w:val="20"/>
                <w:lang w:val="en-US"/>
              </w:rPr>
              <w:t xml:space="preserve">500-09-027511-187, 2020 QCCA 929, </w:t>
            </w:r>
            <w:r w:rsidRPr="002C2959">
              <w:rPr>
                <w:sz w:val="20"/>
                <w:szCs w:val="20"/>
              </w:rPr>
              <w:t xml:space="preserve">dated </w:t>
            </w:r>
            <w:r w:rsidRPr="002C2959">
              <w:rPr>
                <w:sz w:val="20"/>
                <w:szCs w:val="20"/>
                <w:lang w:val="en-US"/>
              </w:rPr>
              <w:t>July 15, 2020,</w:t>
            </w:r>
            <w:r w:rsidRPr="002C2959">
              <w:rPr>
                <w:sz w:val="20"/>
                <w:szCs w:val="20"/>
              </w:rPr>
              <w:t xml:space="preserve"> is dismissed.</w:t>
            </w:r>
          </w:p>
          <w:p w:rsidR="0009567C" w:rsidRPr="002C2959" w:rsidRDefault="0009567C" w:rsidP="00DC21C7">
            <w:pPr>
              <w:tabs>
                <w:tab w:val="left" w:pos="1342"/>
              </w:tabs>
              <w:jc w:val="both"/>
              <w:rPr>
                <w:sz w:val="20"/>
                <w:szCs w:val="20"/>
              </w:rPr>
            </w:pPr>
          </w:p>
        </w:tc>
      </w:tr>
      <w:tr w:rsidR="0009567C" w:rsidRPr="002C2959" w:rsidTr="00B2600D">
        <w:tc>
          <w:tcPr>
            <w:tcW w:w="5000" w:type="pct"/>
            <w:gridSpan w:val="4"/>
          </w:tcPr>
          <w:p w:rsidR="0009567C" w:rsidRPr="002C2959" w:rsidRDefault="0009567C" w:rsidP="00B2600D">
            <w:pPr>
              <w:jc w:val="both"/>
              <w:rPr>
                <w:sz w:val="20"/>
                <w:szCs w:val="20"/>
              </w:rPr>
            </w:pPr>
            <w:r w:rsidRPr="002C2959">
              <w:rPr>
                <w:sz w:val="20"/>
                <w:szCs w:val="20"/>
              </w:rPr>
              <w:t xml:space="preserve">Hypothec — Immovable real right — Legal hypothec in favour of persons having taken part in construction or renovation of immovable — Extinctive prescription — Prescriptive period for hypothecary action — Accessory nature of hypothec — Whether Quebec Court of Appeal erred in law in finding that judgment obtained against third party, in action in which applicant was neither party nor impleaded party, interrupted prescription in relation to applicant, and in finding that applicable prescriptive period was 10 years under art. 2923 C.C.Q. — </w:t>
            </w:r>
            <w:r w:rsidRPr="002C2959">
              <w:rPr>
                <w:i/>
                <w:sz w:val="20"/>
                <w:szCs w:val="20"/>
              </w:rPr>
              <w:t>Civil Code of Québec</w:t>
            </w:r>
            <w:r w:rsidRPr="002C2959">
              <w:rPr>
                <w:sz w:val="20"/>
                <w:szCs w:val="20"/>
              </w:rPr>
              <w:t>, CQLR, c. CCQ</w:t>
            </w:r>
            <w:r w:rsidRPr="002C2959">
              <w:rPr>
                <w:sz w:val="20"/>
                <w:szCs w:val="20"/>
              </w:rPr>
              <w:noBreakHyphen/>
              <w:t>1991, arts. 2661, 2727 and 2923.</w:t>
            </w:r>
          </w:p>
        </w:tc>
      </w:tr>
      <w:tr w:rsidR="0009567C" w:rsidRPr="002C2959" w:rsidTr="00B2600D">
        <w:tc>
          <w:tcPr>
            <w:tcW w:w="5000" w:type="pct"/>
            <w:gridSpan w:val="4"/>
          </w:tcPr>
          <w:p w:rsidR="0009567C" w:rsidRPr="002C2959" w:rsidRDefault="0009567C" w:rsidP="00B2600D">
            <w:pPr>
              <w:jc w:val="both"/>
              <w:rPr>
                <w:sz w:val="20"/>
                <w:szCs w:val="20"/>
              </w:rPr>
            </w:pPr>
          </w:p>
        </w:tc>
      </w:tr>
      <w:tr w:rsidR="0009567C" w:rsidRPr="002C2959" w:rsidTr="00B2600D">
        <w:tc>
          <w:tcPr>
            <w:tcW w:w="5000" w:type="pct"/>
            <w:gridSpan w:val="4"/>
          </w:tcPr>
          <w:p w:rsidR="0009567C" w:rsidRPr="002C2959" w:rsidRDefault="0009567C" w:rsidP="00B2600D">
            <w:pPr>
              <w:jc w:val="both"/>
              <w:rPr>
                <w:sz w:val="20"/>
                <w:szCs w:val="20"/>
              </w:rPr>
            </w:pPr>
            <w:r w:rsidRPr="002C2959">
              <w:rPr>
                <w:sz w:val="20"/>
                <w:szCs w:val="20"/>
              </w:rPr>
              <w:t xml:space="preserve">In 2011, the respondent and the debtor entered into a commercial credit agreement concerning the payment terms for the debtor’s future purchases of construction materials. Between November 2012 and March 2013, the respondent provided the debtor with materials for an immovable construction and renovation project. Because the invoices were not paid, the respondent published a notice of registration of a legal construction hypothec on the immovable. It served the owner of the immovable with the notice in June 2013. In July 2013, the respondent served the owner with a prior notice of the exercise of its hypothecary right of sale under judicial authority and published the prior notice against the immovable. The respondent brought a personal action against the debtor in July 2015 and obtained a default judgment in September 2015. That judgment was not executed. In March 2016, the respondent, which had still not been paid, filed an application to exercise a hypothecary remedy against the owner for forced surrender and sale under judicial authority because of the debtor’s failure to pay its claim. In December 2016, the applicant became the owner of the immovable. It filed a notice of continuance of proceeding in July 2017. The Court of Québec ordered the applicant to pay the respondent an amount equivalent to its hypothecary claim, with interest at the rate of 24% per year. It held that the hypothecary action was not prescribed, regardless of what the applicable prescriptive period was assumed to be, and that there was no reason to intervene to reduce the interest rate. The Court of Appeal dismissed the applicant’s appeal, finding that the hypothecary action brought by the respondent was not prescribed and that the interest rate, which the parties had reduced to 15.11%, was not exorbitant. </w:t>
            </w:r>
          </w:p>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April 17, 2018</w:t>
            </w:r>
          </w:p>
          <w:p w:rsidR="0009567C" w:rsidRPr="002C2959" w:rsidRDefault="0009567C" w:rsidP="00B2600D">
            <w:pPr>
              <w:jc w:val="both"/>
              <w:rPr>
                <w:sz w:val="20"/>
                <w:szCs w:val="20"/>
              </w:rPr>
            </w:pPr>
            <w:r w:rsidRPr="002C2959">
              <w:rPr>
                <w:sz w:val="20"/>
                <w:szCs w:val="20"/>
              </w:rPr>
              <w:t>Court of Québec</w:t>
            </w:r>
          </w:p>
          <w:p w:rsidR="0009567C" w:rsidRPr="002C2959" w:rsidRDefault="0009567C" w:rsidP="00B2600D">
            <w:pPr>
              <w:jc w:val="both"/>
              <w:rPr>
                <w:sz w:val="20"/>
                <w:szCs w:val="20"/>
              </w:rPr>
            </w:pPr>
            <w:r w:rsidRPr="002C2959">
              <w:rPr>
                <w:sz w:val="20"/>
                <w:szCs w:val="20"/>
              </w:rPr>
              <w:t>(Judge Breault)</w:t>
            </w:r>
          </w:p>
          <w:p w:rsidR="0009567C" w:rsidRPr="002C2959" w:rsidRDefault="0009567C" w:rsidP="00B2600D">
            <w:pPr>
              <w:jc w:val="both"/>
              <w:rPr>
                <w:sz w:val="20"/>
                <w:szCs w:val="20"/>
              </w:rPr>
            </w:pPr>
            <w:r w:rsidRPr="002C2959">
              <w:rPr>
                <w:sz w:val="20"/>
                <w:szCs w:val="20"/>
              </w:rPr>
              <w:t>500</w:t>
            </w:r>
            <w:r w:rsidRPr="002C2959">
              <w:rPr>
                <w:sz w:val="20"/>
                <w:szCs w:val="20"/>
              </w:rPr>
              <w:noBreakHyphen/>
              <w:t>22</w:t>
            </w:r>
            <w:r w:rsidRPr="002C2959">
              <w:rPr>
                <w:sz w:val="20"/>
                <w:szCs w:val="20"/>
              </w:rPr>
              <w:noBreakHyphen/>
              <w:t>228780</w:t>
            </w:r>
            <w:r w:rsidRPr="002C2959">
              <w:rPr>
                <w:sz w:val="20"/>
                <w:szCs w:val="20"/>
              </w:rPr>
              <w:noBreakHyphen/>
              <w:t>162</w:t>
            </w:r>
          </w:p>
          <w:p w:rsidR="0009567C" w:rsidRPr="002C2959" w:rsidRDefault="002C2959" w:rsidP="00B2600D">
            <w:pPr>
              <w:jc w:val="both"/>
              <w:rPr>
                <w:sz w:val="20"/>
                <w:szCs w:val="20"/>
              </w:rPr>
            </w:pPr>
            <w:hyperlink r:id="rId21" w:history="1">
              <w:r w:rsidR="0009567C" w:rsidRPr="002C2959">
                <w:rPr>
                  <w:rStyle w:val="Hyperlink"/>
                  <w:sz w:val="20"/>
                  <w:szCs w:val="20"/>
                </w:rPr>
                <w:t>2018 QCCQ 2897</w:t>
              </w:r>
            </w:hyperlink>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 xml:space="preserve">Judgment rendered allowing respondent’s originating application, declaring that its hypothecary claim amounted to $34,346.18 and ordering applicant to pay respondent amount equivalent to respondent’s hypothecary claim with interest at annual rate of 24% </w:t>
            </w:r>
          </w:p>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July 15, 2020</w:t>
            </w:r>
          </w:p>
          <w:p w:rsidR="0009567C" w:rsidRPr="002C2959" w:rsidRDefault="0009567C" w:rsidP="00B2600D">
            <w:pPr>
              <w:jc w:val="both"/>
              <w:rPr>
                <w:sz w:val="20"/>
                <w:szCs w:val="20"/>
              </w:rPr>
            </w:pPr>
            <w:r w:rsidRPr="002C2959">
              <w:rPr>
                <w:sz w:val="20"/>
                <w:szCs w:val="20"/>
              </w:rPr>
              <w:t>Quebec Court of Appeal (Montréal)</w:t>
            </w:r>
          </w:p>
          <w:p w:rsidR="0009567C" w:rsidRPr="002C2959" w:rsidRDefault="0009567C" w:rsidP="00B2600D">
            <w:pPr>
              <w:jc w:val="both"/>
              <w:rPr>
                <w:sz w:val="20"/>
                <w:szCs w:val="20"/>
              </w:rPr>
            </w:pPr>
            <w:r w:rsidRPr="002C2959">
              <w:rPr>
                <w:sz w:val="20"/>
                <w:szCs w:val="20"/>
              </w:rPr>
              <w:t>(Bich, Hamilton and Sansfaçon JJ.A.)</w:t>
            </w:r>
          </w:p>
          <w:p w:rsidR="0009567C" w:rsidRPr="002C2959" w:rsidRDefault="0009567C" w:rsidP="00B2600D">
            <w:pPr>
              <w:jc w:val="both"/>
              <w:rPr>
                <w:sz w:val="20"/>
                <w:szCs w:val="20"/>
              </w:rPr>
            </w:pPr>
            <w:r w:rsidRPr="002C2959">
              <w:rPr>
                <w:sz w:val="20"/>
                <w:szCs w:val="20"/>
              </w:rPr>
              <w:t>500</w:t>
            </w:r>
            <w:r w:rsidRPr="002C2959">
              <w:rPr>
                <w:sz w:val="20"/>
                <w:szCs w:val="20"/>
              </w:rPr>
              <w:noBreakHyphen/>
              <w:t>09</w:t>
            </w:r>
            <w:r w:rsidRPr="002C2959">
              <w:rPr>
                <w:sz w:val="20"/>
                <w:szCs w:val="20"/>
              </w:rPr>
              <w:noBreakHyphen/>
              <w:t>027511</w:t>
            </w:r>
            <w:r w:rsidRPr="002C2959">
              <w:rPr>
                <w:sz w:val="20"/>
                <w:szCs w:val="20"/>
              </w:rPr>
              <w:noBreakHyphen/>
              <w:t>187</w:t>
            </w:r>
          </w:p>
          <w:p w:rsidR="0009567C" w:rsidRPr="002C2959" w:rsidRDefault="002C2959" w:rsidP="00B2600D">
            <w:pPr>
              <w:jc w:val="both"/>
              <w:rPr>
                <w:sz w:val="20"/>
                <w:szCs w:val="20"/>
              </w:rPr>
            </w:pPr>
            <w:hyperlink r:id="rId22" w:history="1">
              <w:r w:rsidR="0009567C" w:rsidRPr="002C2959">
                <w:rPr>
                  <w:rStyle w:val="Hyperlink"/>
                  <w:sz w:val="20"/>
                  <w:szCs w:val="20"/>
                </w:rPr>
                <w:t>2020 QCCA 929</w:t>
              </w:r>
            </w:hyperlink>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Appeal dismissed with legal costs</w:t>
            </w:r>
          </w:p>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November 12, 2020</w:t>
            </w:r>
          </w:p>
          <w:p w:rsidR="0009567C" w:rsidRPr="002C2959" w:rsidRDefault="0009567C" w:rsidP="00B2600D">
            <w:pPr>
              <w:jc w:val="both"/>
              <w:rPr>
                <w:sz w:val="20"/>
                <w:szCs w:val="20"/>
              </w:rPr>
            </w:pPr>
            <w:r w:rsidRPr="002C2959">
              <w:rPr>
                <w:sz w:val="20"/>
                <w:szCs w:val="20"/>
              </w:rPr>
              <w:t>Supreme Court of Canada</w:t>
            </w: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Application for leave to appeal filed</w:t>
            </w:r>
          </w:p>
          <w:p w:rsidR="0009567C" w:rsidRPr="002C2959" w:rsidRDefault="0009567C" w:rsidP="00B2600D">
            <w:pPr>
              <w:jc w:val="both"/>
              <w:rPr>
                <w:sz w:val="20"/>
                <w:szCs w:val="20"/>
              </w:rPr>
            </w:pPr>
          </w:p>
        </w:tc>
      </w:tr>
    </w:tbl>
    <w:p w:rsidR="0009567C" w:rsidRPr="002C2959" w:rsidRDefault="0009567C" w:rsidP="0009567C">
      <w:pPr>
        <w:jc w:val="both"/>
        <w:rPr>
          <w:sz w:val="20"/>
        </w:rPr>
      </w:pPr>
    </w:p>
    <w:p w:rsidR="0009567C" w:rsidRPr="002C2959" w:rsidRDefault="002C2959" w:rsidP="0009567C">
      <w:pPr>
        <w:jc w:val="both"/>
        <w:rPr>
          <w:sz w:val="20"/>
        </w:rPr>
      </w:pPr>
      <w:r w:rsidRPr="002C2959">
        <w:rPr>
          <w:sz w:val="20"/>
        </w:rPr>
        <w:pict>
          <v:rect id="_x0000_i1034" style="width:2in;height:1pt" o:hrpct="0" o:hralign="center" o:hrstd="t" o:hrnoshade="t" o:hr="t" fillcolor="black [3213]" stroked="f"/>
        </w:pict>
      </w:r>
    </w:p>
    <w:p w:rsidR="0009567C" w:rsidRPr="002C2959" w:rsidRDefault="0009567C" w:rsidP="0009567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567C" w:rsidRPr="002C2959" w:rsidTr="00B2600D">
        <w:tc>
          <w:tcPr>
            <w:tcW w:w="543" w:type="pct"/>
          </w:tcPr>
          <w:p w:rsidR="0009567C" w:rsidRPr="002C2959" w:rsidRDefault="0009567C" w:rsidP="00B2600D">
            <w:pPr>
              <w:jc w:val="both"/>
              <w:rPr>
                <w:sz w:val="20"/>
                <w:szCs w:val="20"/>
              </w:rPr>
            </w:pPr>
            <w:r w:rsidRPr="002C2959">
              <w:rPr>
                <w:rStyle w:val="SCCFileNumberChar"/>
                <w:sz w:val="20"/>
                <w:szCs w:val="20"/>
              </w:rPr>
              <w:t>39393</w:t>
            </w:r>
          </w:p>
        </w:tc>
        <w:tc>
          <w:tcPr>
            <w:tcW w:w="4457" w:type="pct"/>
            <w:gridSpan w:val="3"/>
          </w:tcPr>
          <w:p w:rsidR="0009567C" w:rsidRPr="002C2959" w:rsidRDefault="0009567C" w:rsidP="00B2600D">
            <w:pPr>
              <w:pStyle w:val="SCCLsocParty"/>
              <w:jc w:val="both"/>
              <w:rPr>
                <w:b/>
                <w:sz w:val="20"/>
                <w:szCs w:val="20"/>
              </w:rPr>
            </w:pPr>
            <w:r w:rsidRPr="002C2959">
              <w:rPr>
                <w:b/>
                <w:sz w:val="20"/>
                <w:szCs w:val="20"/>
              </w:rPr>
              <w:t>Immeubles Prime inc. c. Patrick Morin inc.</w:t>
            </w:r>
          </w:p>
          <w:p w:rsidR="0009567C" w:rsidRPr="002C2959" w:rsidRDefault="0009567C" w:rsidP="00B2600D">
            <w:pPr>
              <w:jc w:val="both"/>
              <w:rPr>
                <w:sz w:val="20"/>
                <w:szCs w:val="20"/>
              </w:rPr>
            </w:pPr>
            <w:r w:rsidRPr="002C2959">
              <w:rPr>
                <w:sz w:val="20"/>
                <w:szCs w:val="20"/>
              </w:rPr>
              <w:t>(Qc) (Civile) (Autorisation)</w:t>
            </w:r>
          </w:p>
        </w:tc>
      </w:tr>
      <w:tr w:rsidR="0009567C" w:rsidRPr="002C2959" w:rsidTr="00B2600D">
        <w:tc>
          <w:tcPr>
            <w:tcW w:w="5000" w:type="pct"/>
            <w:gridSpan w:val="4"/>
          </w:tcPr>
          <w:p w:rsidR="00DC21C7" w:rsidRPr="002C2959" w:rsidRDefault="00DC21C7" w:rsidP="00DC21C7">
            <w:pPr>
              <w:jc w:val="both"/>
              <w:rPr>
                <w:sz w:val="20"/>
                <w:szCs w:val="20"/>
                <w:lang w:val="fr-CA"/>
              </w:rPr>
            </w:pPr>
            <w:r w:rsidRPr="002C2959">
              <w:rPr>
                <w:sz w:val="20"/>
                <w:szCs w:val="20"/>
                <w:lang w:val="fr-CA"/>
              </w:rPr>
              <w:t>La demande d’autorisation d’appel de l’arrêt de la Cour d’appel du Québec (Montréal), numéro 500-09-027511-187,  2020 QCCA 929, daté du 15 juillet 2020, est rejetée.</w:t>
            </w:r>
          </w:p>
          <w:p w:rsidR="0009567C" w:rsidRPr="002C2959" w:rsidRDefault="0009567C" w:rsidP="00B2600D">
            <w:pPr>
              <w:jc w:val="both"/>
              <w:rPr>
                <w:sz w:val="20"/>
                <w:szCs w:val="20"/>
                <w:lang w:val="fr-CA"/>
              </w:rPr>
            </w:pPr>
          </w:p>
        </w:tc>
      </w:tr>
      <w:tr w:rsidR="0009567C" w:rsidRPr="002C2959" w:rsidTr="00B2600D">
        <w:tc>
          <w:tcPr>
            <w:tcW w:w="5000" w:type="pct"/>
            <w:gridSpan w:val="4"/>
          </w:tcPr>
          <w:p w:rsidR="0009567C" w:rsidRPr="002C2959" w:rsidRDefault="0009567C" w:rsidP="00B2600D">
            <w:pPr>
              <w:jc w:val="both"/>
              <w:rPr>
                <w:sz w:val="20"/>
                <w:szCs w:val="20"/>
                <w:lang w:val="fr-CA"/>
              </w:rPr>
            </w:pPr>
            <w:r w:rsidRPr="002C2959">
              <w:rPr>
                <w:sz w:val="20"/>
                <w:szCs w:val="20"/>
                <w:lang w:val="fr-CA"/>
              </w:rPr>
              <w:lastRenderedPageBreak/>
              <w:t>Hypothèque — Droit réel immobilier — Hypothèque légale en faveur des personnes ayant participé à la construction ou à la rénovation d’un immeuble — Prescription extinctive — Délai de prescription d’un recours hypothécaire — Caractère accessoire de l’hypothèque — La Cour d’appel du Québec a</w:t>
            </w:r>
            <w:r w:rsidRPr="002C2959">
              <w:rPr>
                <w:sz w:val="20"/>
                <w:szCs w:val="20"/>
                <w:lang w:val="fr-CA"/>
              </w:rPr>
              <w:noBreakHyphen/>
              <w:t>t</w:t>
            </w:r>
            <w:r w:rsidRPr="002C2959">
              <w:rPr>
                <w:sz w:val="20"/>
                <w:szCs w:val="20"/>
                <w:lang w:val="fr-CA"/>
              </w:rPr>
              <w:noBreakHyphen/>
              <w:t xml:space="preserve">elle erré en droit en concluant que le jugement obtenu à l’encontre d’un tiers, dans un recours où la demanderesse n’a été ni appelée ni partie, a interrompu la prescription à son égard, et en concluant que la prescription applicable est celle de dix ans prévue à l’article 2923 C.c.Q.? — </w:t>
            </w:r>
            <w:r w:rsidRPr="002C2959">
              <w:rPr>
                <w:i/>
                <w:sz w:val="20"/>
                <w:szCs w:val="20"/>
                <w:lang w:val="fr-CA"/>
              </w:rPr>
              <w:t>Code civil du Québec</w:t>
            </w:r>
            <w:r w:rsidRPr="002C2959">
              <w:rPr>
                <w:sz w:val="20"/>
                <w:szCs w:val="20"/>
                <w:lang w:val="fr-CA"/>
              </w:rPr>
              <w:t>, RLRQ c CCQ</w:t>
            </w:r>
            <w:r w:rsidRPr="002C2959">
              <w:rPr>
                <w:sz w:val="20"/>
                <w:szCs w:val="20"/>
                <w:lang w:val="fr-CA"/>
              </w:rPr>
              <w:noBreakHyphen/>
              <w:t>1991, art. 2661, 2727 et 2923.</w:t>
            </w:r>
          </w:p>
        </w:tc>
      </w:tr>
      <w:tr w:rsidR="0009567C" w:rsidRPr="002C2959" w:rsidTr="00B2600D">
        <w:tc>
          <w:tcPr>
            <w:tcW w:w="5000" w:type="pct"/>
            <w:gridSpan w:val="4"/>
          </w:tcPr>
          <w:p w:rsidR="0009567C" w:rsidRPr="002C2959" w:rsidRDefault="0009567C" w:rsidP="00B2600D">
            <w:pPr>
              <w:jc w:val="both"/>
              <w:rPr>
                <w:sz w:val="20"/>
                <w:szCs w:val="20"/>
                <w:lang w:val="fr-CA"/>
              </w:rPr>
            </w:pPr>
          </w:p>
        </w:tc>
      </w:tr>
      <w:tr w:rsidR="0009567C" w:rsidRPr="002C2959" w:rsidTr="00B2600D">
        <w:tc>
          <w:tcPr>
            <w:tcW w:w="5000" w:type="pct"/>
            <w:gridSpan w:val="4"/>
          </w:tcPr>
          <w:p w:rsidR="0009567C" w:rsidRPr="002C2959" w:rsidRDefault="0009567C" w:rsidP="00B2600D">
            <w:pPr>
              <w:jc w:val="both"/>
              <w:rPr>
                <w:sz w:val="20"/>
                <w:szCs w:val="20"/>
                <w:lang w:val="fr-CA"/>
              </w:rPr>
            </w:pPr>
            <w:r w:rsidRPr="002C2959">
              <w:rPr>
                <w:sz w:val="20"/>
                <w:szCs w:val="20"/>
                <w:lang w:val="fr-CA"/>
              </w:rPr>
              <w:t xml:space="preserve">En 2011, l’intimée et la débitrice concluent une entente de crédit commercial relative aux modalités de paiement pour à ses achats futurs de matériaux de construction. Entre novembre 2012 et mars 2013, l’intimée fournit à la débitrice des matériaux pour le projet de construction et de rénovation d’un immeuble. Les factures demeurant impayées, l’intimée publie un avis d’inscription d’une hypothèque légale de construction sur l’immeuble et signifie cet avis à sa propriétaire en juin 2013. L’intimée signifie à la propriétaire un préavis d’exercice de son droit hypothécaire de vente sous contrôle de justice et le publie sur l’immeuble en juillet 2013. L’intimée entreprend en juillet 2015 un recours personnel contre la débitrice et obtient en septembre 2015 un jugement par défaut, lequel n’est pas exécuté. En mars 2016, toujours impayée, l’intimée dépose une demande visant l’exercice d’un recours hypothécaire en délaissement forcé et pour vente sous contrôle de justice à l’encontre de la propriétaire en raison du défaut de la débitrice de payer sa créance. La demanderesse acquiert l’immeuble en décembre 2016 et dépose un avis de reprise d’instance en juillet 2017. La Cour du Québec ordonne à la demanderesse de remettre à l’intimée la somme équivalente à sa créance hypothécaire avec intérêts au taux de 24 % l’an, concluant que le recours hypothécaire n’est pas prescrit, peu importe l’hypothèse retenue quant à la prescription applicable, et qu’il n’y a pas lieu d’intervenir pour réduire le taux d’intérêt. La Cour d’appel rejette l’appel de la demanderesse, concluant que le recours hypothécaire intenté par l’intimée n’est pas prescrit et que le taux d’intérêt réduit à 15,11 % par les parties n’est pas abusif. </w:t>
            </w:r>
          </w:p>
          <w:p w:rsidR="0009567C" w:rsidRPr="002C2959" w:rsidRDefault="0009567C" w:rsidP="00B2600D">
            <w:pPr>
              <w:jc w:val="both"/>
              <w:rPr>
                <w:sz w:val="20"/>
                <w:szCs w:val="20"/>
                <w:lang w:val="fr-CA"/>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Le 17 avril 2018</w:t>
            </w:r>
          </w:p>
          <w:p w:rsidR="0009567C" w:rsidRPr="002C2959" w:rsidRDefault="0009567C" w:rsidP="00B2600D">
            <w:pPr>
              <w:jc w:val="both"/>
              <w:rPr>
                <w:sz w:val="20"/>
                <w:szCs w:val="20"/>
                <w:lang w:val="fr-CA"/>
              </w:rPr>
            </w:pPr>
            <w:r w:rsidRPr="002C2959">
              <w:rPr>
                <w:sz w:val="20"/>
                <w:szCs w:val="20"/>
                <w:lang w:val="fr-CA"/>
              </w:rPr>
              <w:t>Cour du Québec</w:t>
            </w:r>
          </w:p>
          <w:p w:rsidR="0009567C" w:rsidRPr="002C2959" w:rsidRDefault="0009567C" w:rsidP="00B2600D">
            <w:pPr>
              <w:jc w:val="both"/>
              <w:rPr>
                <w:sz w:val="20"/>
                <w:szCs w:val="20"/>
                <w:lang w:val="fr-CA"/>
              </w:rPr>
            </w:pPr>
            <w:r w:rsidRPr="002C2959">
              <w:rPr>
                <w:sz w:val="20"/>
                <w:szCs w:val="20"/>
                <w:lang w:val="fr-CA"/>
              </w:rPr>
              <w:t>(Le juge Breault)</w:t>
            </w:r>
          </w:p>
          <w:p w:rsidR="0009567C" w:rsidRPr="002C2959" w:rsidRDefault="0009567C" w:rsidP="00B2600D">
            <w:pPr>
              <w:jc w:val="both"/>
              <w:rPr>
                <w:sz w:val="20"/>
                <w:szCs w:val="20"/>
              </w:rPr>
            </w:pPr>
            <w:r w:rsidRPr="002C2959">
              <w:rPr>
                <w:sz w:val="20"/>
                <w:szCs w:val="20"/>
              </w:rPr>
              <w:t>500</w:t>
            </w:r>
            <w:r w:rsidRPr="002C2959">
              <w:rPr>
                <w:sz w:val="20"/>
                <w:szCs w:val="20"/>
              </w:rPr>
              <w:noBreakHyphen/>
              <w:t>22</w:t>
            </w:r>
            <w:r w:rsidRPr="002C2959">
              <w:rPr>
                <w:sz w:val="20"/>
                <w:szCs w:val="20"/>
              </w:rPr>
              <w:noBreakHyphen/>
              <w:t>228780</w:t>
            </w:r>
            <w:r w:rsidRPr="002C2959">
              <w:rPr>
                <w:sz w:val="20"/>
                <w:szCs w:val="20"/>
              </w:rPr>
              <w:noBreakHyphen/>
              <w:t>162</w:t>
            </w:r>
          </w:p>
          <w:p w:rsidR="0009567C" w:rsidRPr="002C2959" w:rsidRDefault="002C2959" w:rsidP="00B2600D">
            <w:pPr>
              <w:jc w:val="both"/>
              <w:rPr>
                <w:sz w:val="20"/>
                <w:szCs w:val="20"/>
              </w:rPr>
            </w:pPr>
            <w:hyperlink r:id="rId23" w:history="1">
              <w:r w:rsidR="0009567C" w:rsidRPr="002C2959">
                <w:rPr>
                  <w:rStyle w:val="Hyperlink"/>
                  <w:sz w:val="20"/>
                  <w:szCs w:val="20"/>
                </w:rPr>
                <w:t>2018 QCCQ 2897</w:t>
              </w:r>
            </w:hyperlink>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lang w:val="fr-CA"/>
              </w:rPr>
            </w:pPr>
            <w:r w:rsidRPr="002C2959">
              <w:rPr>
                <w:sz w:val="20"/>
                <w:szCs w:val="20"/>
                <w:lang w:val="fr-CA"/>
              </w:rPr>
              <w:t xml:space="preserve">Jugement accueillant la demande introductive d’instance de l’intimée, déclarant que sa créance hypothécaire s’élève à la somme de 34 346,18 $ et ordonnant à la demanderesse de remettre à l’intimée la somme équivalente à la créance hypothécaire de cette dernière avec intérêts au taux annuel de 24 %. </w:t>
            </w:r>
          </w:p>
          <w:p w:rsidR="0009567C" w:rsidRPr="002C2959" w:rsidRDefault="0009567C" w:rsidP="00B2600D">
            <w:pPr>
              <w:jc w:val="both"/>
              <w:rPr>
                <w:sz w:val="20"/>
                <w:szCs w:val="20"/>
                <w:lang w:val="fr-CA"/>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Le 15 juillet 2020</w:t>
            </w:r>
          </w:p>
          <w:p w:rsidR="0009567C" w:rsidRPr="002C2959" w:rsidRDefault="0009567C" w:rsidP="00B2600D">
            <w:pPr>
              <w:jc w:val="both"/>
              <w:rPr>
                <w:sz w:val="20"/>
                <w:szCs w:val="20"/>
                <w:lang w:val="fr-CA"/>
              </w:rPr>
            </w:pPr>
            <w:r w:rsidRPr="002C2959">
              <w:rPr>
                <w:sz w:val="20"/>
                <w:szCs w:val="20"/>
                <w:lang w:val="fr-CA"/>
              </w:rPr>
              <w:t>Cour d’appel du Québec (Montréal)</w:t>
            </w:r>
          </w:p>
          <w:p w:rsidR="0009567C" w:rsidRPr="002C2959" w:rsidRDefault="0009567C" w:rsidP="00B2600D">
            <w:pPr>
              <w:jc w:val="both"/>
              <w:rPr>
                <w:sz w:val="20"/>
                <w:szCs w:val="20"/>
                <w:lang w:val="fr-CA"/>
              </w:rPr>
            </w:pPr>
            <w:r w:rsidRPr="002C2959">
              <w:rPr>
                <w:sz w:val="20"/>
                <w:szCs w:val="20"/>
                <w:lang w:val="fr-CA"/>
              </w:rPr>
              <w:t>(Les juges Bich, Hamilton et Sansfaçon)</w:t>
            </w:r>
          </w:p>
          <w:p w:rsidR="0009567C" w:rsidRPr="002C2959" w:rsidRDefault="0009567C" w:rsidP="00B2600D">
            <w:pPr>
              <w:jc w:val="both"/>
              <w:rPr>
                <w:sz w:val="20"/>
                <w:szCs w:val="20"/>
              </w:rPr>
            </w:pPr>
            <w:r w:rsidRPr="002C2959">
              <w:rPr>
                <w:sz w:val="20"/>
                <w:szCs w:val="20"/>
              </w:rPr>
              <w:t>500</w:t>
            </w:r>
            <w:r w:rsidRPr="002C2959">
              <w:rPr>
                <w:sz w:val="20"/>
                <w:szCs w:val="20"/>
              </w:rPr>
              <w:noBreakHyphen/>
              <w:t>09</w:t>
            </w:r>
            <w:r w:rsidRPr="002C2959">
              <w:rPr>
                <w:sz w:val="20"/>
                <w:szCs w:val="20"/>
              </w:rPr>
              <w:noBreakHyphen/>
              <w:t>027511</w:t>
            </w:r>
            <w:r w:rsidRPr="002C2959">
              <w:rPr>
                <w:sz w:val="20"/>
                <w:szCs w:val="20"/>
              </w:rPr>
              <w:noBreakHyphen/>
              <w:t>187</w:t>
            </w:r>
          </w:p>
          <w:p w:rsidR="0009567C" w:rsidRPr="002C2959" w:rsidRDefault="002C2959" w:rsidP="00B2600D">
            <w:pPr>
              <w:jc w:val="both"/>
              <w:rPr>
                <w:sz w:val="20"/>
                <w:szCs w:val="20"/>
              </w:rPr>
            </w:pPr>
            <w:hyperlink r:id="rId24" w:history="1">
              <w:r w:rsidR="0009567C" w:rsidRPr="002C2959">
                <w:rPr>
                  <w:rStyle w:val="Hyperlink"/>
                  <w:sz w:val="20"/>
                  <w:szCs w:val="20"/>
                </w:rPr>
                <w:t>2020 QCCA 929</w:t>
              </w:r>
            </w:hyperlink>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lang w:val="fr-CA"/>
              </w:rPr>
            </w:pPr>
            <w:r w:rsidRPr="002C2959">
              <w:rPr>
                <w:sz w:val="20"/>
                <w:szCs w:val="20"/>
                <w:lang w:val="fr-CA"/>
              </w:rPr>
              <w:t>Appel rejeté, avec frais de justice.</w:t>
            </w:r>
          </w:p>
          <w:p w:rsidR="0009567C" w:rsidRPr="002C2959" w:rsidRDefault="0009567C" w:rsidP="00B2600D">
            <w:pPr>
              <w:jc w:val="both"/>
              <w:rPr>
                <w:sz w:val="20"/>
                <w:szCs w:val="20"/>
                <w:lang w:val="fr-CA"/>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Le 12 novembre 2020</w:t>
            </w:r>
          </w:p>
          <w:p w:rsidR="0009567C" w:rsidRPr="002C2959" w:rsidRDefault="0009567C" w:rsidP="00B2600D">
            <w:pPr>
              <w:jc w:val="both"/>
              <w:rPr>
                <w:sz w:val="20"/>
                <w:szCs w:val="20"/>
                <w:lang w:val="fr-CA"/>
              </w:rPr>
            </w:pPr>
            <w:r w:rsidRPr="002C2959">
              <w:rPr>
                <w:sz w:val="20"/>
                <w:szCs w:val="20"/>
                <w:lang w:val="fr-CA"/>
              </w:rPr>
              <w:t>Cour suprême du Canada</w:t>
            </w: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szCs w:val="20"/>
              </w:rPr>
            </w:pPr>
            <w:r w:rsidRPr="002C2959">
              <w:rPr>
                <w:sz w:val="20"/>
                <w:szCs w:val="20"/>
              </w:rPr>
              <w:t>Demande d’autorisation d’appel déposée</w:t>
            </w:r>
          </w:p>
          <w:p w:rsidR="0009567C" w:rsidRPr="002C2959" w:rsidRDefault="0009567C" w:rsidP="00B2600D">
            <w:pPr>
              <w:jc w:val="both"/>
              <w:rPr>
                <w:sz w:val="20"/>
                <w:szCs w:val="20"/>
              </w:rPr>
            </w:pPr>
          </w:p>
        </w:tc>
      </w:tr>
    </w:tbl>
    <w:p w:rsidR="0009567C" w:rsidRPr="002C2959" w:rsidRDefault="0009567C" w:rsidP="0009567C">
      <w:pPr>
        <w:jc w:val="both"/>
        <w:rPr>
          <w:sz w:val="20"/>
          <w:szCs w:val="20"/>
        </w:rPr>
      </w:pPr>
    </w:p>
    <w:p w:rsidR="0009567C" w:rsidRPr="002C2959" w:rsidRDefault="002C2959" w:rsidP="0009567C">
      <w:pPr>
        <w:widowControl w:val="0"/>
        <w:jc w:val="both"/>
        <w:rPr>
          <w:sz w:val="20"/>
          <w:szCs w:val="20"/>
          <w:lang w:val="fr-CA"/>
        </w:rPr>
      </w:pPr>
      <w:r w:rsidRPr="002C2959">
        <w:rPr>
          <w:sz w:val="20"/>
        </w:rPr>
        <w:pict>
          <v:rect id="_x0000_i1035" style="width:2in;height:1pt" o:hrpct="0" o:hralign="center" o:hrstd="t" o:hrnoshade="t" o:hr="t" fillcolor="black [3213]" stroked="f"/>
        </w:pict>
      </w:r>
    </w:p>
    <w:p w:rsidR="0009567C" w:rsidRPr="002C2959" w:rsidRDefault="0009567C" w:rsidP="0009567C">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567C" w:rsidRPr="002C2959" w:rsidTr="00B2600D">
        <w:tc>
          <w:tcPr>
            <w:tcW w:w="543" w:type="pct"/>
          </w:tcPr>
          <w:p w:rsidR="0009567C" w:rsidRPr="002C2959" w:rsidRDefault="0009567C" w:rsidP="00B2600D">
            <w:pPr>
              <w:jc w:val="both"/>
              <w:rPr>
                <w:sz w:val="20"/>
                <w:szCs w:val="20"/>
              </w:rPr>
            </w:pPr>
            <w:r w:rsidRPr="002C2959">
              <w:rPr>
                <w:rStyle w:val="SCCFileNumberChar"/>
                <w:sz w:val="20"/>
                <w:szCs w:val="20"/>
              </w:rPr>
              <w:t>39499</w:t>
            </w:r>
          </w:p>
        </w:tc>
        <w:tc>
          <w:tcPr>
            <w:tcW w:w="4457" w:type="pct"/>
            <w:gridSpan w:val="3"/>
          </w:tcPr>
          <w:p w:rsidR="0009567C" w:rsidRPr="002C2959" w:rsidRDefault="0009567C" w:rsidP="00B2600D">
            <w:pPr>
              <w:pStyle w:val="SCCLsocParty"/>
              <w:jc w:val="both"/>
              <w:rPr>
                <w:b/>
                <w:sz w:val="20"/>
                <w:szCs w:val="20"/>
                <w:lang w:val="en-US"/>
              </w:rPr>
            </w:pPr>
            <w:r w:rsidRPr="002C2959">
              <w:rPr>
                <w:b/>
                <w:sz w:val="20"/>
                <w:szCs w:val="20"/>
                <w:lang w:val="en-US"/>
              </w:rPr>
              <w:t>Giuliano Scaduto v. Workplace Safety and Insurance Appeals Tribunal</w:t>
            </w:r>
          </w:p>
          <w:p w:rsidR="0009567C" w:rsidRPr="002C2959" w:rsidRDefault="0009567C" w:rsidP="00B2600D">
            <w:pPr>
              <w:jc w:val="both"/>
              <w:rPr>
                <w:sz w:val="20"/>
                <w:szCs w:val="20"/>
              </w:rPr>
            </w:pPr>
            <w:r w:rsidRPr="002C2959">
              <w:rPr>
                <w:sz w:val="20"/>
                <w:szCs w:val="20"/>
              </w:rPr>
              <w:t>(Ont.) (Civil) (By Leave)</w:t>
            </w:r>
          </w:p>
        </w:tc>
      </w:tr>
      <w:tr w:rsidR="0009567C" w:rsidRPr="002C2959" w:rsidTr="00B2600D">
        <w:tc>
          <w:tcPr>
            <w:tcW w:w="5000" w:type="pct"/>
            <w:gridSpan w:val="4"/>
          </w:tcPr>
          <w:p w:rsidR="00DC21C7" w:rsidRPr="002C2959" w:rsidRDefault="00DC21C7" w:rsidP="00DC21C7">
            <w:pPr>
              <w:jc w:val="both"/>
              <w:rPr>
                <w:sz w:val="20"/>
                <w:szCs w:val="20"/>
              </w:rPr>
            </w:pPr>
            <w:r w:rsidRPr="002C2959">
              <w:rPr>
                <w:sz w:val="20"/>
                <w:szCs w:val="20"/>
              </w:rPr>
              <w:t>The application for leave to appeal from the judgment of the Court of Appeal for Ontario, Number M50976, dated February 14, 2020, is dismissed with costs.</w:t>
            </w:r>
          </w:p>
          <w:p w:rsidR="0009567C" w:rsidRPr="002C2959" w:rsidRDefault="0009567C" w:rsidP="00B2600D">
            <w:pPr>
              <w:jc w:val="both"/>
              <w:rPr>
                <w:sz w:val="20"/>
                <w:szCs w:val="20"/>
              </w:rPr>
            </w:pPr>
          </w:p>
        </w:tc>
      </w:tr>
      <w:tr w:rsidR="0009567C" w:rsidRPr="002C2959" w:rsidTr="00B2600D">
        <w:tc>
          <w:tcPr>
            <w:tcW w:w="5000" w:type="pct"/>
            <w:gridSpan w:val="4"/>
          </w:tcPr>
          <w:p w:rsidR="0009567C" w:rsidRPr="002C2959" w:rsidRDefault="0009567C" w:rsidP="00B2600D">
            <w:pPr>
              <w:jc w:val="both"/>
              <w:rPr>
                <w:sz w:val="20"/>
                <w:szCs w:val="20"/>
              </w:rPr>
            </w:pPr>
            <w:r w:rsidRPr="002C2959">
              <w:rPr>
                <w:sz w:val="20"/>
                <w:szCs w:val="20"/>
              </w:rPr>
              <w:t xml:space="preserve">Civil procedure — Appeals — Judicial review — Applicant’s further claims for compensation denied and requests for reconsideration also denied by Tribunal — Application for judicial review of Tribunal’s decision dismissed — Court of Appeal denying leave to appeal — </w:t>
            </w:r>
            <w:r w:rsidRPr="002C2959">
              <w:rPr>
                <w:bCs/>
                <w:sz w:val="20"/>
                <w:szCs w:val="20"/>
              </w:rPr>
              <w:t>Whether lower courts erred — Whether leave to appeal to Supreme Court should be granted.</w:t>
            </w:r>
          </w:p>
        </w:tc>
      </w:tr>
      <w:tr w:rsidR="0009567C" w:rsidRPr="002C2959" w:rsidTr="00B2600D">
        <w:tc>
          <w:tcPr>
            <w:tcW w:w="5000" w:type="pct"/>
            <w:gridSpan w:val="4"/>
          </w:tcPr>
          <w:p w:rsidR="0009567C" w:rsidRPr="002C2959" w:rsidRDefault="0009567C" w:rsidP="00B2600D">
            <w:pPr>
              <w:jc w:val="both"/>
              <w:rPr>
                <w:sz w:val="20"/>
                <w:szCs w:val="20"/>
              </w:rPr>
            </w:pPr>
          </w:p>
        </w:tc>
      </w:tr>
      <w:tr w:rsidR="0009567C" w:rsidRPr="002C2959" w:rsidTr="00B2600D">
        <w:tc>
          <w:tcPr>
            <w:tcW w:w="5000" w:type="pct"/>
            <w:gridSpan w:val="4"/>
          </w:tcPr>
          <w:p w:rsidR="0009567C" w:rsidRPr="002C2959" w:rsidRDefault="0009567C" w:rsidP="00B2600D">
            <w:pPr>
              <w:jc w:val="both"/>
              <w:rPr>
                <w:sz w:val="20"/>
                <w:szCs w:val="20"/>
              </w:rPr>
            </w:pPr>
            <w:r w:rsidRPr="002C2959">
              <w:rPr>
                <w:sz w:val="20"/>
                <w:szCs w:val="20"/>
              </w:rPr>
              <w:lastRenderedPageBreak/>
              <w:t>The applicant has been involved in legal proceedings with the respondent, Workplace Safety &amp; Insurance Appeal Tribunal since 2006 after being injured at work. He received full loss of earnings from this injury and his claim was expanded to give chronic pain disability. His further claims for compensation for carpal tunnel syndrome and a disability award for psycho</w:t>
            </w:r>
            <w:r w:rsidRPr="002C2959">
              <w:rPr>
                <w:sz w:val="20"/>
                <w:szCs w:val="20"/>
              </w:rPr>
              <w:noBreakHyphen/>
              <w:t>t</w:t>
            </w:r>
            <w:r w:rsidRPr="002C2959">
              <w:rPr>
                <w:sz w:val="20"/>
              </w:rPr>
              <w:t>raumatic disorder were denied.</w:t>
            </w:r>
          </w:p>
          <w:p w:rsidR="0009567C" w:rsidRPr="002C2959" w:rsidRDefault="0009567C" w:rsidP="00B2600D">
            <w:pPr>
              <w:jc w:val="both"/>
              <w:rPr>
                <w:sz w:val="20"/>
                <w:szCs w:val="20"/>
              </w:rPr>
            </w:pPr>
          </w:p>
          <w:p w:rsidR="0009567C" w:rsidRPr="002C2959" w:rsidRDefault="0009567C" w:rsidP="00B2600D">
            <w:pPr>
              <w:jc w:val="both"/>
              <w:rPr>
                <w:sz w:val="20"/>
                <w:szCs w:val="20"/>
              </w:rPr>
            </w:pPr>
            <w:r w:rsidRPr="002C2959">
              <w:rPr>
                <w:sz w:val="20"/>
                <w:szCs w:val="20"/>
              </w:rPr>
              <w:t>This leave application arises from the Tribunal’s dismissal of the applicant’s fourth request for reconsideration of the matter. The Superior Court dismissed the applicant’s judicial review application. The Court of Appeal endorsement dismissed h</w:t>
            </w:r>
            <w:r w:rsidRPr="002C2959">
              <w:rPr>
                <w:sz w:val="20"/>
              </w:rPr>
              <w:t>is motion for leave to appeal.</w:t>
            </w:r>
          </w:p>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July 24, 2019</w:t>
            </w:r>
          </w:p>
          <w:p w:rsidR="0009567C" w:rsidRPr="002C2959" w:rsidRDefault="0009567C" w:rsidP="00B2600D">
            <w:pPr>
              <w:jc w:val="both"/>
              <w:rPr>
                <w:sz w:val="20"/>
                <w:szCs w:val="20"/>
              </w:rPr>
            </w:pPr>
            <w:r w:rsidRPr="002C2959">
              <w:rPr>
                <w:sz w:val="20"/>
                <w:szCs w:val="20"/>
              </w:rPr>
              <w:t xml:space="preserve">Workplace Safety and insurance Appeals </w:t>
            </w:r>
          </w:p>
          <w:p w:rsidR="0009567C" w:rsidRPr="002C2959" w:rsidRDefault="0009567C" w:rsidP="00B2600D">
            <w:pPr>
              <w:jc w:val="both"/>
              <w:rPr>
                <w:sz w:val="20"/>
                <w:szCs w:val="20"/>
              </w:rPr>
            </w:pPr>
            <w:r w:rsidRPr="002C2959">
              <w:rPr>
                <w:sz w:val="20"/>
                <w:szCs w:val="20"/>
              </w:rPr>
              <w:t>Tribunal</w:t>
            </w:r>
          </w:p>
          <w:p w:rsidR="0009567C" w:rsidRPr="002C2959" w:rsidRDefault="0009567C" w:rsidP="00B2600D">
            <w:pPr>
              <w:jc w:val="both"/>
              <w:rPr>
                <w:sz w:val="20"/>
              </w:rPr>
            </w:pPr>
            <w:r w:rsidRPr="002C2959">
              <w:rPr>
                <w:sz w:val="20"/>
                <w:szCs w:val="20"/>
              </w:rPr>
              <w:t>(D. Corbett, Chair)</w:t>
            </w:r>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 xml:space="preserve">Chair exercising discretion not to assign fourth request for reconsideration of Tribunal’s prior decisions.  </w:t>
            </w: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October 17, 2019</w:t>
            </w:r>
          </w:p>
          <w:p w:rsidR="0009567C" w:rsidRPr="002C2959" w:rsidRDefault="0009567C" w:rsidP="00B2600D">
            <w:pPr>
              <w:jc w:val="both"/>
              <w:rPr>
                <w:sz w:val="20"/>
                <w:szCs w:val="20"/>
              </w:rPr>
            </w:pPr>
            <w:r w:rsidRPr="002C2959">
              <w:rPr>
                <w:sz w:val="20"/>
                <w:szCs w:val="20"/>
              </w:rPr>
              <w:t>Ontario Superior Court of Justice</w:t>
            </w:r>
          </w:p>
          <w:p w:rsidR="0009567C" w:rsidRPr="002C2959" w:rsidRDefault="0009567C" w:rsidP="00B2600D">
            <w:pPr>
              <w:jc w:val="both"/>
              <w:rPr>
                <w:sz w:val="20"/>
                <w:szCs w:val="20"/>
              </w:rPr>
            </w:pPr>
            <w:r w:rsidRPr="002C2959">
              <w:rPr>
                <w:sz w:val="20"/>
                <w:szCs w:val="20"/>
              </w:rPr>
              <w:t>(Myers J.)</w:t>
            </w:r>
          </w:p>
          <w:p w:rsidR="0009567C" w:rsidRPr="002C2959" w:rsidRDefault="002C2959" w:rsidP="00B2600D">
            <w:pPr>
              <w:jc w:val="both"/>
              <w:rPr>
                <w:sz w:val="20"/>
                <w:szCs w:val="20"/>
              </w:rPr>
            </w:pPr>
            <w:hyperlink r:id="rId25" w:history="1">
              <w:r w:rsidR="0009567C" w:rsidRPr="002C2959">
                <w:rPr>
                  <w:rStyle w:val="Hyperlink"/>
                  <w:sz w:val="20"/>
                  <w:szCs w:val="20"/>
                </w:rPr>
                <w:t>2019 ONSC 6007</w:t>
              </w:r>
            </w:hyperlink>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 xml:space="preserve">Application for judicial review of WSIAT’s decision of July 24, 2019, dismissed. </w:t>
            </w:r>
          </w:p>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February 14, 2020</w:t>
            </w:r>
          </w:p>
          <w:p w:rsidR="0009567C" w:rsidRPr="002C2959" w:rsidRDefault="0009567C" w:rsidP="00B2600D">
            <w:pPr>
              <w:jc w:val="both"/>
              <w:rPr>
                <w:sz w:val="20"/>
                <w:szCs w:val="20"/>
              </w:rPr>
            </w:pPr>
            <w:r w:rsidRPr="002C2959">
              <w:rPr>
                <w:sz w:val="20"/>
                <w:szCs w:val="20"/>
              </w:rPr>
              <w:t>Court of Appeal for Ontario</w:t>
            </w:r>
          </w:p>
          <w:p w:rsidR="0009567C" w:rsidRPr="002C2959" w:rsidRDefault="0009567C" w:rsidP="00B2600D">
            <w:pPr>
              <w:jc w:val="both"/>
              <w:rPr>
                <w:sz w:val="20"/>
                <w:szCs w:val="20"/>
              </w:rPr>
            </w:pPr>
            <w:r w:rsidRPr="002C2959">
              <w:rPr>
                <w:sz w:val="20"/>
                <w:szCs w:val="20"/>
              </w:rPr>
              <w:t>(Doherty, Brown and Thorburn JJ.A.)</w:t>
            </w:r>
          </w:p>
          <w:p w:rsidR="0009567C" w:rsidRPr="002C2959" w:rsidRDefault="0009567C" w:rsidP="00B2600D">
            <w:pPr>
              <w:jc w:val="both"/>
              <w:rPr>
                <w:sz w:val="20"/>
                <w:szCs w:val="20"/>
              </w:rPr>
            </w:pPr>
            <w:r w:rsidRPr="002C2959">
              <w:rPr>
                <w:sz w:val="20"/>
                <w:szCs w:val="20"/>
              </w:rPr>
              <w:t>File No.: M50976</w:t>
            </w:r>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Motion for leave to appeal Superior Court decision dismissed.</w:t>
            </w:r>
          </w:p>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May 7, 2020</w:t>
            </w:r>
          </w:p>
          <w:p w:rsidR="0009567C" w:rsidRPr="002C2959" w:rsidRDefault="0009567C" w:rsidP="00B2600D">
            <w:pPr>
              <w:jc w:val="both"/>
              <w:rPr>
                <w:sz w:val="20"/>
                <w:szCs w:val="20"/>
              </w:rPr>
            </w:pPr>
            <w:r w:rsidRPr="002C2959">
              <w:rPr>
                <w:sz w:val="20"/>
                <w:szCs w:val="20"/>
              </w:rPr>
              <w:t>Supreme Court of Canada</w:t>
            </w: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Application for leave to appeal filed.</w:t>
            </w:r>
          </w:p>
          <w:p w:rsidR="0009567C" w:rsidRPr="002C2959" w:rsidRDefault="0009567C" w:rsidP="00B2600D">
            <w:pPr>
              <w:jc w:val="both"/>
              <w:rPr>
                <w:sz w:val="20"/>
                <w:szCs w:val="20"/>
              </w:rPr>
            </w:pPr>
          </w:p>
        </w:tc>
      </w:tr>
    </w:tbl>
    <w:p w:rsidR="0009567C" w:rsidRPr="002C2959" w:rsidRDefault="0009567C" w:rsidP="0009567C">
      <w:pPr>
        <w:jc w:val="both"/>
        <w:rPr>
          <w:sz w:val="20"/>
        </w:rPr>
      </w:pPr>
    </w:p>
    <w:p w:rsidR="0009567C" w:rsidRPr="002C2959" w:rsidRDefault="002C2959" w:rsidP="0009567C">
      <w:pPr>
        <w:jc w:val="both"/>
        <w:rPr>
          <w:sz w:val="20"/>
        </w:rPr>
      </w:pPr>
      <w:r w:rsidRPr="002C2959">
        <w:rPr>
          <w:sz w:val="20"/>
        </w:rPr>
        <w:pict>
          <v:rect id="_x0000_i1036" style="width:2in;height:1pt" o:hrpct="0" o:hralign="center" o:hrstd="t" o:hrnoshade="t" o:hr="t" fillcolor="black [3213]" stroked="f"/>
        </w:pict>
      </w:r>
    </w:p>
    <w:p w:rsidR="0009567C" w:rsidRPr="002C2959" w:rsidRDefault="0009567C" w:rsidP="0009567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567C" w:rsidRPr="002C2959" w:rsidTr="00B2600D">
        <w:tc>
          <w:tcPr>
            <w:tcW w:w="543" w:type="pct"/>
          </w:tcPr>
          <w:p w:rsidR="0009567C" w:rsidRPr="002C2959" w:rsidRDefault="0009567C" w:rsidP="00B2600D">
            <w:pPr>
              <w:jc w:val="both"/>
              <w:rPr>
                <w:sz w:val="20"/>
                <w:szCs w:val="20"/>
                <w:lang w:val="fr-CA"/>
              </w:rPr>
            </w:pPr>
            <w:r w:rsidRPr="002C2959">
              <w:rPr>
                <w:rStyle w:val="SCCFileNumberChar"/>
                <w:sz w:val="20"/>
                <w:szCs w:val="20"/>
                <w:lang w:val="fr-CA"/>
              </w:rPr>
              <w:t>39499</w:t>
            </w:r>
          </w:p>
        </w:tc>
        <w:tc>
          <w:tcPr>
            <w:tcW w:w="4457" w:type="pct"/>
            <w:gridSpan w:val="3"/>
          </w:tcPr>
          <w:p w:rsidR="0009567C" w:rsidRPr="002C2959" w:rsidRDefault="0009567C" w:rsidP="00B2600D">
            <w:pPr>
              <w:pStyle w:val="SCCLsocParty"/>
              <w:jc w:val="both"/>
              <w:rPr>
                <w:b/>
                <w:sz w:val="20"/>
                <w:szCs w:val="20"/>
              </w:rPr>
            </w:pPr>
            <w:r w:rsidRPr="002C2959">
              <w:rPr>
                <w:b/>
                <w:sz w:val="20"/>
                <w:szCs w:val="20"/>
              </w:rPr>
              <w:t xml:space="preserve">Giuliano Scaduto c. </w:t>
            </w:r>
            <w:r w:rsidRPr="002C2959">
              <w:rPr>
                <w:b/>
                <w:bCs/>
                <w:sz w:val="20"/>
                <w:szCs w:val="20"/>
              </w:rPr>
              <w:t>Tribunal d’appel de la sécurité professionnelle et de l’assurance contre les accidents du travail</w:t>
            </w:r>
          </w:p>
          <w:p w:rsidR="0009567C" w:rsidRPr="002C2959" w:rsidRDefault="0009567C" w:rsidP="00B2600D">
            <w:pPr>
              <w:jc w:val="both"/>
              <w:rPr>
                <w:sz w:val="20"/>
                <w:szCs w:val="20"/>
                <w:lang w:val="fr-CA"/>
              </w:rPr>
            </w:pPr>
            <w:r w:rsidRPr="002C2959">
              <w:rPr>
                <w:sz w:val="20"/>
                <w:szCs w:val="20"/>
                <w:lang w:val="fr-CA"/>
              </w:rPr>
              <w:t>(Ont.) (Civile) (Sur autorisation)</w:t>
            </w:r>
          </w:p>
        </w:tc>
      </w:tr>
      <w:tr w:rsidR="0009567C" w:rsidRPr="002C2959" w:rsidTr="00B2600D">
        <w:tc>
          <w:tcPr>
            <w:tcW w:w="5000" w:type="pct"/>
            <w:gridSpan w:val="4"/>
          </w:tcPr>
          <w:p w:rsidR="0009567C" w:rsidRPr="002C2959" w:rsidRDefault="00DC21C7" w:rsidP="00B2600D">
            <w:pPr>
              <w:jc w:val="both"/>
              <w:rPr>
                <w:sz w:val="20"/>
                <w:szCs w:val="20"/>
                <w:lang w:val="fr-CA"/>
              </w:rPr>
            </w:pPr>
            <w:r w:rsidRPr="002C2959">
              <w:rPr>
                <w:sz w:val="20"/>
                <w:szCs w:val="20"/>
                <w:lang w:val="fr-CA"/>
              </w:rPr>
              <w:t>La demande d’autorisation d’appel de l’arrêt de la Cour d’appel de l’Ontario, numéro M50976, daté du 14 février 2020, est rejetée avec dépens.</w:t>
            </w:r>
          </w:p>
          <w:p w:rsidR="00DC21C7" w:rsidRPr="002C2959" w:rsidRDefault="00DC21C7" w:rsidP="00B2600D">
            <w:pPr>
              <w:jc w:val="both"/>
              <w:rPr>
                <w:sz w:val="20"/>
                <w:szCs w:val="20"/>
                <w:lang w:val="fr-CA"/>
              </w:rPr>
            </w:pPr>
          </w:p>
        </w:tc>
      </w:tr>
      <w:tr w:rsidR="0009567C" w:rsidRPr="002C2959" w:rsidTr="00B2600D">
        <w:tc>
          <w:tcPr>
            <w:tcW w:w="5000" w:type="pct"/>
            <w:gridSpan w:val="4"/>
          </w:tcPr>
          <w:p w:rsidR="0009567C" w:rsidRPr="002C2959" w:rsidRDefault="0009567C" w:rsidP="00B2600D">
            <w:pPr>
              <w:jc w:val="both"/>
              <w:rPr>
                <w:sz w:val="20"/>
                <w:szCs w:val="20"/>
                <w:lang w:val="fr-CA"/>
              </w:rPr>
            </w:pPr>
            <w:r w:rsidRPr="002C2959">
              <w:rPr>
                <w:sz w:val="20"/>
                <w:szCs w:val="20"/>
                <w:lang w:val="fr-CA"/>
              </w:rPr>
              <w:t>Procédure civile — Appels — Contrôle judiciaire — Les demandes d’indemnisation subséquentes présentées par le demandeur ont été rejetées par le Tribunal, ainsi que ses demandes de réexamen — La demande de contrôle judiciaire de la décision du Tribunal a été rejetée — La Cour d’appel a rejeté la demande d’autorisation d’appel — Les juridictions inférieures ont</w:t>
            </w:r>
            <w:r w:rsidRPr="002C2959">
              <w:rPr>
                <w:sz w:val="20"/>
                <w:szCs w:val="20"/>
                <w:lang w:val="fr-CA"/>
              </w:rPr>
              <w:noBreakHyphen/>
              <w:t>elles commis des erreurs ?</w:t>
            </w:r>
            <w:r w:rsidRPr="002C2959">
              <w:rPr>
                <w:bCs/>
                <w:sz w:val="20"/>
                <w:szCs w:val="20"/>
                <w:lang w:val="fr-CA"/>
              </w:rPr>
              <w:t xml:space="preserve"> — La demande d’autorisation d’appel à la Cour suprême devrait</w:t>
            </w:r>
            <w:r w:rsidRPr="002C2959">
              <w:rPr>
                <w:bCs/>
                <w:sz w:val="20"/>
                <w:szCs w:val="20"/>
                <w:lang w:val="fr-CA"/>
              </w:rPr>
              <w:noBreakHyphen/>
              <w:t>elle être accueillie ?</w:t>
            </w:r>
          </w:p>
        </w:tc>
      </w:tr>
      <w:tr w:rsidR="0009567C" w:rsidRPr="002C2959" w:rsidTr="00B2600D">
        <w:tc>
          <w:tcPr>
            <w:tcW w:w="5000" w:type="pct"/>
            <w:gridSpan w:val="4"/>
          </w:tcPr>
          <w:p w:rsidR="0009567C" w:rsidRPr="002C2959" w:rsidRDefault="0009567C" w:rsidP="00B2600D">
            <w:pPr>
              <w:jc w:val="both"/>
              <w:rPr>
                <w:sz w:val="20"/>
                <w:szCs w:val="20"/>
                <w:lang w:val="fr-CA"/>
              </w:rPr>
            </w:pPr>
          </w:p>
        </w:tc>
      </w:tr>
      <w:tr w:rsidR="0009567C" w:rsidRPr="002C2959" w:rsidTr="00B2600D">
        <w:tc>
          <w:tcPr>
            <w:tcW w:w="5000" w:type="pct"/>
            <w:gridSpan w:val="4"/>
          </w:tcPr>
          <w:p w:rsidR="0009567C" w:rsidRPr="002C2959" w:rsidRDefault="0009567C" w:rsidP="00B2600D">
            <w:pPr>
              <w:jc w:val="both"/>
              <w:rPr>
                <w:sz w:val="20"/>
                <w:szCs w:val="20"/>
                <w:lang w:val="fr-CA"/>
              </w:rPr>
            </w:pPr>
            <w:r w:rsidRPr="002C2959">
              <w:rPr>
                <w:sz w:val="20"/>
                <w:szCs w:val="20"/>
                <w:lang w:val="fr-CA"/>
              </w:rPr>
              <w:t>Le demandeur et l’intimé, le</w:t>
            </w:r>
            <w:r w:rsidRPr="002C2959">
              <w:rPr>
                <w:bCs/>
                <w:sz w:val="20"/>
                <w:szCs w:val="20"/>
                <w:lang w:val="fr-CA"/>
              </w:rPr>
              <w:t xml:space="preserve"> Tribunal d’appel de la sécurité professionnelle et de l’assurance contre les accidents du travail,</w:t>
            </w:r>
            <w:r w:rsidRPr="002C2959">
              <w:rPr>
                <w:sz w:val="20"/>
                <w:szCs w:val="20"/>
                <w:lang w:val="fr-CA"/>
              </w:rPr>
              <w:t xml:space="preserve"> sont partie à des litiges les opposant depuis 2006, à la suite de blessures subies par le demandeur au travail. Ce dernier a été indemnisé intégralement pour la perte de revenus découlant de ces blessures et sa demande a été élargie pour inclure une indemnité pour incapacité due à la douleur chronique. Ses demandes subséquentes d’indemnisation pour le syndrome du canal carpien et pour incapacité due à un trouble de trauma psychique ont été rejetées</w:t>
            </w:r>
            <w:r w:rsidRPr="002C2959">
              <w:rPr>
                <w:sz w:val="20"/>
                <w:lang w:val="fr-CA"/>
              </w:rPr>
              <w:t>.</w:t>
            </w:r>
          </w:p>
          <w:p w:rsidR="0009567C" w:rsidRPr="002C2959" w:rsidRDefault="0009567C" w:rsidP="00B2600D">
            <w:pPr>
              <w:jc w:val="both"/>
              <w:rPr>
                <w:sz w:val="20"/>
                <w:szCs w:val="20"/>
                <w:lang w:val="fr-CA"/>
              </w:rPr>
            </w:pPr>
          </w:p>
          <w:p w:rsidR="0009567C" w:rsidRPr="002C2959" w:rsidRDefault="0009567C" w:rsidP="00B2600D">
            <w:pPr>
              <w:jc w:val="both"/>
              <w:rPr>
                <w:sz w:val="20"/>
                <w:szCs w:val="20"/>
                <w:lang w:val="fr-CA"/>
              </w:rPr>
            </w:pPr>
            <w:r w:rsidRPr="002C2959">
              <w:rPr>
                <w:sz w:val="20"/>
                <w:szCs w:val="20"/>
                <w:lang w:val="fr-CA"/>
              </w:rPr>
              <w:t xml:space="preserve">La présente demande d’autorisation découle du rejet par le Tribunal de la quatrième demande de réexamen de l’affaire présentée par le demandeur. La Cour supérieure a rejeté la demande de contrôle judiciaire du demandeur. Dans un jugement manuscrit, la Cour d’appel a rejeté la requête en autorisation d’appel présentée par ce dernier.  </w:t>
            </w:r>
          </w:p>
          <w:p w:rsidR="0009567C" w:rsidRPr="002C2959" w:rsidRDefault="0009567C" w:rsidP="00B2600D">
            <w:pPr>
              <w:jc w:val="both"/>
              <w:rPr>
                <w:sz w:val="20"/>
                <w:szCs w:val="20"/>
                <w:lang w:val="fr-CA"/>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lastRenderedPageBreak/>
              <w:t>24 juillet 2019</w:t>
            </w:r>
          </w:p>
          <w:p w:rsidR="0009567C" w:rsidRPr="002C2959" w:rsidRDefault="0009567C" w:rsidP="00B2600D">
            <w:pPr>
              <w:jc w:val="both"/>
              <w:rPr>
                <w:sz w:val="20"/>
                <w:lang w:val="fr-CA"/>
              </w:rPr>
            </w:pPr>
            <w:r w:rsidRPr="002C2959">
              <w:rPr>
                <w:bCs/>
                <w:sz w:val="20"/>
                <w:szCs w:val="20"/>
                <w:lang w:val="fr-CA"/>
              </w:rPr>
              <w:t xml:space="preserve">Tribunal d’appel de la sécurité professionnelle et de l’assurance contre les accidents du travail </w:t>
            </w:r>
            <w:r w:rsidRPr="002C2959">
              <w:rPr>
                <w:sz w:val="20"/>
                <w:szCs w:val="20"/>
                <w:lang w:val="fr-CA"/>
              </w:rPr>
              <w:t>(D. Corbett, président)</w:t>
            </w:r>
          </w:p>
          <w:p w:rsidR="0009567C" w:rsidRPr="002C2959" w:rsidRDefault="0009567C" w:rsidP="00B2600D">
            <w:pPr>
              <w:jc w:val="both"/>
              <w:rPr>
                <w:sz w:val="20"/>
                <w:szCs w:val="20"/>
                <w:lang w:val="fr-CA"/>
              </w:rPr>
            </w:pP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szCs w:val="20"/>
                <w:lang w:val="fr-CA"/>
              </w:rPr>
            </w:pPr>
            <w:r w:rsidRPr="002C2959">
              <w:rPr>
                <w:sz w:val="20"/>
                <w:szCs w:val="20"/>
                <w:lang w:val="fr-CA"/>
              </w:rPr>
              <w:t xml:space="preserve">Le président exerce son pouvoir discrétionnaire de ne pas entendre la quatrième demande de réexamen des décisions antérieures du Tribunal. </w:t>
            </w:r>
          </w:p>
          <w:p w:rsidR="0009567C" w:rsidRPr="002C2959" w:rsidRDefault="0009567C" w:rsidP="00B2600D">
            <w:pPr>
              <w:jc w:val="both"/>
              <w:rPr>
                <w:sz w:val="20"/>
                <w:szCs w:val="20"/>
                <w:lang w:val="fr-CA"/>
              </w:rPr>
            </w:pPr>
            <w:r w:rsidRPr="002C2959">
              <w:rPr>
                <w:sz w:val="20"/>
                <w:szCs w:val="20"/>
                <w:lang w:val="fr-CA"/>
              </w:rPr>
              <w:t xml:space="preserve"> </w:t>
            </w: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17 octobre 2019</w:t>
            </w:r>
          </w:p>
          <w:p w:rsidR="0009567C" w:rsidRPr="002C2959" w:rsidRDefault="0009567C" w:rsidP="00B2600D">
            <w:pPr>
              <w:jc w:val="both"/>
              <w:rPr>
                <w:sz w:val="20"/>
                <w:szCs w:val="20"/>
                <w:lang w:val="fr-CA"/>
              </w:rPr>
            </w:pPr>
            <w:r w:rsidRPr="002C2959">
              <w:rPr>
                <w:sz w:val="20"/>
                <w:szCs w:val="20"/>
                <w:lang w:val="fr-CA"/>
              </w:rPr>
              <w:t>Cour supérieure de justice de l’Ontario</w:t>
            </w:r>
          </w:p>
          <w:p w:rsidR="0009567C" w:rsidRPr="002C2959" w:rsidRDefault="0009567C" w:rsidP="00B2600D">
            <w:pPr>
              <w:jc w:val="both"/>
              <w:rPr>
                <w:sz w:val="20"/>
                <w:szCs w:val="20"/>
                <w:lang w:val="fr-CA"/>
              </w:rPr>
            </w:pPr>
            <w:r w:rsidRPr="002C2959">
              <w:rPr>
                <w:sz w:val="20"/>
                <w:szCs w:val="20"/>
                <w:lang w:val="fr-CA"/>
              </w:rPr>
              <w:t>(Juge Myers)</w:t>
            </w:r>
          </w:p>
          <w:p w:rsidR="0009567C" w:rsidRPr="002C2959" w:rsidRDefault="002C2959" w:rsidP="00B2600D">
            <w:pPr>
              <w:jc w:val="both"/>
              <w:rPr>
                <w:sz w:val="20"/>
                <w:szCs w:val="20"/>
                <w:lang w:val="fr-CA"/>
              </w:rPr>
            </w:pPr>
            <w:hyperlink r:id="rId26" w:history="1">
              <w:r w:rsidR="0009567C" w:rsidRPr="002C2959">
                <w:rPr>
                  <w:rStyle w:val="Hyperlink"/>
                  <w:sz w:val="20"/>
                  <w:szCs w:val="20"/>
                  <w:lang w:val="fr-CA"/>
                </w:rPr>
                <w:t>2019 ONSC 6007</w:t>
              </w:r>
            </w:hyperlink>
          </w:p>
          <w:p w:rsidR="0009567C" w:rsidRPr="002C2959" w:rsidRDefault="0009567C" w:rsidP="00B2600D">
            <w:pPr>
              <w:jc w:val="both"/>
              <w:rPr>
                <w:sz w:val="20"/>
                <w:szCs w:val="20"/>
                <w:lang w:val="fr-CA"/>
              </w:rPr>
            </w:pP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szCs w:val="20"/>
                <w:lang w:val="fr-CA"/>
              </w:rPr>
            </w:pPr>
            <w:r w:rsidRPr="002C2959">
              <w:rPr>
                <w:sz w:val="20"/>
                <w:szCs w:val="20"/>
                <w:lang w:val="fr-CA"/>
              </w:rPr>
              <w:t xml:space="preserve">La demande de contrôle judiciaire de la décision du Tribunal datée du 24 juillet 2019 est rejetée. </w:t>
            </w:r>
          </w:p>
          <w:p w:rsidR="0009567C" w:rsidRPr="002C2959" w:rsidRDefault="0009567C" w:rsidP="00B2600D">
            <w:pPr>
              <w:jc w:val="both"/>
              <w:rPr>
                <w:sz w:val="20"/>
                <w:szCs w:val="20"/>
                <w:lang w:val="fr-CA"/>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14 février 2020</w:t>
            </w:r>
          </w:p>
          <w:p w:rsidR="0009567C" w:rsidRPr="002C2959" w:rsidRDefault="0009567C" w:rsidP="00B2600D">
            <w:pPr>
              <w:jc w:val="both"/>
              <w:rPr>
                <w:sz w:val="20"/>
                <w:szCs w:val="20"/>
                <w:lang w:val="fr-CA"/>
              </w:rPr>
            </w:pPr>
            <w:r w:rsidRPr="002C2959">
              <w:rPr>
                <w:sz w:val="20"/>
                <w:szCs w:val="20"/>
                <w:lang w:val="fr-CA"/>
              </w:rPr>
              <w:t>Cour d’appel de l’Ontario</w:t>
            </w:r>
          </w:p>
          <w:p w:rsidR="0009567C" w:rsidRPr="002C2959" w:rsidRDefault="0009567C" w:rsidP="00B2600D">
            <w:pPr>
              <w:jc w:val="both"/>
              <w:rPr>
                <w:sz w:val="20"/>
                <w:szCs w:val="20"/>
                <w:lang w:val="fr-CA"/>
              </w:rPr>
            </w:pPr>
            <w:r w:rsidRPr="002C2959">
              <w:rPr>
                <w:sz w:val="20"/>
                <w:szCs w:val="20"/>
                <w:lang w:val="fr-CA"/>
              </w:rPr>
              <w:t>(Juges Doherty, Brown et Thorburn)</w:t>
            </w:r>
          </w:p>
          <w:p w:rsidR="0009567C" w:rsidRPr="002C2959" w:rsidRDefault="0009567C" w:rsidP="00B2600D">
            <w:pPr>
              <w:jc w:val="both"/>
              <w:rPr>
                <w:sz w:val="20"/>
                <w:szCs w:val="20"/>
                <w:lang w:val="fr-CA"/>
              </w:rPr>
            </w:pPr>
            <w:r w:rsidRPr="002C2959">
              <w:rPr>
                <w:sz w:val="20"/>
                <w:szCs w:val="20"/>
                <w:lang w:val="fr-CA"/>
              </w:rPr>
              <w:t>N</w:t>
            </w:r>
            <w:r w:rsidRPr="002C2959">
              <w:rPr>
                <w:sz w:val="20"/>
                <w:szCs w:val="20"/>
                <w:vertAlign w:val="superscript"/>
                <w:lang w:val="fr-CA"/>
              </w:rPr>
              <w:t>o</w:t>
            </w:r>
            <w:r w:rsidRPr="002C2959">
              <w:rPr>
                <w:sz w:val="20"/>
                <w:szCs w:val="20"/>
                <w:lang w:val="fr-CA"/>
              </w:rPr>
              <w:t xml:space="preserve"> de dossier : M50976</w:t>
            </w:r>
          </w:p>
          <w:p w:rsidR="0009567C" w:rsidRPr="002C2959" w:rsidRDefault="0009567C" w:rsidP="00B2600D">
            <w:pPr>
              <w:jc w:val="both"/>
              <w:rPr>
                <w:sz w:val="20"/>
                <w:szCs w:val="20"/>
                <w:lang w:val="fr-CA"/>
              </w:rPr>
            </w:pP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szCs w:val="20"/>
                <w:lang w:val="fr-CA"/>
              </w:rPr>
            </w:pPr>
            <w:r w:rsidRPr="002C2959">
              <w:rPr>
                <w:sz w:val="20"/>
                <w:szCs w:val="20"/>
                <w:lang w:val="fr-CA"/>
              </w:rPr>
              <w:t>La requête en autorisation d’appel de la décision de la Cour supérieure est rejetée.</w:t>
            </w:r>
          </w:p>
          <w:p w:rsidR="0009567C" w:rsidRPr="002C2959" w:rsidRDefault="0009567C" w:rsidP="00B2600D">
            <w:pPr>
              <w:jc w:val="both"/>
              <w:rPr>
                <w:sz w:val="20"/>
                <w:szCs w:val="20"/>
                <w:lang w:val="fr-CA"/>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7 mai 2020</w:t>
            </w:r>
          </w:p>
          <w:p w:rsidR="0009567C" w:rsidRPr="002C2959" w:rsidRDefault="0009567C" w:rsidP="00B2600D">
            <w:pPr>
              <w:jc w:val="both"/>
              <w:rPr>
                <w:sz w:val="20"/>
                <w:szCs w:val="20"/>
                <w:lang w:val="fr-CA"/>
              </w:rPr>
            </w:pPr>
            <w:r w:rsidRPr="002C2959">
              <w:rPr>
                <w:sz w:val="20"/>
                <w:szCs w:val="20"/>
                <w:lang w:val="fr-CA"/>
              </w:rPr>
              <w:t>Cour suprême du Canada</w:t>
            </w: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szCs w:val="20"/>
                <w:lang w:val="fr-CA"/>
              </w:rPr>
            </w:pPr>
            <w:r w:rsidRPr="002C2959">
              <w:rPr>
                <w:sz w:val="20"/>
                <w:szCs w:val="20"/>
                <w:lang w:val="fr-CA"/>
              </w:rPr>
              <w:t>La demande d’autorisation d’appel est présentée.</w:t>
            </w:r>
          </w:p>
          <w:p w:rsidR="0009567C" w:rsidRPr="002C2959" w:rsidRDefault="0009567C" w:rsidP="00B2600D">
            <w:pPr>
              <w:jc w:val="both"/>
              <w:rPr>
                <w:sz w:val="20"/>
                <w:szCs w:val="20"/>
                <w:lang w:val="fr-CA"/>
              </w:rPr>
            </w:pPr>
          </w:p>
        </w:tc>
      </w:tr>
    </w:tbl>
    <w:p w:rsidR="0009567C" w:rsidRPr="002C2959" w:rsidRDefault="0009567C" w:rsidP="0009567C">
      <w:pPr>
        <w:jc w:val="both"/>
        <w:rPr>
          <w:sz w:val="20"/>
          <w:lang w:val="fr-CA"/>
        </w:rPr>
      </w:pPr>
    </w:p>
    <w:p w:rsidR="0009567C" w:rsidRPr="002C2959" w:rsidRDefault="002C2959" w:rsidP="0009567C">
      <w:pPr>
        <w:jc w:val="both"/>
        <w:rPr>
          <w:sz w:val="20"/>
          <w:szCs w:val="20"/>
          <w:lang w:val="fr-CA"/>
        </w:rPr>
      </w:pPr>
      <w:r w:rsidRPr="002C2959">
        <w:rPr>
          <w:sz w:val="20"/>
        </w:rPr>
        <w:pict>
          <v:rect id="_x0000_i1037" style="width:2in;height:1pt" o:hrpct="0" o:hralign="center" o:hrstd="t" o:hrnoshade="t" o:hr="t" fillcolor="black [3213]" stroked="f"/>
        </w:pict>
      </w:r>
    </w:p>
    <w:p w:rsidR="0009567C" w:rsidRPr="002C2959" w:rsidRDefault="0009567C" w:rsidP="0009567C">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567C" w:rsidRPr="002C2959" w:rsidTr="00B2600D">
        <w:tc>
          <w:tcPr>
            <w:tcW w:w="543" w:type="pct"/>
          </w:tcPr>
          <w:p w:rsidR="0009567C" w:rsidRPr="002C2959" w:rsidRDefault="0009567C" w:rsidP="00B2600D">
            <w:pPr>
              <w:jc w:val="both"/>
              <w:rPr>
                <w:sz w:val="20"/>
                <w:szCs w:val="20"/>
              </w:rPr>
            </w:pPr>
            <w:r w:rsidRPr="002C2959">
              <w:rPr>
                <w:rStyle w:val="SCCFileNumberChar"/>
                <w:sz w:val="20"/>
                <w:szCs w:val="20"/>
              </w:rPr>
              <w:t>39515</w:t>
            </w:r>
          </w:p>
        </w:tc>
        <w:tc>
          <w:tcPr>
            <w:tcW w:w="4457" w:type="pct"/>
            <w:gridSpan w:val="3"/>
          </w:tcPr>
          <w:p w:rsidR="0009567C" w:rsidRPr="002C2959" w:rsidRDefault="0009567C" w:rsidP="00B2600D">
            <w:pPr>
              <w:pStyle w:val="SCCLsocParty"/>
              <w:jc w:val="both"/>
              <w:rPr>
                <w:b/>
                <w:sz w:val="20"/>
                <w:szCs w:val="20"/>
                <w:lang w:val="en-US"/>
              </w:rPr>
            </w:pPr>
            <w:r w:rsidRPr="002C2959">
              <w:rPr>
                <w:b/>
                <w:sz w:val="20"/>
                <w:szCs w:val="20"/>
                <w:lang w:val="en-US"/>
              </w:rPr>
              <w:t>Anica Visic v. Elia Associates Professional Corporation, Patricia Elia</w:t>
            </w:r>
            <w:r w:rsidR="00531655" w:rsidRPr="002C2959">
              <w:rPr>
                <w:b/>
                <w:sz w:val="20"/>
                <w:szCs w:val="20"/>
                <w:lang w:val="en-US"/>
              </w:rPr>
              <w:t xml:space="preserve"> and</w:t>
            </w:r>
            <w:r w:rsidRPr="002C2959">
              <w:rPr>
                <w:b/>
                <w:sz w:val="20"/>
                <w:szCs w:val="20"/>
                <w:lang w:val="en-US"/>
              </w:rPr>
              <w:t xml:space="preserve"> University of Windsor</w:t>
            </w:r>
          </w:p>
          <w:p w:rsidR="0009567C" w:rsidRPr="002C2959" w:rsidRDefault="0009567C" w:rsidP="00B2600D">
            <w:pPr>
              <w:jc w:val="both"/>
              <w:rPr>
                <w:sz w:val="20"/>
                <w:szCs w:val="20"/>
              </w:rPr>
            </w:pPr>
            <w:r w:rsidRPr="002C2959">
              <w:rPr>
                <w:sz w:val="20"/>
                <w:szCs w:val="20"/>
              </w:rPr>
              <w:t>(Ont.) (Civil) (By Leave)</w:t>
            </w:r>
          </w:p>
        </w:tc>
      </w:tr>
      <w:tr w:rsidR="0009567C" w:rsidRPr="002C2959" w:rsidTr="00B2600D">
        <w:tc>
          <w:tcPr>
            <w:tcW w:w="5000" w:type="pct"/>
            <w:gridSpan w:val="4"/>
          </w:tcPr>
          <w:p w:rsidR="00531655" w:rsidRPr="002C2959" w:rsidRDefault="00531655" w:rsidP="00531655">
            <w:pPr>
              <w:jc w:val="both"/>
              <w:rPr>
                <w:sz w:val="20"/>
                <w:szCs w:val="20"/>
              </w:rPr>
            </w:pPr>
            <w:r w:rsidRPr="002C2959">
              <w:rPr>
                <w:sz w:val="20"/>
                <w:szCs w:val="20"/>
              </w:rPr>
              <w:t xml:space="preserve">The application for leave to appeal from the judgment of the Court of Appeal for Ontario, Number C67881, 2020 ONCA 690, dated November 2, 2020, is dismissed with costs in accordance with the tariff of fees and disbursements set out in Schedule B of the </w:t>
            </w:r>
            <w:r w:rsidRPr="002C2959">
              <w:rPr>
                <w:i/>
                <w:sz w:val="20"/>
                <w:szCs w:val="20"/>
              </w:rPr>
              <w:t>Rules of the Supreme Court of Canada</w:t>
            </w:r>
            <w:r w:rsidRPr="002C2959">
              <w:rPr>
                <w:sz w:val="20"/>
                <w:szCs w:val="20"/>
              </w:rPr>
              <w:t>.</w:t>
            </w:r>
          </w:p>
          <w:p w:rsidR="0009567C" w:rsidRPr="002C2959" w:rsidRDefault="0009567C" w:rsidP="00B2600D">
            <w:pPr>
              <w:jc w:val="both"/>
              <w:rPr>
                <w:sz w:val="20"/>
                <w:szCs w:val="20"/>
              </w:rPr>
            </w:pPr>
          </w:p>
        </w:tc>
      </w:tr>
      <w:tr w:rsidR="0009567C" w:rsidRPr="002C2959" w:rsidTr="00B2600D">
        <w:tc>
          <w:tcPr>
            <w:tcW w:w="5000" w:type="pct"/>
            <w:gridSpan w:val="4"/>
          </w:tcPr>
          <w:p w:rsidR="0009567C" w:rsidRPr="002C2959" w:rsidRDefault="0009567C" w:rsidP="00B2600D">
            <w:pPr>
              <w:jc w:val="both"/>
              <w:rPr>
                <w:sz w:val="20"/>
                <w:szCs w:val="20"/>
              </w:rPr>
            </w:pPr>
            <w:r w:rsidRPr="002C2959">
              <w:rPr>
                <w:i/>
                <w:sz w:val="20"/>
                <w:szCs w:val="20"/>
              </w:rPr>
              <w:t xml:space="preserve">Charter of Rights and Freedoms </w:t>
            </w:r>
            <w:r w:rsidRPr="002C2959">
              <w:rPr>
                <w:sz w:val="20"/>
                <w:szCs w:val="20"/>
              </w:rPr>
              <w:t xml:space="preserve">— Discrimination — Disability — Whether the courts below erred in </w:t>
            </w:r>
            <w:r w:rsidRPr="002C2959">
              <w:rPr>
                <w:rFonts w:cs="Helvetica"/>
                <w:color w:val="222222"/>
                <w:sz w:val="20"/>
                <w:szCs w:val="20"/>
                <w:lang w:val="en"/>
              </w:rPr>
              <w:t xml:space="preserve">dismissing proceeding as frivolous or vexatious or for abuse of the process </w:t>
            </w:r>
            <w:r w:rsidRPr="002C2959">
              <w:rPr>
                <w:sz w:val="20"/>
                <w:szCs w:val="20"/>
              </w:rPr>
              <w:t xml:space="preserve">— Whether courts below erred in respect of estoppel — Whether courts below erred in respect of limitations — Whether Court of Appeal erred in awarding costs — Whether inconsistent judicial decisions bring administration of justice into disrepute — Whether cause of action for invasion of privacy was established — Whether s. 15 of the </w:t>
            </w:r>
            <w:r w:rsidRPr="002C2959">
              <w:rPr>
                <w:i/>
                <w:sz w:val="20"/>
                <w:szCs w:val="20"/>
              </w:rPr>
              <w:t xml:space="preserve">Charter </w:t>
            </w:r>
            <w:r w:rsidRPr="002C2959">
              <w:rPr>
                <w:sz w:val="20"/>
                <w:szCs w:val="20"/>
              </w:rPr>
              <w:t>was breached?</w:t>
            </w:r>
          </w:p>
        </w:tc>
      </w:tr>
      <w:tr w:rsidR="0009567C" w:rsidRPr="002C2959" w:rsidTr="00B2600D">
        <w:tc>
          <w:tcPr>
            <w:tcW w:w="5000" w:type="pct"/>
            <w:gridSpan w:val="4"/>
          </w:tcPr>
          <w:p w:rsidR="0009567C" w:rsidRPr="002C2959" w:rsidRDefault="0009567C" w:rsidP="00B2600D">
            <w:pPr>
              <w:jc w:val="both"/>
              <w:rPr>
                <w:sz w:val="20"/>
                <w:szCs w:val="20"/>
              </w:rPr>
            </w:pPr>
          </w:p>
        </w:tc>
      </w:tr>
      <w:tr w:rsidR="0009567C" w:rsidRPr="002C2959" w:rsidTr="00B2600D">
        <w:tc>
          <w:tcPr>
            <w:tcW w:w="5000" w:type="pct"/>
            <w:gridSpan w:val="4"/>
          </w:tcPr>
          <w:p w:rsidR="0009567C" w:rsidRPr="002C2959" w:rsidRDefault="0009567C" w:rsidP="00B2600D">
            <w:pPr>
              <w:jc w:val="both"/>
              <w:rPr>
                <w:sz w:val="20"/>
                <w:szCs w:val="20"/>
              </w:rPr>
            </w:pPr>
            <w:r w:rsidRPr="002C2959">
              <w:rPr>
                <w:sz w:val="20"/>
                <w:szCs w:val="20"/>
              </w:rPr>
              <w:t xml:space="preserve">Ms. Visic commenced an action against the University of Windsor where she attended law school, the law firm Elia Associates Professional Corporation where she commenced articling, and her former articling principal Patricia Elia. She in part claims several causes of action and human rights violations in connection with disclosure of her official transcript inclusive of the first of four years of her attendance at law school. She seeks in part an order requiring the University of Windsor to permanently delete records of her first year results and damages from all defendants of $500,000 for </w:t>
            </w:r>
            <w:r w:rsidRPr="002C2959">
              <w:rPr>
                <w:spacing w:val="-9"/>
                <w:sz w:val="20"/>
                <w:szCs w:val="20"/>
              </w:rPr>
              <w:t xml:space="preserve">invasion of privacy, breach of fiduciary duty, breach of confidence, breach of contract, negligence, defamation and infringement of the </w:t>
            </w:r>
            <w:r w:rsidRPr="002C2959">
              <w:rPr>
                <w:i/>
                <w:spacing w:val="-9"/>
                <w:sz w:val="20"/>
                <w:szCs w:val="20"/>
              </w:rPr>
              <w:t xml:space="preserve">Human Rights Code, </w:t>
            </w:r>
            <w:r w:rsidRPr="002C2959">
              <w:rPr>
                <w:spacing w:val="-9"/>
                <w:sz w:val="20"/>
                <w:szCs w:val="20"/>
              </w:rPr>
              <w:t>R.S.O. 1990, c. H.19</w:t>
            </w:r>
            <w:r w:rsidRPr="002C2959">
              <w:rPr>
                <w:sz w:val="20"/>
                <w:szCs w:val="20"/>
              </w:rPr>
              <w:t xml:space="preserve">. Nishikawa J. dismissed the action against the University of Windsor under Rule 2.1.01 of the </w:t>
            </w:r>
            <w:r w:rsidRPr="002C2959">
              <w:rPr>
                <w:i/>
                <w:sz w:val="20"/>
                <w:szCs w:val="20"/>
              </w:rPr>
              <w:t>Rules of Civil Procedure</w:t>
            </w:r>
            <w:r w:rsidRPr="002C2959">
              <w:rPr>
                <w:sz w:val="20"/>
                <w:szCs w:val="20"/>
              </w:rPr>
              <w:t xml:space="preserve">, R.R.O. 1990, Reg. 194, on the basis that it </w:t>
            </w:r>
            <w:r w:rsidRPr="002C2959">
              <w:rPr>
                <w:spacing w:val="-4"/>
                <w:sz w:val="20"/>
                <w:szCs w:val="20"/>
              </w:rPr>
              <w:t>raised the same matter as previous actions and</w:t>
            </w:r>
            <w:r w:rsidRPr="002C2959">
              <w:rPr>
                <w:sz w:val="20"/>
                <w:szCs w:val="20"/>
              </w:rPr>
              <w:t xml:space="preserve"> human rights complaints. The Court of Appeal dismissed an appeal and awarded costs against Ms. Visic.</w:t>
            </w:r>
          </w:p>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December 12, 2019</w:t>
            </w:r>
          </w:p>
          <w:p w:rsidR="0009567C" w:rsidRPr="002C2959" w:rsidRDefault="0009567C" w:rsidP="00B2600D">
            <w:pPr>
              <w:jc w:val="both"/>
              <w:rPr>
                <w:sz w:val="20"/>
                <w:szCs w:val="20"/>
              </w:rPr>
            </w:pPr>
            <w:r w:rsidRPr="002C2959">
              <w:rPr>
                <w:sz w:val="20"/>
                <w:szCs w:val="20"/>
              </w:rPr>
              <w:t>Ontario Superior Court of Justice</w:t>
            </w:r>
          </w:p>
          <w:p w:rsidR="0009567C" w:rsidRPr="002C2959" w:rsidRDefault="0009567C" w:rsidP="00B2600D">
            <w:pPr>
              <w:jc w:val="both"/>
              <w:rPr>
                <w:sz w:val="20"/>
                <w:szCs w:val="20"/>
              </w:rPr>
            </w:pPr>
            <w:r w:rsidRPr="002C2959">
              <w:rPr>
                <w:sz w:val="20"/>
                <w:szCs w:val="20"/>
              </w:rPr>
              <w:t>(Nishikawa J.)</w:t>
            </w:r>
          </w:p>
          <w:p w:rsidR="0009567C" w:rsidRPr="002C2959" w:rsidRDefault="0009567C" w:rsidP="00B2600D">
            <w:pPr>
              <w:jc w:val="both"/>
              <w:rPr>
                <w:sz w:val="20"/>
                <w:szCs w:val="20"/>
              </w:rPr>
            </w:pPr>
            <w:r w:rsidRPr="002C2959">
              <w:rPr>
                <w:sz w:val="20"/>
                <w:szCs w:val="20"/>
              </w:rPr>
              <w:t>2019 ONSC 7238 (Unreported)</w:t>
            </w:r>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 xml:space="preserve">Action dismissed against University of Windsor, order action may proceed against Elia Associates Professional Corporation and Patricia Elia </w:t>
            </w:r>
          </w:p>
          <w:p w:rsidR="0009567C" w:rsidRPr="002C2959" w:rsidRDefault="0009567C" w:rsidP="00B2600D">
            <w:pPr>
              <w:jc w:val="both"/>
              <w:rPr>
                <w:sz w:val="20"/>
                <w:szCs w:val="20"/>
              </w:rPr>
            </w:pPr>
          </w:p>
        </w:tc>
      </w:tr>
    </w:tbl>
    <w:p w:rsidR="00731567" w:rsidRPr="002C2959" w:rsidRDefault="00731567">
      <w:r w:rsidRPr="002C295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567C" w:rsidRPr="002C2959" w:rsidTr="00B2600D">
        <w:tc>
          <w:tcPr>
            <w:tcW w:w="2427" w:type="pct"/>
          </w:tcPr>
          <w:p w:rsidR="0009567C" w:rsidRPr="002C2959" w:rsidRDefault="0009567C" w:rsidP="00B2600D">
            <w:pPr>
              <w:jc w:val="both"/>
              <w:rPr>
                <w:sz w:val="20"/>
                <w:szCs w:val="20"/>
              </w:rPr>
            </w:pPr>
            <w:r w:rsidRPr="002C2959">
              <w:rPr>
                <w:sz w:val="20"/>
                <w:szCs w:val="20"/>
              </w:rPr>
              <w:lastRenderedPageBreak/>
              <w:t>November 2, 2020</w:t>
            </w:r>
          </w:p>
          <w:p w:rsidR="0009567C" w:rsidRPr="002C2959" w:rsidRDefault="0009567C" w:rsidP="00B2600D">
            <w:pPr>
              <w:jc w:val="both"/>
              <w:rPr>
                <w:sz w:val="20"/>
                <w:szCs w:val="20"/>
              </w:rPr>
            </w:pPr>
            <w:r w:rsidRPr="002C2959">
              <w:rPr>
                <w:sz w:val="20"/>
                <w:szCs w:val="20"/>
              </w:rPr>
              <w:t>Court of Appeal for Ontario</w:t>
            </w:r>
          </w:p>
          <w:p w:rsidR="0009567C" w:rsidRPr="002C2959" w:rsidRDefault="0009567C" w:rsidP="00B2600D">
            <w:pPr>
              <w:jc w:val="both"/>
              <w:rPr>
                <w:sz w:val="20"/>
                <w:szCs w:val="20"/>
              </w:rPr>
            </w:pPr>
            <w:r w:rsidRPr="002C2959">
              <w:rPr>
                <w:sz w:val="20"/>
                <w:szCs w:val="20"/>
              </w:rPr>
              <w:t>(Hourigan, Trotter, Jamal JJ.A.)</w:t>
            </w:r>
          </w:p>
          <w:p w:rsidR="0009567C" w:rsidRPr="002C2959" w:rsidRDefault="002C2959" w:rsidP="00B2600D">
            <w:pPr>
              <w:jc w:val="both"/>
              <w:rPr>
                <w:sz w:val="20"/>
                <w:szCs w:val="20"/>
              </w:rPr>
            </w:pPr>
            <w:hyperlink r:id="rId27" w:history="1">
              <w:r w:rsidR="0009567C" w:rsidRPr="002C2959">
                <w:rPr>
                  <w:rStyle w:val="Hyperlink"/>
                  <w:sz w:val="20"/>
                  <w:szCs w:val="20"/>
                </w:rPr>
                <w:t>2020 ONCA 690</w:t>
              </w:r>
            </w:hyperlink>
            <w:r w:rsidR="0009567C" w:rsidRPr="002C2959">
              <w:rPr>
                <w:sz w:val="20"/>
                <w:szCs w:val="20"/>
              </w:rPr>
              <w:t>; C67881</w:t>
            </w:r>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Appeal dismissed</w:t>
            </w:r>
          </w:p>
          <w:p w:rsidR="0009567C" w:rsidRPr="002C2959" w:rsidRDefault="0009567C" w:rsidP="00B2600D">
            <w:pPr>
              <w:jc w:val="both"/>
              <w:rPr>
                <w:sz w:val="20"/>
                <w:szCs w:val="20"/>
              </w:rPr>
            </w:pPr>
          </w:p>
        </w:tc>
      </w:tr>
      <w:tr w:rsidR="0009567C" w:rsidRPr="002C2959" w:rsidTr="00B2600D">
        <w:tc>
          <w:tcPr>
            <w:tcW w:w="2427" w:type="pct"/>
          </w:tcPr>
          <w:p w:rsidR="0009567C" w:rsidRPr="002C2959" w:rsidRDefault="0009567C" w:rsidP="00B2600D">
            <w:pPr>
              <w:jc w:val="both"/>
              <w:rPr>
                <w:sz w:val="20"/>
                <w:szCs w:val="20"/>
              </w:rPr>
            </w:pPr>
            <w:r w:rsidRPr="002C2959">
              <w:rPr>
                <w:sz w:val="20"/>
                <w:szCs w:val="20"/>
              </w:rPr>
              <w:t>December 8, 2020</w:t>
            </w:r>
          </w:p>
          <w:p w:rsidR="0009567C" w:rsidRPr="002C2959" w:rsidRDefault="0009567C" w:rsidP="00B2600D">
            <w:pPr>
              <w:jc w:val="both"/>
              <w:rPr>
                <w:sz w:val="20"/>
                <w:szCs w:val="20"/>
              </w:rPr>
            </w:pPr>
            <w:r w:rsidRPr="002C2959">
              <w:rPr>
                <w:sz w:val="20"/>
                <w:szCs w:val="20"/>
              </w:rPr>
              <w:t>Court of Appeal for Ontario</w:t>
            </w:r>
          </w:p>
          <w:p w:rsidR="0009567C" w:rsidRPr="002C2959" w:rsidRDefault="0009567C" w:rsidP="00B2600D">
            <w:pPr>
              <w:jc w:val="both"/>
              <w:rPr>
                <w:sz w:val="20"/>
                <w:szCs w:val="20"/>
              </w:rPr>
            </w:pPr>
            <w:r w:rsidRPr="002C2959">
              <w:rPr>
                <w:sz w:val="20"/>
                <w:szCs w:val="20"/>
              </w:rPr>
              <w:t>(Hourigan, Trotter, Jamal JJ.A.)</w:t>
            </w:r>
          </w:p>
          <w:p w:rsidR="0009567C" w:rsidRPr="002C2959" w:rsidRDefault="002C2959" w:rsidP="00B2600D">
            <w:pPr>
              <w:jc w:val="both"/>
              <w:rPr>
                <w:sz w:val="20"/>
                <w:szCs w:val="20"/>
              </w:rPr>
            </w:pPr>
            <w:hyperlink r:id="rId28" w:history="1">
              <w:r w:rsidR="0009567C" w:rsidRPr="002C2959">
                <w:rPr>
                  <w:rStyle w:val="Hyperlink"/>
                  <w:sz w:val="20"/>
                  <w:szCs w:val="20"/>
                </w:rPr>
                <w:t>2020 ONCA 779</w:t>
              </w:r>
            </w:hyperlink>
            <w:r w:rsidR="0009567C" w:rsidRPr="002C2959">
              <w:rPr>
                <w:sz w:val="20"/>
                <w:szCs w:val="20"/>
              </w:rPr>
              <w:t>; C67881</w:t>
            </w:r>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Costs awarded</w:t>
            </w:r>
          </w:p>
        </w:tc>
      </w:tr>
      <w:tr w:rsidR="0009567C" w:rsidRPr="002C2959" w:rsidTr="00B2600D">
        <w:tc>
          <w:tcPr>
            <w:tcW w:w="2427" w:type="pct"/>
          </w:tcPr>
          <w:p w:rsidR="0009567C" w:rsidRPr="002C2959" w:rsidRDefault="0009567C" w:rsidP="00B2600D">
            <w:pPr>
              <w:jc w:val="both"/>
              <w:rPr>
                <w:sz w:val="20"/>
                <w:szCs w:val="20"/>
              </w:rPr>
            </w:pPr>
            <w:r w:rsidRPr="002C2959">
              <w:rPr>
                <w:sz w:val="20"/>
                <w:szCs w:val="20"/>
              </w:rPr>
              <w:t>December 31, 2020</w:t>
            </w:r>
          </w:p>
          <w:p w:rsidR="0009567C" w:rsidRPr="002C2959" w:rsidRDefault="0009567C" w:rsidP="00B2600D">
            <w:pPr>
              <w:jc w:val="both"/>
              <w:rPr>
                <w:sz w:val="20"/>
                <w:szCs w:val="20"/>
              </w:rPr>
            </w:pPr>
            <w:r w:rsidRPr="002C2959">
              <w:rPr>
                <w:sz w:val="20"/>
                <w:szCs w:val="20"/>
              </w:rPr>
              <w:t>Supreme Court of Canada</w:t>
            </w: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Application for leave to appeal filed</w:t>
            </w:r>
          </w:p>
          <w:p w:rsidR="0009567C" w:rsidRPr="002C2959" w:rsidRDefault="0009567C" w:rsidP="00B2600D">
            <w:pPr>
              <w:jc w:val="both"/>
              <w:rPr>
                <w:sz w:val="20"/>
                <w:szCs w:val="20"/>
              </w:rPr>
            </w:pPr>
          </w:p>
        </w:tc>
      </w:tr>
    </w:tbl>
    <w:p w:rsidR="0009567C" w:rsidRPr="002C2959" w:rsidRDefault="0009567C" w:rsidP="0009567C">
      <w:pPr>
        <w:jc w:val="both"/>
        <w:rPr>
          <w:sz w:val="20"/>
        </w:rPr>
      </w:pPr>
    </w:p>
    <w:p w:rsidR="0009567C" w:rsidRPr="002C2959" w:rsidRDefault="002C2959" w:rsidP="0009567C">
      <w:pPr>
        <w:jc w:val="both"/>
        <w:rPr>
          <w:sz w:val="20"/>
          <w:szCs w:val="20"/>
        </w:rPr>
      </w:pPr>
      <w:r w:rsidRPr="002C2959">
        <w:rPr>
          <w:sz w:val="20"/>
        </w:rPr>
        <w:pict>
          <v:rect id="_x0000_i1038" style="width:2in;height:1pt" o:hrpct="0" o:hralign="center" o:hrstd="t" o:hrnoshade="t" o:hr="t" fillcolor="black [3213]" stroked="f"/>
        </w:pict>
      </w:r>
    </w:p>
    <w:p w:rsidR="0009567C" w:rsidRPr="002C2959" w:rsidRDefault="0009567C" w:rsidP="0009567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567C" w:rsidRPr="002C2959" w:rsidTr="00B2600D">
        <w:tc>
          <w:tcPr>
            <w:tcW w:w="543" w:type="pct"/>
          </w:tcPr>
          <w:p w:rsidR="0009567C" w:rsidRPr="002C2959" w:rsidRDefault="0009567C" w:rsidP="00B2600D">
            <w:pPr>
              <w:jc w:val="both"/>
              <w:rPr>
                <w:sz w:val="20"/>
                <w:szCs w:val="20"/>
                <w:lang w:val="fr-CA"/>
              </w:rPr>
            </w:pPr>
            <w:r w:rsidRPr="002C2959">
              <w:rPr>
                <w:rStyle w:val="SCCFileNumberChar"/>
                <w:sz w:val="20"/>
                <w:szCs w:val="20"/>
                <w:lang w:val="fr-CA"/>
              </w:rPr>
              <w:t>39515</w:t>
            </w:r>
          </w:p>
        </w:tc>
        <w:tc>
          <w:tcPr>
            <w:tcW w:w="4457" w:type="pct"/>
            <w:gridSpan w:val="3"/>
          </w:tcPr>
          <w:p w:rsidR="0009567C" w:rsidRPr="002C2959" w:rsidRDefault="0009567C" w:rsidP="00B2600D">
            <w:pPr>
              <w:pStyle w:val="SCCLsocParty"/>
              <w:jc w:val="both"/>
              <w:rPr>
                <w:b/>
                <w:sz w:val="20"/>
                <w:szCs w:val="20"/>
                <w:lang w:val="en-US"/>
              </w:rPr>
            </w:pPr>
            <w:r w:rsidRPr="002C2959">
              <w:rPr>
                <w:b/>
                <w:sz w:val="20"/>
                <w:szCs w:val="20"/>
                <w:lang w:val="en-US"/>
              </w:rPr>
              <w:t>Anica Visic c. Elia Associates Professional Corporation, Patricia Elia</w:t>
            </w:r>
            <w:r w:rsidR="00531655" w:rsidRPr="002C2959">
              <w:rPr>
                <w:b/>
                <w:sz w:val="20"/>
                <w:szCs w:val="20"/>
                <w:lang w:val="en-US"/>
              </w:rPr>
              <w:t xml:space="preserve"> et</w:t>
            </w:r>
            <w:r w:rsidRPr="002C2959">
              <w:rPr>
                <w:b/>
                <w:sz w:val="20"/>
                <w:szCs w:val="20"/>
                <w:lang w:val="en-US"/>
              </w:rPr>
              <w:t xml:space="preserve"> University of Windsor</w:t>
            </w:r>
          </w:p>
          <w:p w:rsidR="0009567C" w:rsidRPr="002C2959" w:rsidRDefault="0009567C" w:rsidP="00B2600D">
            <w:pPr>
              <w:jc w:val="both"/>
              <w:rPr>
                <w:sz w:val="20"/>
                <w:szCs w:val="20"/>
                <w:lang w:val="fr-CA"/>
              </w:rPr>
            </w:pPr>
            <w:r w:rsidRPr="002C2959">
              <w:rPr>
                <w:sz w:val="20"/>
                <w:szCs w:val="20"/>
                <w:lang w:val="fr-CA"/>
              </w:rPr>
              <w:t>(Ont.) (Civile) (Sur autorisation)</w:t>
            </w:r>
          </w:p>
        </w:tc>
      </w:tr>
      <w:tr w:rsidR="0009567C" w:rsidRPr="002C2959" w:rsidTr="00B2600D">
        <w:tc>
          <w:tcPr>
            <w:tcW w:w="5000" w:type="pct"/>
            <w:gridSpan w:val="4"/>
          </w:tcPr>
          <w:p w:rsidR="0009567C" w:rsidRPr="002C2959" w:rsidRDefault="00531655" w:rsidP="00B2600D">
            <w:pPr>
              <w:jc w:val="both"/>
              <w:rPr>
                <w:sz w:val="20"/>
                <w:szCs w:val="20"/>
                <w:lang w:val="fr-CA"/>
              </w:rPr>
            </w:pPr>
            <w:r w:rsidRPr="002C2959">
              <w:rPr>
                <w:sz w:val="20"/>
                <w:szCs w:val="20"/>
                <w:lang w:val="fr-CA"/>
              </w:rPr>
              <w:t xml:space="preserve">La demande d’autorisation d’appel de l’arrêt de la Cour d’appel de l’Ontario, numéro C67881, 2020 ONCA 690, daté du 2 novembre 2020, est rejetée avec dépens conformément au tarif des honoraires et débours établi à l’Annexe B des </w:t>
            </w:r>
            <w:r w:rsidRPr="002C2959">
              <w:rPr>
                <w:i/>
                <w:sz w:val="20"/>
                <w:szCs w:val="20"/>
                <w:lang w:val="fr-CA"/>
              </w:rPr>
              <w:t>Règles de la Cour suprême du Canada</w:t>
            </w:r>
            <w:r w:rsidRPr="002C2959">
              <w:rPr>
                <w:sz w:val="20"/>
                <w:szCs w:val="20"/>
                <w:lang w:val="fr-CA"/>
              </w:rPr>
              <w:t>.</w:t>
            </w:r>
          </w:p>
          <w:p w:rsidR="00531655" w:rsidRPr="002C2959" w:rsidRDefault="00531655" w:rsidP="00B2600D">
            <w:pPr>
              <w:jc w:val="both"/>
              <w:rPr>
                <w:sz w:val="20"/>
                <w:szCs w:val="20"/>
                <w:lang w:val="fr-CA"/>
              </w:rPr>
            </w:pPr>
          </w:p>
        </w:tc>
      </w:tr>
      <w:tr w:rsidR="0009567C" w:rsidRPr="002C2959" w:rsidTr="00B2600D">
        <w:tc>
          <w:tcPr>
            <w:tcW w:w="5000" w:type="pct"/>
            <w:gridSpan w:val="4"/>
          </w:tcPr>
          <w:p w:rsidR="0009567C" w:rsidRPr="002C2959" w:rsidRDefault="0009567C" w:rsidP="00B2600D">
            <w:pPr>
              <w:jc w:val="both"/>
              <w:rPr>
                <w:sz w:val="20"/>
                <w:szCs w:val="20"/>
                <w:lang w:val="fr-CA"/>
              </w:rPr>
            </w:pPr>
            <w:r w:rsidRPr="002C2959">
              <w:rPr>
                <w:i/>
                <w:sz w:val="20"/>
                <w:szCs w:val="20"/>
                <w:lang w:val="fr-CA"/>
              </w:rPr>
              <w:t xml:space="preserve">Charte des droits et libertés </w:t>
            </w:r>
            <w:r w:rsidRPr="002C2959">
              <w:rPr>
                <w:sz w:val="20"/>
                <w:szCs w:val="20"/>
                <w:lang w:val="fr-CA"/>
              </w:rPr>
              <w:t>— Discrimination — Déficience — Les juridictions inférieures ont</w:t>
            </w:r>
            <w:r w:rsidRPr="002C2959">
              <w:rPr>
                <w:sz w:val="20"/>
                <w:szCs w:val="20"/>
                <w:lang w:val="fr-CA"/>
              </w:rPr>
              <w:noBreakHyphen/>
              <w:t xml:space="preserve">elles commis une erreur lorsqu’elles ont rejeté l’instance comme étant </w:t>
            </w:r>
            <w:r w:rsidRPr="002C2959">
              <w:rPr>
                <w:rFonts w:cs="Helvetica"/>
                <w:color w:val="222222"/>
                <w:sz w:val="20"/>
                <w:szCs w:val="20"/>
                <w:lang w:val="fr-CA"/>
              </w:rPr>
              <w:t xml:space="preserve">frivole ou vexatoire ou constituant un recours abusif au tribunal ? </w:t>
            </w:r>
            <w:r w:rsidRPr="002C2959">
              <w:rPr>
                <w:sz w:val="20"/>
                <w:szCs w:val="20"/>
                <w:lang w:val="fr-CA"/>
              </w:rPr>
              <w:t>— Les juridictions inférieures ont</w:t>
            </w:r>
            <w:r w:rsidRPr="002C2959">
              <w:rPr>
                <w:sz w:val="20"/>
                <w:szCs w:val="20"/>
                <w:lang w:val="fr-CA"/>
              </w:rPr>
              <w:noBreakHyphen/>
              <w:t>elles commis une erreur quant à la question de la préclusion ? — Les juridictions inférieures ont</w:t>
            </w:r>
            <w:r w:rsidRPr="002C2959">
              <w:rPr>
                <w:sz w:val="20"/>
                <w:szCs w:val="20"/>
                <w:lang w:val="fr-CA"/>
              </w:rPr>
              <w:noBreakHyphen/>
              <w:t>elles commis une erreur quant à la question de la prescription ? — La Cour d’appel a</w:t>
            </w:r>
            <w:r w:rsidRPr="002C2959">
              <w:rPr>
                <w:sz w:val="20"/>
                <w:szCs w:val="20"/>
                <w:lang w:val="fr-CA"/>
              </w:rPr>
              <w:noBreakHyphen/>
              <w:t>t</w:t>
            </w:r>
            <w:r w:rsidRPr="002C2959">
              <w:rPr>
                <w:sz w:val="20"/>
                <w:szCs w:val="20"/>
                <w:lang w:val="fr-CA"/>
              </w:rPr>
              <w:noBreakHyphen/>
              <w:t>elle commis une erreur lorsqu’elle a adjugé des dépens ? — Les décisions judiciaires contradictoires déconsidèrent</w:t>
            </w:r>
            <w:r w:rsidRPr="002C2959">
              <w:rPr>
                <w:sz w:val="20"/>
                <w:szCs w:val="20"/>
                <w:lang w:val="fr-CA"/>
              </w:rPr>
              <w:noBreakHyphen/>
              <w:t>elles l’administration de la justice ? — Une cause d’action pour atteinte à la vie privée a</w:t>
            </w:r>
            <w:r w:rsidRPr="002C2959">
              <w:rPr>
                <w:sz w:val="20"/>
                <w:szCs w:val="20"/>
                <w:lang w:val="fr-CA"/>
              </w:rPr>
              <w:noBreakHyphen/>
              <w:t>t</w:t>
            </w:r>
            <w:r w:rsidRPr="002C2959">
              <w:rPr>
                <w:sz w:val="20"/>
                <w:szCs w:val="20"/>
                <w:lang w:val="fr-CA"/>
              </w:rPr>
              <w:noBreakHyphen/>
              <w:t>elle été établie ? — Y a</w:t>
            </w:r>
            <w:r w:rsidRPr="002C2959">
              <w:rPr>
                <w:sz w:val="20"/>
                <w:szCs w:val="20"/>
                <w:lang w:val="fr-CA"/>
              </w:rPr>
              <w:noBreakHyphen/>
              <w:t>t</w:t>
            </w:r>
            <w:r w:rsidRPr="002C2959">
              <w:rPr>
                <w:sz w:val="20"/>
                <w:szCs w:val="20"/>
                <w:lang w:val="fr-CA"/>
              </w:rPr>
              <w:noBreakHyphen/>
              <w:t xml:space="preserve">il eu violation de l’art. 15 de la </w:t>
            </w:r>
            <w:r w:rsidRPr="002C2959">
              <w:rPr>
                <w:i/>
                <w:sz w:val="20"/>
                <w:szCs w:val="20"/>
                <w:lang w:val="fr-CA"/>
              </w:rPr>
              <w:t>Charte </w:t>
            </w:r>
            <w:r w:rsidRPr="002C2959">
              <w:rPr>
                <w:sz w:val="20"/>
                <w:szCs w:val="20"/>
                <w:lang w:val="fr-CA"/>
              </w:rPr>
              <w:t>?</w:t>
            </w:r>
          </w:p>
        </w:tc>
      </w:tr>
      <w:tr w:rsidR="0009567C" w:rsidRPr="002C2959" w:rsidTr="00B2600D">
        <w:tc>
          <w:tcPr>
            <w:tcW w:w="5000" w:type="pct"/>
            <w:gridSpan w:val="4"/>
          </w:tcPr>
          <w:p w:rsidR="0009567C" w:rsidRPr="002C2959" w:rsidRDefault="0009567C" w:rsidP="00B2600D">
            <w:pPr>
              <w:jc w:val="both"/>
              <w:rPr>
                <w:sz w:val="20"/>
                <w:szCs w:val="20"/>
                <w:lang w:val="fr-CA"/>
              </w:rPr>
            </w:pPr>
          </w:p>
        </w:tc>
      </w:tr>
      <w:tr w:rsidR="0009567C" w:rsidRPr="002C2959" w:rsidTr="00B2600D">
        <w:tc>
          <w:tcPr>
            <w:tcW w:w="5000" w:type="pct"/>
            <w:gridSpan w:val="4"/>
          </w:tcPr>
          <w:p w:rsidR="0009567C" w:rsidRPr="002C2959" w:rsidRDefault="0009567C" w:rsidP="00B2600D">
            <w:pPr>
              <w:jc w:val="both"/>
              <w:rPr>
                <w:sz w:val="20"/>
                <w:szCs w:val="20"/>
                <w:lang w:val="fr-CA"/>
              </w:rPr>
            </w:pPr>
            <w:r w:rsidRPr="002C2959">
              <w:rPr>
                <w:sz w:val="20"/>
                <w:szCs w:val="20"/>
                <w:lang w:val="fr-CA"/>
              </w:rPr>
              <w:t>Mme Visic a intenté une action contre l’University of Windsor, où elle a étudié à la faculté de droit, le cabinet d’avocats Elia Associates Professional Corporation, où elle a entamé un stage en droit, et son ancienne directrice de stage Patricia Elia. Elle fait notamment valoir plusieurs causes d’action et violations des droits de la personne relativement à la communication de son relevé de notes officiel comprenant la première de ses quatre années d’études à la faculté de droit. Elle sollicite, entre autres, une ordonnance enjoignant à l’University of Windsor de supprimer, de façon permanente, le relevé des notes obtenues lors de sa première année d’étude, ainsi que des dommages-intérêts s’élevant à 500 000 $ de la part des tous les défendeurs pour atteinte à la vie privée</w:t>
            </w:r>
            <w:r w:rsidRPr="002C2959">
              <w:rPr>
                <w:spacing w:val="-9"/>
                <w:sz w:val="20"/>
                <w:szCs w:val="20"/>
                <w:lang w:val="fr-CA"/>
              </w:rPr>
              <w:t xml:space="preserve">, manquement au devoir fiduciaire, abus de confiance, violation de contrat, négligence, diffamation et violation du </w:t>
            </w:r>
            <w:r w:rsidRPr="002C2959">
              <w:rPr>
                <w:i/>
                <w:spacing w:val="-9"/>
                <w:sz w:val="20"/>
                <w:szCs w:val="20"/>
                <w:lang w:val="fr-CA"/>
              </w:rPr>
              <w:t xml:space="preserve">Code des droits de la personne, </w:t>
            </w:r>
            <w:r w:rsidRPr="002C2959">
              <w:rPr>
                <w:spacing w:val="-9"/>
                <w:sz w:val="20"/>
                <w:szCs w:val="20"/>
                <w:lang w:val="fr-CA"/>
              </w:rPr>
              <w:t>L.R.O. 1990, c. H.19</w:t>
            </w:r>
            <w:r w:rsidRPr="002C2959">
              <w:rPr>
                <w:sz w:val="20"/>
                <w:szCs w:val="20"/>
                <w:lang w:val="fr-CA"/>
              </w:rPr>
              <w:t xml:space="preserve">. La juge Nishikawa a rejeté l’action contre l’University of Windsor en vertu de l’article 2.1.01 des </w:t>
            </w:r>
            <w:r w:rsidRPr="002C2959">
              <w:rPr>
                <w:i/>
                <w:sz w:val="20"/>
                <w:szCs w:val="20"/>
                <w:lang w:val="fr-CA"/>
              </w:rPr>
              <w:t>Règles de procédure civile</w:t>
            </w:r>
            <w:r w:rsidRPr="002C2959">
              <w:rPr>
                <w:sz w:val="20"/>
                <w:szCs w:val="20"/>
                <w:lang w:val="fr-CA"/>
              </w:rPr>
              <w:t>, R.R.O. 1990, Règl. 194, au motif que l’action soulevait la même question en cause dans d</w:t>
            </w:r>
            <w:r w:rsidRPr="002C2959">
              <w:rPr>
                <w:spacing w:val="-4"/>
                <w:sz w:val="20"/>
                <w:szCs w:val="20"/>
                <w:lang w:val="fr-CA"/>
              </w:rPr>
              <w:t>es actions et des plaintes en matière des droits de la personne</w:t>
            </w:r>
            <w:r w:rsidRPr="002C2959">
              <w:rPr>
                <w:sz w:val="20"/>
                <w:szCs w:val="20"/>
                <w:lang w:val="fr-CA"/>
              </w:rPr>
              <w:t xml:space="preserve"> </w:t>
            </w:r>
            <w:r w:rsidRPr="002C2959">
              <w:rPr>
                <w:spacing w:val="-4"/>
                <w:sz w:val="20"/>
                <w:szCs w:val="20"/>
                <w:lang w:val="fr-CA"/>
              </w:rPr>
              <w:t>auparavant déposées par Mme Visic</w:t>
            </w:r>
            <w:r w:rsidRPr="002C2959">
              <w:rPr>
                <w:sz w:val="20"/>
                <w:szCs w:val="20"/>
                <w:lang w:val="fr-CA"/>
              </w:rPr>
              <w:t>. La Cour d’appel a rejeté l’appel et a condamné Mme Visic au paiement des dépens.</w:t>
            </w:r>
          </w:p>
          <w:p w:rsidR="0009567C" w:rsidRPr="002C2959" w:rsidRDefault="0009567C" w:rsidP="00B2600D">
            <w:pPr>
              <w:jc w:val="both"/>
              <w:rPr>
                <w:sz w:val="20"/>
                <w:szCs w:val="20"/>
                <w:lang w:val="fr-CA"/>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12 décembre 2019</w:t>
            </w:r>
          </w:p>
          <w:p w:rsidR="0009567C" w:rsidRPr="002C2959" w:rsidRDefault="0009567C" w:rsidP="00B2600D">
            <w:pPr>
              <w:jc w:val="both"/>
              <w:rPr>
                <w:sz w:val="20"/>
                <w:szCs w:val="20"/>
                <w:lang w:val="fr-CA"/>
              </w:rPr>
            </w:pPr>
            <w:r w:rsidRPr="002C2959">
              <w:rPr>
                <w:sz w:val="20"/>
                <w:szCs w:val="20"/>
                <w:lang w:val="fr-CA"/>
              </w:rPr>
              <w:t>Cour supérieure de justice de l’Ontario</w:t>
            </w:r>
          </w:p>
          <w:p w:rsidR="0009567C" w:rsidRPr="002C2959" w:rsidRDefault="0009567C" w:rsidP="00B2600D">
            <w:pPr>
              <w:jc w:val="both"/>
              <w:rPr>
                <w:sz w:val="20"/>
                <w:szCs w:val="20"/>
                <w:lang w:val="fr-CA"/>
              </w:rPr>
            </w:pPr>
            <w:r w:rsidRPr="002C2959">
              <w:rPr>
                <w:sz w:val="20"/>
                <w:szCs w:val="20"/>
                <w:lang w:val="fr-CA"/>
              </w:rPr>
              <w:t>(Juge Nishikawa)</w:t>
            </w:r>
          </w:p>
          <w:p w:rsidR="0009567C" w:rsidRPr="002C2959" w:rsidRDefault="0009567C" w:rsidP="00B2600D">
            <w:pPr>
              <w:jc w:val="both"/>
              <w:rPr>
                <w:sz w:val="20"/>
                <w:szCs w:val="20"/>
                <w:lang w:val="fr-CA"/>
              </w:rPr>
            </w:pPr>
            <w:r w:rsidRPr="002C2959">
              <w:rPr>
                <w:sz w:val="20"/>
                <w:szCs w:val="20"/>
                <w:lang w:val="fr-CA"/>
              </w:rPr>
              <w:t>2019 ONSC 7238 (Non publié)</w:t>
            </w:r>
          </w:p>
          <w:p w:rsidR="0009567C" w:rsidRPr="002C2959" w:rsidRDefault="0009567C" w:rsidP="00B2600D">
            <w:pPr>
              <w:jc w:val="both"/>
              <w:rPr>
                <w:sz w:val="20"/>
                <w:szCs w:val="20"/>
                <w:lang w:val="fr-CA"/>
              </w:rPr>
            </w:pP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szCs w:val="20"/>
                <w:lang w:val="fr-CA"/>
              </w:rPr>
            </w:pPr>
            <w:r w:rsidRPr="002C2959">
              <w:rPr>
                <w:sz w:val="20"/>
                <w:szCs w:val="20"/>
                <w:lang w:val="fr-CA"/>
              </w:rPr>
              <w:t>L’action contre l’University of Windsor est rejetée, l’action contre Elia Associates Professional Corporation et Patricia Elia est autorisée à aller de l’avant.</w:t>
            </w:r>
          </w:p>
          <w:p w:rsidR="0009567C" w:rsidRPr="002C2959" w:rsidRDefault="0009567C" w:rsidP="00B2600D">
            <w:pPr>
              <w:jc w:val="both"/>
              <w:rPr>
                <w:sz w:val="20"/>
                <w:szCs w:val="20"/>
                <w:lang w:val="fr-CA"/>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2 novembre 2020</w:t>
            </w:r>
          </w:p>
          <w:p w:rsidR="0009567C" w:rsidRPr="002C2959" w:rsidRDefault="0009567C" w:rsidP="00B2600D">
            <w:pPr>
              <w:jc w:val="both"/>
              <w:rPr>
                <w:sz w:val="20"/>
                <w:szCs w:val="20"/>
                <w:lang w:val="fr-CA"/>
              </w:rPr>
            </w:pPr>
            <w:r w:rsidRPr="002C2959">
              <w:rPr>
                <w:sz w:val="20"/>
                <w:szCs w:val="20"/>
                <w:lang w:val="fr-CA"/>
              </w:rPr>
              <w:t>Cour d’appel de l’Ontario</w:t>
            </w:r>
          </w:p>
          <w:p w:rsidR="0009567C" w:rsidRPr="002C2959" w:rsidRDefault="0009567C" w:rsidP="00B2600D">
            <w:pPr>
              <w:jc w:val="both"/>
              <w:rPr>
                <w:sz w:val="20"/>
                <w:szCs w:val="20"/>
                <w:lang w:val="fr-CA"/>
              </w:rPr>
            </w:pPr>
            <w:r w:rsidRPr="002C2959">
              <w:rPr>
                <w:sz w:val="20"/>
                <w:szCs w:val="20"/>
                <w:lang w:val="fr-CA"/>
              </w:rPr>
              <w:t>(Juges Hourigan, Trotter, Jamal)</w:t>
            </w:r>
          </w:p>
          <w:p w:rsidR="0009567C" w:rsidRPr="002C2959" w:rsidRDefault="002C2959" w:rsidP="00B2600D">
            <w:pPr>
              <w:jc w:val="both"/>
              <w:rPr>
                <w:sz w:val="20"/>
                <w:szCs w:val="20"/>
                <w:lang w:val="fr-CA"/>
              </w:rPr>
            </w:pPr>
            <w:hyperlink r:id="rId29" w:history="1">
              <w:r w:rsidR="0009567C" w:rsidRPr="002C2959">
                <w:rPr>
                  <w:rStyle w:val="Hyperlink"/>
                  <w:sz w:val="20"/>
                  <w:szCs w:val="20"/>
                  <w:lang w:val="fr-CA"/>
                </w:rPr>
                <w:t>2020 ONCA 690</w:t>
              </w:r>
            </w:hyperlink>
            <w:r w:rsidR="0009567C" w:rsidRPr="002C2959">
              <w:rPr>
                <w:sz w:val="20"/>
                <w:szCs w:val="20"/>
                <w:lang w:val="fr-CA"/>
              </w:rPr>
              <w:t>; C67881</w:t>
            </w:r>
          </w:p>
          <w:p w:rsidR="0009567C" w:rsidRPr="002C2959" w:rsidRDefault="0009567C" w:rsidP="00B2600D">
            <w:pPr>
              <w:jc w:val="both"/>
              <w:rPr>
                <w:sz w:val="20"/>
                <w:szCs w:val="20"/>
                <w:lang w:val="fr-CA"/>
              </w:rPr>
            </w:pP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szCs w:val="20"/>
                <w:lang w:val="fr-CA"/>
              </w:rPr>
            </w:pPr>
            <w:r w:rsidRPr="002C2959">
              <w:rPr>
                <w:sz w:val="20"/>
                <w:szCs w:val="20"/>
                <w:lang w:val="fr-CA"/>
              </w:rPr>
              <w:t>L’appel est rejeté.</w:t>
            </w:r>
          </w:p>
          <w:p w:rsidR="0009567C" w:rsidRPr="002C2959" w:rsidRDefault="0009567C" w:rsidP="00B2600D">
            <w:pPr>
              <w:jc w:val="both"/>
              <w:rPr>
                <w:sz w:val="20"/>
                <w:szCs w:val="20"/>
                <w:lang w:val="fr-CA"/>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8 décembre 2020</w:t>
            </w:r>
          </w:p>
          <w:p w:rsidR="0009567C" w:rsidRPr="002C2959" w:rsidRDefault="0009567C" w:rsidP="00B2600D">
            <w:pPr>
              <w:jc w:val="both"/>
              <w:rPr>
                <w:sz w:val="20"/>
                <w:szCs w:val="20"/>
                <w:lang w:val="fr-CA"/>
              </w:rPr>
            </w:pPr>
            <w:r w:rsidRPr="002C2959">
              <w:rPr>
                <w:sz w:val="20"/>
                <w:szCs w:val="20"/>
                <w:lang w:val="fr-CA"/>
              </w:rPr>
              <w:t>Cour d’appel de l’Ontario</w:t>
            </w:r>
          </w:p>
          <w:p w:rsidR="0009567C" w:rsidRPr="002C2959" w:rsidRDefault="0009567C" w:rsidP="00B2600D">
            <w:pPr>
              <w:jc w:val="both"/>
              <w:rPr>
                <w:sz w:val="20"/>
                <w:szCs w:val="20"/>
                <w:lang w:val="fr-CA"/>
              </w:rPr>
            </w:pPr>
            <w:r w:rsidRPr="002C2959">
              <w:rPr>
                <w:sz w:val="20"/>
                <w:szCs w:val="20"/>
                <w:lang w:val="fr-CA"/>
              </w:rPr>
              <w:t>(Juges Hourigan, Trotter, Jamal)</w:t>
            </w:r>
          </w:p>
          <w:p w:rsidR="0009567C" w:rsidRPr="002C2959" w:rsidRDefault="002C2959" w:rsidP="00B2600D">
            <w:pPr>
              <w:jc w:val="both"/>
              <w:rPr>
                <w:sz w:val="20"/>
                <w:szCs w:val="20"/>
                <w:lang w:val="fr-CA"/>
              </w:rPr>
            </w:pPr>
            <w:hyperlink r:id="rId30" w:history="1">
              <w:r w:rsidR="0009567C" w:rsidRPr="002C2959">
                <w:rPr>
                  <w:rStyle w:val="Hyperlink"/>
                  <w:sz w:val="20"/>
                  <w:szCs w:val="20"/>
                  <w:lang w:val="fr-CA"/>
                </w:rPr>
                <w:t>2020 ONCA 779</w:t>
              </w:r>
            </w:hyperlink>
            <w:r w:rsidR="0009567C" w:rsidRPr="002C2959">
              <w:rPr>
                <w:sz w:val="20"/>
                <w:szCs w:val="20"/>
                <w:lang w:val="fr-CA"/>
              </w:rPr>
              <w:t>; C67881</w:t>
            </w:r>
          </w:p>
          <w:p w:rsidR="0009567C" w:rsidRPr="002C2959" w:rsidRDefault="0009567C" w:rsidP="00B2600D">
            <w:pPr>
              <w:jc w:val="both"/>
              <w:rPr>
                <w:sz w:val="20"/>
                <w:szCs w:val="20"/>
                <w:lang w:val="fr-CA"/>
              </w:rPr>
            </w:pP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szCs w:val="20"/>
                <w:lang w:val="fr-CA"/>
              </w:rPr>
            </w:pPr>
            <w:r w:rsidRPr="002C2959">
              <w:rPr>
                <w:sz w:val="20"/>
                <w:szCs w:val="20"/>
                <w:lang w:val="fr-CA"/>
              </w:rPr>
              <w:t>Les dépens sont adjugés.</w:t>
            </w: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31 décembre 2020</w:t>
            </w:r>
          </w:p>
          <w:p w:rsidR="0009567C" w:rsidRPr="002C2959" w:rsidRDefault="0009567C" w:rsidP="00B2600D">
            <w:pPr>
              <w:jc w:val="both"/>
              <w:rPr>
                <w:sz w:val="20"/>
                <w:szCs w:val="20"/>
                <w:lang w:val="fr-CA"/>
              </w:rPr>
            </w:pPr>
            <w:r w:rsidRPr="002C2959">
              <w:rPr>
                <w:sz w:val="20"/>
                <w:szCs w:val="20"/>
                <w:lang w:val="fr-CA"/>
              </w:rPr>
              <w:t>Cour suprême du Canada</w:t>
            </w: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szCs w:val="20"/>
                <w:lang w:val="fr-CA"/>
              </w:rPr>
            </w:pPr>
            <w:r w:rsidRPr="002C2959">
              <w:rPr>
                <w:sz w:val="20"/>
                <w:szCs w:val="20"/>
                <w:lang w:val="fr-CA"/>
              </w:rPr>
              <w:t>La demande d’autorisation d’appel est présentée.</w:t>
            </w:r>
          </w:p>
          <w:p w:rsidR="0009567C" w:rsidRPr="002C2959" w:rsidRDefault="0009567C" w:rsidP="00B2600D">
            <w:pPr>
              <w:jc w:val="both"/>
              <w:rPr>
                <w:sz w:val="20"/>
                <w:szCs w:val="20"/>
                <w:lang w:val="fr-CA"/>
              </w:rPr>
            </w:pPr>
          </w:p>
        </w:tc>
      </w:tr>
    </w:tbl>
    <w:p w:rsidR="0009567C" w:rsidRPr="002C2959" w:rsidRDefault="0009567C" w:rsidP="0009567C">
      <w:pPr>
        <w:jc w:val="both"/>
        <w:rPr>
          <w:sz w:val="20"/>
          <w:lang w:val="fr-CA"/>
        </w:rPr>
      </w:pPr>
    </w:p>
    <w:p w:rsidR="0009567C" w:rsidRPr="002C2959" w:rsidRDefault="002C2959" w:rsidP="0009567C">
      <w:pPr>
        <w:jc w:val="both"/>
        <w:rPr>
          <w:sz w:val="20"/>
          <w:szCs w:val="20"/>
          <w:lang w:val="fr-CA"/>
        </w:rPr>
      </w:pPr>
      <w:r w:rsidRPr="002C2959">
        <w:rPr>
          <w:sz w:val="20"/>
        </w:rPr>
        <w:pict>
          <v:rect id="_x0000_i1039" style="width:2in;height:1pt" o:hrpct="0" o:hralign="center" o:hrstd="t" o:hrnoshade="t" o:hr="t" fillcolor="black [3213]" stroked="f"/>
        </w:pict>
      </w:r>
    </w:p>
    <w:p w:rsidR="0009567C" w:rsidRPr="002C2959" w:rsidRDefault="0009567C" w:rsidP="0009567C">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567C" w:rsidRPr="002C2959" w:rsidTr="00B2600D">
        <w:tc>
          <w:tcPr>
            <w:tcW w:w="543" w:type="pct"/>
          </w:tcPr>
          <w:p w:rsidR="0009567C" w:rsidRPr="002C2959" w:rsidRDefault="0009567C" w:rsidP="00B2600D">
            <w:pPr>
              <w:jc w:val="both"/>
              <w:rPr>
                <w:sz w:val="20"/>
                <w:szCs w:val="20"/>
              </w:rPr>
            </w:pPr>
            <w:r w:rsidRPr="002C2959">
              <w:rPr>
                <w:rStyle w:val="SCCFileNumberChar"/>
                <w:sz w:val="20"/>
                <w:szCs w:val="20"/>
              </w:rPr>
              <w:t>39383</w:t>
            </w:r>
          </w:p>
        </w:tc>
        <w:tc>
          <w:tcPr>
            <w:tcW w:w="4457" w:type="pct"/>
            <w:gridSpan w:val="3"/>
          </w:tcPr>
          <w:p w:rsidR="0009567C" w:rsidRPr="002C2959" w:rsidRDefault="0009567C" w:rsidP="00B2600D">
            <w:pPr>
              <w:pStyle w:val="SCCLsocParty"/>
              <w:jc w:val="both"/>
              <w:rPr>
                <w:b/>
                <w:sz w:val="20"/>
                <w:szCs w:val="20"/>
                <w:lang w:val="en-US"/>
              </w:rPr>
            </w:pPr>
            <w:r w:rsidRPr="002C2959">
              <w:rPr>
                <w:b/>
                <w:sz w:val="20"/>
                <w:szCs w:val="20"/>
                <w:lang w:val="en-US"/>
              </w:rPr>
              <w:t>Attorney General of Canada v. Collins Family Trust</w:t>
            </w:r>
          </w:p>
          <w:p w:rsidR="0009567C" w:rsidRPr="002C2959" w:rsidRDefault="0009567C" w:rsidP="00B2600D">
            <w:pPr>
              <w:pStyle w:val="SCCLsocSubfileSeparator0"/>
              <w:rPr>
                <w:sz w:val="20"/>
                <w:szCs w:val="20"/>
              </w:rPr>
            </w:pPr>
            <w:r w:rsidRPr="002C2959">
              <w:rPr>
                <w:sz w:val="20"/>
                <w:szCs w:val="20"/>
              </w:rPr>
              <w:t>- and between -</w:t>
            </w:r>
          </w:p>
          <w:p w:rsidR="0009567C" w:rsidRPr="002C2959" w:rsidRDefault="0009567C" w:rsidP="00B2600D">
            <w:pPr>
              <w:pStyle w:val="SCCLsocParty"/>
              <w:jc w:val="both"/>
              <w:rPr>
                <w:b/>
                <w:sz w:val="20"/>
                <w:szCs w:val="20"/>
                <w:lang w:val="en-US"/>
              </w:rPr>
            </w:pPr>
            <w:r w:rsidRPr="002C2959">
              <w:rPr>
                <w:b/>
                <w:sz w:val="20"/>
                <w:szCs w:val="20"/>
                <w:lang w:val="en-US"/>
              </w:rPr>
              <w:t>Attorney General of Canada v. Cochran Family Trust</w:t>
            </w:r>
          </w:p>
          <w:p w:rsidR="0009567C" w:rsidRPr="002C2959" w:rsidRDefault="0009567C" w:rsidP="00B2600D">
            <w:pPr>
              <w:jc w:val="both"/>
              <w:rPr>
                <w:sz w:val="20"/>
                <w:szCs w:val="20"/>
              </w:rPr>
            </w:pPr>
            <w:r w:rsidRPr="002C2959">
              <w:rPr>
                <w:sz w:val="20"/>
                <w:szCs w:val="20"/>
              </w:rPr>
              <w:t>(B.C.) (Civil) (By Leave)</w:t>
            </w:r>
          </w:p>
        </w:tc>
      </w:tr>
      <w:tr w:rsidR="0009567C" w:rsidRPr="002C2959" w:rsidTr="00B2600D">
        <w:tc>
          <w:tcPr>
            <w:tcW w:w="5000" w:type="pct"/>
            <w:gridSpan w:val="4"/>
          </w:tcPr>
          <w:p w:rsidR="00E76186" w:rsidRPr="002C2959" w:rsidRDefault="00E76186" w:rsidP="00E76186">
            <w:pPr>
              <w:jc w:val="both"/>
              <w:rPr>
                <w:sz w:val="20"/>
              </w:rPr>
            </w:pPr>
            <w:r w:rsidRPr="002C2959">
              <w:rPr>
                <w:sz w:val="20"/>
              </w:rPr>
              <w:t>The motion to join two Court of Appeal for British Columbia files in a single application for leave to appeal is granted. The application for leave to appeal from the judgment of the Court of Appeal for British Columbia (Vancouver), Numbers CA46250 and CA46251, 2020 BCCA 196, dated July 10, 2020, is granted with costs in the cause.</w:t>
            </w:r>
          </w:p>
          <w:p w:rsidR="0009567C" w:rsidRPr="002C2959" w:rsidRDefault="0009567C" w:rsidP="00B2600D">
            <w:pPr>
              <w:jc w:val="both"/>
              <w:rPr>
                <w:sz w:val="20"/>
                <w:szCs w:val="20"/>
              </w:rPr>
            </w:pPr>
          </w:p>
        </w:tc>
      </w:tr>
      <w:tr w:rsidR="0009567C" w:rsidRPr="002C2959" w:rsidTr="00B2600D">
        <w:tc>
          <w:tcPr>
            <w:tcW w:w="5000" w:type="pct"/>
            <w:gridSpan w:val="4"/>
          </w:tcPr>
          <w:p w:rsidR="0009567C" w:rsidRPr="002C2959" w:rsidRDefault="0009567C" w:rsidP="00B2600D">
            <w:pPr>
              <w:jc w:val="both"/>
              <w:rPr>
                <w:sz w:val="20"/>
                <w:szCs w:val="20"/>
              </w:rPr>
            </w:pPr>
            <w:r w:rsidRPr="002C2959">
              <w:rPr>
                <w:sz w:val="20"/>
                <w:szCs w:val="20"/>
              </w:rPr>
              <w:t>Taxation — Equity — Remedies — Rescission — Order rescinding corporations’ declarations and payments of dividends to family trusts — Whether taxpayers should be able to rely on equitable rescission to undo transactions that give rise to unintended or unwanted tax consequence?</w:t>
            </w:r>
          </w:p>
        </w:tc>
      </w:tr>
      <w:tr w:rsidR="0009567C" w:rsidRPr="002C2959" w:rsidTr="00B2600D">
        <w:tc>
          <w:tcPr>
            <w:tcW w:w="5000" w:type="pct"/>
            <w:gridSpan w:val="4"/>
          </w:tcPr>
          <w:p w:rsidR="0009567C" w:rsidRPr="002C2959" w:rsidRDefault="0009567C" w:rsidP="00B2600D">
            <w:pPr>
              <w:jc w:val="both"/>
              <w:rPr>
                <w:sz w:val="20"/>
                <w:szCs w:val="20"/>
              </w:rPr>
            </w:pPr>
          </w:p>
          <w:p w:rsidR="0009567C" w:rsidRPr="002C2959" w:rsidRDefault="0009567C" w:rsidP="00B2600D">
            <w:pPr>
              <w:jc w:val="both"/>
              <w:rPr>
                <w:sz w:val="20"/>
                <w:szCs w:val="20"/>
              </w:rPr>
            </w:pPr>
            <w:r w:rsidRPr="002C2959">
              <w:rPr>
                <w:sz w:val="20"/>
                <w:szCs w:val="20"/>
              </w:rPr>
              <w:t>Two incorporated businesses separately implemented similar plans to protect corporate assets from future creditors without incurring income tax liability. The plan took advantage of attribution rules and an inter</w:t>
            </w:r>
            <w:r w:rsidRPr="002C2959">
              <w:rPr>
                <w:sz w:val="20"/>
                <w:szCs w:val="20"/>
              </w:rPr>
              <w:noBreakHyphen/>
              <w:t xml:space="preserve">corporate dividend deduction in </w:t>
            </w:r>
            <w:r w:rsidRPr="002C2959">
              <w:rPr>
                <w:rFonts w:eastAsiaTheme="majorEastAsia"/>
                <w:sz w:val="20"/>
                <w:szCs w:val="20"/>
              </w:rPr>
              <w:t xml:space="preserve">the </w:t>
            </w:r>
            <w:r w:rsidRPr="002C2959">
              <w:rPr>
                <w:rFonts w:eastAsiaTheme="majorEastAsia"/>
                <w:i/>
                <w:sz w:val="20"/>
                <w:szCs w:val="20"/>
              </w:rPr>
              <w:t>Income Tax Act</w:t>
            </w:r>
            <w:hyperlink r:id="rId31" w:history="1">
              <w:r w:rsidRPr="002C2959">
                <w:rPr>
                  <w:rFonts w:eastAsiaTheme="majorEastAsia"/>
                  <w:sz w:val="20"/>
                  <w:szCs w:val="20"/>
                </w:rPr>
                <w:t>, R.S.C., 1985, c. 1 (5th Supp</w:t>
              </w:r>
            </w:hyperlink>
            <w:r w:rsidRPr="002C2959">
              <w:rPr>
                <w:sz w:val="20"/>
                <w:szCs w:val="20"/>
              </w:rPr>
              <w:t>.). The plan moved cash or retained earnings from the companies to family trusts without income tax being declared and paid. The effectiveness of the scheme depended on a widely</w:t>
            </w:r>
            <w:r w:rsidRPr="002C2959">
              <w:rPr>
                <w:sz w:val="20"/>
                <w:szCs w:val="20"/>
              </w:rPr>
              <w:noBreakHyphen/>
              <w:t xml:space="preserve">accepted interpretation of </w:t>
            </w:r>
            <w:r w:rsidRPr="002C2959">
              <w:rPr>
                <w:rFonts w:eastAsiaTheme="majorEastAsia"/>
                <w:sz w:val="20"/>
                <w:szCs w:val="20"/>
              </w:rPr>
              <w:t xml:space="preserve">s. 75(2) </w:t>
            </w:r>
            <w:r w:rsidRPr="002C2959">
              <w:rPr>
                <w:sz w:val="20"/>
                <w:szCs w:val="20"/>
              </w:rPr>
              <w:t xml:space="preserve">of the </w:t>
            </w:r>
            <w:r w:rsidRPr="002C2959">
              <w:rPr>
                <w:rFonts w:eastAsiaTheme="majorEastAsia"/>
                <w:i/>
                <w:sz w:val="20"/>
                <w:szCs w:val="20"/>
              </w:rPr>
              <w:t>Income Tax Act</w:t>
            </w:r>
            <w:r w:rsidRPr="002C2959">
              <w:rPr>
                <w:sz w:val="20"/>
                <w:szCs w:val="20"/>
              </w:rPr>
              <w:t>. That interpretation was shared by the Canada Revenue Agency until the Tax Court of Canada held that it was incorrect in</w:t>
            </w:r>
            <w:r w:rsidRPr="002C2959">
              <w:rPr>
                <w:i/>
                <w:sz w:val="20"/>
                <w:szCs w:val="20"/>
              </w:rPr>
              <w:t xml:space="preserve"> Sommerer v. Canada</w:t>
            </w:r>
            <w:r w:rsidRPr="002C2959">
              <w:rPr>
                <w:sz w:val="20"/>
                <w:szCs w:val="20"/>
              </w:rPr>
              <w:t xml:space="preserve">, 2011 TCC 21, affirmed in </w:t>
            </w:r>
            <w:hyperlink r:id="rId32" w:history="1">
              <w:r w:rsidRPr="002C2959">
                <w:rPr>
                  <w:sz w:val="20"/>
                  <w:szCs w:val="20"/>
                </w:rPr>
                <w:t>2012 FCA 207</w:t>
              </w:r>
            </w:hyperlink>
            <w:r w:rsidRPr="002C2959">
              <w:rPr>
                <w:sz w:val="20"/>
                <w:szCs w:val="20"/>
              </w:rPr>
              <w:t>. The Canada Revenue Agency issued notices of reassessment for each family trust’s 2008 and 2009 taxation years. The family trusts and the corporations petitioned for orders rescinding the series of transactions. The Supreme Court of British Columbia granted the petitions and rescinded the transactions. The Court of Appeal dismissed appeals, allowing reliance on equitable rescission to avoid the unanticipated tax consequences.</w:t>
            </w:r>
          </w:p>
        </w:tc>
      </w:tr>
      <w:tr w:rsidR="0009567C" w:rsidRPr="002C2959" w:rsidTr="00B2600D">
        <w:tc>
          <w:tcPr>
            <w:tcW w:w="5000" w:type="pct"/>
            <w:gridSpan w:val="4"/>
          </w:tcPr>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June 25, 2019</w:t>
            </w:r>
          </w:p>
          <w:p w:rsidR="0009567C" w:rsidRPr="002C2959" w:rsidRDefault="0009567C" w:rsidP="00B2600D">
            <w:pPr>
              <w:jc w:val="both"/>
              <w:rPr>
                <w:sz w:val="20"/>
                <w:szCs w:val="20"/>
              </w:rPr>
            </w:pPr>
            <w:r w:rsidRPr="002C2959">
              <w:rPr>
                <w:sz w:val="20"/>
                <w:szCs w:val="20"/>
              </w:rPr>
              <w:t>Supreme Court of British Columbia</w:t>
            </w:r>
          </w:p>
          <w:p w:rsidR="0009567C" w:rsidRPr="002C2959" w:rsidRDefault="0009567C" w:rsidP="00B2600D">
            <w:pPr>
              <w:jc w:val="both"/>
              <w:rPr>
                <w:sz w:val="20"/>
                <w:szCs w:val="20"/>
              </w:rPr>
            </w:pPr>
            <w:r w:rsidRPr="002C2959">
              <w:rPr>
                <w:sz w:val="20"/>
                <w:szCs w:val="20"/>
              </w:rPr>
              <w:t>(Giaschi J.)</w:t>
            </w:r>
          </w:p>
          <w:p w:rsidR="0009567C" w:rsidRPr="002C2959" w:rsidRDefault="002C2959" w:rsidP="00B2600D">
            <w:pPr>
              <w:jc w:val="both"/>
              <w:rPr>
                <w:sz w:val="20"/>
                <w:szCs w:val="20"/>
              </w:rPr>
            </w:pPr>
            <w:hyperlink r:id="rId33" w:history="1">
              <w:r w:rsidR="0009567C" w:rsidRPr="002C2959">
                <w:rPr>
                  <w:rStyle w:val="Hyperlink"/>
                  <w:sz w:val="20"/>
                  <w:szCs w:val="20"/>
                </w:rPr>
                <w:t>2019 BCSC 1030</w:t>
              </w:r>
            </w:hyperlink>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 xml:space="preserve">Petition granted, order rescinding declaration and payment of dividends </w:t>
            </w: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July 10, 2020</w:t>
            </w:r>
          </w:p>
          <w:p w:rsidR="0009567C" w:rsidRPr="002C2959" w:rsidRDefault="0009567C" w:rsidP="00B2600D">
            <w:pPr>
              <w:jc w:val="both"/>
              <w:rPr>
                <w:sz w:val="20"/>
                <w:szCs w:val="20"/>
              </w:rPr>
            </w:pPr>
            <w:r w:rsidRPr="002C2959">
              <w:rPr>
                <w:sz w:val="20"/>
                <w:szCs w:val="20"/>
              </w:rPr>
              <w:t xml:space="preserve">Court of Appeal for British Columbia </w:t>
            </w:r>
          </w:p>
          <w:p w:rsidR="0009567C" w:rsidRPr="002C2959" w:rsidRDefault="0009567C" w:rsidP="00B2600D">
            <w:pPr>
              <w:jc w:val="both"/>
              <w:rPr>
                <w:sz w:val="20"/>
                <w:szCs w:val="20"/>
              </w:rPr>
            </w:pPr>
            <w:r w:rsidRPr="002C2959">
              <w:rPr>
                <w:sz w:val="20"/>
                <w:szCs w:val="20"/>
              </w:rPr>
              <w:t>(Vancouver)</w:t>
            </w:r>
          </w:p>
          <w:p w:rsidR="0009567C" w:rsidRPr="002C2959" w:rsidRDefault="0009567C" w:rsidP="00B2600D">
            <w:pPr>
              <w:jc w:val="both"/>
              <w:rPr>
                <w:sz w:val="20"/>
                <w:szCs w:val="20"/>
              </w:rPr>
            </w:pPr>
            <w:r w:rsidRPr="002C2959">
              <w:rPr>
                <w:sz w:val="20"/>
                <w:szCs w:val="20"/>
              </w:rPr>
              <w:t>(Fisher, Griffin, DeWitt</w:t>
            </w:r>
            <w:r w:rsidRPr="002C2959">
              <w:rPr>
                <w:sz w:val="20"/>
                <w:szCs w:val="20"/>
              </w:rPr>
              <w:noBreakHyphen/>
              <w:t>Van Oosten JJ.A.)</w:t>
            </w:r>
          </w:p>
          <w:p w:rsidR="0009567C" w:rsidRPr="002C2959" w:rsidRDefault="002C2959" w:rsidP="00B2600D">
            <w:pPr>
              <w:jc w:val="both"/>
              <w:rPr>
                <w:sz w:val="20"/>
                <w:szCs w:val="20"/>
              </w:rPr>
            </w:pPr>
            <w:hyperlink r:id="rId34" w:history="1">
              <w:r w:rsidR="0009567C" w:rsidRPr="002C2959">
                <w:rPr>
                  <w:rStyle w:val="Hyperlink"/>
                  <w:sz w:val="20"/>
                  <w:szCs w:val="20"/>
                </w:rPr>
                <w:t>2020 BCCA 196</w:t>
              </w:r>
            </w:hyperlink>
            <w:r w:rsidR="0009567C" w:rsidRPr="002C2959">
              <w:rPr>
                <w:sz w:val="20"/>
                <w:szCs w:val="20"/>
              </w:rPr>
              <w:t xml:space="preserve">; </w:t>
            </w:r>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Appeals</w:t>
            </w:r>
            <w:r w:rsidRPr="002C2959">
              <w:rPr>
                <w:rFonts w:eastAsiaTheme="majorEastAsia"/>
                <w:i/>
                <w:sz w:val="20"/>
                <w:szCs w:val="20"/>
              </w:rPr>
              <w:t xml:space="preserve"> Income Tax Act</w:t>
            </w:r>
            <w:r w:rsidRPr="002C2959">
              <w:rPr>
                <w:sz w:val="20"/>
                <w:szCs w:val="20"/>
              </w:rPr>
              <w:t xml:space="preserve"> dismissed</w:t>
            </w:r>
          </w:p>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November 10, 2020</w:t>
            </w:r>
          </w:p>
          <w:p w:rsidR="0009567C" w:rsidRPr="002C2959" w:rsidRDefault="0009567C" w:rsidP="00B2600D">
            <w:pPr>
              <w:jc w:val="both"/>
              <w:rPr>
                <w:sz w:val="20"/>
                <w:szCs w:val="20"/>
              </w:rPr>
            </w:pPr>
            <w:r w:rsidRPr="002C2959">
              <w:rPr>
                <w:sz w:val="20"/>
                <w:szCs w:val="20"/>
              </w:rPr>
              <w:t>Supreme Court of Canada</w:t>
            </w:r>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Application for leave to appeal filed</w:t>
            </w:r>
          </w:p>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November 25, 2020</w:t>
            </w:r>
          </w:p>
          <w:p w:rsidR="0009567C" w:rsidRPr="002C2959" w:rsidRDefault="0009567C" w:rsidP="00B2600D">
            <w:pPr>
              <w:jc w:val="both"/>
              <w:rPr>
                <w:sz w:val="20"/>
                <w:szCs w:val="20"/>
              </w:rPr>
            </w:pPr>
            <w:r w:rsidRPr="002C2959">
              <w:rPr>
                <w:sz w:val="20"/>
                <w:szCs w:val="20"/>
              </w:rPr>
              <w:t>Supreme Court of Canada</w:t>
            </w: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Motion to join</w:t>
            </w:r>
          </w:p>
        </w:tc>
      </w:tr>
    </w:tbl>
    <w:p w:rsidR="0009567C" w:rsidRPr="002C2959" w:rsidRDefault="0009567C" w:rsidP="0009567C">
      <w:pPr>
        <w:jc w:val="both"/>
        <w:rPr>
          <w:sz w:val="20"/>
        </w:rPr>
      </w:pPr>
    </w:p>
    <w:p w:rsidR="0009567C" w:rsidRPr="002C2959" w:rsidRDefault="002C2959" w:rsidP="0009567C">
      <w:pPr>
        <w:jc w:val="both"/>
        <w:rPr>
          <w:sz w:val="20"/>
        </w:rPr>
      </w:pPr>
      <w:r w:rsidRPr="002C2959">
        <w:rPr>
          <w:sz w:val="20"/>
        </w:rPr>
        <w:pict>
          <v:rect id="_x0000_i1040" style="width:2in;height:1pt" o:hrpct="0" o:hralign="center" o:hrstd="t" o:hrnoshade="t" o:hr="t" fillcolor="black [3213]" stroked="f"/>
        </w:pict>
      </w:r>
    </w:p>
    <w:p w:rsidR="0009567C" w:rsidRPr="002C2959" w:rsidRDefault="0009567C" w:rsidP="0009567C">
      <w:pPr>
        <w:jc w:val="both"/>
        <w:rPr>
          <w:sz w:val="20"/>
          <w:szCs w:val="20"/>
        </w:rPr>
      </w:pPr>
    </w:p>
    <w:tbl>
      <w:tblPr>
        <w:tblW w:w="4571" w:type="pct"/>
        <w:tblLayout w:type="fixed"/>
        <w:tblCellMar>
          <w:left w:w="0" w:type="dxa"/>
          <w:bottom w:w="99" w:type="dxa"/>
          <w:right w:w="0" w:type="dxa"/>
        </w:tblCellMar>
        <w:tblLook w:val="04A0" w:firstRow="1" w:lastRow="0" w:firstColumn="1" w:lastColumn="0" w:noHBand="0" w:noVBand="1"/>
      </w:tblPr>
      <w:tblGrid>
        <w:gridCol w:w="953"/>
        <w:gridCol w:w="3314"/>
        <w:gridCol w:w="427"/>
        <w:gridCol w:w="4100"/>
      </w:tblGrid>
      <w:tr w:rsidR="0009567C" w:rsidRPr="002C2959" w:rsidTr="00B2600D">
        <w:tc>
          <w:tcPr>
            <w:tcW w:w="542" w:type="pct"/>
          </w:tcPr>
          <w:p w:rsidR="0009567C" w:rsidRPr="002C2959" w:rsidRDefault="0009567C" w:rsidP="00B2600D">
            <w:pPr>
              <w:jc w:val="both"/>
              <w:rPr>
                <w:sz w:val="20"/>
                <w:szCs w:val="20"/>
                <w:lang w:val="fr-CA"/>
              </w:rPr>
            </w:pPr>
            <w:r w:rsidRPr="002C2959">
              <w:rPr>
                <w:rStyle w:val="SCCFileNumberChar"/>
                <w:sz w:val="20"/>
                <w:szCs w:val="20"/>
                <w:lang w:val="fr-CA"/>
              </w:rPr>
              <w:t>39383</w:t>
            </w:r>
          </w:p>
        </w:tc>
        <w:tc>
          <w:tcPr>
            <w:tcW w:w="4458" w:type="pct"/>
            <w:gridSpan w:val="3"/>
          </w:tcPr>
          <w:p w:rsidR="0009567C" w:rsidRPr="002C2959" w:rsidRDefault="0009567C" w:rsidP="00B2600D">
            <w:pPr>
              <w:pStyle w:val="SCCLsocParty"/>
              <w:jc w:val="both"/>
              <w:rPr>
                <w:b/>
                <w:sz w:val="20"/>
                <w:szCs w:val="20"/>
              </w:rPr>
            </w:pPr>
            <w:r w:rsidRPr="002C2959">
              <w:rPr>
                <w:b/>
                <w:sz w:val="20"/>
                <w:szCs w:val="20"/>
              </w:rPr>
              <w:t>Procureur général du Canada c. Collins Family Trust</w:t>
            </w:r>
          </w:p>
          <w:p w:rsidR="0009567C" w:rsidRPr="002C2959" w:rsidRDefault="0009567C" w:rsidP="00B2600D">
            <w:pPr>
              <w:pStyle w:val="SCCLsocSubfileSeparator0"/>
              <w:rPr>
                <w:sz w:val="20"/>
                <w:szCs w:val="20"/>
                <w:lang w:val="fr-CA"/>
              </w:rPr>
            </w:pPr>
            <w:r w:rsidRPr="002C2959">
              <w:rPr>
                <w:sz w:val="20"/>
                <w:szCs w:val="20"/>
                <w:lang w:val="fr-CA"/>
              </w:rPr>
              <w:t>- et entre -</w:t>
            </w:r>
          </w:p>
          <w:p w:rsidR="0009567C" w:rsidRPr="002C2959" w:rsidRDefault="0009567C" w:rsidP="00B2600D">
            <w:pPr>
              <w:pStyle w:val="SCCLsocParty"/>
              <w:jc w:val="both"/>
              <w:rPr>
                <w:b/>
                <w:sz w:val="20"/>
                <w:szCs w:val="20"/>
              </w:rPr>
            </w:pPr>
            <w:r w:rsidRPr="002C2959">
              <w:rPr>
                <w:b/>
                <w:sz w:val="20"/>
                <w:szCs w:val="20"/>
              </w:rPr>
              <w:t>Procureur général du Canada c. Cochran Family Trust</w:t>
            </w:r>
          </w:p>
          <w:p w:rsidR="0009567C" w:rsidRPr="002C2959" w:rsidRDefault="0009567C" w:rsidP="00B2600D">
            <w:pPr>
              <w:jc w:val="both"/>
              <w:rPr>
                <w:sz w:val="20"/>
                <w:szCs w:val="20"/>
                <w:lang w:val="fr-CA"/>
              </w:rPr>
            </w:pPr>
            <w:r w:rsidRPr="002C2959">
              <w:rPr>
                <w:sz w:val="20"/>
                <w:szCs w:val="20"/>
                <w:lang w:val="fr-CA"/>
              </w:rPr>
              <w:t>(C.-B.) (Civile) (Autorisation)</w:t>
            </w:r>
          </w:p>
        </w:tc>
      </w:tr>
      <w:tr w:rsidR="0009567C" w:rsidRPr="002C2959" w:rsidTr="00B2600D">
        <w:tc>
          <w:tcPr>
            <w:tcW w:w="5000" w:type="pct"/>
            <w:gridSpan w:val="4"/>
          </w:tcPr>
          <w:p w:rsidR="0009567C" w:rsidRPr="002C2959" w:rsidRDefault="00E76186" w:rsidP="00B2600D">
            <w:pPr>
              <w:jc w:val="both"/>
              <w:rPr>
                <w:sz w:val="20"/>
                <w:szCs w:val="20"/>
                <w:lang w:val="fr-CA"/>
              </w:rPr>
            </w:pPr>
            <w:r w:rsidRPr="002C2959">
              <w:rPr>
                <w:sz w:val="20"/>
                <w:szCs w:val="20"/>
                <w:lang w:val="fr-CA"/>
              </w:rPr>
              <w:t>La requête pour joindre deux dossiers de la Cour d’appel de la Colombie-Britannique dans une seule demande d’autorisation d’appel est accueillie. La demande d’autorisation d’appel de l’arrêt de la Cour d’appel de la Colombie-Britannique (Vancouver), numéros CA46250 et  CA46251, 2020 BCCA 196, daté du 10 juillet 2020, est accueillie avec dépens suivant l’issue de la cause.</w:t>
            </w:r>
          </w:p>
          <w:p w:rsidR="00E76186" w:rsidRPr="002C2959" w:rsidRDefault="00E76186" w:rsidP="00B2600D">
            <w:pPr>
              <w:jc w:val="both"/>
              <w:rPr>
                <w:sz w:val="20"/>
                <w:szCs w:val="20"/>
                <w:lang w:val="fr-CA"/>
              </w:rPr>
            </w:pPr>
          </w:p>
        </w:tc>
      </w:tr>
      <w:tr w:rsidR="0009567C" w:rsidRPr="002C2959" w:rsidTr="00B2600D">
        <w:tc>
          <w:tcPr>
            <w:tcW w:w="5000" w:type="pct"/>
            <w:gridSpan w:val="4"/>
          </w:tcPr>
          <w:p w:rsidR="0009567C" w:rsidRPr="002C2959" w:rsidRDefault="0009567C" w:rsidP="00B2600D">
            <w:pPr>
              <w:jc w:val="both"/>
              <w:rPr>
                <w:sz w:val="20"/>
                <w:szCs w:val="20"/>
                <w:lang w:val="fr-CA"/>
              </w:rPr>
            </w:pPr>
            <w:r w:rsidRPr="002C2959">
              <w:rPr>
                <w:sz w:val="20"/>
                <w:szCs w:val="20"/>
                <w:lang w:val="fr-CA"/>
              </w:rPr>
              <w:t>Droit fiscal — Equity — Réparations — Annulation — Ordonnance annulant les déclarations et paiements de dividendes faits par des sociétés à des fiducies familiales — Les contribuables devraient</w:t>
            </w:r>
            <w:r w:rsidRPr="002C2959">
              <w:rPr>
                <w:sz w:val="20"/>
                <w:szCs w:val="20"/>
                <w:lang w:val="fr-CA"/>
              </w:rPr>
              <w:noBreakHyphen/>
              <w:t>ils pouvoir invoquer l’annulation en equity pour défaire des opérations qui ont donné lieu à une conséquence fiscale imprévue ou non voulue?</w:t>
            </w:r>
          </w:p>
        </w:tc>
      </w:tr>
      <w:tr w:rsidR="0009567C" w:rsidRPr="002C2959" w:rsidTr="00B2600D">
        <w:tc>
          <w:tcPr>
            <w:tcW w:w="5000" w:type="pct"/>
            <w:gridSpan w:val="4"/>
          </w:tcPr>
          <w:p w:rsidR="0009567C" w:rsidRPr="002C2959" w:rsidRDefault="0009567C" w:rsidP="00B2600D">
            <w:pPr>
              <w:jc w:val="both"/>
              <w:rPr>
                <w:sz w:val="20"/>
                <w:szCs w:val="20"/>
                <w:lang w:val="fr-CA"/>
              </w:rPr>
            </w:pPr>
          </w:p>
          <w:p w:rsidR="0009567C" w:rsidRPr="002C2959" w:rsidRDefault="0009567C" w:rsidP="00B2600D">
            <w:pPr>
              <w:jc w:val="both"/>
              <w:rPr>
                <w:sz w:val="20"/>
                <w:szCs w:val="20"/>
                <w:lang w:val="fr-CA"/>
              </w:rPr>
            </w:pPr>
            <w:r w:rsidRPr="002C2959">
              <w:rPr>
                <w:sz w:val="20"/>
                <w:szCs w:val="20"/>
                <w:lang w:val="fr-CA"/>
              </w:rPr>
              <w:t>Deux entreprises constituées en sociétés ont mis en œuvre séparément des régimes similaires afin de protéger leurs actifs contre d’éventuels créanciers sans créer pour elles</w:t>
            </w:r>
            <w:r w:rsidRPr="002C2959">
              <w:rPr>
                <w:sz w:val="20"/>
                <w:szCs w:val="20"/>
                <w:lang w:val="fr-CA"/>
              </w:rPr>
              <w:noBreakHyphen/>
              <w:t xml:space="preserve">mêmes une dette au titre de l’impôt sur le revenu. Le régime a tiré profit des « règles d’attribution » et d’une déduction d’un dividende intersociétés prévue dans la </w:t>
            </w:r>
            <w:r w:rsidRPr="002C2959">
              <w:rPr>
                <w:rFonts w:eastAsiaTheme="majorEastAsia"/>
                <w:i/>
                <w:sz w:val="20"/>
                <w:szCs w:val="20"/>
                <w:lang w:val="fr-CA"/>
              </w:rPr>
              <w:t>Loi de l’impôt sur le revenu,</w:t>
            </w:r>
            <w:hyperlink r:id="rId35" w:history="1">
              <w:r w:rsidRPr="002C2959">
                <w:rPr>
                  <w:sz w:val="20"/>
                  <w:szCs w:val="20"/>
                  <w:lang w:val="fr-CA"/>
                </w:rPr>
                <w:t xml:space="preserve"> L.</w:t>
              </w:r>
              <w:r w:rsidRPr="002C2959">
                <w:rPr>
                  <w:rFonts w:eastAsiaTheme="majorEastAsia"/>
                  <w:sz w:val="20"/>
                  <w:szCs w:val="20"/>
                  <w:lang w:val="fr-CA"/>
                </w:rPr>
                <w:t>R.C. 1985, c. 1 (5</w:t>
              </w:r>
              <w:r w:rsidRPr="002C2959">
                <w:rPr>
                  <w:rFonts w:eastAsiaTheme="majorEastAsia"/>
                  <w:sz w:val="20"/>
                  <w:szCs w:val="20"/>
                  <w:vertAlign w:val="superscript"/>
                  <w:lang w:val="fr-CA"/>
                </w:rPr>
                <w:t>e</w:t>
              </w:r>
              <w:r w:rsidRPr="002C2959">
                <w:rPr>
                  <w:rFonts w:eastAsiaTheme="majorEastAsia"/>
                  <w:sz w:val="20"/>
                  <w:szCs w:val="20"/>
                  <w:lang w:val="fr-CA"/>
                </w:rPr>
                <w:t xml:space="preserve"> supp</w:t>
              </w:r>
            </w:hyperlink>
            <w:r w:rsidRPr="002C2959">
              <w:rPr>
                <w:rFonts w:eastAsiaTheme="majorEastAsia"/>
                <w:sz w:val="20"/>
                <w:szCs w:val="20"/>
                <w:lang w:val="fr-CA"/>
              </w:rPr>
              <w:t>l</w:t>
            </w:r>
            <w:r w:rsidRPr="002C2959">
              <w:rPr>
                <w:sz w:val="20"/>
                <w:szCs w:val="20"/>
                <w:lang w:val="fr-CA"/>
              </w:rPr>
              <w:t xml:space="preserve">.). Le régime a transféré des liquidités ou des bénéfices non répartis des sociétés aux fiducies familiales sans déclarer et payer d’impôt sur le revenu. L’efficacité du stratagème dépendait d’une interprétation largement reconnue du paragraphe </w:t>
            </w:r>
            <w:r w:rsidRPr="002C2959">
              <w:rPr>
                <w:rFonts w:eastAsiaTheme="majorEastAsia"/>
                <w:sz w:val="20"/>
                <w:szCs w:val="20"/>
                <w:lang w:val="fr-CA"/>
              </w:rPr>
              <w:t xml:space="preserve">75(2) de la </w:t>
            </w:r>
            <w:r w:rsidRPr="002C2959">
              <w:rPr>
                <w:rFonts w:eastAsiaTheme="majorEastAsia"/>
                <w:i/>
                <w:sz w:val="20"/>
                <w:szCs w:val="20"/>
                <w:lang w:val="fr-CA"/>
              </w:rPr>
              <w:t>Loi de l’impôt sur le revenu.</w:t>
            </w:r>
            <w:r w:rsidRPr="002C2959">
              <w:rPr>
                <w:sz w:val="20"/>
                <w:szCs w:val="20"/>
                <w:lang w:val="fr-CA"/>
              </w:rPr>
              <w:t xml:space="preserve"> Cette interprétation était acceptée par l’Agence du revenu du Canada jusqu’à ce que la Cour canadienne de l’impôt juge qu’elle était erronée dans la décision </w:t>
            </w:r>
            <w:r w:rsidRPr="002C2959">
              <w:rPr>
                <w:i/>
                <w:sz w:val="20"/>
                <w:szCs w:val="20"/>
                <w:lang w:val="fr-CA"/>
              </w:rPr>
              <w:t>Sommerer c. Canada</w:t>
            </w:r>
            <w:r w:rsidRPr="002C2959">
              <w:rPr>
                <w:sz w:val="20"/>
                <w:szCs w:val="20"/>
                <w:lang w:val="fr-CA"/>
              </w:rPr>
              <w:t>, 2011 CCI 21, conf. par 2012 CAF 207. L’Agence du revenu du Canada a établi de nouvelles cotisations à l’égard des années d’imposition 2008 et 2009 de chaque fiducie familiale. Les fiducies familiales et les sociétés ont sollicité des ordonnances annulant les séries d’opérations. La Cour suprême de la Colombie</w:t>
            </w:r>
            <w:r w:rsidRPr="002C2959">
              <w:rPr>
                <w:sz w:val="20"/>
                <w:szCs w:val="20"/>
                <w:lang w:val="fr-CA"/>
              </w:rPr>
              <w:noBreakHyphen/>
              <w:t>Britannique a accueilli les requêtes et annulé les opérations. La Cour d’appel a rejeté les appels, permettant aux fiducies d’invoquer l’annulation en equity afin d’éviter les conséquences fiscales imprévues.</w:t>
            </w:r>
          </w:p>
        </w:tc>
      </w:tr>
      <w:tr w:rsidR="0009567C" w:rsidRPr="002C2959" w:rsidTr="00B2600D">
        <w:tc>
          <w:tcPr>
            <w:tcW w:w="5000" w:type="pct"/>
            <w:gridSpan w:val="4"/>
          </w:tcPr>
          <w:p w:rsidR="0009567C" w:rsidRPr="002C2959" w:rsidRDefault="0009567C" w:rsidP="00B2600D">
            <w:pPr>
              <w:jc w:val="both"/>
              <w:rPr>
                <w:sz w:val="20"/>
                <w:szCs w:val="20"/>
                <w:lang w:val="fr-CA"/>
              </w:rPr>
            </w:pPr>
          </w:p>
        </w:tc>
      </w:tr>
      <w:tr w:rsidR="0009567C" w:rsidRPr="002C2959" w:rsidTr="00B2600D">
        <w:trPr>
          <w:trHeight w:val="1006"/>
        </w:trPr>
        <w:tc>
          <w:tcPr>
            <w:tcW w:w="2426" w:type="pct"/>
            <w:gridSpan w:val="2"/>
          </w:tcPr>
          <w:p w:rsidR="0009567C" w:rsidRPr="002C2959" w:rsidRDefault="0009567C" w:rsidP="00B2600D">
            <w:pPr>
              <w:jc w:val="both"/>
              <w:rPr>
                <w:sz w:val="20"/>
                <w:szCs w:val="20"/>
                <w:lang w:val="fr-CA"/>
              </w:rPr>
            </w:pPr>
            <w:r w:rsidRPr="002C2959">
              <w:rPr>
                <w:sz w:val="20"/>
                <w:szCs w:val="20"/>
                <w:lang w:val="fr-CA"/>
              </w:rPr>
              <w:t>25 juin 2019</w:t>
            </w:r>
          </w:p>
          <w:p w:rsidR="0009567C" w:rsidRPr="002C2959" w:rsidRDefault="0009567C" w:rsidP="00B2600D">
            <w:pPr>
              <w:jc w:val="both"/>
              <w:rPr>
                <w:sz w:val="20"/>
                <w:szCs w:val="20"/>
                <w:lang w:val="fr-CA"/>
              </w:rPr>
            </w:pPr>
            <w:r w:rsidRPr="002C2959">
              <w:rPr>
                <w:sz w:val="20"/>
                <w:szCs w:val="20"/>
                <w:lang w:val="fr-CA"/>
              </w:rPr>
              <w:t>Cour suprême de la Colombie</w:t>
            </w:r>
            <w:r w:rsidRPr="002C2959">
              <w:rPr>
                <w:sz w:val="20"/>
                <w:szCs w:val="20"/>
                <w:lang w:val="fr-CA"/>
              </w:rPr>
              <w:noBreakHyphen/>
              <w:t xml:space="preserve">Britannique </w:t>
            </w:r>
          </w:p>
          <w:p w:rsidR="0009567C" w:rsidRPr="002C2959" w:rsidRDefault="0009567C" w:rsidP="00B2600D">
            <w:pPr>
              <w:jc w:val="both"/>
              <w:rPr>
                <w:sz w:val="20"/>
                <w:szCs w:val="20"/>
                <w:lang w:val="fr-CA"/>
              </w:rPr>
            </w:pPr>
            <w:r w:rsidRPr="002C2959">
              <w:rPr>
                <w:sz w:val="20"/>
                <w:szCs w:val="20"/>
                <w:lang w:val="fr-CA"/>
              </w:rPr>
              <w:t>(Juge Giaschi)</w:t>
            </w:r>
          </w:p>
          <w:p w:rsidR="0009567C" w:rsidRPr="002C2959" w:rsidRDefault="002C2959" w:rsidP="00B2600D">
            <w:pPr>
              <w:jc w:val="both"/>
              <w:rPr>
                <w:rStyle w:val="Hyperlink"/>
                <w:sz w:val="20"/>
                <w:lang w:val="fr-CA"/>
              </w:rPr>
            </w:pPr>
            <w:hyperlink r:id="rId36" w:history="1">
              <w:r w:rsidR="0009567C" w:rsidRPr="002C2959">
                <w:rPr>
                  <w:rStyle w:val="Hyperlink"/>
                  <w:sz w:val="20"/>
                  <w:szCs w:val="20"/>
                  <w:lang w:val="fr-CA"/>
                </w:rPr>
                <w:t>2019 BCSC 1030</w:t>
              </w:r>
            </w:hyperlink>
          </w:p>
          <w:p w:rsidR="0009567C" w:rsidRPr="002C2959" w:rsidRDefault="0009567C" w:rsidP="00B2600D">
            <w:pPr>
              <w:jc w:val="both"/>
              <w:rPr>
                <w:sz w:val="20"/>
                <w:szCs w:val="20"/>
                <w:lang w:val="fr-CA"/>
              </w:rPr>
            </w:pPr>
          </w:p>
        </w:tc>
        <w:tc>
          <w:tcPr>
            <w:tcW w:w="243" w:type="pct"/>
          </w:tcPr>
          <w:p w:rsidR="0009567C" w:rsidRPr="002C2959" w:rsidRDefault="0009567C" w:rsidP="00B2600D">
            <w:pPr>
              <w:jc w:val="both"/>
              <w:rPr>
                <w:sz w:val="20"/>
                <w:szCs w:val="20"/>
                <w:lang w:val="fr-CA"/>
              </w:rPr>
            </w:pPr>
          </w:p>
        </w:tc>
        <w:tc>
          <w:tcPr>
            <w:tcW w:w="2331" w:type="pct"/>
          </w:tcPr>
          <w:p w:rsidR="0009567C" w:rsidRPr="002C2959" w:rsidRDefault="0009567C" w:rsidP="00B2600D">
            <w:pPr>
              <w:jc w:val="both"/>
              <w:rPr>
                <w:sz w:val="20"/>
                <w:szCs w:val="20"/>
                <w:lang w:val="fr-CA"/>
              </w:rPr>
            </w:pPr>
            <w:r w:rsidRPr="002C2959">
              <w:rPr>
                <w:sz w:val="20"/>
                <w:szCs w:val="20"/>
                <w:lang w:val="fr-CA"/>
              </w:rPr>
              <w:t xml:space="preserve">Requête accueillie, ordonnance annulant la déclaration et le paiement de dividendes </w:t>
            </w:r>
          </w:p>
        </w:tc>
      </w:tr>
      <w:tr w:rsidR="0009567C" w:rsidRPr="002C2959" w:rsidTr="00B2600D">
        <w:tc>
          <w:tcPr>
            <w:tcW w:w="2426" w:type="pct"/>
            <w:gridSpan w:val="2"/>
          </w:tcPr>
          <w:p w:rsidR="0009567C" w:rsidRPr="002C2959" w:rsidRDefault="0009567C" w:rsidP="00B2600D">
            <w:pPr>
              <w:jc w:val="both"/>
              <w:rPr>
                <w:sz w:val="20"/>
                <w:szCs w:val="20"/>
                <w:lang w:val="fr-CA"/>
              </w:rPr>
            </w:pPr>
            <w:r w:rsidRPr="002C2959">
              <w:rPr>
                <w:sz w:val="20"/>
                <w:szCs w:val="20"/>
                <w:lang w:val="fr-CA"/>
              </w:rPr>
              <w:t>10 juillet 2020</w:t>
            </w:r>
          </w:p>
          <w:p w:rsidR="0009567C" w:rsidRPr="002C2959" w:rsidRDefault="0009567C" w:rsidP="00B2600D">
            <w:pPr>
              <w:jc w:val="both"/>
              <w:rPr>
                <w:sz w:val="20"/>
                <w:szCs w:val="20"/>
                <w:lang w:val="fr-CA"/>
              </w:rPr>
            </w:pPr>
            <w:r w:rsidRPr="002C2959">
              <w:rPr>
                <w:sz w:val="20"/>
                <w:szCs w:val="20"/>
                <w:lang w:val="fr-CA"/>
              </w:rPr>
              <w:t>Cour d’appel de la Colombie</w:t>
            </w:r>
            <w:r w:rsidRPr="002C2959">
              <w:rPr>
                <w:sz w:val="20"/>
                <w:szCs w:val="20"/>
                <w:lang w:val="fr-CA"/>
              </w:rPr>
              <w:noBreakHyphen/>
              <w:t xml:space="preserve">Britannique </w:t>
            </w:r>
          </w:p>
          <w:p w:rsidR="0009567C" w:rsidRPr="002C2959" w:rsidRDefault="0009567C" w:rsidP="00B2600D">
            <w:pPr>
              <w:jc w:val="both"/>
              <w:rPr>
                <w:sz w:val="20"/>
                <w:szCs w:val="20"/>
                <w:lang w:val="de-DE"/>
              </w:rPr>
            </w:pPr>
            <w:r w:rsidRPr="002C2959">
              <w:rPr>
                <w:sz w:val="20"/>
                <w:szCs w:val="20"/>
                <w:lang w:val="de-DE"/>
              </w:rPr>
              <w:t>(Vancouver)</w:t>
            </w:r>
          </w:p>
          <w:p w:rsidR="0009567C" w:rsidRPr="002C2959" w:rsidRDefault="0009567C" w:rsidP="00B2600D">
            <w:pPr>
              <w:jc w:val="both"/>
              <w:rPr>
                <w:sz w:val="20"/>
                <w:szCs w:val="20"/>
                <w:lang w:val="de-DE"/>
              </w:rPr>
            </w:pPr>
            <w:r w:rsidRPr="002C2959">
              <w:rPr>
                <w:sz w:val="20"/>
                <w:szCs w:val="20"/>
                <w:lang w:val="de-DE"/>
              </w:rPr>
              <w:t>(Juges Fisher, Griffin, DeWitt</w:t>
            </w:r>
            <w:r w:rsidRPr="002C2959">
              <w:rPr>
                <w:sz w:val="20"/>
                <w:szCs w:val="20"/>
                <w:lang w:val="de-DE"/>
              </w:rPr>
              <w:noBreakHyphen/>
              <w:t>Van Oosten)</w:t>
            </w:r>
          </w:p>
          <w:p w:rsidR="0009567C" w:rsidRPr="002C2959" w:rsidRDefault="002C2959" w:rsidP="00B2600D">
            <w:pPr>
              <w:jc w:val="both"/>
              <w:rPr>
                <w:sz w:val="20"/>
                <w:szCs w:val="20"/>
                <w:lang w:val="fr-CA"/>
              </w:rPr>
            </w:pPr>
            <w:hyperlink r:id="rId37" w:history="1">
              <w:r w:rsidR="0009567C" w:rsidRPr="002C2959">
                <w:rPr>
                  <w:rStyle w:val="Hyperlink"/>
                  <w:sz w:val="20"/>
                  <w:szCs w:val="20"/>
                  <w:lang w:val="fr-CA"/>
                </w:rPr>
                <w:t>2020 BCCA 196</w:t>
              </w:r>
            </w:hyperlink>
            <w:r w:rsidR="0009567C" w:rsidRPr="002C2959">
              <w:rPr>
                <w:sz w:val="20"/>
                <w:szCs w:val="20"/>
                <w:lang w:val="fr-CA"/>
              </w:rPr>
              <w:t xml:space="preserve"> </w:t>
            </w:r>
          </w:p>
          <w:p w:rsidR="0009567C" w:rsidRPr="002C2959" w:rsidRDefault="0009567C" w:rsidP="00B2600D">
            <w:pPr>
              <w:jc w:val="both"/>
              <w:rPr>
                <w:sz w:val="20"/>
                <w:szCs w:val="20"/>
                <w:lang w:val="fr-CA"/>
              </w:rPr>
            </w:pPr>
          </w:p>
        </w:tc>
        <w:tc>
          <w:tcPr>
            <w:tcW w:w="243" w:type="pct"/>
          </w:tcPr>
          <w:p w:rsidR="0009567C" w:rsidRPr="002C2959" w:rsidRDefault="0009567C" w:rsidP="00B2600D">
            <w:pPr>
              <w:jc w:val="both"/>
              <w:rPr>
                <w:sz w:val="20"/>
                <w:szCs w:val="20"/>
                <w:lang w:val="fr-CA"/>
              </w:rPr>
            </w:pPr>
          </w:p>
        </w:tc>
        <w:tc>
          <w:tcPr>
            <w:tcW w:w="2331" w:type="pct"/>
          </w:tcPr>
          <w:p w:rsidR="0009567C" w:rsidRPr="002C2959" w:rsidRDefault="0009567C" w:rsidP="00B2600D">
            <w:pPr>
              <w:jc w:val="both"/>
              <w:rPr>
                <w:sz w:val="20"/>
                <w:szCs w:val="20"/>
                <w:lang w:val="fr-CA"/>
              </w:rPr>
            </w:pPr>
            <w:r w:rsidRPr="002C2959">
              <w:rPr>
                <w:sz w:val="20"/>
                <w:szCs w:val="20"/>
                <w:lang w:val="fr-CA"/>
              </w:rPr>
              <w:t xml:space="preserve">Rejet des appels fondés sur la </w:t>
            </w:r>
            <w:r w:rsidRPr="002C2959">
              <w:rPr>
                <w:rFonts w:eastAsiaTheme="majorEastAsia"/>
                <w:i/>
                <w:sz w:val="20"/>
                <w:szCs w:val="20"/>
                <w:lang w:val="fr-CA"/>
              </w:rPr>
              <w:t>Loi de l’impôt sur le revenu</w:t>
            </w:r>
          </w:p>
          <w:p w:rsidR="0009567C" w:rsidRPr="002C2959" w:rsidRDefault="0009567C" w:rsidP="00B2600D">
            <w:pPr>
              <w:jc w:val="both"/>
              <w:rPr>
                <w:sz w:val="20"/>
                <w:szCs w:val="20"/>
                <w:lang w:val="fr-CA"/>
              </w:rPr>
            </w:pPr>
          </w:p>
        </w:tc>
      </w:tr>
      <w:tr w:rsidR="0009567C" w:rsidRPr="002C2959" w:rsidTr="00B2600D">
        <w:tc>
          <w:tcPr>
            <w:tcW w:w="2426" w:type="pct"/>
            <w:gridSpan w:val="2"/>
          </w:tcPr>
          <w:p w:rsidR="0009567C" w:rsidRPr="002C2959" w:rsidRDefault="0009567C" w:rsidP="00B2600D">
            <w:pPr>
              <w:jc w:val="both"/>
              <w:rPr>
                <w:sz w:val="20"/>
                <w:szCs w:val="20"/>
                <w:lang w:val="fr-CA"/>
              </w:rPr>
            </w:pPr>
            <w:r w:rsidRPr="002C2959">
              <w:rPr>
                <w:sz w:val="20"/>
                <w:szCs w:val="20"/>
                <w:lang w:val="fr-CA"/>
              </w:rPr>
              <w:t>10 novembre 2020</w:t>
            </w:r>
          </w:p>
          <w:p w:rsidR="0009567C" w:rsidRPr="002C2959" w:rsidRDefault="0009567C" w:rsidP="00B2600D">
            <w:pPr>
              <w:jc w:val="both"/>
              <w:rPr>
                <w:sz w:val="20"/>
                <w:szCs w:val="20"/>
                <w:lang w:val="fr-CA"/>
              </w:rPr>
            </w:pPr>
            <w:r w:rsidRPr="002C2959">
              <w:rPr>
                <w:sz w:val="20"/>
                <w:szCs w:val="20"/>
                <w:lang w:val="fr-CA"/>
              </w:rPr>
              <w:t xml:space="preserve">Cour suprême du Canada </w:t>
            </w:r>
          </w:p>
          <w:p w:rsidR="0009567C" w:rsidRPr="002C2959" w:rsidRDefault="0009567C" w:rsidP="00B2600D">
            <w:pPr>
              <w:jc w:val="both"/>
              <w:rPr>
                <w:sz w:val="20"/>
                <w:szCs w:val="20"/>
                <w:lang w:val="fr-CA"/>
              </w:rPr>
            </w:pPr>
          </w:p>
        </w:tc>
        <w:tc>
          <w:tcPr>
            <w:tcW w:w="243" w:type="pct"/>
          </w:tcPr>
          <w:p w:rsidR="0009567C" w:rsidRPr="002C2959" w:rsidRDefault="0009567C" w:rsidP="00B2600D">
            <w:pPr>
              <w:jc w:val="both"/>
              <w:rPr>
                <w:sz w:val="20"/>
                <w:szCs w:val="20"/>
                <w:lang w:val="fr-CA"/>
              </w:rPr>
            </w:pPr>
          </w:p>
        </w:tc>
        <w:tc>
          <w:tcPr>
            <w:tcW w:w="2331" w:type="pct"/>
          </w:tcPr>
          <w:p w:rsidR="0009567C" w:rsidRPr="002C2959" w:rsidRDefault="0009567C" w:rsidP="00B2600D">
            <w:pPr>
              <w:jc w:val="both"/>
              <w:rPr>
                <w:sz w:val="20"/>
                <w:szCs w:val="20"/>
                <w:lang w:val="fr-CA"/>
              </w:rPr>
            </w:pPr>
            <w:r w:rsidRPr="002C2959">
              <w:rPr>
                <w:sz w:val="20"/>
                <w:szCs w:val="20"/>
                <w:lang w:val="fr-CA"/>
              </w:rPr>
              <w:t>Demande d’autorisation d’appel déposée</w:t>
            </w:r>
          </w:p>
          <w:p w:rsidR="0009567C" w:rsidRPr="002C2959" w:rsidRDefault="0009567C" w:rsidP="00B2600D">
            <w:pPr>
              <w:jc w:val="both"/>
              <w:rPr>
                <w:sz w:val="20"/>
                <w:szCs w:val="20"/>
              </w:rPr>
            </w:pPr>
          </w:p>
        </w:tc>
      </w:tr>
      <w:tr w:rsidR="0009567C" w:rsidRPr="002C2959" w:rsidTr="00B2600D">
        <w:tc>
          <w:tcPr>
            <w:tcW w:w="2426" w:type="pct"/>
            <w:gridSpan w:val="2"/>
          </w:tcPr>
          <w:p w:rsidR="0009567C" w:rsidRPr="002C2959" w:rsidRDefault="0009567C" w:rsidP="00B2600D">
            <w:pPr>
              <w:jc w:val="both"/>
              <w:rPr>
                <w:sz w:val="20"/>
                <w:szCs w:val="20"/>
                <w:lang w:val="fr-CA"/>
              </w:rPr>
            </w:pPr>
            <w:r w:rsidRPr="002C2959">
              <w:rPr>
                <w:sz w:val="20"/>
                <w:szCs w:val="20"/>
                <w:lang w:val="fr-CA"/>
              </w:rPr>
              <w:t>25 novembre 2020</w:t>
            </w:r>
          </w:p>
          <w:p w:rsidR="0009567C" w:rsidRPr="002C2959" w:rsidRDefault="0009567C" w:rsidP="00B2600D">
            <w:pPr>
              <w:jc w:val="both"/>
              <w:rPr>
                <w:sz w:val="20"/>
                <w:szCs w:val="20"/>
                <w:lang w:val="fr-CA"/>
              </w:rPr>
            </w:pPr>
            <w:r w:rsidRPr="002C2959">
              <w:rPr>
                <w:sz w:val="20"/>
                <w:szCs w:val="20"/>
                <w:lang w:val="fr-CA"/>
              </w:rPr>
              <w:t xml:space="preserve">Cour suprême du Canada </w:t>
            </w:r>
          </w:p>
        </w:tc>
        <w:tc>
          <w:tcPr>
            <w:tcW w:w="243" w:type="pct"/>
          </w:tcPr>
          <w:p w:rsidR="0009567C" w:rsidRPr="002C2959" w:rsidRDefault="0009567C" w:rsidP="00B2600D">
            <w:pPr>
              <w:jc w:val="both"/>
              <w:rPr>
                <w:sz w:val="20"/>
                <w:szCs w:val="20"/>
                <w:lang w:val="fr-CA"/>
              </w:rPr>
            </w:pPr>
          </w:p>
        </w:tc>
        <w:tc>
          <w:tcPr>
            <w:tcW w:w="2331" w:type="pct"/>
          </w:tcPr>
          <w:p w:rsidR="0009567C" w:rsidRPr="002C2959" w:rsidRDefault="0009567C" w:rsidP="00B2600D">
            <w:pPr>
              <w:jc w:val="both"/>
              <w:rPr>
                <w:sz w:val="20"/>
                <w:szCs w:val="20"/>
                <w:lang w:val="fr-CA"/>
              </w:rPr>
            </w:pPr>
            <w:r w:rsidRPr="002C2959">
              <w:rPr>
                <w:sz w:val="20"/>
                <w:szCs w:val="20"/>
                <w:lang w:val="fr-CA"/>
              </w:rPr>
              <w:t>Requête pour joindre</w:t>
            </w:r>
          </w:p>
        </w:tc>
      </w:tr>
    </w:tbl>
    <w:p w:rsidR="0009567C" w:rsidRPr="002C2959" w:rsidRDefault="0009567C" w:rsidP="0009567C">
      <w:pPr>
        <w:jc w:val="both"/>
        <w:rPr>
          <w:sz w:val="20"/>
          <w:lang w:val="fr-CA"/>
        </w:rPr>
      </w:pPr>
    </w:p>
    <w:p w:rsidR="0009567C" w:rsidRPr="002C2959" w:rsidRDefault="002C2959" w:rsidP="0009567C">
      <w:pPr>
        <w:jc w:val="both"/>
        <w:rPr>
          <w:sz w:val="20"/>
          <w:szCs w:val="20"/>
          <w:lang w:val="fr-CA"/>
        </w:rPr>
      </w:pPr>
      <w:r w:rsidRPr="002C2959">
        <w:rPr>
          <w:sz w:val="20"/>
        </w:rPr>
        <w:pict>
          <v:rect id="_x0000_i1041" style="width:2in;height:1pt" o:hrpct="0" o:hralign="center" o:hrstd="t" o:hrnoshade="t" o:hr="t" fillcolor="black [3213]" stroked="f"/>
        </w:pict>
      </w:r>
    </w:p>
    <w:p w:rsidR="0009567C" w:rsidRPr="002C2959" w:rsidRDefault="0009567C" w:rsidP="0009567C">
      <w:pPr>
        <w:widowControl w:val="0"/>
        <w:jc w:val="both"/>
        <w:rPr>
          <w:sz w:val="20"/>
          <w:szCs w:val="20"/>
          <w:lang w:val="fr-CA"/>
        </w:rPr>
      </w:pPr>
    </w:p>
    <w:p w:rsidR="00731567" w:rsidRPr="002C2959" w:rsidRDefault="00731567">
      <w:r w:rsidRPr="002C295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567C" w:rsidRPr="002C2959" w:rsidTr="00B2600D">
        <w:tc>
          <w:tcPr>
            <w:tcW w:w="543" w:type="pct"/>
          </w:tcPr>
          <w:p w:rsidR="0009567C" w:rsidRPr="002C2959" w:rsidRDefault="0009567C" w:rsidP="00B2600D">
            <w:pPr>
              <w:jc w:val="both"/>
              <w:rPr>
                <w:sz w:val="20"/>
                <w:szCs w:val="20"/>
              </w:rPr>
            </w:pPr>
            <w:r w:rsidRPr="002C2959">
              <w:rPr>
                <w:rStyle w:val="SCCFileNumberChar"/>
                <w:sz w:val="20"/>
                <w:szCs w:val="20"/>
              </w:rPr>
              <w:lastRenderedPageBreak/>
              <w:t>39398</w:t>
            </w:r>
          </w:p>
        </w:tc>
        <w:tc>
          <w:tcPr>
            <w:tcW w:w="4457" w:type="pct"/>
            <w:gridSpan w:val="3"/>
          </w:tcPr>
          <w:p w:rsidR="0009567C" w:rsidRPr="002C2959" w:rsidRDefault="0009567C" w:rsidP="00B2600D">
            <w:pPr>
              <w:pStyle w:val="SCCLsocParty"/>
              <w:jc w:val="both"/>
              <w:rPr>
                <w:b/>
                <w:sz w:val="20"/>
                <w:szCs w:val="20"/>
                <w:lang w:val="en-CA"/>
              </w:rPr>
            </w:pPr>
            <w:r w:rsidRPr="002C2959">
              <w:rPr>
                <w:b/>
                <w:sz w:val="20"/>
                <w:szCs w:val="20"/>
                <w:lang w:val="en-CA"/>
              </w:rPr>
              <w:t>8678537 Canada inc. v. Director of Criminal and Penal Prosec</w:t>
            </w:r>
            <w:r w:rsidR="00E76186" w:rsidRPr="002C2959">
              <w:rPr>
                <w:b/>
                <w:sz w:val="20"/>
                <w:szCs w:val="20"/>
                <w:lang w:val="en-CA"/>
              </w:rPr>
              <w:t>utions and</w:t>
            </w:r>
            <w:r w:rsidRPr="002C2959">
              <w:rPr>
                <w:b/>
                <w:sz w:val="20"/>
                <w:szCs w:val="20"/>
                <w:lang w:val="en-CA"/>
              </w:rPr>
              <w:t xml:space="preserve"> Attorney General of Quebec</w:t>
            </w:r>
          </w:p>
          <w:p w:rsidR="0009567C" w:rsidRPr="002C2959" w:rsidRDefault="0009567C" w:rsidP="00B2600D">
            <w:pPr>
              <w:jc w:val="both"/>
              <w:rPr>
                <w:sz w:val="20"/>
                <w:szCs w:val="20"/>
              </w:rPr>
            </w:pPr>
            <w:r w:rsidRPr="002C2959">
              <w:rPr>
                <w:sz w:val="20"/>
                <w:szCs w:val="20"/>
              </w:rPr>
              <w:t>(Que.) (Criminal) (By Leave)</w:t>
            </w:r>
          </w:p>
        </w:tc>
      </w:tr>
      <w:tr w:rsidR="0009567C" w:rsidRPr="002C2959" w:rsidTr="00B2600D">
        <w:tc>
          <w:tcPr>
            <w:tcW w:w="5000" w:type="pct"/>
            <w:gridSpan w:val="4"/>
          </w:tcPr>
          <w:p w:rsidR="0009567C" w:rsidRPr="002C2959" w:rsidRDefault="00E76186" w:rsidP="00B2600D">
            <w:pPr>
              <w:jc w:val="both"/>
              <w:rPr>
                <w:sz w:val="20"/>
              </w:rPr>
            </w:pPr>
            <w:r w:rsidRPr="002C2959">
              <w:rPr>
                <w:sz w:val="20"/>
              </w:rPr>
              <w:t xml:space="preserve">The motion for an extension of time to serve and file the application for leave to appeal is granted. The application for leave to appeal from the judgment of the </w:t>
            </w:r>
            <w:r w:rsidRPr="002C2959">
              <w:rPr>
                <w:sz w:val="20"/>
                <w:lang w:val="en-US"/>
              </w:rPr>
              <w:t>Court of Appeal of Quebec (Montréal)</w:t>
            </w:r>
            <w:r w:rsidRPr="002C2959">
              <w:rPr>
                <w:sz w:val="20"/>
              </w:rPr>
              <w:t>, Number</w:t>
            </w:r>
            <w:r w:rsidRPr="002C2959">
              <w:rPr>
                <w:sz w:val="20"/>
                <w:lang w:val="en-US"/>
              </w:rPr>
              <w:t xml:space="preserve"> 500-10-007336-207</w:t>
            </w:r>
            <w:r w:rsidRPr="002C2959">
              <w:rPr>
                <w:sz w:val="20"/>
              </w:rPr>
              <w:t>,</w:t>
            </w:r>
            <w:r w:rsidRPr="002C2959">
              <w:rPr>
                <w:sz w:val="20"/>
                <w:lang w:val="en-US"/>
              </w:rPr>
              <w:t xml:space="preserve"> 2020 QCCA 877,</w:t>
            </w:r>
            <w:r w:rsidRPr="002C2959">
              <w:rPr>
                <w:sz w:val="20"/>
              </w:rPr>
              <w:t xml:space="preserve"> dated </w:t>
            </w:r>
            <w:r w:rsidRPr="002C2959">
              <w:rPr>
                <w:sz w:val="20"/>
                <w:lang w:val="en-US"/>
              </w:rPr>
              <w:t>July 8, 2020,</w:t>
            </w:r>
            <w:r w:rsidRPr="002C2959">
              <w:rPr>
                <w:sz w:val="20"/>
              </w:rPr>
              <w:t xml:space="preserve"> is dismissed without costs.</w:t>
            </w:r>
          </w:p>
          <w:p w:rsidR="00E76186" w:rsidRPr="002C2959" w:rsidRDefault="00E76186" w:rsidP="00B2600D">
            <w:pPr>
              <w:jc w:val="both"/>
              <w:rPr>
                <w:sz w:val="20"/>
                <w:szCs w:val="20"/>
              </w:rPr>
            </w:pPr>
          </w:p>
        </w:tc>
      </w:tr>
      <w:tr w:rsidR="0009567C" w:rsidRPr="002C2959" w:rsidTr="00B2600D">
        <w:tc>
          <w:tcPr>
            <w:tcW w:w="5000" w:type="pct"/>
            <w:gridSpan w:val="4"/>
          </w:tcPr>
          <w:p w:rsidR="0009567C" w:rsidRPr="002C2959" w:rsidRDefault="0009567C" w:rsidP="00B2600D">
            <w:pPr>
              <w:jc w:val="both"/>
              <w:rPr>
                <w:sz w:val="20"/>
                <w:szCs w:val="20"/>
              </w:rPr>
            </w:pPr>
            <w:r w:rsidRPr="002C2959">
              <w:rPr>
                <w:sz w:val="20"/>
                <w:szCs w:val="20"/>
              </w:rPr>
              <w:t xml:space="preserve">Provincial offences — Construction law — Offences — Elements of offence — Construction work — Nature of work — What constitutes “construction work” within meaning of </w:t>
            </w:r>
            <w:r w:rsidRPr="002C2959">
              <w:rPr>
                <w:i/>
                <w:sz w:val="20"/>
                <w:szCs w:val="20"/>
              </w:rPr>
              <w:t>Building Act</w:t>
            </w:r>
            <w:r w:rsidRPr="002C2959">
              <w:rPr>
                <w:sz w:val="20"/>
                <w:szCs w:val="20"/>
              </w:rPr>
              <w:t xml:space="preserve"> — Whether courts below were correct to consider provisions of </w:t>
            </w:r>
            <w:r w:rsidRPr="002C2959">
              <w:rPr>
                <w:i/>
                <w:sz w:val="20"/>
                <w:szCs w:val="20"/>
              </w:rPr>
              <w:t>Regulation respecting the professional qualification of contractors and owner</w:t>
            </w:r>
            <w:r w:rsidRPr="002C2959">
              <w:rPr>
                <w:i/>
                <w:sz w:val="20"/>
                <w:szCs w:val="20"/>
              </w:rPr>
              <w:noBreakHyphen/>
              <w:t>builders</w:t>
            </w:r>
            <w:r w:rsidRPr="002C2959">
              <w:rPr>
                <w:sz w:val="20"/>
                <w:szCs w:val="20"/>
              </w:rPr>
              <w:t>, CQLR, c. B</w:t>
            </w:r>
            <w:r w:rsidRPr="002C2959">
              <w:rPr>
                <w:sz w:val="20"/>
                <w:szCs w:val="20"/>
              </w:rPr>
              <w:noBreakHyphen/>
              <w:t xml:space="preserve">1.1, r. 9, including its schedules, to establish whether respondent had discharged burden of proving that “construction work” had been carried out by applicant in order to obtain conviction for offence under ss. 46 and 197.1 of </w:t>
            </w:r>
            <w:r w:rsidRPr="002C2959">
              <w:rPr>
                <w:i/>
                <w:sz w:val="20"/>
                <w:szCs w:val="20"/>
              </w:rPr>
              <w:t>Building Act</w:t>
            </w:r>
            <w:r w:rsidRPr="002C2959">
              <w:rPr>
                <w:sz w:val="20"/>
                <w:szCs w:val="20"/>
              </w:rPr>
              <w:t xml:space="preserve">, even though those provisions make no reference to that regulation but only to </w:t>
            </w:r>
            <w:r w:rsidRPr="002C2959">
              <w:rPr>
                <w:i/>
                <w:sz w:val="20"/>
                <w:szCs w:val="20"/>
              </w:rPr>
              <w:t>Building Act</w:t>
            </w:r>
            <w:r w:rsidRPr="002C2959">
              <w:rPr>
                <w:sz w:val="20"/>
                <w:szCs w:val="20"/>
              </w:rPr>
              <w:t xml:space="preserve"> — Whether “installation” is term reserved for field of construction and whether applicant’s use of that term in tenders or invoices necessarily meant that it had to testify to counter effects of s. 30(2) of </w:t>
            </w:r>
            <w:r w:rsidRPr="002C2959">
              <w:rPr>
                <w:i/>
                <w:sz w:val="20"/>
                <w:szCs w:val="20"/>
              </w:rPr>
              <w:t>Canada Evidence Act</w:t>
            </w:r>
            <w:r w:rsidRPr="002C2959">
              <w:rPr>
                <w:sz w:val="20"/>
                <w:szCs w:val="20"/>
              </w:rPr>
              <w:t>, R.S.C. 1985, c. C</w:t>
            </w:r>
            <w:r w:rsidRPr="002C2959">
              <w:rPr>
                <w:sz w:val="20"/>
                <w:szCs w:val="20"/>
              </w:rPr>
              <w:noBreakHyphen/>
              <w:t>5, despite constitutional guarantees enshrined in s. 11(</w:t>
            </w:r>
            <w:r w:rsidRPr="002C2959">
              <w:rPr>
                <w:i/>
                <w:sz w:val="20"/>
                <w:szCs w:val="20"/>
              </w:rPr>
              <w:t>c</w:t>
            </w:r>
            <w:r w:rsidRPr="002C2959">
              <w:rPr>
                <w:sz w:val="20"/>
                <w:szCs w:val="20"/>
              </w:rPr>
              <w:t xml:space="preserve">) of </w:t>
            </w:r>
            <w:r w:rsidRPr="002C2959">
              <w:rPr>
                <w:i/>
                <w:sz w:val="20"/>
                <w:szCs w:val="20"/>
              </w:rPr>
              <w:t xml:space="preserve">Canadian Charter of Rights and Freedoms </w:t>
            </w:r>
            <w:r w:rsidRPr="002C2959">
              <w:rPr>
                <w:sz w:val="20"/>
                <w:szCs w:val="20"/>
              </w:rPr>
              <w:t xml:space="preserve">— </w:t>
            </w:r>
            <w:r w:rsidRPr="002C2959">
              <w:rPr>
                <w:i/>
                <w:sz w:val="20"/>
                <w:szCs w:val="20"/>
              </w:rPr>
              <w:t>Building Act</w:t>
            </w:r>
            <w:r w:rsidRPr="002C2959">
              <w:rPr>
                <w:sz w:val="20"/>
                <w:szCs w:val="20"/>
              </w:rPr>
              <w:t>, CQLR, c. B</w:t>
            </w:r>
            <w:r w:rsidRPr="002C2959">
              <w:rPr>
                <w:sz w:val="20"/>
                <w:szCs w:val="20"/>
              </w:rPr>
              <w:noBreakHyphen/>
              <w:t>1.1, ss. 46, 197.1.</w:t>
            </w:r>
          </w:p>
        </w:tc>
      </w:tr>
      <w:tr w:rsidR="0009567C" w:rsidRPr="002C2959" w:rsidTr="00B2600D">
        <w:tc>
          <w:tcPr>
            <w:tcW w:w="5000" w:type="pct"/>
            <w:gridSpan w:val="4"/>
          </w:tcPr>
          <w:p w:rsidR="0009567C" w:rsidRPr="002C2959" w:rsidRDefault="0009567C" w:rsidP="00B2600D">
            <w:pPr>
              <w:jc w:val="both"/>
              <w:rPr>
                <w:sz w:val="20"/>
                <w:szCs w:val="20"/>
              </w:rPr>
            </w:pPr>
          </w:p>
        </w:tc>
      </w:tr>
      <w:tr w:rsidR="0009567C" w:rsidRPr="002C2959" w:rsidTr="00B2600D">
        <w:tc>
          <w:tcPr>
            <w:tcW w:w="5000" w:type="pct"/>
            <w:gridSpan w:val="4"/>
          </w:tcPr>
          <w:p w:rsidR="0009567C" w:rsidRPr="002C2959" w:rsidRDefault="0009567C" w:rsidP="00B2600D">
            <w:pPr>
              <w:jc w:val="both"/>
              <w:rPr>
                <w:sz w:val="20"/>
                <w:szCs w:val="20"/>
              </w:rPr>
            </w:pPr>
            <w:r w:rsidRPr="002C2959">
              <w:rPr>
                <w:sz w:val="20"/>
                <w:szCs w:val="20"/>
              </w:rPr>
              <w:t>The applicant, 8678537 Canada inc., was chosen to automate the parking lot of a new hotel during the construction of the hotel. Following an inspection of the premises shortly after the work was carried out, the applicant was issued a statement of offence for contravening ss. </w:t>
            </w:r>
            <w:r w:rsidRPr="002C2959">
              <w:rPr>
                <w:bCs/>
                <w:sz w:val="20"/>
                <w:szCs w:val="20"/>
              </w:rPr>
              <w:t xml:space="preserve">46 and 197.1 of the </w:t>
            </w:r>
            <w:r w:rsidRPr="002C2959">
              <w:rPr>
                <w:bCs/>
                <w:i/>
                <w:sz w:val="20"/>
                <w:szCs w:val="20"/>
              </w:rPr>
              <w:t xml:space="preserve">Building Act </w:t>
            </w:r>
            <w:r w:rsidRPr="002C2959">
              <w:rPr>
                <w:bCs/>
                <w:sz w:val="20"/>
                <w:szCs w:val="20"/>
              </w:rPr>
              <w:t xml:space="preserve">by acting as a building contractor without holding a current licence for that purpose. </w:t>
            </w:r>
            <w:r w:rsidRPr="002C2959">
              <w:rPr>
                <w:sz w:val="20"/>
                <w:szCs w:val="20"/>
              </w:rPr>
              <w:t>The Court of Québec</w:t>
            </w:r>
            <w:r w:rsidRPr="002C2959">
              <w:rPr>
                <w:b/>
                <w:sz w:val="20"/>
                <w:szCs w:val="20"/>
              </w:rPr>
              <w:t xml:space="preserve"> </w:t>
            </w:r>
            <w:r w:rsidRPr="002C2959">
              <w:rPr>
                <w:sz w:val="20"/>
                <w:szCs w:val="20"/>
              </w:rPr>
              <w:t xml:space="preserve">convicted the applicant of the offence charged. It found that the work performed by the applicant was subject to the </w:t>
            </w:r>
            <w:r w:rsidRPr="002C2959">
              <w:rPr>
                <w:i/>
                <w:sz w:val="20"/>
                <w:szCs w:val="20"/>
              </w:rPr>
              <w:t>Building Act</w:t>
            </w:r>
            <w:r w:rsidRPr="002C2959">
              <w:rPr>
                <w:sz w:val="20"/>
                <w:szCs w:val="20"/>
              </w:rPr>
              <w:t>. The Quebec Superior Court dismissed the applicant’s appeal. The Quebec Court of Appeal dismissed the applicant’s motion for leave to appeal, finding that it had not shown that the nature and importance of the issues transcended its own interests</w:t>
            </w:r>
            <w:r w:rsidRPr="002C2959">
              <w:rPr>
                <w:color w:val="000000"/>
                <w:sz w:val="20"/>
                <w:szCs w:val="20"/>
              </w:rPr>
              <w:t>.</w:t>
            </w:r>
          </w:p>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April 17, 2019</w:t>
            </w:r>
          </w:p>
          <w:p w:rsidR="0009567C" w:rsidRPr="002C2959" w:rsidRDefault="0009567C" w:rsidP="00B2600D">
            <w:pPr>
              <w:jc w:val="both"/>
              <w:rPr>
                <w:sz w:val="20"/>
                <w:szCs w:val="20"/>
              </w:rPr>
            </w:pPr>
            <w:r w:rsidRPr="002C2959">
              <w:rPr>
                <w:sz w:val="20"/>
                <w:szCs w:val="20"/>
              </w:rPr>
              <w:t xml:space="preserve">Court of Québec </w:t>
            </w:r>
          </w:p>
          <w:p w:rsidR="0009567C" w:rsidRPr="002C2959" w:rsidRDefault="0009567C" w:rsidP="00B2600D">
            <w:pPr>
              <w:jc w:val="both"/>
              <w:rPr>
                <w:sz w:val="20"/>
                <w:szCs w:val="20"/>
              </w:rPr>
            </w:pPr>
            <w:r w:rsidRPr="002C2959">
              <w:rPr>
                <w:sz w:val="20"/>
                <w:szCs w:val="20"/>
              </w:rPr>
              <w:t>(Judge Meilleur)</w:t>
            </w:r>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trike/>
                <w:sz w:val="20"/>
                <w:szCs w:val="20"/>
              </w:rPr>
            </w:pPr>
            <w:r w:rsidRPr="002C2959">
              <w:rPr>
                <w:sz w:val="20"/>
                <w:szCs w:val="20"/>
              </w:rPr>
              <w:t xml:space="preserve">Applicant convicted of contravening </w:t>
            </w:r>
            <w:r w:rsidRPr="002C2959">
              <w:rPr>
                <w:i/>
                <w:sz w:val="20"/>
                <w:szCs w:val="20"/>
              </w:rPr>
              <w:t>Building Act</w:t>
            </w:r>
            <w:r w:rsidRPr="002C2959">
              <w:rPr>
                <w:sz w:val="20"/>
                <w:szCs w:val="20"/>
              </w:rPr>
              <w:t xml:space="preserve"> </w:t>
            </w:r>
          </w:p>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February 24, 2020</w:t>
            </w:r>
          </w:p>
          <w:p w:rsidR="0009567C" w:rsidRPr="002C2959" w:rsidRDefault="0009567C" w:rsidP="00B2600D">
            <w:pPr>
              <w:jc w:val="both"/>
              <w:rPr>
                <w:sz w:val="20"/>
                <w:szCs w:val="20"/>
              </w:rPr>
            </w:pPr>
            <w:r w:rsidRPr="002C2959">
              <w:rPr>
                <w:sz w:val="20"/>
                <w:szCs w:val="20"/>
              </w:rPr>
              <w:t>Quebec Superior Court</w:t>
            </w:r>
          </w:p>
          <w:p w:rsidR="0009567C" w:rsidRPr="002C2959" w:rsidRDefault="0009567C" w:rsidP="00B2600D">
            <w:pPr>
              <w:jc w:val="both"/>
              <w:rPr>
                <w:sz w:val="20"/>
                <w:szCs w:val="20"/>
              </w:rPr>
            </w:pPr>
            <w:r w:rsidRPr="002C2959">
              <w:rPr>
                <w:sz w:val="20"/>
                <w:szCs w:val="20"/>
              </w:rPr>
              <w:t>(Villeneuve J.)</w:t>
            </w:r>
          </w:p>
          <w:p w:rsidR="0009567C" w:rsidRPr="002C2959" w:rsidRDefault="002C2959" w:rsidP="00B2600D">
            <w:pPr>
              <w:jc w:val="both"/>
              <w:rPr>
                <w:sz w:val="20"/>
                <w:szCs w:val="20"/>
              </w:rPr>
            </w:pPr>
            <w:hyperlink r:id="rId38" w:history="1">
              <w:r w:rsidR="0009567C" w:rsidRPr="002C2959">
                <w:rPr>
                  <w:rStyle w:val="Hyperlink"/>
                  <w:sz w:val="20"/>
                  <w:szCs w:val="20"/>
                </w:rPr>
                <w:t>2020 QCCS 602</w:t>
              </w:r>
            </w:hyperlink>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Appeal dismissed</w:t>
            </w: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July 8, 2020</w:t>
            </w:r>
          </w:p>
          <w:p w:rsidR="0009567C" w:rsidRPr="002C2959" w:rsidRDefault="0009567C" w:rsidP="00B2600D">
            <w:pPr>
              <w:jc w:val="both"/>
              <w:rPr>
                <w:sz w:val="20"/>
                <w:szCs w:val="20"/>
              </w:rPr>
            </w:pPr>
            <w:r w:rsidRPr="002C2959">
              <w:rPr>
                <w:sz w:val="20"/>
                <w:szCs w:val="20"/>
              </w:rPr>
              <w:t>Quebec Court of Appeal (Montréal)</w:t>
            </w:r>
          </w:p>
          <w:p w:rsidR="0009567C" w:rsidRPr="002C2959" w:rsidRDefault="0009567C" w:rsidP="00B2600D">
            <w:pPr>
              <w:jc w:val="both"/>
              <w:rPr>
                <w:sz w:val="20"/>
                <w:szCs w:val="20"/>
              </w:rPr>
            </w:pPr>
            <w:r w:rsidRPr="002C2959">
              <w:rPr>
                <w:sz w:val="20"/>
                <w:szCs w:val="20"/>
              </w:rPr>
              <w:t>(Hilton J.A.)</w:t>
            </w:r>
          </w:p>
          <w:p w:rsidR="0009567C" w:rsidRPr="002C2959" w:rsidRDefault="002C2959" w:rsidP="00B2600D">
            <w:pPr>
              <w:jc w:val="both"/>
              <w:rPr>
                <w:sz w:val="20"/>
                <w:szCs w:val="20"/>
              </w:rPr>
            </w:pPr>
            <w:hyperlink r:id="rId39" w:history="1">
              <w:r w:rsidR="0009567C" w:rsidRPr="002C2959">
                <w:rPr>
                  <w:rStyle w:val="Hyperlink"/>
                  <w:sz w:val="20"/>
                  <w:szCs w:val="20"/>
                </w:rPr>
                <w:t>2020 QCCA 877</w:t>
              </w:r>
            </w:hyperlink>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Motion for leave to appeal dismissed</w:t>
            </w:r>
          </w:p>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October 1, 2020</w:t>
            </w:r>
          </w:p>
          <w:p w:rsidR="0009567C" w:rsidRPr="002C2959" w:rsidRDefault="0009567C" w:rsidP="00B2600D">
            <w:pPr>
              <w:jc w:val="both"/>
              <w:rPr>
                <w:sz w:val="20"/>
                <w:szCs w:val="20"/>
              </w:rPr>
            </w:pPr>
            <w:r w:rsidRPr="002C2959">
              <w:rPr>
                <w:sz w:val="20"/>
                <w:szCs w:val="20"/>
              </w:rPr>
              <w:t>Supreme Court of Canada</w:t>
            </w:r>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Application for leave to appeal filed</w:t>
            </w:r>
          </w:p>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December 9, 2020</w:t>
            </w:r>
          </w:p>
          <w:p w:rsidR="0009567C" w:rsidRPr="002C2959" w:rsidRDefault="0009567C" w:rsidP="00B2600D">
            <w:pPr>
              <w:jc w:val="both"/>
              <w:rPr>
                <w:sz w:val="20"/>
                <w:szCs w:val="20"/>
              </w:rPr>
            </w:pPr>
            <w:r w:rsidRPr="002C2959">
              <w:rPr>
                <w:sz w:val="20"/>
                <w:szCs w:val="20"/>
              </w:rPr>
              <w:t>Supreme Court of Canada</w:t>
            </w: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Motion to extend time to file and serve application for leave to appeal filed</w:t>
            </w:r>
          </w:p>
        </w:tc>
      </w:tr>
    </w:tbl>
    <w:p w:rsidR="0009567C" w:rsidRPr="002C2959" w:rsidRDefault="0009567C" w:rsidP="0009567C">
      <w:pPr>
        <w:jc w:val="both"/>
        <w:rPr>
          <w:sz w:val="20"/>
        </w:rPr>
      </w:pPr>
    </w:p>
    <w:p w:rsidR="0009567C" w:rsidRPr="002C2959" w:rsidRDefault="002C2959" w:rsidP="0009567C">
      <w:pPr>
        <w:jc w:val="both"/>
        <w:rPr>
          <w:sz w:val="20"/>
        </w:rPr>
      </w:pPr>
      <w:r w:rsidRPr="002C2959">
        <w:rPr>
          <w:sz w:val="20"/>
        </w:rPr>
        <w:pict>
          <v:rect id="_x0000_i1042" style="width:2in;height:1pt" o:hrpct="0" o:hralign="center" o:hrstd="t" o:hrnoshade="t" o:hr="t" fillcolor="black [3213]" stroked="f"/>
        </w:pict>
      </w:r>
    </w:p>
    <w:p w:rsidR="0009567C" w:rsidRPr="002C2959" w:rsidRDefault="0009567C" w:rsidP="0009567C">
      <w:pPr>
        <w:jc w:val="both"/>
        <w:rPr>
          <w:sz w:val="20"/>
          <w:szCs w:val="20"/>
        </w:rPr>
      </w:pPr>
    </w:p>
    <w:p w:rsidR="00731567" w:rsidRPr="002C2959" w:rsidRDefault="00731567">
      <w:r w:rsidRPr="002C295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567C" w:rsidRPr="002C2959" w:rsidTr="00B2600D">
        <w:tc>
          <w:tcPr>
            <w:tcW w:w="543" w:type="pct"/>
          </w:tcPr>
          <w:p w:rsidR="0009567C" w:rsidRPr="002C2959" w:rsidRDefault="0009567C" w:rsidP="00B2600D">
            <w:pPr>
              <w:jc w:val="both"/>
              <w:rPr>
                <w:sz w:val="20"/>
                <w:szCs w:val="20"/>
              </w:rPr>
            </w:pPr>
            <w:r w:rsidRPr="002C2959">
              <w:rPr>
                <w:rStyle w:val="SCCFileNumberChar"/>
                <w:sz w:val="20"/>
                <w:szCs w:val="20"/>
              </w:rPr>
              <w:lastRenderedPageBreak/>
              <w:t>39398</w:t>
            </w:r>
          </w:p>
        </w:tc>
        <w:tc>
          <w:tcPr>
            <w:tcW w:w="4457" w:type="pct"/>
            <w:gridSpan w:val="3"/>
          </w:tcPr>
          <w:p w:rsidR="0009567C" w:rsidRPr="002C2959" w:rsidRDefault="0009567C" w:rsidP="00B2600D">
            <w:pPr>
              <w:pStyle w:val="SCCLsocParty"/>
              <w:jc w:val="both"/>
              <w:rPr>
                <w:b/>
                <w:sz w:val="20"/>
                <w:szCs w:val="20"/>
              </w:rPr>
            </w:pPr>
            <w:r w:rsidRPr="002C2959">
              <w:rPr>
                <w:b/>
                <w:sz w:val="20"/>
                <w:szCs w:val="20"/>
              </w:rPr>
              <w:t>8678537 Canada inc. c. Directeur des poursuites criminelles et pénales</w:t>
            </w:r>
            <w:r w:rsidR="00E76186" w:rsidRPr="002C2959">
              <w:rPr>
                <w:b/>
                <w:sz w:val="20"/>
                <w:szCs w:val="20"/>
              </w:rPr>
              <w:t xml:space="preserve"> et</w:t>
            </w:r>
            <w:r w:rsidRPr="002C2959">
              <w:rPr>
                <w:b/>
                <w:sz w:val="20"/>
                <w:szCs w:val="20"/>
              </w:rPr>
              <w:t xml:space="preserve"> procureur général du Québec</w:t>
            </w:r>
          </w:p>
          <w:p w:rsidR="0009567C" w:rsidRPr="002C2959" w:rsidRDefault="0009567C" w:rsidP="00B2600D">
            <w:pPr>
              <w:jc w:val="both"/>
              <w:rPr>
                <w:sz w:val="20"/>
                <w:szCs w:val="20"/>
              </w:rPr>
            </w:pPr>
            <w:r w:rsidRPr="002C2959">
              <w:rPr>
                <w:sz w:val="20"/>
                <w:szCs w:val="20"/>
              </w:rPr>
              <w:t>(Qc) (Criminelle) (Autorisation)</w:t>
            </w:r>
          </w:p>
        </w:tc>
      </w:tr>
      <w:tr w:rsidR="0009567C" w:rsidRPr="002C2959" w:rsidTr="00B2600D">
        <w:tc>
          <w:tcPr>
            <w:tcW w:w="5000" w:type="pct"/>
            <w:gridSpan w:val="4"/>
          </w:tcPr>
          <w:p w:rsidR="00E76186" w:rsidRPr="002C2959" w:rsidRDefault="00E76186" w:rsidP="00E76186">
            <w:pPr>
              <w:jc w:val="both"/>
              <w:rPr>
                <w:sz w:val="20"/>
                <w:szCs w:val="20"/>
                <w:lang w:val="fr-CA"/>
              </w:rPr>
            </w:pPr>
            <w:r w:rsidRPr="002C2959">
              <w:rPr>
                <w:sz w:val="20"/>
                <w:szCs w:val="20"/>
                <w:lang w:val="fr-CA"/>
              </w:rPr>
              <w:t>La requête en prorogation du délai de signification et de dépôt de la demande d’autorisation d’appel est accueillie. La demande d’autorisation d’appel de l’arrêt de la Cour d’appel du Québec (Montréal), numéro 500-10-007336-207, 2020 QCCA 877, daté du 8 juillet 2020, est rejetée sans dépens.</w:t>
            </w:r>
          </w:p>
          <w:p w:rsidR="0009567C" w:rsidRPr="002C2959" w:rsidRDefault="0009567C" w:rsidP="00B2600D">
            <w:pPr>
              <w:jc w:val="both"/>
              <w:rPr>
                <w:sz w:val="20"/>
                <w:szCs w:val="20"/>
                <w:lang w:val="fr-CA"/>
              </w:rPr>
            </w:pPr>
          </w:p>
        </w:tc>
      </w:tr>
      <w:tr w:rsidR="0009567C" w:rsidRPr="002C2959" w:rsidTr="00B2600D">
        <w:tc>
          <w:tcPr>
            <w:tcW w:w="5000" w:type="pct"/>
            <w:gridSpan w:val="4"/>
          </w:tcPr>
          <w:p w:rsidR="0009567C" w:rsidRPr="002C2959" w:rsidRDefault="0009567C" w:rsidP="00B2600D">
            <w:pPr>
              <w:jc w:val="both"/>
              <w:rPr>
                <w:sz w:val="20"/>
                <w:szCs w:val="20"/>
                <w:lang w:val="fr-CA"/>
              </w:rPr>
            </w:pPr>
            <w:r w:rsidRPr="002C2959">
              <w:rPr>
                <w:sz w:val="20"/>
                <w:szCs w:val="20"/>
                <w:lang w:val="fr-CA"/>
              </w:rPr>
              <w:t xml:space="preserve">Infractions provinciales — Droit de la construction — Infractions — Éléments de l’infraction — Travaux de construction — Nature des travaux — </w:t>
            </w:r>
            <w:r w:rsidRPr="002C2959">
              <w:rPr>
                <w:sz w:val="20"/>
                <w:szCs w:val="20"/>
                <w:lang w:val="x-none"/>
              </w:rPr>
              <w:t>Qu’est</w:t>
            </w:r>
            <w:r w:rsidRPr="002C2959">
              <w:rPr>
                <w:sz w:val="20"/>
                <w:szCs w:val="20"/>
                <w:lang w:val="x-none"/>
              </w:rPr>
              <w:noBreakHyphen/>
              <w:t>ce qui constitue des « travaux de construction</w:t>
            </w:r>
            <w:r w:rsidRPr="002C2959">
              <w:rPr>
                <w:sz w:val="20"/>
                <w:szCs w:val="20"/>
                <w:lang w:val="fr-CA"/>
              </w:rPr>
              <w:t> </w:t>
            </w:r>
            <w:r w:rsidRPr="002C2959">
              <w:rPr>
                <w:sz w:val="20"/>
                <w:szCs w:val="20"/>
                <w:lang w:val="x-none"/>
              </w:rPr>
              <w:t xml:space="preserve">» au sens de la </w:t>
            </w:r>
            <w:r w:rsidRPr="002C2959">
              <w:rPr>
                <w:i/>
                <w:sz w:val="20"/>
                <w:szCs w:val="20"/>
                <w:lang w:val="x-none"/>
              </w:rPr>
              <w:t>Loi sur le bâtiment</w:t>
            </w:r>
            <w:r w:rsidRPr="002C2959">
              <w:rPr>
                <w:sz w:val="20"/>
                <w:szCs w:val="20"/>
                <w:lang w:val="x-none"/>
              </w:rPr>
              <w:t>?</w:t>
            </w:r>
            <w:r w:rsidRPr="002C2959">
              <w:rPr>
                <w:sz w:val="20"/>
                <w:szCs w:val="20"/>
                <w:lang w:val="fr-CA"/>
              </w:rPr>
              <w:t xml:space="preserve"> — Les tribunaux inférieurs étaient</w:t>
            </w:r>
            <w:r w:rsidRPr="002C2959">
              <w:rPr>
                <w:sz w:val="20"/>
                <w:szCs w:val="20"/>
                <w:lang w:val="fr-CA"/>
              </w:rPr>
              <w:noBreakHyphen/>
              <w:t xml:space="preserve">ils bien fondés de prendre en considération les dispositions du </w:t>
            </w:r>
            <w:r w:rsidRPr="002C2959">
              <w:rPr>
                <w:i/>
                <w:sz w:val="20"/>
                <w:szCs w:val="20"/>
                <w:lang w:val="fr-CA"/>
              </w:rPr>
              <w:t>Règlement sur la qualification professionnelle des entrepreneurs et des constructeurs</w:t>
            </w:r>
            <w:r w:rsidRPr="002C2959">
              <w:rPr>
                <w:i/>
                <w:sz w:val="20"/>
                <w:szCs w:val="20"/>
                <w:lang w:val="fr-CA"/>
              </w:rPr>
              <w:noBreakHyphen/>
              <w:t>propriétaires</w:t>
            </w:r>
            <w:r w:rsidRPr="002C2959">
              <w:rPr>
                <w:sz w:val="20"/>
                <w:szCs w:val="20"/>
                <w:lang w:val="fr-CA"/>
              </w:rPr>
              <w:t>, RLRQ, c. B</w:t>
            </w:r>
            <w:r w:rsidRPr="002C2959">
              <w:rPr>
                <w:sz w:val="20"/>
                <w:szCs w:val="20"/>
                <w:lang w:val="fr-CA"/>
              </w:rPr>
              <w:noBreakHyphen/>
              <w:t xml:space="preserve">1.1, r. 9, et notamment de ses annexes afin d’établir si l’intimé s’était déchargé de son fardeau de prouver que des « travaux de construction » avaient été effectués par la demanderesse afin d’obtenir une condamnation à l’encontre d’une infraction commise en vertu des dispositions des art. 46 et 197.1 de la </w:t>
            </w:r>
            <w:r w:rsidRPr="002C2959">
              <w:rPr>
                <w:i/>
                <w:sz w:val="20"/>
                <w:szCs w:val="20"/>
                <w:lang w:val="fr-CA"/>
              </w:rPr>
              <w:t>Loi sur le bâtiment</w:t>
            </w:r>
            <w:r w:rsidRPr="002C2959">
              <w:rPr>
                <w:sz w:val="20"/>
                <w:szCs w:val="20"/>
                <w:lang w:val="fr-CA"/>
              </w:rPr>
              <w:t xml:space="preserve"> et ce, alors que lesdites dispositions ne font aucunement référence au règlement susmentionné, mais uniquement à la </w:t>
            </w:r>
            <w:r w:rsidRPr="002C2959">
              <w:rPr>
                <w:i/>
                <w:sz w:val="20"/>
                <w:szCs w:val="20"/>
                <w:lang w:val="fr-CA"/>
              </w:rPr>
              <w:t>Loi sur le bâtiment</w:t>
            </w:r>
            <w:r w:rsidRPr="002C2959">
              <w:rPr>
                <w:sz w:val="20"/>
                <w:szCs w:val="20"/>
                <w:lang w:val="fr-CA"/>
              </w:rPr>
              <w:t>? — Le terme « installation » est</w:t>
            </w:r>
            <w:r w:rsidRPr="002C2959">
              <w:rPr>
                <w:sz w:val="20"/>
                <w:szCs w:val="20"/>
                <w:lang w:val="fr-CA"/>
              </w:rPr>
              <w:noBreakHyphen/>
              <w:t>il un terme réservé au domaine de la construction et son utilisation par la demanderesse sur des soumissions ou des factures oblige</w:t>
            </w:r>
            <w:r w:rsidRPr="002C2959">
              <w:rPr>
                <w:sz w:val="20"/>
                <w:szCs w:val="20"/>
                <w:lang w:val="fr-CA"/>
              </w:rPr>
              <w:noBreakHyphen/>
              <w:t>t</w:t>
            </w:r>
            <w:r w:rsidRPr="002C2959">
              <w:rPr>
                <w:sz w:val="20"/>
                <w:szCs w:val="20"/>
                <w:lang w:val="fr-CA"/>
              </w:rPr>
              <w:noBreakHyphen/>
              <w:t xml:space="preserve">elle nécessairement la demanderesse à témoigner afin de contrer les effets de l’art. 30(2) de la </w:t>
            </w:r>
            <w:r w:rsidRPr="002C2959">
              <w:rPr>
                <w:i/>
                <w:sz w:val="20"/>
                <w:szCs w:val="20"/>
                <w:lang w:val="fr-CA"/>
              </w:rPr>
              <w:t>Loi sur la preuve au Canada</w:t>
            </w:r>
            <w:r w:rsidRPr="002C2959">
              <w:rPr>
                <w:sz w:val="20"/>
                <w:szCs w:val="20"/>
                <w:lang w:val="fr-CA"/>
              </w:rPr>
              <w:t>, L.R.C. 1985, c. C</w:t>
            </w:r>
            <w:r w:rsidRPr="002C2959">
              <w:rPr>
                <w:sz w:val="20"/>
                <w:szCs w:val="20"/>
                <w:lang w:val="fr-CA"/>
              </w:rPr>
              <w:noBreakHyphen/>
              <w:t>5, et ce, malgré les garanties constitutionnelles enchâssées à l’art. 11</w:t>
            </w:r>
            <w:r w:rsidRPr="002C2959">
              <w:rPr>
                <w:i/>
                <w:sz w:val="20"/>
                <w:szCs w:val="20"/>
                <w:lang w:val="fr-CA"/>
              </w:rPr>
              <w:t>c</w:t>
            </w:r>
            <w:r w:rsidRPr="002C2959">
              <w:rPr>
                <w:sz w:val="20"/>
                <w:szCs w:val="20"/>
                <w:lang w:val="fr-CA"/>
              </w:rPr>
              <w:t xml:space="preserve">) de la </w:t>
            </w:r>
            <w:r w:rsidRPr="002C2959">
              <w:rPr>
                <w:i/>
                <w:sz w:val="20"/>
                <w:szCs w:val="20"/>
                <w:lang w:val="fr-CA"/>
              </w:rPr>
              <w:t>Charte canadienne des droits et libertés</w:t>
            </w:r>
            <w:r w:rsidRPr="002C2959">
              <w:rPr>
                <w:sz w:val="20"/>
                <w:szCs w:val="20"/>
                <w:lang w:val="fr-CA"/>
              </w:rPr>
              <w:t xml:space="preserve">? — </w:t>
            </w:r>
            <w:r w:rsidRPr="002C2959">
              <w:rPr>
                <w:i/>
                <w:sz w:val="20"/>
                <w:szCs w:val="20"/>
                <w:lang w:val="fr-CA"/>
              </w:rPr>
              <w:t>Loi sur le bâtiment</w:t>
            </w:r>
            <w:r w:rsidRPr="002C2959">
              <w:rPr>
                <w:sz w:val="20"/>
                <w:szCs w:val="20"/>
                <w:lang w:val="fr-CA"/>
              </w:rPr>
              <w:t>, RLRQ, c. B</w:t>
            </w:r>
            <w:r w:rsidRPr="002C2959">
              <w:rPr>
                <w:sz w:val="20"/>
                <w:szCs w:val="20"/>
                <w:lang w:val="fr-CA"/>
              </w:rPr>
              <w:noBreakHyphen/>
              <w:t>1.1, art. 46, 197.1.</w:t>
            </w:r>
          </w:p>
        </w:tc>
      </w:tr>
      <w:tr w:rsidR="0009567C" w:rsidRPr="002C2959" w:rsidTr="00B2600D">
        <w:tc>
          <w:tcPr>
            <w:tcW w:w="5000" w:type="pct"/>
            <w:gridSpan w:val="4"/>
          </w:tcPr>
          <w:p w:rsidR="0009567C" w:rsidRPr="002C2959" w:rsidRDefault="0009567C" w:rsidP="00B2600D">
            <w:pPr>
              <w:jc w:val="both"/>
              <w:rPr>
                <w:sz w:val="20"/>
                <w:szCs w:val="20"/>
                <w:lang w:val="fr-CA"/>
              </w:rPr>
            </w:pPr>
          </w:p>
        </w:tc>
      </w:tr>
      <w:tr w:rsidR="0009567C" w:rsidRPr="002C2959" w:rsidTr="00B2600D">
        <w:tc>
          <w:tcPr>
            <w:tcW w:w="5000" w:type="pct"/>
            <w:gridSpan w:val="4"/>
          </w:tcPr>
          <w:p w:rsidR="0009567C" w:rsidRPr="002C2959" w:rsidRDefault="0009567C" w:rsidP="00B2600D">
            <w:pPr>
              <w:jc w:val="both"/>
              <w:rPr>
                <w:sz w:val="20"/>
                <w:szCs w:val="20"/>
                <w:lang w:val="fr-CA"/>
              </w:rPr>
            </w:pPr>
            <w:r w:rsidRPr="002C2959">
              <w:rPr>
                <w:sz w:val="20"/>
                <w:szCs w:val="20"/>
                <w:lang w:val="fr-CA"/>
              </w:rPr>
              <w:t>La demanderesse, 8678537 Canada inc., a été choisie pour procéder à l’automatisation du stationnement d’un nouvel hôtel lors de la construction de celui</w:t>
            </w:r>
            <w:r w:rsidRPr="002C2959">
              <w:rPr>
                <w:sz w:val="20"/>
                <w:szCs w:val="20"/>
                <w:lang w:val="fr-CA"/>
              </w:rPr>
              <w:noBreakHyphen/>
              <w:t xml:space="preserve">ci. À la suite d’une inspection des lieux effectuée peu de temps après l’exécution des travaux, la demanderesse s’est vu émettre un constat d’infraction pour avoir </w:t>
            </w:r>
            <w:r w:rsidRPr="002C2959">
              <w:rPr>
                <w:bCs/>
                <w:sz w:val="20"/>
                <w:szCs w:val="20"/>
                <w:lang w:val="fr-CA"/>
              </w:rPr>
              <w:t xml:space="preserve">enfreint </w:t>
            </w:r>
            <w:proofErr w:type="gramStart"/>
            <w:r w:rsidRPr="002C2959">
              <w:rPr>
                <w:bCs/>
                <w:sz w:val="20"/>
                <w:szCs w:val="20"/>
                <w:lang w:val="fr-CA"/>
              </w:rPr>
              <w:t>les art</w:t>
            </w:r>
            <w:proofErr w:type="gramEnd"/>
            <w:r w:rsidRPr="002C2959">
              <w:rPr>
                <w:bCs/>
                <w:sz w:val="20"/>
                <w:szCs w:val="20"/>
                <w:lang w:val="fr-CA"/>
              </w:rPr>
              <w:t xml:space="preserve">. 46 et 197.1. de la </w:t>
            </w:r>
            <w:r w:rsidRPr="002C2959">
              <w:rPr>
                <w:bCs/>
                <w:i/>
                <w:sz w:val="20"/>
                <w:szCs w:val="20"/>
                <w:lang w:val="fr-CA"/>
              </w:rPr>
              <w:t xml:space="preserve">Loi sur le bâtiment </w:t>
            </w:r>
            <w:r w:rsidRPr="002C2959">
              <w:rPr>
                <w:bCs/>
                <w:sz w:val="20"/>
                <w:szCs w:val="20"/>
                <w:lang w:val="fr-CA"/>
              </w:rPr>
              <w:t xml:space="preserve">en exerçant les fonctions d’entrepreneur en construction sans être titulaire d’une licence en vigueur à cette fin. </w:t>
            </w:r>
            <w:r w:rsidRPr="002C2959">
              <w:rPr>
                <w:sz w:val="20"/>
                <w:szCs w:val="20"/>
                <w:lang w:val="fr-CA"/>
              </w:rPr>
              <w:t xml:space="preserve">La Cour du Québec déclare la compagnie demanderesse coupable de l’infraction reprochée. Elle conclut que les travaux effectués par la demanderesse sont assujettis à la </w:t>
            </w:r>
            <w:r w:rsidRPr="002C2959">
              <w:rPr>
                <w:i/>
                <w:sz w:val="20"/>
                <w:szCs w:val="20"/>
                <w:lang w:val="fr-CA"/>
              </w:rPr>
              <w:t>Loi sur le bâtiment</w:t>
            </w:r>
            <w:r w:rsidRPr="002C2959">
              <w:rPr>
                <w:sz w:val="20"/>
                <w:szCs w:val="20"/>
                <w:lang w:val="fr-CA"/>
              </w:rPr>
              <w:t>.</w:t>
            </w:r>
            <w:r w:rsidRPr="002C2959">
              <w:rPr>
                <w:i/>
                <w:sz w:val="20"/>
                <w:szCs w:val="20"/>
                <w:lang w:val="fr-CA"/>
              </w:rPr>
              <w:t xml:space="preserve"> </w:t>
            </w:r>
            <w:r w:rsidRPr="002C2959">
              <w:rPr>
                <w:sz w:val="20"/>
                <w:szCs w:val="20"/>
                <w:lang w:val="fr-CA"/>
              </w:rPr>
              <w:t>La Cour supérieure du Québec rejette l’appel de la demanderesse. La Cour d’appel</w:t>
            </w:r>
            <w:r w:rsidRPr="002C2959">
              <w:rPr>
                <w:color w:val="000000"/>
                <w:sz w:val="20"/>
                <w:szCs w:val="20"/>
                <w:lang w:val="fr-CA"/>
              </w:rPr>
              <w:t xml:space="preserve"> du Québec rejette la requête de la demanderesse pour permission d’appeler, d’avis que la demanderesse n’a pas démontré que la nature et l’importance des questions en litige dépassent ses propres intérêts.</w:t>
            </w:r>
          </w:p>
          <w:p w:rsidR="0009567C" w:rsidRPr="002C2959" w:rsidRDefault="0009567C" w:rsidP="00B2600D">
            <w:pPr>
              <w:jc w:val="both"/>
              <w:rPr>
                <w:sz w:val="20"/>
                <w:szCs w:val="20"/>
                <w:lang w:val="fr-CA"/>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Le 17 avril 2019</w:t>
            </w:r>
          </w:p>
          <w:p w:rsidR="0009567C" w:rsidRPr="002C2959" w:rsidRDefault="0009567C" w:rsidP="00B2600D">
            <w:pPr>
              <w:jc w:val="both"/>
              <w:rPr>
                <w:sz w:val="20"/>
                <w:szCs w:val="20"/>
                <w:lang w:val="fr-CA"/>
              </w:rPr>
            </w:pPr>
            <w:r w:rsidRPr="002C2959">
              <w:rPr>
                <w:sz w:val="20"/>
                <w:szCs w:val="20"/>
                <w:lang w:val="fr-CA"/>
              </w:rPr>
              <w:t xml:space="preserve">Cour du Québec </w:t>
            </w:r>
          </w:p>
          <w:p w:rsidR="0009567C" w:rsidRPr="002C2959" w:rsidRDefault="0009567C" w:rsidP="00B2600D">
            <w:pPr>
              <w:jc w:val="both"/>
              <w:rPr>
                <w:sz w:val="20"/>
                <w:szCs w:val="20"/>
                <w:lang w:val="fr-CA"/>
              </w:rPr>
            </w:pPr>
            <w:r w:rsidRPr="002C2959">
              <w:rPr>
                <w:sz w:val="20"/>
                <w:szCs w:val="20"/>
                <w:lang w:val="fr-CA"/>
              </w:rPr>
              <w:t>(La juge Meilleur)</w:t>
            </w:r>
          </w:p>
          <w:p w:rsidR="0009567C" w:rsidRPr="002C2959" w:rsidRDefault="0009567C" w:rsidP="00B2600D">
            <w:pPr>
              <w:jc w:val="both"/>
              <w:rPr>
                <w:sz w:val="20"/>
                <w:szCs w:val="20"/>
                <w:lang w:val="fr-CA"/>
              </w:rPr>
            </w:pP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trike/>
                <w:sz w:val="20"/>
                <w:szCs w:val="20"/>
                <w:lang w:val="fr-CA"/>
              </w:rPr>
            </w:pPr>
            <w:r w:rsidRPr="002C2959">
              <w:rPr>
                <w:sz w:val="20"/>
                <w:szCs w:val="20"/>
                <w:lang w:val="fr-CA"/>
              </w:rPr>
              <w:t xml:space="preserve">Déclaration de culpabilité de la demanderesse pour avoir enfreint la </w:t>
            </w:r>
            <w:r w:rsidRPr="002C2959">
              <w:rPr>
                <w:i/>
                <w:sz w:val="20"/>
                <w:szCs w:val="20"/>
                <w:lang w:val="fr-CA"/>
              </w:rPr>
              <w:t>Loi sur le bâtiment</w:t>
            </w:r>
            <w:r w:rsidRPr="002C2959">
              <w:rPr>
                <w:sz w:val="20"/>
                <w:szCs w:val="20"/>
                <w:lang w:val="fr-CA"/>
              </w:rPr>
              <w:t xml:space="preserve"> </w:t>
            </w:r>
          </w:p>
          <w:p w:rsidR="0009567C" w:rsidRPr="002C2959" w:rsidRDefault="0009567C" w:rsidP="00B2600D">
            <w:pPr>
              <w:jc w:val="both"/>
              <w:rPr>
                <w:sz w:val="20"/>
                <w:szCs w:val="20"/>
                <w:lang w:val="fr-CA"/>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Le 24 février 2020</w:t>
            </w:r>
          </w:p>
          <w:p w:rsidR="0009567C" w:rsidRPr="002C2959" w:rsidRDefault="0009567C" w:rsidP="00B2600D">
            <w:pPr>
              <w:jc w:val="both"/>
              <w:rPr>
                <w:sz w:val="20"/>
                <w:szCs w:val="20"/>
                <w:lang w:val="fr-CA"/>
              </w:rPr>
            </w:pPr>
            <w:r w:rsidRPr="002C2959">
              <w:rPr>
                <w:sz w:val="20"/>
                <w:szCs w:val="20"/>
                <w:lang w:val="fr-CA"/>
              </w:rPr>
              <w:t>Cour supérieure du Québec</w:t>
            </w:r>
          </w:p>
          <w:p w:rsidR="0009567C" w:rsidRPr="002C2959" w:rsidRDefault="0009567C" w:rsidP="00B2600D">
            <w:pPr>
              <w:jc w:val="both"/>
              <w:rPr>
                <w:sz w:val="20"/>
                <w:szCs w:val="20"/>
              </w:rPr>
            </w:pPr>
            <w:r w:rsidRPr="002C2959">
              <w:rPr>
                <w:sz w:val="20"/>
                <w:szCs w:val="20"/>
              </w:rPr>
              <w:t>(Le juge Villeneuve)</w:t>
            </w:r>
          </w:p>
          <w:p w:rsidR="0009567C" w:rsidRPr="002C2959" w:rsidRDefault="002C2959" w:rsidP="00B2600D">
            <w:pPr>
              <w:jc w:val="both"/>
              <w:rPr>
                <w:sz w:val="20"/>
                <w:szCs w:val="20"/>
              </w:rPr>
            </w:pPr>
            <w:hyperlink r:id="rId40" w:history="1">
              <w:r w:rsidR="0009567C" w:rsidRPr="002C2959">
                <w:rPr>
                  <w:rStyle w:val="Hyperlink"/>
                  <w:sz w:val="20"/>
                  <w:szCs w:val="20"/>
                </w:rPr>
                <w:t>2020 QCCS 602</w:t>
              </w:r>
            </w:hyperlink>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Appel rejeté</w:t>
            </w: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Le 8 juillet 2020</w:t>
            </w:r>
          </w:p>
          <w:p w:rsidR="0009567C" w:rsidRPr="002C2959" w:rsidRDefault="0009567C" w:rsidP="00B2600D">
            <w:pPr>
              <w:jc w:val="both"/>
              <w:rPr>
                <w:sz w:val="20"/>
                <w:szCs w:val="20"/>
                <w:lang w:val="fr-CA"/>
              </w:rPr>
            </w:pPr>
            <w:r w:rsidRPr="002C2959">
              <w:rPr>
                <w:sz w:val="20"/>
                <w:szCs w:val="20"/>
                <w:lang w:val="fr-CA"/>
              </w:rPr>
              <w:t>Cour d’appel du Québec (Montréal)</w:t>
            </w:r>
          </w:p>
          <w:p w:rsidR="0009567C" w:rsidRPr="002C2959" w:rsidRDefault="0009567C" w:rsidP="00B2600D">
            <w:pPr>
              <w:jc w:val="both"/>
              <w:rPr>
                <w:sz w:val="20"/>
                <w:szCs w:val="20"/>
              </w:rPr>
            </w:pPr>
            <w:r w:rsidRPr="002C2959">
              <w:rPr>
                <w:sz w:val="20"/>
                <w:szCs w:val="20"/>
              </w:rPr>
              <w:t>(Le juge Hilton)</w:t>
            </w:r>
          </w:p>
          <w:p w:rsidR="0009567C" w:rsidRPr="002C2959" w:rsidRDefault="002C2959" w:rsidP="00B2600D">
            <w:pPr>
              <w:jc w:val="both"/>
              <w:rPr>
                <w:sz w:val="20"/>
                <w:szCs w:val="20"/>
              </w:rPr>
            </w:pPr>
            <w:hyperlink r:id="rId41" w:history="1">
              <w:r w:rsidR="0009567C" w:rsidRPr="002C2959">
                <w:rPr>
                  <w:rStyle w:val="Hyperlink"/>
                  <w:sz w:val="20"/>
                  <w:szCs w:val="20"/>
                </w:rPr>
                <w:t>2020 QCCA 877</w:t>
              </w:r>
            </w:hyperlink>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Requête pour permission d’appeler rejetée</w:t>
            </w:r>
          </w:p>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Le 1 octobre 2020</w:t>
            </w:r>
          </w:p>
          <w:p w:rsidR="0009567C" w:rsidRPr="002C2959" w:rsidRDefault="0009567C" w:rsidP="00B2600D">
            <w:pPr>
              <w:jc w:val="both"/>
              <w:rPr>
                <w:sz w:val="20"/>
                <w:szCs w:val="20"/>
                <w:lang w:val="fr-CA"/>
              </w:rPr>
            </w:pPr>
            <w:r w:rsidRPr="002C2959">
              <w:rPr>
                <w:sz w:val="20"/>
                <w:szCs w:val="20"/>
                <w:lang w:val="fr-CA"/>
              </w:rPr>
              <w:t>Cour suprême du Canada</w:t>
            </w:r>
          </w:p>
          <w:p w:rsidR="0009567C" w:rsidRPr="002C2959" w:rsidRDefault="0009567C" w:rsidP="00B2600D">
            <w:pPr>
              <w:jc w:val="both"/>
              <w:rPr>
                <w:sz w:val="20"/>
                <w:szCs w:val="20"/>
                <w:lang w:val="fr-CA"/>
              </w:rPr>
            </w:pP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szCs w:val="20"/>
              </w:rPr>
            </w:pPr>
            <w:r w:rsidRPr="002C2959">
              <w:rPr>
                <w:sz w:val="20"/>
                <w:szCs w:val="20"/>
              </w:rPr>
              <w:t>Demande d’autorisation d’appel déposée</w:t>
            </w:r>
          </w:p>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Le 9 décembre 2020</w:t>
            </w:r>
          </w:p>
          <w:p w:rsidR="0009567C" w:rsidRPr="002C2959" w:rsidRDefault="0009567C" w:rsidP="00B2600D">
            <w:pPr>
              <w:jc w:val="both"/>
              <w:rPr>
                <w:sz w:val="20"/>
                <w:szCs w:val="20"/>
                <w:lang w:val="fr-CA"/>
              </w:rPr>
            </w:pPr>
            <w:r w:rsidRPr="002C2959">
              <w:rPr>
                <w:sz w:val="20"/>
                <w:szCs w:val="20"/>
                <w:lang w:val="fr-CA"/>
              </w:rPr>
              <w:t>Cour suprême du Canada</w:t>
            </w: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szCs w:val="20"/>
                <w:lang w:val="fr-CA"/>
              </w:rPr>
            </w:pPr>
            <w:r w:rsidRPr="002C2959">
              <w:rPr>
                <w:sz w:val="20"/>
                <w:szCs w:val="20"/>
                <w:lang w:val="fr-CA"/>
              </w:rPr>
              <w:t>Requête en prorogation de délai pour présenter ou signifier la demande d’autorisation d’appel déposée</w:t>
            </w:r>
          </w:p>
        </w:tc>
      </w:tr>
    </w:tbl>
    <w:p w:rsidR="0009567C" w:rsidRPr="002C2959" w:rsidRDefault="0009567C" w:rsidP="0009567C">
      <w:pPr>
        <w:jc w:val="both"/>
        <w:rPr>
          <w:sz w:val="20"/>
          <w:lang w:val="fr-CA"/>
        </w:rPr>
      </w:pPr>
    </w:p>
    <w:p w:rsidR="0009567C" w:rsidRPr="002C2959" w:rsidRDefault="002C2959" w:rsidP="0009567C">
      <w:pPr>
        <w:jc w:val="both"/>
        <w:rPr>
          <w:sz w:val="20"/>
          <w:szCs w:val="20"/>
          <w:lang w:val="fr-CA"/>
        </w:rPr>
      </w:pPr>
      <w:r w:rsidRPr="002C2959">
        <w:rPr>
          <w:sz w:val="20"/>
        </w:rPr>
        <w:lastRenderedPageBreak/>
        <w:pict>
          <v:rect id="_x0000_i1043" style="width:2in;height:1pt" o:hrpct="0" o:hralign="center" o:hrstd="t" o:hrnoshade="t" o:hr="t" fillcolor="black [3213]" stroked="f"/>
        </w:pict>
      </w:r>
    </w:p>
    <w:p w:rsidR="0009567C" w:rsidRPr="002C2959" w:rsidRDefault="0009567C" w:rsidP="0009567C">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567C" w:rsidRPr="002C2959" w:rsidTr="00B2600D">
        <w:tc>
          <w:tcPr>
            <w:tcW w:w="543" w:type="pct"/>
          </w:tcPr>
          <w:p w:rsidR="0009567C" w:rsidRPr="002C2959" w:rsidRDefault="0009567C" w:rsidP="00B2600D">
            <w:pPr>
              <w:jc w:val="both"/>
              <w:rPr>
                <w:sz w:val="20"/>
                <w:szCs w:val="20"/>
              </w:rPr>
            </w:pPr>
            <w:r w:rsidRPr="002C2959">
              <w:rPr>
                <w:rStyle w:val="SCCFileNumberChar"/>
                <w:sz w:val="20"/>
                <w:szCs w:val="20"/>
              </w:rPr>
              <w:t>39417</w:t>
            </w:r>
          </w:p>
        </w:tc>
        <w:tc>
          <w:tcPr>
            <w:tcW w:w="4457" w:type="pct"/>
            <w:gridSpan w:val="3"/>
          </w:tcPr>
          <w:p w:rsidR="0009567C" w:rsidRPr="002C2959" w:rsidRDefault="0009567C" w:rsidP="00B2600D">
            <w:pPr>
              <w:pStyle w:val="SCCLsocParty"/>
              <w:jc w:val="both"/>
              <w:rPr>
                <w:b/>
                <w:sz w:val="20"/>
                <w:szCs w:val="20"/>
                <w:lang w:val="en-US"/>
              </w:rPr>
            </w:pPr>
            <w:r w:rsidRPr="002C2959">
              <w:rPr>
                <w:b/>
                <w:sz w:val="20"/>
                <w:szCs w:val="20"/>
                <w:lang w:val="en-US"/>
              </w:rPr>
              <w:t>Ottawa Police Services Board, Charles Bordeleau, Jeffrey Kilcollins, Michael Belanger, Larry McNally</w:t>
            </w:r>
            <w:r w:rsidR="00E76186" w:rsidRPr="002C2959">
              <w:rPr>
                <w:b/>
                <w:sz w:val="20"/>
                <w:szCs w:val="20"/>
                <w:lang w:val="en-US"/>
              </w:rPr>
              <w:t xml:space="preserve"> and</w:t>
            </w:r>
            <w:r w:rsidRPr="002C2959">
              <w:rPr>
                <w:b/>
                <w:sz w:val="20"/>
                <w:szCs w:val="20"/>
                <w:lang w:val="en-US"/>
              </w:rPr>
              <w:t xml:space="preserve"> Christopher Rheaume v. Martin Rukavina, Heather Rukavina, Joshua Rukavina, and Mitchell Rukavina and Benjamin Rukavina by their Litigation Guardian Heather Rukavina</w:t>
            </w:r>
          </w:p>
          <w:p w:rsidR="0009567C" w:rsidRPr="002C2959" w:rsidRDefault="0009567C" w:rsidP="00B2600D">
            <w:pPr>
              <w:jc w:val="both"/>
              <w:rPr>
                <w:sz w:val="20"/>
                <w:szCs w:val="20"/>
              </w:rPr>
            </w:pPr>
            <w:r w:rsidRPr="002C2959">
              <w:rPr>
                <w:sz w:val="20"/>
                <w:szCs w:val="20"/>
              </w:rPr>
              <w:t>(Ont.) (Civil) (By Leave)</w:t>
            </w:r>
          </w:p>
        </w:tc>
      </w:tr>
      <w:tr w:rsidR="0009567C" w:rsidRPr="002C2959" w:rsidTr="00B2600D">
        <w:tc>
          <w:tcPr>
            <w:tcW w:w="5000" w:type="pct"/>
            <w:gridSpan w:val="4"/>
          </w:tcPr>
          <w:p w:rsidR="00E76186" w:rsidRPr="002C2959" w:rsidRDefault="00E76186" w:rsidP="00E76186">
            <w:pPr>
              <w:jc w:val="both"/>
              <w:rPr>
                <w:sz w:val="20"/>
                <w:szCs w:val="20"/>
              </w:rPr>
            </w:pPr>
            <w:r w:rsidRPr="002C2959">
              <w:rPr>
                <w:sz w:val="20"/>
                <w:szCs w:val="20"/>
              </w:rPr>
              <w:t>The application for leave to appeal from the judgment of the Court of Appeal for Ontario, Number C67247, 2020 ONCA 533, dated August 26, 2020, is dismissed with costs.</w:t>
            </w:r>
          </w:p>
          <w:p w:rsidR="0009567C" w:rsidRPr="002C2959" w:rsidRDefault="0009567C" w:rsidP="00B2600D">
            <w:pPr>
              <w:jc w:val="both"/>
              <w:rPr>
                <w:sz w:val="20"/>
                <w:szCs w:val="20"/>
              </w:rPr>
            </w:pPr>
          </w:p>
        </w:tc>
      </w:tr>
      <w:tr w:rsidR="0009567C" w:rsidRPr="002C2959" w:rsidTr="00B2600D">
        <w:tc>
          <w:tcPr>
            <w:tcW w:w="5000" w:type="pct"/>
            <w:gridSpan w:val="4"/>
          </w:tcPr>
          <w:p w:rsidR="0009567C" w:rsidRPr="002C2959" w:rsidRDefault="0009567C" w:rsidP="00B2600D">
            <w:pPr>
              <w:jc w:val="both"/>
              <w:rPr>
                <w:sz w:val="20"/>
                <w:szCs w:val="20"/>
              </w:rPr>
            </w:pPr>
            <w:r w:rsidRPr="002C2959">
              <w:rPr>
                <w:sz w:val="20"/>
                <w:szCs w:val="20"/>
              </w:rPr>
              <w:t xml:space="preserve">Courts — Jurisdiction — Civil Procedure — Does involvement of criminal justice system create an exception to exclusive jurisdiction model in </w:t>
            </w:r>
            <w:r w:rsidRPr="002C2959">
              <w:rPr>
                <w:i/>
                <w:sz w:val="20"/>
                <w:szCs w:val="20"/>
              </w:rPr>
              <w:t>Weber</w:t>
            </w:r>
            <w:r w:rsidRPr="002C2959">
              <w:rPr>
                <w:sz w:val="20"/>
                <w:szCs w:val="20"/>
              </w:rPr>
              <w:t xml:space="preserve"> v. </w:t>
            </w:r>
            <w:r w:rsidRPr="002C2959">
              <w:rPr>
                <w:i/>
                <w:sz w:val="20"/>
                <w:szCs w:val="20"/>
              </w:rPr>
              <w:t>Ontario Hydro</w:t>
            </w:r>
            <w:r w:rsidRPr="002C2959">
              <w:rPr>
                <w:sz w:val="20"/>
                <w:szCs w:val="20"/>
              </w:rPr>
              <w:t>, [1995] 2 SCR 929, allowing courts to entertain action against an employer and fellow employees for malicious prosecution and misfeasance in public office — If so, does the exception exist in the police employment context where a collective agreement and a statutory regime govern police discipline?</w:t>
            </w:r>
          </w:p>
        </w:tc>
      </w:tr>
      <w:tr w:rsidR="0009567C" w:rsidRPr="002C2959" w:rsidTr="00B2600D">
        <w:tc>
          <w:tcPr>
            <w:tcW w:w="5000" w:type="pct"/>
            <w:gridSpan w:val="4"/>
          </w:tcPr>
          <w:p w:rsidR="0009567C" w:rsidRPr="002C2959" w:rsidRDefault="0009567C" w:rsidP="00B2600D">
            <w:pPr>
              <w:jc w:val="both"/>
              <w:rPr>
                <w:sz w:val="20"/>
                <w:szCs w:val="20"/>
              </w:rPr>
            </w:pPr>
          </w:p>
        </w:tc>
      </w:tr>
      <w:tr w:rsidR="0009567C" w:rsidRPr="002C2959" w:rsidTr="00B2600D">
        <w:tc>
          <w:tcPr>
            <w:tcW w:w="5000" w:type="pct"/>
            <w:gridSpan w:val="4"/>
          </w:tcPr>
          <w:p w:rsidR="0009567C" w:rsidRPr="002C2959" w:rsidRDefault="0009567C" w:rsidP="00B2600D">
            <w:pPr>
              <w:widowControl w:val="0"/>
              <w:jc w:val="both"/>
              <w:rPr>
                <w:sz w:val="20"/>
                <w:szCs w:val="20"/>
              </w:rPr>
            </w:pPr>
            <w:r w:rsidRPr="002C2959">
              <w:rPr>
                <w:sz w:val="20"/>
                <w:szCs w:val="20"/>
              </w:rPr>
              <w:t xml:space="preserve">Mr. Rukavina was Acting Staff Sergeant of the Ottawa Police Service’s tactical unit. He commanded a training exercise during which a detonation of an explosive device injured paramedics and officers. The Special Investigations Unit (SIU) investigated the explosion.  The investigation led to criminal charges being laid against Mr. Rukavina. </w:t>
            </w:r>
            <w:r w:rsidRPr="002C2959">
              <w:rPr>
                <w:sz w:val="20"/>
                <w:szCs w:val="20"/>
                <w:lang w:val="en"/>
              </w:rPr>
              <w:t xml:space="preserve">A year after charges were laid, </w:t>
            </w:r>
            <w:r w:rsidRPr="002C2959">
              <w:rPr>
                <w:sz w:val="20"/>
                <w:szCs w:val="20"/>
              </w:rPr>
              <w:t>Crown counsel stayed the charges, finding that the explosive device had been operated consistently with long</w:t>
            </w:r>
            <w:r w:rsidRPr="002C2959">
              <w:rPr>
                <w:sz w:val="20"/>
                <w:szCs w:val="20"/>
              </w:rPr>
              <w:noBreakHyphen/>
              <w:t xml:space="preserve">standing, standard practices of the Ottawa Police Service. Mr. Rukavina commenced an action in the Superior Court of Ontario against three officers, a superior officer, the Chief of Police and the Ottawa Police Services Board. He claims that police officers knowingly, falsely claimed to SIU investigators that the device was operated improperly and superior officers </w:t>
            </w:r>
            <w:r w:rsidRPr="002C2959">
              <w:rPr>
                <w:sz w:val="20"/>
                <w:szCs w:val="20"/>
                <w:lang w:val="en"/>
              </w:rPr>
              <w:t xml:space="preserve">continued to mislead the SIU after charges were laid regarding prior practices and training standards relating to the use of the explosive device. He claims that this conduct improperly caused the charges to be laid and improperly delayed the stay of proceedings. </w:t>
            </w:r>
            <w:r w:rsidRPr="002C2959">
              <w:rPr>
                <w:sz w:val="20"/>
                <w:szCs w:val="20"/>
              </w:rPr>
              <w:t xml:space="preserve">Roger J. granted a motion under Rule 21 of the </w:t>
            </w:r>
            <w:r w:rsidRPr="002C2959">
              <w:rPr>
                <w:i/>
                <w:sz w:val="20"/>
                <w:szCs w:val="20"/>
              </w:rPr>
              <w:t>Rules of Civil Procedure</w:t>
            </w:r>
            <w:r w:rsidRPr="002C2959">
              <w:rPr>
                <w:sz w:val="20"/>
                <w:szCs w:val="20"/>
              </w:rPr>
              <w:t xml:space="preserve">, R.R.O. 1990, Reg. 194, dismissing the action. He found the dispute is governed by the parties’ collective agreement and the </w:t>
            </w:r>
            <w:r w:rsidRPr="002C2959">
              <w:rPr>
                <w:i/>
                <w:sz w:val="20"/>
                <w:szCs w:val="20"/>
              </w:rPr>
              <w:t>Police Services Act</w:t>
            </w:r>
            <w:r w:rsidRPr="002C2959">
              <w:rPr>
                <w:sz w:val="20"/>
                <w:szCs w:val="20"/>
              </w:rPr>
              <w:t>, R.S.O. 1990, P</w:t>
            </w:r>
            <w:r w:rsidRPr="002C2959">
              <w:rPr>
                <w:sz w:val="20"/>
                <w:szCs w:val="20"/>
              </w:rPr>
              <w:noBreakHyphen/>
              <w:t xml:space="preserve">15. The Court of Appeal allowed an appeal. </w:t>
            </w:r>
          </w:p>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June 27, 2019</w:t>
            </w:r>
          </w:p>
          <w:p w:rsidR="0009567C" w:rsidRPr="002C2959" w:rsidRDefault="0009567C" w:rsidP="00B2600D">
            <w:pPr>
              <w:jc w:val="both"/>
              <w:rPr>
                <w:sz w:val="20"/>
                <w:szCs w:val="20"/>
              </w:rPr>
            </w:pPr>
            <w:r w:rsidRPr="002C2959">
              <w:rPr>
                <w:sz w:val="20"/>
                <w:szCs w:val="20"/>
              </w:rPr>
              <w:t>Ontario Superior Court of Justice</w:t>
            </w:r>
          </w:p>
          <w:p w:rsidR="0009567C" w:rsidRPr="002C2959" w:rsidRDefault="0009567C" w:rsidP="00B2600D">
            <w:pPr>
              <w:jc w:val="both"/>
              <w:rPr>
                <w:sz w:val="20"/>
                <w:szCs w:val="20"/>
              </w:rPr>
            </w:pPr>
            <w:r w:rsidRPr="002C2959">
              <w:rPr>
                <w:sz w:val="20"/>
                <w:szCs w:val="20"/>
              </w:rPr>
              <w:t>(Roger J.)</w:t>
            </w:r>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Summary motion to dismiss action granted</w:t>
            </w:r>
          </w:p>
          <w:p w:rsidR="0009567C" w:rsidRPr="002C2959" w:rsidRDefault="0009567C" w:rsidP="00B2600D">
            <w:pPr>
              <w:jc w:val="both"/>
              <w:rPr>
                <w:sz w:val="20"/>
                <w:szCs w:val="20"/>
              </w:rPr>
            </w:pP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August 26, 2020</w:t>
            </w:r>
          </w:p>
          <w:p w:rsidR="0009567C" w:rsidRPr="002C2959" w:rsidRDefault="0009567C" w:rsidP="00B2600D">
            <w:pPr>
              <w:jc w:val="both"/>
              <w:rPr>
                <w:sz w:val="20"/>
                <w:szCs w:val="20"/>
              </w:rPr>
            </w:pPr>
            <w:r w:rsidRPr="002C2959">
              <w:rPr>
                <w:sz w:val="20"/>
                <w:szCs w:val="20"/>
              </w:rPr>
              <w:t>Court of Appeal for Ontario</w:t>
            </w:r>
          </w:p>
          <w:p w:rsidR="0009567C" w:rsidRPr="002C2959" w:rsidRDefault="0009567C" w:rsidP="00B2600D">
            <w:pPr>
              <w:jc w:val="both"/>
              <w:rPr>
                <w:sz w:val="20"/>
                <w:szCs w:val="20"/>
              </w:rPr>
            </w:pPr>
            <w:r w:rsidRPr="002C2959">
              <w:rPr>
                <w:sz w:val="20"/>
                <w:szCs w:val="20"/>
              </w:rPr>
              <w:t>(Watt, Trotter, Fairburn JJ.A.)</w:t>
            </w:r>
          </w:p>
          <w:p w:rsidR="0009567C" w:rsidRPr="002C2959" w:rsidRDefault="002C2959" w:rsidP="00B2600D">
            <w:pPr>
              <w:jc w:val="both"/>
              <w:rPr>
                <w:sz w:val="20"/>
                <w:szCs w:val="20"/>
              </w:rPr>
            </w:pPr>
            <w:hyperlink r:id="rId42" w:history="1">
              <w:r w:rsidR="0009567C" w:rsidRPr="002C2959">
                <w:rPr>
                  <w:rStyle w:val="Hyperlink"/>
                  <w:sz w:val="20"/>
                  <w:szCs w:val="20"/>
                </w:rPr>
                <w:t>2020 ONCA 533</w:t>
              </w:r>
            </w:hyperlink>
            <w:r w:rsidR="0009567C" w:rsidRPr="002C2959">
              <w:rPr>
                <w:sz w:val="20"/>
                <w:szCs w:val="20"/>
              </w:rPr>
              <w:t>; C67247</w:t>
            </w:r>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Appeal allowed and action restored</w:t>
            </w:r>
          </w:p>
        </w:tc>
      </w:tr>
      <w:tr w:rsidR="0009567C" w:rsidRPr="002C2959" w:rsidTr="00B2600D">
        <w:tc>
          <w:tcPr>
            <w:tcW w:w="2427" w:type="pct"/>
            <w:gridSpan w:val="2"/>
          </w:tcPr>
          <w:p w:rsidR="0009567C" w:rsidRPr="002C2959" w:rsidRDefault="0009567C" w:rsidP="00B2600D">
            <w:pPr>
              <w:jc w:val="both"/>
              <w:rPr>
                <w:sz w:val="20"/>
                <w:szCs w:val="20"/>
              </w:rPr>
            </w:pPr>
            <w:r w:rsidRPr="002C2959">
              <w:rPr>
                <w:sz w:val="20"/>
                <w:szCs w:val="20"/>
              </w:rPr>
              <w:t>November 12, 2020</w:t>
            </w:r>
          </w:p>
          <w:p w:rsidR="0009567C" w:rsidRPr="002C2959" w:rsidRDefault="0009567C" w:rsidP="00B2600D">
            <w:pPr>
              <w:jc w:val="both"/>
              <w:rPr>
                <w:sz w:val="20"/>
                <w:szCs w:val="20"/>
              </w:rPr>
            </w:pPr>
            <w:r w:rsidRPr="002C2959">
              <w:rPr>
                <w:sz w:val="20"/>
                <w:szCs w:val="20"/>
              </w:rPr>
              <w:t>Supreme Court of Canada</w:t>
            </w: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Application for leave to appeal filed</w:t>
            </w:r>
          </w:p>
          <w:p w:rsidR="0009567C" w:rsidRPr="002C2959" w:rsidRDefault="0009567C" w:rsidP="00B2600D">
            <w:pPr>
              <w:jc w:val="both"/>
              <w:rPr>
                <w:sz w:val="20"/>
                <w:szCs w:val="20"/>
              </w:rPr>
            </w:pPr>
          </w:p>
        </w:tc>
      </w:tr>
    </w:tbl>
    <w:p w:rsidR="0009567C" w:rsidRPr="002C2959" w:rsidRDefault="0009567C" w:rsidP="0009567C">
      <w:pPr>
        <w:jc w:val="both"/>
        <w:rPr>
          <w:sz w:val="20"/>
        </w:rPr>
      </w:pPr>
    </w:p>
    <w:p w:rsidR="0009567C" w:rsidRPr="002C2959" w:rsidRDefault="002C2959" w:rsidP="0009567C">
      <w:pPr>
        <w:jc w:val="both"/>
        <w:rPr>
          <w:sz w:val="20"/>
        </w:rPr>
      </w:pPr>
      <w:r w:rsidRPr="002C2959">
        <w:rPr>
          <w:sz w:val="20"/>
        </w:rPr>
        <w:pict>
          <v:rect id="_x0000_i1044" style="width:2in;height:1pt" o:hrpct="0" o:hralign="center" o:hrstd="t" o:hrnoshade="t" o:hr="t" fillcolor="black [3213]" stroked="f"/>
        </w:pict>
      </w:r>
    </w:p>
    <w:p w:rsidR="0009567C" w:rsidRPr="002C2959" w:rsidRDefault="0009567C" w:rsidP="0009567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567C" w:rsidRPr="002C2959" w:rsidTr="00B2600D">
        <w:tc>
          <w:tcPr>
            <w:tcW w:w="543" w:type="pct"/>
          </w:tcPr>
          <w:p w:rsidR="0009567C" w:rsidRPr="002C2959" w:rsidRDefault="0009567C" w:rsidP="00B2600D">
            <w:pPr>
              <w:jc w:val="both"/>
              <w:rPr>
                <w:sz w:val="20"/>
                <w:szCs w:val="20"/>
                <w:lang w:val="fr-CA"/>
              </w:rPr>
            </w:pPr>
            <w:r w:rsidRPr="002C2959">
              <w:rPr>
                <w:rStyle w:val="SCCFileNumberChar"/>
                <w:sz w:val="20"/>
                <w:szCs w:val="20"/>
                <w:lang w:val="fr-CA"/>
              </w:rPr>
              <w:t>39417</w:t>
            </w:r>
          </w:p>
        </w:tc>
        <w:tc>
          <w:tcPr>
            <w:tcW w:w="4457" w:type="pct"/>
            <w:gridSpan w:val="3"/>
          </w:tcPr>
          <w:p w:rsidR="0009567C" w:rsidRPr="002C2959" w:rsidRDefault="0009567C" w:rsidP="00B2600D">
            <w:pPr>
              <w:pStyle w:val="SCCLsocParty"/>
              <w:jc w:val="both"/>
              <w:rPr>
                <w:b/>
                <w:sz w:val="20"/>
                <w:szCs w:val="20"/>
              </w:rPr>
            </w:pPr>
            <w:r w:rsidRPr="002C2959">
              <w:rPr>
                <w:b/>
                <w:sz w:val="20"/>
                <w:szCs w:val="20"/>
              </w:rPr>
              <w:t>Commission de services policiers d’Ottawa, Charles Bordeleau, Jeffrey Kilcollins, Michael Belanger, Larry McNally</w:t>
            </w:r>
            <w:r w:rsidR="00731567" w:rsidRPr="002C2959">
              <w:rPr>
                <w:b/>
                <w:sz w:val="20"/>
                <w:szCs w:val="20"/>
              </w:rPr>
              <w:t xml:space="preserve"> et</w:t>
            </w:r>
            <w:r w:rsidRPr="002C2959">
              <w:rPr>
                <w:b/>
                <w:sz w:val="20"/>
                <w:szCs w:val="20"/>
              </w:rPr>
              <w:t xml:space="preserve"> Christopher Rheaume c. </w:t>
            </w:r>
            <w:r w:rsidR="00E76186" w:rsidRPr="002C2959">
              <w:rPr>
                <w:b/>
                <w:sz w:val="20"/>
                <w:szCs w:val="20"/>
              </w:rPr>
              <w:t>Martin Rukavina, Heather Rukavina, Joshua Rukavina, et Mitchell Rukavina et Benjamin Rukavina représentés par leur tutrice à l’instance Heather Rukavina</w:t>
            </w:r>
          </w:p>
          <w:p w:rsidR="0009567C" w:rsidRPr="002C2959" w:rsidRDefault="0009567C" w:rsidP="00B2600D">
            <w:pPr>
              <w:jc w:val="both"/>
              <w:rPr>
                <w:sz w:val="20"/>
                <w:szCs w:val="20"/>
                <w:lang w:val="fr-CA"/>
              </w:rPr>
            </w:pPr>
            <w:r w:rsidRPr="002C2959">
              <w:rPr>
                <w:sz w:val="20"/>
                <w:szCs w:val="20"/>
                <w:lang w:val="fr-CA"/>
              </w:rPr>
              <w:t>(Ont.) (Civile) (Sur autorisation)</w:t>
            </w:r>
          </w:p>
        </w:tc>
      </w:tr>
      <w:tr w:rsidR="0009567C" w:rsidRPr="002C2959" w:rsidTr="00B2600D">
        <w:tc>
          <w:tcPr>
            <w:tcW w:w="5000" w:type="pct"/>
            <w:gridSpan w:val="4"/>
          </w:tcPr>
          <w:p w:rsidR="0009567C" w:rsidRPr="002C2959" w:rsidRDefault="00E76186" w:rsidP="00B2600D">
            <w:pPr>
              <w:jc w:val="both"/>
              <w:rPr>
                <w:sz w:val="20"/>
                <w:lang w:val="fr-CA"/>
              </w:rPr>
            </w:pPr>
            <w:r w:rsidRPr="002C2959">
              <w:rPr>
                <w:sz w:val="20"/>
                <w:lang w:val="fr-CA"/>
              </w:rPr>
              <w:t>La demande d’autorisation d’appel de l’arrêt de la Cour d’appel de l’Ontario, numéro C67247, 2020 ONCA 533, daté du 26 août 2020, est rejetée avec dépens.</w:t>
            </w:r>
          </w:p>
          <w:p w:rsidR="00E76186" w:rsidRPr="002C2959" w:rsidRDefault="00E76186" w:rsidP="00B2600D">
            <w:pPr>
              <w:jc w:val="both"/>
              <w:rPr>
                <w:sz w:val="20"/>
                <w:szCs w:val="20"/>
                <w:lang w:val="fr-CA"/>
              </w:rPr>
            </w:pPr>
          </w:p>
        </w:tc>
      </w:tr>
      <w:tr w:rsidR="0009567C" w:rsidRPr="002C2959" w:rsidTr="00B2600D">
        <w:tc>
          <w:tcPr>
            <w:tcW w:w="5000" w:type="pct"/>
            <w:gridSpan w:val="4"/>
          </w:tcPr>
          <w:p w:rsidR="0009567C" w:rsidRPr="002C2959" w:rsidRDefault="0009567C" w:rsidP="00B2600D">
            <w:pPr>
              <w:jc w:val="both"/>
              <w:rPr>
                <w:sz w:val="20"/>
                <w:szCs w:val="20"/>
                <w:lang w:val="fr-CA"/>
              </w:rPr>
            </w:pPr>
            <w:r w:rsidRPr="002C2959">
              <w:rPr>
                <w:sz w:val="20"/>
                <w:szCs w:val="20"/>
                <w:lang w:val="fr-CA"/>
              </w:rPr>
              <w:lastRenderedPageBreak/>
              <w:t xml:space="preserve">Tribunaux — Compétence — Procédure civile — L’intervention du système de justice pénale crée-t-elle une exception au modèle de la compétence exclusive établi dans l’arrêt </w:t>
            </w:r>
            <w:r w:rsidRPr="002C2959">
              <w:rPr>
                <w:i/>
                <w:sz w:val="20"/>
                <w:szCs w:val="20"/>
                <w:lang w:val="fr-CA"/>
              </w:rPr>
              <w:t>Weber</w:t>
            </w:r>
            <w:r w:rsidRPr="002C2959">
              <w:rPr>
                <w:sz w:val="20"/>
                <w:szCs w:val="20"/>
                <w:lang w:val="fr-CA"/>
              </w:rPr>
              <w:t xml:space="preserve"> c. </w:t>
            </w:r>
            <w:r w:rsidRPr="002C2959">
              <w:rPr>
                <w:i/>
                <w:sz w:val="20"/>
                <w:szCs w:val="20"/>
                <w:lang w:val="fr-CA"/>
              </w:rPr>
              <w:t>Ontario Hydro</w:t>
            </w:r>
            <w:r w:rsidRPr="002C2959">
              <w:rPr>
                <w:sz w:val="20"/>
                <w:szCs w:val="20"/>
                <w:lang w:val="fr-CA"/>
              </w:rPr>
              <w:t>, [1995] 2 RCS 929, qui permet aux tribunaux d’entendre une action contre un employeur et des collègues de travail pour poursuite abusive et faute dans l’exercice d’une charge publique ? — Dans l’affirmative, l’exception existe</w:t>
            </w:r>
            <w:r w:rsidRPr="002C2959">
              <w:rPr>
                <w:sz w:val="20"/>
                <w:szCs w:val="20"/>
                <w:lang w:val="fr-CA"/>
              </w:rPr>
              <w:noBreakHyphen/>
              <w:t>t</w:t>
            </w:r>
            <w:r w:rsidRPr="002C2959">
              <w:rPr>
                <w:sz w:val="20"/>
                <w:szCs w:val="20"/>
                <w:lang w:val="fr-CA"/>
              </w:rPr>
              <w:noBreakHyphen/>
              <w:t>elle dans le contexte de l’emploi des policiers dans lequel les mesures disciplinaires à leur égard sont régies par une convention collective et un régime législatif ?</w:t>
            </w:r>
          </w:p>
        </w:tc>
      </w:tr>
      <w:tr w:rsidR="0009567C" w:rsidRPr="002C2959" w:rsidTr="00B2600D">
        <w:tc>
          <w:tcPr>
            <w:tcW w:w="5000" w:type="pct"/>
            <w:gridSpan w:val="4"/>
          </w:tcPr>
          <w:p w:rsidR="0009567C" w:rsidRPr="002C2959" w:rsidRDefault="0009567C" w:rsidP="00B2600D">
            <w:pPr>
              <w:jc w:val="both"/>
              <w:rPr>
                <w:sz w:val="20"/>
                <w:szCs w:val="20"/>
                <w:lang w:val="fr-CA"/>
              </w:rPr>
            </w:pPr>
          </w:p>
        </w:tc>
      </w:tr>
      <w:tr w:rsidR="0009567C" w:rsidRPr="002C2959" w:rsidTr="00B2600D">
        <w:tc>
          <w:tcPr>
            <w:tcW w:w="5000" w:type="pct"/>
            <w:gridSpan w:val="4"/>
          </w:tcPr>
          <w:p w:rsidR="0009567C" w:rsidRPr="002C2959" w:rsidRDefault="0009567C" w:rsidP="00B2600D">
            <w:pPr>
              <w:widowControl w:val="0"/>
              <w:jc w:val="both"/>
              <w:rPr>
                <w:sz w:val="20"/>
                <w:szCs w:val="20"/>
                <w:lang w:val="fr-CA"/>
              </w:rPr>
            </w:pPr>
            <w:r w:rsidRPr="002C2959">
              <w:rPr>
                <w:sz w:val="20"/>
                <w:szCs w:val="20"/>
                <w:lang w:val="fr-CA"/>
              </w:rPr>
              <w:t xml:space="preserve">M. Rukavina était sergent d’état-major, par intérim, de l’équipe tactique du Service de police d’Ottawa. Il dirigeait un exercice d’entraînement lorsque l’explosion d’un dispositif a blessé des techniciens ambulanciers et des policiers. L’Unité des enquêtes spéciales (UES) a fait enquête sur l’explosion. L’enquête a donné lieu à des accusations criminelles contre M. Rukavina. Un an après que les accusations ont été portées contre lui, l’avocat du ministère public a suspendu les accusations, concluant que le dispositif explosif avait été utilisé conformément aux pratiques courantes et établies depuis longtemps du Service de police d’Ottawa. M. Rukavina a intenté une action devant la Cour supérieure de l’Ontario contre trois policiers, un agent supérieur, le chef de police et la Commission de services policiers d’Ottawa. Il allègue que les policiers ont sciemment et faussement prétendu, auprès des enquêteurs de l’UES, que le dispositif avait été utilisé incorrectement et que les agents supérieurs ont continué à induire l’UES en erreur concernant les pratiques antérieures et les normes de formation relatives à l’utilisation du dispositif explosif, après le dépôt des accusations. Il allègue que cette conduite a, à tort, donné lieu aux accusations portées contre lui et retardé la suspension de l’instance. Le juge Roger a accueilli la motion, en vertu de l’art. 21 des </w:t>
            </w:r>
            <w:r w:rsidRPr="002C2959">
              <w:rPr>
                <w:i/>
                <w:sz w:val="20"/>
                <w:szCs w:val="20"/>
                <w:lang w:val="fr-CA"/>
              </w:rPr>
              <w:t>Règles de procédure civile</w:t>
            </w:r>
            <w:r w:rsidRPr="002C2959">
              <w:rPr>
                <w:sz w:val="20"/>
                <w:szCs w:val="20"/>
                <w:lang w:val="fr-CA"/>
              </w:rPr>
              <w:t xml:space="preserve">, R.R.O. 1990, Règl. 194, en rejet de l’action. Il a conclu que le différend est régi par la convention collective des parties et la </w:t>
            </w:r>
            <w:r w:rsidRPr="002C2959">
              <w:rPr>
                <w:i/>
                <w:sz w:val="20"/>
                <w:szCs w:val="20"/>
                <w:lang w:val="fr-CA"/>
              </w:rPr>
              <w:t>Loi sur les services policiers</w:t>
            </w:r>
            <w:r w:rsidRPr="002C2959">
              <w:rPr>
                <w:sz w:val="20"/>
                <w:szCs w:val="20"/>
                <w:lang w:val="fr-CA"/>
              </w:rPr>
              <w:t>, L.R.O. 1990, c. P</w:t>
            </w:r>
            <w:r w:rsidRPr="002C2959">
              <w:rPr>
                <w:sz w:val="20"/>
                <w:szCs w:val="20"/>
                <w:lang w:val="fr-CA"/>
              </w:rPr>
              <w:noBreakHyphen/>
              <w:t xml:space="preserve"> 15. La Cour d’appel a accueilli l’appel. </w:t>
            </w:r>
          </w:p>
          <w:p w:rsidR="0009567C" w:rsidRPr="002C2959" w:rsidRDefault="0009567C" w:rsidP="00B2600D">
            <w:pPr>
              <w:jc w:val="both"/>
              <w:rPr>
                <w:sz w:val="20"/>
                <w:szCs w:val="20"/>
                <w:lang w:val="fr-CA"/>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27 juin 2019</w:t>
            </w:r>
          </w:p>
          <w:p w:rsidR="0009567C" w:rsidRPr="002C2959" w:rsidRDefault="0009567C" w:rsidP="00B2600D">
            <w:pPr>
              <w:jc w:val="both"/>
              <w:rPr>
                <w:sz w:val="20"/>
                <w:szCs w:val="20"/>
                <w:lang w:val="fr-CA"/>
              </w:rPr>
            </w:pPr>
            <w:r w:rsidRPr="002C2959">
              <w:rPr>
                <w:sz w:val="20"/>
                <w:szCs w:val="20"/>
                <w:lang w:val="fr-CA"/>
              </w:rPr>
              <w:t>Cour supérieure de justice de l’Ontario</w:t>
            </w:r>
          </w:p>
          <w:p w:rsidR="0009567C" w:rsidRPr="002C2959" w:rsidRDefault="0009567C" w:rsidP="00B2600D">
            <w:pPr>
              <w:jc w:val="both"/>
              <w:rPr>
                <w:sz w:val="20"/>
                <w:szCs w:val="20"/>
                <w:lang w:val="fr-CA"/>
              </w:rPr>
            </w:pPr>
            <w:r w:rsidRPr="002C2959">
              <w:rPr>
                <w:sz w:val="20"/>
                <w:szCs w:val="20"/>
                <w:lang w:val="fr-CA"/>
              </w:rPr>
              <w:t>(Juge Roger)</w:t>
            </w:r>
          </w:p>
          <w:p w:rsidR="0009567C" w:rsidRPr="002C2959" w:rsidRDefault="0009567C" w:rsidP="00B2600D">
            <w:pPr>
              <w:jc w:val="both"/>
              <w:rPr>
                <w:sz w:val="20"/>
                <w:szCs w:val="20"/>
                <w:lang w:val="fr-CA"/>
              </w:rPr>
            </w:pP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szCs w:val="20"/>
                <w:lang w:val="fr-CA"/>
              </w:rPr>
            </w:pPr>
            <w:r w:rsidRPr="002C2959">
              <w:rPr>
                <w:sz w:val="20"/>
                <w:szCs w:val="20"/>
                <w:lang w:val="fr-CA"/>
              </w:rPr>
              <w:t>La motion visant à obtenir un jugement sommaire en rejet de l’action est accueillie.</w:t>
            </w:r>
          </w:p>
          <w:p w:rsidR="0009567C" w:rsidRPr="002C2959" w:rsidRDefault="0009567C" w:rsidP="00B2600D">
            <w:pPr>
              <w:jc w:val="both"/>
              <w:rPr>
                <w:sz w:val="20"/>
                <w:szCs w:val="20"/>
                <w:lang w:val="fr-CA"/>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26 août 2020</w:t>
            </w:r>
          </w:p>
          <w:p w:rsidR="0009567C" w:rsidRPr="002C2959" w:rsidRDefault="0009567C" w:rsidP="00B2600D">
            <w:pPr>
              <w:jc w:val="both"/>
              <w:rPr>
                <w:sz w:val="20"/>
                <w:szCs w:val="20"/>
                <w:lang w:val="fr-CA"/>
              </w:rPr>
            </w:pPr>
            <w:r w:rsidRPr="002C2959">
              <w:rPr>
                <w:sz w:val="20"/>
                <w:szCs w:val="20"/>
                <w:lang w:val="fr-CA"/>
              </w:rPr>
              <w:t>Cour d’appel de l’Ontario</w:t>
            </w:r>
          </w:p>
          <w:p w:rsidR="0009567C" w:rsidRPr="002C2959" w:rsidRDefault="0009567C" w:rsidP="00B2600D">
            <w:pPr>
              <w:jc w:val="both"/>
              <w:rPr>
                <w:sz w:val="20"/>
                <w:szCs w:val="20"/>
                <w:lang w:val="fr-CA"/>
              </w:rPr>
            </w:pPr>
            <w:r w:rsidRPr="002C2959">
              <w:rPr>
                <w:sz w:val="20"/>
                <w:szCs w:val="20"/>
                <w:lang w:val="fr-CA"/>
              </w:rPr>
              <w:t>(Juges Watt, Trotter, Fairburn)</w:t>
            </w:r>
          </w:p>
          <w:p w:rsidR="0009567C" w:rsidRPr="002C2959" w:rsidRDefault="002C2959" w:rsidP="00B2600D">
            <w:pPr>
              <w:jc w:val="both"/>
              <w:rPr>
                <w:sz w:val="20"/>
                <w:szCs w:val="20"/>
                <w:lang w:val="fr-CA"/>
              </w:rPr>
            </w:pPr>
            <w:hyperlink r:id="rId43" w:history="1">
              <w:r w:rsidR="0009567C" w:rsidRPr="002C2959">
                <w:rPr>
                  <w:rStyle w:val="Hyperlink"/>
                  <w:sz w:val="20"/>
                  <w:szCs w:val="20"/>
                  <w:lang w:val="fr-CA"/>
                </w:rPr>
                <w:t>2020 ONCA 533</w:t>
              </w:r>
            </w:hyperlink>
            <w:r w:rsidR="0009567C" w:rsidRPr="002C2959">
              <w:rPr>
                <w:sz w:val="20"/>
                <w:szCs w:val="20"/>
                <w:lang w:val="fr-CA"/>
              </w:rPr>
              <w:t>; C67247</w:t>
            </w:r>
          </w:p>
          <w:p w:rsidR="0009567C" w:rsidRPr="002C2959" w:rsidRDefault="0009567C" w:rsidP="00B2600D">
            <w:pPr>
              <w:jc w:val="both"/>
              <w:rPr>
                <w:sz w:val="20"/>
                <w:szCs w:val="20"/>
                <w:lang w:val="fr-CA"/>
              </w:rPr>
            </w:pP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szCs w:val="20"/>
                <w:lang w:val="fr-CA"/>
              </w:rPr>
            </w:pPr>
            <w:r w:rsidRPr="002C2959">
              <w:rPr>
                <w:sz w:val="20"/>
                <w:szCs w:val="20"/>
                <w:lang w:val="fr-CA"/>
              </w:rPr>
              <w:t>L’appel est accueilli et l’action est rétablie.</w:t>
            </w: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12 novembre 2020</w:t>
            </w:r>
          </w:p>
          <w:p w:rsidR="0009567C" w:rsidRPr="002C2959" w:rsidRDefault="0009567C" w:rsidP="00B2600D">
            <w:pPr>
              <w:jc w:val="both"/>
              <w:rPr>
                <w:sz w:val="20"/>
                <w:szCs w:val="20"/>
                <w:lang w:val="fr-CA"/>
              </w:rPr>
            </w:pPr>
            <w:r w:rsidRPr="002C2959">
              <w:rPr>
                <w:sz w:val="20"/>
                <w:szCs w:val="20"/>
                <w:lang w:val="fr-CA"/>
              </w:rPr>
              <w:t>Cour suprême du Canada</w:t>
            </w: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szCs w:val="20"/>
                <w:lang w:val="fr-CA"/>
              </w:rPr>
            </w:pPr>
            <w:r w:rsidRPr="002C2959">
              <w:rPr>
                <w:sz w:val="20"/>
                <w:szCs w:val="20"/>
                <w:lang w:val="fr-CA"/>
              </w:rPr>
              <w:t>La demande d’autorisation d’appel est présentée.</w:t>
            </w:r>
          </w:p>
        </w:tc>
      </w:tr>
    </w:tbl>
    <w:p w:rsidR="0009567C" w:rsidRPr="002C2959" w:rsidRDefault="0009567C" w:rsidP="0009567C">
      <w:pPr>
        <w:jc w:val="both"/>
        <w:rPr>
          <w:sz w:val="20"/>
          <w:lang w:val="fr-CA"/>
        </w:rPr>
      </w:pPr>
    </w:p>
    <w:p w:rsidR="0009567C" w:rsidRPr="002C2959" w:rsidRDefault="002C2959" w:rsidP="0009567C">
      <w:pPr>
        <w:jc w:val="both"/>
        <w:rPr>
          <w:sz w:val="20"/>
          <w:szCs w:val="20"/>
          <w:lang w:val="fr-CA"/>
        </w:rPr>
      </w:pPr>
      <w:r w:rsidRPr="002C2959">
        <w:rPr>
          <w:sz w:val="20"/>
        </w:rPr>
        <w:pict>
          <v:rect id="_x0000_i1045" style="width:2in;height:1pt" o:hrpct="0" o:hralign="center" o:hrstd="t" o:hrnoshade="t" o:hr="t" fillcolor="black [3213]" stroked="f"/>
        </w:pict>
      </w:r>
    </w:p>
    <w:p w:rsidR="0009567C" w:rsidRPr="002C2959" w:rsidRDefault="0009567C" w:rsidP="0009567C">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9567C" w:rsidRPr="002C2959" w:rsidTr="00B2600D">
        <w:tc>
          <w:tcPr>
            <w:tcW w:w="543" w:type="pct"/>
          </w:tcPr>
          <w:p w:rsidR="0009567C" w:rsidRPr="002C2959" w:rsidRDefault="0009567C" w:rsidP="00B2600D">
            <w:pPr>
              <w:jc w:val="both"/>
              <w:rPr>
                <w:sz w:val="20"/>
                <w:szCs w:val="20"/>
              </w:rPr>
            </w:pPr>
            <w:r w:rsidRPr="002C2959">
              <w:rPr>
                <w:rStyle w:val="SCCFileNumberChar"/>
                <w:sz w:val="20"/>
                <w:szCs w:val="20"/>
              </w:rPr>
              <w:t>39441</w:t>
            </w:r>
          </w:p>
        </w:tc>
        <w:tc>
          <w:tcPr>
            <w:tcW w:w="4457" w:type="pct"/>
          </w:tcPr>
          <w:p w:rsidR="0009567C" w:rsidRPr="002C2959" w:rsidRDefault="0009567C" w:rsidP="00B2600D">
            <w:pPr>
              <w:pStyle w:val="SCCLsocParty"/>
              <w:jc w:val="both"/>
              <w:rPr>
                <w:b/>
                <w:sz w:val="20"/>
                <w:szCs w:val="20"/>
                <w:lang w:val="en-US"/>
              </w:rPr>
            </w:pPr>
            <w:r w:rsidRPr="002C2959">
              <w:rPr>
                <w:b/>
                <w:sz w:val="20"/>
                <w:szCs w:val="20"/>
                <w:lang w:val="en-US"/>
              </w:rPr>
              <w:t>Martha Bruno, Paul John Bruno</w:t>
            </w:r>
            <w:r w:rsidR="00731567" w:rsidRPr="002C2959">
              <w:rPr>
                <w:b/>
                <w:sz w:val="20"/>
                <w:szCs w:val="20"/>
                <w:lang w:val="en-US"/>
              </w:rPr>
              <w:t xml:space="preserve"> and</w:t>
            </w:r>
            <w:r w:rsidRPr="002C2959">
              <w:rPr>
                <w:b/>
                <w:sz w:val="20"/>
                <w:szCs w:val="20"/>
                <w:lang w:val="en-US"/>
              </w:rPr>
              <w:t xml:space="preserve"> Jake Bruno under the age of 18 by his Litigation Guardian Martha Bruno v. Her Majesty the Queen in the Right of Ontario Represented by the Ministry of Community Safety and Correctional Services</w:t>
            </w:r>
          </w:p>
          <w:p w:rsidR="0009567C" w:rsidRPr="002C2959" w:rsidRDefault="0009567C" w:rsidP="00B2600D">
            <w:pPr>
              <w:jc w:val="both"/>
              <w:rPr>
                <w:sz w:val="20"/>
                <w:szCs w:val="20"/>
              </w:rPr>
            </w:pPr>
            <w:r w:rsidRPr="002C2959">
              <w:rPr>
                <w:sz w:val="20"/>
                <w:szCs w:val="20"/>
              </w:rPr>
              <w:t>(Ont.) (Civil) (By Leave)</w:t>
            </w:r>
          </w:p>
        </w:tc>
      </w:tr>
      <w:tr w:rsidR="0009567C" w:rsidRPr="002C2959" w:rsidTr="00B2600D">
        <w:tc>
          <w:tcPr>
            <w:tcW w:w="5000" w:type="pct"/>
            <w:gridSpan w:val="2"/>
          </w:tcPr>
          <w:p w:rsidR="00731567" w:rsidRPr="002C2959" w:rsidRDefault="00731567" w:rsidP="00731567">
            <w:pPr>
              <w:jc w:val="both"/>
              <w:rPr>
                <w:sz w:val="20"/>
                <w:szCs w:val="20"/>
              </w:rPr>
            </w:pPr>
            <w:r w:rsidRPr="002C2959">
              <w:rPr>
                <w:sz w:val="20"/>
                <w:szCs w:val="20"/>
              </w:rPr>
              <w:t>The application for leave to appeal from the judgment of the Court of Appeal for Ontario, Number C66667, 2020 ONCA 602, dated September 23, 2020, is dismissed with costs.</w:t>
            </w:r>
          </w:p>
          <w:p w:rsidR="0009567C" w:rsidRPr="002C2959" w:rsidRDefault="0009567C" w:rsidP="00B2600D">
            <w:pPr>
              <w:jc w:val="both"/>
              <w:rPr>
                <w:sz w:val="20"/>
                <w:szCs w:val="20"/>
              </w:rPr>
            </w:pPr>
          </w:p>
        </w:tc>
      </w:tr>
      <w:tr w:rsidR="0009567C" w:rsidRPr="002C2959" w:rsidTr="00B2600D">
        <w:tc>
          <w:tcPr>
            <w:tcW w:w="5000" w:type="pct"/>
            <w:gridSpan w:val="2"/>
          </w:tcPr>
          <w:p w:rsidR="0009567C" w:rsidRPr="002C2959" w:rsidRDefault="0009567C" w:rsidP="00B2600D">
            <w:pPr>
              <w:jc w:val="both"/>
              <w:rPr>
                <w:sz w:val="20"/>
                <w:szCs w:val="20"/>
              </w:rPr>
            </w:pPr>
            <w:r w:rsidRPr="002C2959">
              <w:rPr>
                <w:sz w:val="20"/>
                <w:szCs w:val="20"/>
              </w:rPr>
              <w:t>Civil Procedure — Appeals — Remedies — Insufficiency of reasons for trial decision — Order for re</w:t>
            </w:r>
            <w:r w:rsidRPr="002C2959">
              <w:rPr>
                <w:sz w:val="20"/>
                <w:szCs w:val="20"/>
              </w:rPr>
              <w:noBreakHyphen/>
              <w:t>trial — Does a functional inquiry into the adequacy of reasons apply in civil cases, and if the answer is yes, then how is that inquiry to be done?</w:t>
            </w:r>
          </w:p>
          <w:p w:rsidR="0009567C" w:rsidRPr="002C2959" w:rsidRDefault="0009567C" w:rsidP="00B2600D">
            <w:pPr>
              <w:jc w:val="both"/>
              <w:rPr>
                <w:sz w:val="20"/>
                <w:szCs w:val="20"/>
              </w:rPr>
            </w:pPr>
          </w:p>
        </w:tc>
      </w:tr>
    </w:tbl>
    <w:p w:rsidR="00731567" w:rsidRPr="002C2959" w:rsidRDefault="00731567">
      <w:r w:rsidRPr="002C295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9567C" w:rsidRPr="002C2959" w:rsidTr="00B2600D">
        <w:tc>
          <w:tcPr>
            <w:tcW w:w="5000" w:type="pct"/>
            <w:gridSpan w:val="3"/>
          </w:tcPr>
          <w:p w:rsidR="0009567C" w:rsidRPr="002C2959" w:rsidRDefault="0009567C" w:rsidP="00B2600D">
            <w:pPr>
              <w:pStyle w:val="mainparagraph"/>
              <w:jc w:val="both"/>
              <w:rPr>
                <w:sz w:val="20"/>
                <w:szCs w:val="20"/>
                <w:lang w:val="en"/>
              </w:rPr>
            </w:pPr>
            <w:r w:rsidRPr="002C2959">
              <w:rPr>
                <w:sz w:val="20"/>
                <w:szCs w:val="20"/>
                <w:lang w:val="en"/>
              </w:rPr>
              <w:lastRenderedPageBreak/>
              <w:t>In 2006, Paul Bruno, was assaulted in the Niagara Detention Centre by a number of other inmates. As a result of that assault, he suffered serious and lasting personal injuries. Mr. Bruno issued a claim against the alleged perpetrators, Her Majesty the Queen in the Right of Ontario Represented by the Ministry of Community Safety and Correctional Services (“the Ministry”), and others. The parties have agreed on the damages Mr. Bruno sustained. The issue at trial is whether the Ministry is liable to Mr. Bruno because correctional officers failed to take reasonable steps to protect him.</w:t>
            </w:r>
            <w:r w:rsidRPr="002C2959">
              <w:rPr>
                <w:sz w:val="20"/>
                <w:szCs w:val="20"/>
              </w:rPr>
              <w:t xml:space="preserve"> The trial judge found that the Ministry breached the standard of care. </w:t>
            </w:r>
            <w:r w:rsidRPr="002C2959">
              <w:rPr>
                <w:sz w:val="20"/>
                <w:szCs w:val="20"/>
                <w:lang w:val="en"/>
              </w:rPr>
              <w:t xml:space="preserve">The trial judge assessed Mr. Bruno’s contributory negligence at 15 percent. </w:t>
            </w:r>
            <w:r w:rsidRPr="002C2959">
              <w:rPr>
                <w:sz w:val="20"/>
                <w:szCs w:val="20"/>
              </w:rPr>
              <w:t xml:space="preserve">The Court of Appeal </w:t>
            </w:r>
            <w:r w:rsidRPr="002C2959">
              <w:rPr>
                <w:sz w:val="20"/>
                <w:szCs w:val="20"/>
                <w:lang w:val="en"/>
              </w:rPr>
              <w:t xml:space="preserve">allowed the appeal on the basis that the trial judge’s reasons for decision are insufficient to permit meaningful appellate review and ordered that the case be remitted to the Superior Court for trial by another judge. </w:t>
            </w:r>
          </w:p>
        </w:tc>
      </w:tr>
      <w:tr w:rsidR="0009567C" w:rsidRPr="002C2959" w:rsidTr="00B2600D">
        <w:tc>
          <w:tcPr>
            <w:tcW w:w="5000" w:type="pct"/>
            <w:gridSpan w:val="3"/>
          </w:tcPr>
          <w:p w:rsidR="0009567C" w:rsidRPr="002C2959" w:rsidRDefault="0009567C" w:rsidP="00B2600D">
            <w:pPr>
              <w:jc w:val="both"/>
              <w:rPr>
                <w:sz w:val="20"/>
                <w:szCs w:val="20"/>
              </w:rPr>
            </w:pPr>
          </w:p>
        </w:tc>
      </w:tr>
      <w:tr w:rsidR="0009567C" w:rsidRPr="002C2959" w:rsidTr="00B2600D">
        <w:tc>
          <w:tcPr>
            <w:tcW w:w="2427" w:type="pct"/>
          </w:tcPr>
          <w:p w:rsidR="0009567C" w:rsidRPr="002C2959" w:rsidRDefault="0009567C" w:rsidP="00B2600D">
            <w:pPr>
              <w:jc w:val="both"/>
              <w:rPr>
                <w:sz w:val="20"/>
                <w:szCs w:val="20"/>
              </w:rPr>
            </w:pPr>
            <w:r w:rsidRPr="002C2959">
              <w:rPr>
                <w:sz w:val="20"/>
                <w:szCs w:val="20"/>
              </w:rPr>
              <w:t>February 7, 2019</w:t>
            </w:r>
          </w:p>
          <w:p w:rsidR="0009567C" w:rsidRPr="002C2959" w:rsidRDefault="0009567C" w:rsidP="00B2600D">
            <w:pPr>
              <w:jc w:val="both"/>
              <w:rPr>
                <w:sz w:val="20"/>
                <w:szCs w:val="20"/>
              </w:rPr>
            </w:pPr>
            <w:r w:rsidRPr="002C2959">
              <w:rPr>
                <w:sz w:val="20"/>
                <w:szCs w:val="20"/>
              </w:rPr>
              <w:t>Ontario Superior Court of Justice</w:t>
            </w:r>
          </w:p>
          <w:p w:rsidR="0009567C" w:rsidRPr="002C2959" w:rsidRDefault="0009567C" w:rsidP="00B2600D">
            <w:pPr>
              <w:jc w:val="both"/>
              <w:rPr>
                <w:sz w:val="20"/>
                <w:szCs w:val="20"/>
              </w:rPr>
            </w:pPr>
            <w:r w:rsidRPr="002C2959">
              <w:rPr>
                <w:sz w:val="20"/>
                <w:szCs w:val="20"/>
              </w:rPr>
              <w:t>(Sweeny J.)</w:t>
            </w:r>
          </w:p>
          <w:p w:rsidR="0009567C" w:rsidRPr="002C2959" w:rsidRDefault="002C2959" w:rsidP="00B2600D">
            <w:pPr>
              <w:jc w:val="both"/>
              <w:rPr>
                <w:sz w:val="20"/>
                <w:szCs w:val="20"/>
              </w:rPr>
            </w:pPr>
            <w:hyperlink r:id="rId44" w:history="1">
              <w:r w:rsidR="0009567C" w:rsidRPr="002C2959">
                <w:rPr>
                  <w:rStyle w:val="Hyperlink"/>
                  <w:sz w:val="20"/>
                  <w:szCs w:val="20"/>
                </w:rPr>
                <w:t>2019 ONSC 99</w:t>
              </w:r>
            </w:hyperlink>
            <w:r w:rsidR="0009567C" w:rsidRPr="002C2959">
              <w:rPr>
                <w:sz w:val="20"/>
                <w:szCs w:val="20"/>
              </w:rPr>
              <w:t xml:space="preserve"> </w:t>
            </w:r>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Action for damages allowed</w:t>
            </w:r>
          </w:p>
          <w:p w:rsidR="0009567C" w:rsidRPr="002C2959" w:rsidRDefault="0009567C" w:rsidP="00B2600D">
            <w:pPr>
              <w:jc w:val="both"/>
              <w:rPr>
                <w:sz w:val="20"/>
                <w:szCs w:val="20"/>
              </w:rPr>
            </w:pPr>
          </w:p>
        </w:tc>
      </w:tr>
      <w:tr w:rsidR="0009567C" w:rsidRPr="002C2959" w:rsidTr="00B2600D">
        <w:tc>
          <w:tcPr>
            <w:tcW w:w="2427" w:type="pct"/>
          </w:tcPr>
          <w:p w:rsidR="0009567C" w:rsidRPr="002C2959" w:rsidRDefault="0009567C" w:rsidP="00B2600D">
            <w:pPr>
              <w:jc w:val="both"/>
              <w:rPr>
                <w:sz w:val="20"/>
                <w:szCs w:val="20"/>
              </w:rPr>
            </w:pPr>
            <w:r w:rsidRPr="002C2959">
              <w:rPr>
                <w:sz w:val="20"/>
                <w:szCs w:val="20"/>
              </w:rPr>
              <w:t>September 23, 2020</w:t>
            </w:r>
          </w:p>
          <w:p w:rsidR="0009567C" w:rsidRPr="002C2959" w:rsidRDefault="0009567C" w:rsidP="00B2600D">
            <w:pPr>
              <w:jc w:val="both"/>
              <w:rPr>
                <w:sz w:val="20"/>
                <w:szCs w:val="20"/>
              </w:rPr>
            </w:pPr>
            <w:r w:rsidRPr="002C2959">
              <w:rPr>
                <w:sz w:val="20"/>
                <w:szCs w:val="20"/>
              </w:rPr>
              <w:t>Court of Appeal for Ontario</w:t>
            </w:r>
          </w:p>
          <w:p w:rsidR="0009567C" w:rsidRPr="002C2959" w:rsidRDefault="0009567C" w:rsidP="00B2600D">
            <w:pPr>
              <w:jc w:val="both"/>
              <w:rPr>
                <w:sz w:val="20"/>
                <w:szCs w:val="20"/>
              </w:rPr>
            </w:pPr>
            <w:r w:rsidRPr="002C2959">
              <w:rPr>
                <w:sz w:val="20"/>
                <w:szCs w:val="20"/>
              </w:rPr>
              <w:t>(Lauwers, Brown, Nordheimer JJ.A.)</w:t>
            </w:r>
          </w:p>
          <w:p w:rsidR="0009567C" w:rsidRPr="002C2959" w:rsidRDefault="002C2959" w:rsidP="00B2600D">
            <w:pPr>
              <w:jc w:val="both"/>
              <w:rPr>
                <w:sz w:val="20"/>
                <w:szCs w:val="20"/>
              </w:rPr>
            </w:pPr>
            <w:hyperlink r:id="rId45" w:history="1">
              <w:r w:rsidR="0009567C" w:rsidRPr="002C2959">
                <w:rPr>
                  <w:rStyle w:val="Hyperlink"/>
                  <w:sz w:val="20"/>
                  <w:szCs w:val="20"/>
                </w:rPr>
                <w:t>2020 ONCA 602</w:t>
              </w:r>
            </w:hyperlink>
            <w:r w:rsidR="0009567C" w:rsidRPr="002C2959">
              <w:rPr>
                <w:sz w:val="20"/>
                <w:szCs w:val="20"/>
              </w:rPr>
              <w:t xml:space="preserve">; C66667 </w:t>
            </w:r>
          </w:p>
          <w:p w:rsidR="0009567C" w:rsidRPr="002C2959" w:rsidRDefault="0009567C" w:rsidP="00B2600D">
            <w:pPr>
              <w:jc w:val="both"/>
              <w:rPr>
                <w:sz w:val="20"/>
                <w:szCs w:val="20"/>
              </w:rPr>
            </w:pP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Appeal allowed: new trial ordered</w:t>
            </w:r>
          </w:p>
          <w:p w:rsidR="0009567C" w:rsidRPr="002C2959" w:rsidRDefault="0009567C" w:rsidP="00B2600D">
            <w:pPr>
              <w:jc w:val="both"/>
              <w:rPr>
                <w:sz w:val="20"/>
                <w:szCs w:val="20"/>
              </w:rPr>
            </w:pPr>
          </w:p>
        </w:tc>
      </w:tr>
      <w:tr w:rsidR="0009567C" w:rsidRPr="002C2959" w:rsidTr="00B2600D">
        <w:tc>
          <w:tcPr>
            <w:tcW w:w="2427" w:type="pct"/>
          </w:tcPr>
          <w:p w:rsidR="0009567C" w:rsidRPr="002C2959" w:rsidRDefault="0009567C" w:rsidP="00B2600D">
            <w:pPr>
              <w:jc w:val="both"/>
              <w:rPr>
                <w:sz w:val="20"/>
                <w:szCs w:val="20"/>
              </w:rPr>
            </w:pPr>
            <w:r w:rsidRPr="002C2959">
              <w:rPr>
                <w:sz w:val="20"/>
                <w:szCs w:val="20"/>
              </w:rPr>
              <w:t>November 20, 2020</w:t>
            </w:r>
          </w:p>
          <w:p w:rsidR="0009567C" w:rsidRPr="002C2959" w:rsidRDefault="0009567C" w:rsidP="00B2600D">
            <w:pPr>
              <w:jc w:val="both"/>
              <w:rPr>
                <w:sz w:val="20"/>
                <w:szCs w:val="20"/>
              </w:rPr>
            </w:pPr>
            <w:r w:rsidRPr="002C2959">
              <w:rPr>
                <w:sz w:val="20"/>
                <w:szCs w:val="20"/>
              </w:rPr>
              <w:t>Supreme Court of Canada</w:t>
            </w:r>
          </w:p>
        </w:tc>
        <w:tc>
          <w:tcPr>
            <w:tcW w:w="243" w:type="pct"/>
          </w:tcPr>
          <w:p w:rsidR="0009567C" w:rsidRPr="002C2959" w:rsidRDefault="0009567C" w:rsidP="00B2600D">
            <w:pPr>
              <w:jc w:val="both"/>
              <w:rPr>
                <w:sz w:val="20"/>
                <w:szCs w:val="20"/>
              </w:rPr>
            </w:pPr>
          </w:p>
        </w:tc>
        <w:tc>
          <w:tcPr>
            <w:tcW w:w="2330" w:type="pct"/>
          </w:tcPr>
          <w:p w:rsidR="0009567C" w:rsidRPr="002C2959" w:rsidRDefault="0009567C" w:rsidP="00B2600D">
            <w:pPr>
              <w:jc w:val="both"/>
              <w:rPr>
                <w:sz w:val="20"/>
                <w:szCs w:val="20"/>
              </w:rPr>
            </w:pPr>
            <w:r w:rsidRPr="002C2959">
              <w:rPr>
                <w:sz w:val="20"/>
                <w:szCs w:val="20"/>
              </w:rPr>
              <w:t>Application for leave to appeal filed</w:t>
            </w:r>
          </w:p>
          <w:p w:rsidR="0009567C" w:rsidRPr="002C2959" w:rsidRDefault="0009567C" w:rsidP="00B2600D">
            <w:pPr>
              <w:jc w:val="both"/>
              <w:rPr>
                <w:sz w:val="20"/>
                <w:szCs w:val="20"/>
              </w:rPr>
            </w:pPr>
          </w:p>
        </w:tc>
      </w:tr>
    </w:tbl>
    <w:p w:rsidR="0009567C" w:rsidRPr="002C2959" w:rsidRDefault="0009567C" w:rsidP="0009567C">
      <w:pPr>
        <w:jc w:val="both"/>
        <w:rPr>
          <w:sz w:val="20"/>
        </w:rPr>
      </w:pPr>
    </w:p>
    <w:p w:rsidR="0009567C" w:rsidRPr="002C2959" w:rsidRDefault="002C2959" w:rsidP="0009567C">
      <w:pPr>
        <w:jc w:val="both"/>
        <w:rPr>
          <w:sz w:val="20"/>
        </w:rPr>
      </w:pPr>
      <w:r w:rsidRPr="002C2959">
        <w:rPr>
          <w:sz w:val="20"/>
        </w:rPr>
        <w:pict>
          <v:rect id="_x0000_i1046" style="width:2in;height:1pt" o:hrpct="0" o:hralign="center" o:hrstd="t" o:hrnoshade="t" o:hr="t" fillcolor="black [3213]" stroked="f"/>
        </w:pict>
      </w:r>
    </w:p>
    <w:p w:rsidR="0009567C" w:rsidRPr="002C2959" w:rsidRDefault="0009567C" w:rsidP="0009567C">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9567C" w:rsidRPr="002C2959" w:rsidTr="00B2600D">
        <w:tc>
          <w:tcPr>
            <w:tcW w:w="543" w:type="pct"/>
          </w:tcPr>
          <w:p w:rsidR="0009567C" w:rsidRPr="002C2959" w:rsidRDefault="0009567C" w:rsidP="00B2600D">
            <w:pPr>
              <w:jc w:val="both"/>
              <w:rPr>
                <w:sz w:val="20"/>
                <w:szCs w:val="20"/>
                <w:lang w:val="fr-CA"/>
              </w:rPr>
            </w:pPr>
            <w:r w:rsidRPr="002C2959">
              <w:rPr>
                <w:rStyle w:val="SCCFileNumberChar"/>
                <w:sz w:val="20"/>
                <w:szCs w:val="20"/>
                <w:lang w:val="fr-CA"/>
              </w:rPr>
              <w:t>39441</w:t>
            </w:r>
          </w:p>
        </w:tc>
        <w:tc>
          <w:tcPr>
            <w:tcW w:w="4457" w:type="pct"/>
            <w:gridSpan w:val="3"/>
          </w:tcPr>
          <w:p w:rsidR="0009567C" w:rsidRPr="002C2959" w:rsidRDefault="0009567C" w:rsidP="00B2600D">
            <w:pPr>
              <w:pStyle w:val="SCCLsocParty"/>
              <w:jc w:val="both"/>
              <w:rPr>
                <w:b/>
                <w:sz w:val="20"/>
                <w:szCs w:val="20"/>
              </w:rPr>
            </w:pPr>
            <w:r w:rsidRPr="002C2959">
              <w:rPr>
                <w:b/>
                <w:sz w:val="20"/>
                <w:szCs w:val="20"/>
              </w:rPr>
              <w:t>Martha Bruno, Paul John Bruno</w:t>
            </w:r>
            <w:r w:rsidR="00731567" w:rsidRPr="002C2959">
              <w:rPr>
                <w:b/>
                <w:sz w:val="20"/>
                <w:szCs w:val="20"/>
              </w:rPr>
              <w:t xml:space="preserve"> et</w:t>
            </w:r>
            <w:r w:rsidRPr="002C2959">
              <w:rPr>
                <w:b/>
                <w:sz w:val="20"/>
                <w:szCs w:val="20"/>
              </w:rPr>
              <w:t xml:space="preserve"> Jake Bruno, un mineur de moins de 18 ans représenté par sa tutrice à l’instance Martha Bruno c. Sa Majesté la Reine du chef de l’Ontario représentée par le ministère de la Sécurité communautaire et des </w:t>
            </w:r>
            <w:r w:rsidR="00731567" w:rsidRPr="002C2959">
              <w:rPr>
                <w:b/>
                <w:sz w:val="20"/>
                <w:szCs w:val="20"/>
              </w:rPr>
              <w:t>S</w:t>
            </w:r>
            <w:r w:rsidRPr="002C2959">
              <w:rPr>
                <w:b/>
                <w:sz w:val="20"/>
                <w:szCs w:val="20"/>
              </w:rPr>
              <w:t>ervices correctionnels</w:t>
            </w:r>
          </w:p>
          <w:p w:rsidR="0009567C" w:rsidRPr="002C2959" w:rsidRDefault="0009567C" w:rsidP="00B2600D">
            <w:pPr>
              <w:jc w:val="both"/>
              <w:rPr>
                <w:sz w:val="20"/>
                <w:szCs w:val="20"/>
                <w:lang w:val="fr-CA"/>
              </w:rPr>
            </w:pPr>
            <w:r w:rsidRPr="002C2959">
              <w:rPr>
                <w:sz w:val="20"/>
                <w:szCs w:val="20"/>
                <w:lang w:val="fr-CA"/>
              </w:rPr>
              <w:t>(Ont.) (Civile) (Sur autorisation)</w:t>
            </w:r>
          </w:p>
        </w:tc>
      </w:tr>
      <w:tr w:rsidR="0009567C" w:rsidRPr="002C2959" w:rsidTr="00B2600D">
        <w:tc>
          <w:tcPr>
            <w:tcW w:w="5000" w:type="pct"/>
            <w:gridSpan w:val="4"/>
          </w:tcPr>
          <w:p w:rsidR="0009567C" w:rsidRPr="002C2959" w:rsidRDefault="00731567" w:rsidP="00B2600D">
            <w:pPr>
              <w:jc w:val="both"/>
              <w:rPr>
                <w:sz w:val="20"/>
                <w:szCs w:val="20"/>
                <w:lang w:val="fr-CA"/>
              </w:rPr>
            </w:pPr>
            <w:r w:rsidRPr="002C2959">
              <w:rPr>
                <w:sz w:val="20"/>
                <w:szCs w:val="20"/>
                <w:lang w:val="fr-CA"/>
              </w:rPr>
              <w:t>La demande d’autorisation d’appel de l’arrêt de la Cour d’appel de l’Ontario, numéro C66667, 2020 ONCA 602, daté du 23 septembre 2020, est rejetée avec dépens.</w:t>
            </w:r>
          </w:p>
          <w:p w:rsidR="00731567" w:rsidRPr="002C2959" w:rsidRDefault="00731567" w:rsidP="00B2600D">
            <w:pPr>
              <w:jc w:val="both"/>
              <w:rPr>
                <w:sz w:val="20"/>
                <w:szCs w:val="20"/>
                <w:lang w:val="fr-CA"/>
              </w:rPr>
            </w:pPr>
          </w:p>
        </w:tc>
      </w:tr>
      <w:tr w:rsidR="0009567C" w:rsidRPr="002C2959" w:rsidTr="00B2600D">
        <w:tc>
          <w:tcPr>
            <w:tcW w:w="5000" w:type="pct"/>
            <w:gridSpan w:val="4"/>
          </w:tcPr>
          <w:p w:rsidR="0009567C" w:rsidRPr="002C2959" w:rsidRDefault="0009567C" w:rsidP="00B2600D">
            <w:pPr>
              <w:jc w:val="both"/>
              <w:rPr>
                <w:sz w:val="20"/>
                <w:szCs w:val="20"/>
                <w:lang w:val="fr-CA"/>
              </w:rPr>
            </w:pPr>
            <w:r w:rsidRPr="002C2959">
              <w:rPr>
                <w:sz w:val="20"/>
                <w:szCs w:val="20"/>
                <w:lang w:val="fr-CA"/>
              </w:rPr>
              <w:t>Procédure civile — Appels — Recours — Insuffisance des motifs de la décision du tribunal de première instance — Nouveau procès ordonné — Une analyse fonctionnelle quant à l’insuffisance des motifs s’applique</w:t>
            </w:r>
            <w:r w:rsidRPr="002C2959">
              <w:rPr>
                <w:sz w:val="20"/>
                <w:szCs w:val="20"/>
                <w:lang w:val="fr-CA"/>
              </w:rPr>
              <w:noBreakHyphen/>
              <w:t>t</w:t>
            </w:r>
            <w:r w:rsidRPr="002C2959">
              <w:rPr>
                <w:sz w:val="20"/>
                <w:szCs w:val="20"/>
                <w:lang w:val="fr-CA"/>
              </w:rPr>
              <w:noBreakHyphen/>
              <w:t>elle aux affaires civiles, et dans l’affirmative, comment convient-il de procéder dans le cadre de cette analyse ?</w:t>
            </w:r>
          </w:p>
          <w:p w:rsidR="0009567C" w:rsidRPr="002C2959" w:rsidRDefault="0009567C" w:rsidP="00B2600D">
            <w:pPr>
              <w:jc w:val="both"/>
              <w:rPr>
                <w:sz w:val="20"/>
                <w:szCs w:val="20"/>
                <w:lang w:val="fr-CA"/>
              </w:rPr>
            </w:pPr>
          </w:p>
        </w:tc>
      </w:tr>
      <w:tr w:rsidR="0009567C" w:rsidRPr="002C2959" w:rsidTr="00B2600D">
        <w:tc>
          <w:tcPr>
            <w:tcW w:w="5000" w:type="pct"/>
            <w:gridSpan w:val="4"/>
          </w:tcPr>
          <w:p w:rsidR="0009567C" w:rsidRPr="002C2959" w:rsidRDefault="0009567C" w:rsidP="00B2600D">
            <w:pPr>
              <w:pStyle w:val="mainparagraph"/>
              <w:jc w:val="both"/>
              <w:rPr>
                <w:sz w:val="20"/>
                <w:szCs w:val="20"/>
                <w:lang w:val="fr-CA"/>
              </w:rPr>
            </w:pPr>
            <w:r w:rsidRPr="002C2959">
              <w:rPr>
                <w:sz w:val="20"/>
                <w:szCs w:val="20"/>
                <w:lang w:val="fr-CA"/>
              </w:rPr>
              <w:t>En 2006, Paul Bruno, a été agressé au centre de détention de Niagara par plusieurs autres détenus. Il a subi des blessures graves et permanentes</w:t>
            </w:r>
            <w:r w:rsidRPr="002C2959">
              <w:rPr>
                <w:rFonts w:eastAsiaTheme="minorHAnsi" w:cstheme="minorBidi"/>
                <w:sz w:val="20"/>
                <w:szCs w:val="20"/>
                <w:lang w:val="fr-CA"/>
              </w:rPr>
              <w:t xml:space="preserve"> </w:t>
            </w:r>
            <w:r w:rsidRPr="002C2959">
              <w:rPr>
                <w:sz w:val="20"/>
                <w:szCs w:val="20"/>
                <w:lang w:val="fr-CA"/>
              </w:rPr>
              <w:t>par suite de cette agression. M. Bruno a intenté une action contre, entre autres, les auteurs présumés de l’agression et Sa Majesté la Reine du chef de l’Ontario représentée par le ministère de la Sécurité communautaire et des services correctionnels (« le ministère »). Les parties sont d’accord quant aux dommages subis par M. Bruno. La question en litige consiste à déterminer si le ministère est responsable envers M. Bruno parce que les agents correctionnels n’ont pas pris des démarches raisonnables pour le protéger. Le juge de première instance a conclu que le ministère a manqué à la norme de diligence. Ce même juge a évalué la négligence contributive de M. Bruno à 15 pour cent. La Cour d’appel a accueilli l’appel puisque le juge de première instance n’a pas donné des</w:t>
            </w:r>
            <w:r w:rsidRPr="002C2959">
              <w:rPr>
                <w:rFonts w:eastAsiaTheme="minorHAnsi" w:cstheme="minorBidi"/>
                <w:sz w:val="20"/>
                <w:szCs w:val="20"/>
                <w:lang w:val="fr-CA"/>
              </w:rPr>
              <w:t xml:space="preserve"> </w:t>
            </w:r>
            <w:r w:rsidRPr="002C2959">
              <w:rPr>
                <w:sz w:val="20"/>
                <w:szCs w:val="20"/>
                <w:lang w:val="fr-CA"/>
              </w:rPr>
              <w:t xml:space="preserve">motifs suffisants pour permettre un véritable examen en appel, et a ordonné le renvoi de l’affaire à la Cour supérieure pour qu’elle soit instruite par un autre juge. </w:t>
            </w:r>
          </w:p>
        </w:tc>
      </w:tr>
      <w:tr w:rsidR="0009567C" w:rsidRPr="002C2959" w:rsidTr="00B2600D">
        <w:tc>
          <w:tcPr>
            <w:tcW w:w="5000" w:type="pct"/>
            <w:gridSpan w:val="4"/>
          </w:tcPr>
          <w:p w:rsidR="0009567C" w:rsidRPr="002C2959" w:rsidRDefault="0009567C" w:rsidP="00B2600D">
            <w:pPr>
              <w:jc w:val="both"/>
              <w:rPr>
                <w:sz w:val="20"/>
                <w:szCs w:val="20"/>
                <w:lang w:val="fr-CA"/>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7 février 2019</w:t>
            </w:r>
          </w:p>
          <w:p w:rsidR="0009567C" w:rsidRPr="002C2959" w:rsidRDefault="0009567C" w:rsidP="00B2600D">
            <w:pPr>
              <w:jc w:val="both"/>
              <w:rPr>
                <w:sz w:val="20"/>
                <w:szCs w:val="20"/>
                <w:lang w:val="fr-CA"/>
              </w:rPr>
            </w:pPr>
            <w:r w:rsidRPr="002C2959">
              <w:rPr>
                <w:sz w:val="20"/>
                <w:szCs w:val="20"/>
                <w:lang w:val="fr-CA"/>
              </w:rPr>
              <w:t xml:space="preserve">Cour supérieure de justice de l’Ontario </w:t>
            </w:r>
          </w:p>
          <w:p w:rsidR="0009567C" w:rsidRPr="002C2959" w:rsidRDefault="0009567C" w:rsidP="00B2600D">
            <w:pPr>
              <w:jc w:val="both"/>
              <w:rPr>
                <w:sz w:val="20"/>
                <w:szCs w:val="20"/>
                <w:lang w:val="fr-CA"/>
              </w:rPr>
            </w:pPr>
            <w:r w:rsidRPr="002C2959">
              <w:rPr>
                <w:sz w:val="20"/>
                <w:szCs w:val="20"/>
                <w:lang w:val="fr-CA"/>
              </w:rPr>
              <w:t>(Juge Sweeny)</w:t>
            </w:r>
          </w:p>
          <w:p w:rsidR="0009567C" w:rsidRPr="002C2959" w:rsidRDefault="002C2959" w:rsidP="00B2600D">
            <w:pPr>
              <w:jc w:val="both"/>
              <w:rPr>
                <w:sz w:val="20"/>
                <w:szCs w:val="20"/>
                <w:lang w:val="fr-CA"/>
              </w:rPr>
            </w:pPr>
            <w:hyperlink r:id="rId46" w:history="1">
              <w:r w:rsidR="0009567C" w:rsidRPr="002C2959">
                <w:rPr>
                  <w:rStyle w:val="Hyperlink"/>
                  <w:sz w:val="20"/>
                  <w:szCs w:val="20"/>
                  <w:lang w:val="fr-CA"/>
                </w:rPr>
                <w:t>2019 ONSC 99</w:t>
              </w:r>
            </w:hyperlink>
            <w:r w:rsidR="0009567C" w:rsidRPr="002C2959">
              <w:rPr>
                <w:sz w:val="20"/>
                <w:szCs w:val="20"/>
                <w:lang w:val="fr-CA"/>
              </w:rPr>
              <w:t xml:space="preserve"> </w:t>
            </w:r>
          </w:p>
          <w:p w:rsidR="0009567C" w:rsidRPr="002C2959" w:rsidRDefault="0009567C" w:rsidP="00B2600D">
            <w:pPr>
              <w:jc w:val="both"/>
              <w:rPr>
                <w:sz w:val="20"/>
                <w:szCs w:val="20"/>
                <w:lang w:val="fr-CA"/>
              </w:rPr>
            </w:pP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szCs w:val="20"/>
                <w:lang w:val="fr-CA"/>
              </w:rPr>
            </w:pPr>
            <w:r w:rsidRPr="002C2959">
              <w:rPr>
                <w:sz w:val="20"/>
                <w:szCs w:val="20"/>
                <w:lang w:val="fr-CA"/>
              </w:rPr>
              <w:t>L’action en dommages</w:t>
            </w:r>
            <w:r w:rsidRPr="002C2959">
              <w:rPr>
                <w:sz w:val="20"/>
                <w:szCs w:val="20"/>
                <w:lang w:val="fr-CA"/>
              </w:rPr>
              <w:noBreakHyphen/>
              <w:t>intérêts est accueillie.</w:t>
            </w:r>
          </w:p>
          <w:p w:rsidR="0009567C" w:rsidRPr="002C2959" w:rsidRDefault="0009567C" w:rsidP="00B2600D">
            <w:pPr>
              <w:jc w:val="both"/>
              <w:rPr>
                <w:sz w:val="20"/>
                <w:szCs w:val="20"/>
                <w:lang w:val="fr-CA"/>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23 septembre 2020</w:t>
            </w:r>
          </w:p>
          <w:p w:rsidR="0009567C" w:rsidRPr="002C2959" w:rsidRDefault="0009567C" w:rsidP="00B2600D">
            <w:pPr>
              <w:jc w:val="both"/>
              <w:rPr>
                <w:sz w:val="20"/>
                <w:szCs w:val="20"/>
                <w:lang w:val="fr-CA"/>
              </w:rPr>
            </w:pPr>
            <w:r w:rsidRPr="002C2959">
              <w:rPr>
                <w:sz w:val="20"/>
                <w:szCs w:val="20"/>
                <w:lang w:val="fr-CA"/>
              </w:rPr>
              <w:t>Cour d’appel de l’Ontario</w:t>
            </w:r>
          </w:p>
          <w:p w:rsidR="0009567C" w:rsidRPr="002C2959" w:rsidRDefault="0009567C" w:rsidP="00B2600D">
            <w:pPr>
              <w:jc w:val="both"/>
              <w:rPr>
                <w:sz w:val="20"/>
                <w:szCs w:val="20"/>
                <w:lang w:val="fr-CA"/>
              </w:rPr>
            </w:pPr>
            <w:r w:rsidRPr="002C2959">
              <w:rPr>
                <w:sz w:val="20"/>
                <w:szCs w:val="20"/>
                <w:lang w:val="fr-CA"/>
              </w:rPr>
              <w:t>(Juges Lauwers, Brown, Nordheimer)</w:t>
            </w:r>
          </w:p>
          <w:p w:rsidR="0009567C" w:rsidRPr="002C2959" w:rsidRDefault="002C2959" w:rsidP="00B2600D">
            <w:pPr>
              <w:jc w:val="both"/>
              <w:rPr>
                <w:sz w:val="20"/>
                <w:szCs w:val="20"/>
                <w:lang w:val="fr-CA"/>
              </w:rPr>
            </w:pPr>
            <w:hyperlink r:id="rId47" w:history="1">
              <w:r w:rsidR="0009567C" w:rsidRPr="002C2959">
                <w:rPr>
                  <w:rStyle w:val="Hyperlink"/>
                  <w:sz w:val="20"/>
                  <w:szCs w:val="20"/>
                  <w:lang w:val="fr-CA"/>
                </w:rPr>
                <w:t>2020 ONCA 602</w:t>
              </w:r>
            </w:hyperlink>
            <w:r w:rsidR="0009567C" w:rsidRPr="002C2959">
              <w:rPr>
                <w:sz w:val="20"/>
                <w:szCs w:val="20"/>
                <w:lang w:val="fr-CA"/>
              </w:rPr>
              <w:t xml:space="preserve">; C66667 </w:t>
            </w:r>
          </w:p>
          <w:p w:rsidR="0009567C" w:rsidRPr="002C2959" w:rsidRDefault="0009567C" w:rsidP="00B2600D">
            <w:pPr>
              <w:jc w:val="both"/>
              <w:rPr>
                <w:sz w:val="20"/>
                <w:szCs w:val="20"/>
                <w:lang w:val="fr-CA"/>
              </w:rPr>
            </w:pP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szCs w:val="20"/>
                <w:lang w:val="fr-CA"/>
              </w:rPr>
            </w:pPr>
            <w:r w:rsidRPr="002C2959">
              <w:rPr>
                <w:sz w:val="20"/>
                <w:szCs w:val="20"/>
                <w:lang w:val="fr-CA"/>
              </w:rPr>
              <w:t>L’appel est accueilli : un nouveau procès est ordonné.</w:t>
            </w:r>
          </w:p>
          <w:p w:rsidR="0009567C" w:rsidRPr="002C2959" w:rsidRDefault="0009567C" w:rsidP="00B2600D">
            <w:pPr>
              <w:jc w:val="both"/>
              <w:rPr>
                <w:sz w:val="20"/>
                <w:szCs w:val="20"/>
                <w:lang w:val="fr-CA"/>
              </w:rPr>
            </w:pPr>
          </w:p>
        </w:tc>
      </w:tr>
      <w:tr w:rsidR="0009567C" w:rsidRPr="002C2959" w:rsidTr="00B2600D">
        <w:tc>
          <w:tcPr>
            <w:tcW w:w="2427" w:type="pct"/>
            <w:gridSpan w:val="2"/>
          </w:tcPr>
          <w:p w:rsidR="0009567C" w:rsidRPr="002C2959" w:rsidRDefault="0009567C" w:rsidP="00B2600D">
            <w:pPr>
              <w:jc w:val="both"/>
              <w:rPr>
                <w:sz w:val="20"/>
                <w:szCs w:val="20"/>
                <w:lang w:val="fr-CA"/>
              </w:rPr>
            </w:pPr>
            <w:r w:rsidRPr="002C2959">
              <w:rPr>
                <w:sz w:val="20"/>
                <w:szCs w:val="20"/>
                <w:lang w:val="fr-CA"/>
              </w:rPr>
              <w:t>20 novembre 2020</w:t>
            </w:r>
          </w:p>
          <w:p w:rsidR="0009567C" w:rsidRPr="002C2959" w:rsidRDefault="0009567C" w:rsidP="00B2600D">
            <w:pPr>
              <w:jc w:val="both"/>
              <w:rPr>
                <w:sz w:val="20"/>
                <w:szCs w:val="20"/>
                <w:lang w:val="fr-CA"/>
              </w:rPr>
            </w:pPr>
            <w:r w:rsidRPr="002C2959">
              <w:rPr>
                <w:sz w:val="20"/>
                <w:szCs w:val="20"/>
                <w:lang w:val="fr-CA"/>
              </w:rPr>
              <w:t>Cour suprême du Canada</w:t>
            </w:r>
          </w:p>
        </w:tc>
        <w:tc>
          <w:tcPr>
            <w:tcW w:w="243" w:type="pct"/>
          </w:tcPr>
          <w:p w:rsidR="0009567C" w:rsidRPr="002C2959" w:rsidRDefault="0009567C" w:rsidP="00B2600D">
            <w:pPr>
              <w:jc w:val="both"/>
              <w:rPr>
                <w:sz w:val="20"/>
                <w:szCs w:val="20"/>
                <w:lang w:val="fr-CA"/>
              </w:rPr>
            </w:pPr>
          </w:p>
        </w:tc>
        <w:tc>
          <w:tcPr>
            <w:tcW w:w="2330" w:type="pct"/>
          </w:tcPr>
          <w:p w:rsidR="0009567C" w:rsidRPr="002C2959" w:rsidRDefault="0009567C" w:rsidP="00B2600D">
            <w:pPr>
              <w:jc w:val="both"/>
              <w:rPr>
                <w:sz w:val="20"/>
                <w:szCs w:val="20"/>
                <w:lang w:val="fr-CA"/>
              </w:rPr>
            </w:pPr>
            <w:r w:rsidRPr="002C2959">
              <w:rPr>
                <w:sz w:val="20"/>
                <w:szCs w:val="20"/>
                <w:lang w:val="fr-CA"/>
              </w:rPr>
              <w:t>La demande d’autorisation d’appel est présentée.</w:t>
            </w:r>
          </w:p>
          <w:p w:rsidR="0009567C" w:rsidRPr="002C2959" w:rsidRDefault="0009567C" w:rsidP="00B2600D">
            <w:pPr>
              <w:jc w:val="both"/>
              <w:rPr>
                <w:sz w:val="20"/>
                <w:szCs w:val="20"/>
                <w:lang w:val="fr-CA"/>
              </w:rPr>
            </w:pPr>
          </w:p>
        </w:tc>
      </w:tr>
    </w:tbl>
    <w:p w:rsidR="0009567C" w:rsidRPr="002C2959" w:rsidRDefault="0009567C" w:rsidP="0009567C">
      <w:pPr>
        <w:jc w:val="both"/>
        <w:rPr>
          <w:sz w:val="20"/>
          <w:lang w:val="fr-CA"/>
        </w:rPr>
      </w:pPr>
    </w:p>
    <w:p w:rsidR="0009567C" w:rsidRPr="002C2959" w:rsidRDefault="002C2959" w:rsidP="0009567C">
      <w:pPr>
        <w:jc w:val="both"/>
        <w:rPr>
          <w:sz w:val="20"/>
          <w:szCs w:val="20"/>
          <w:lang w:val="fr-CA"/>
        </w:rPr>
      </w:pPr>
      <w:r w:rsidRPr="002C2959">
        <w:rPr>
          <w:sz w:val="20"/>
        </w:rPr>
        <w:pict>
          <v:rect id="_x0000_i1047" style="width:2in;height:1pt" o:hrpct="0" o:hralign="center" o:hrstd="t" o:hrnoshade="t" o:hr="t" fillcolor="black [3213]" stroked="f"/>
        </w:pict>
      </w:r>
    </w:p>
    <w:p w:rsidR="0009567C" w:rsidRPr="002C2959" w:rsidRDefault="0009567C" w:rsidP="0009567C">
      <w:pPr>
        <w:widowControl w:val="0"/>
        <w:jc w:val="both"/>
        <w:rPr>
          <w:sz w:val="20"/>
          <w:szCs w:val="20"/>
          <w:lang w:val="fr-CA"/>
        </w:rPr>
      </w:pPr>
    </w:p>
    <w:p w:rsidR="006A588E" w:rsidRPr="002C2959" w:rsidRDefault="006A588E" w:rsidP="006A588E">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588E" w:rsidRPr="002C2959" w:rsidTr="00B2600D">
        <w:tc>
          <w:tcPr>
            <w:tcW w:w="543" w:type="pct"/>
          </w:tcPr>
          <w:p w:rsidR="006A588E" w:rsidRPr="002C2959" w:rsidRDefault="006A588E" w:rsidP="00B2600D">
            <w:pPr>
              <w:jc w:val="both"/>
              <w:rPr>
                <w:sz w:val="20"/>
                <w:szCs w:val="20"/>
              </w:rPr>
            </w:pPr>
            <w:r w:rsidRPr="002C2959">
              <w:rPr>
                <w:rStyle w:val="SCCFileNumberChar"/>
                <w:sz w:val="20"/>
                <w:szCs w:val="20"/>
              </w:rPr>
              <w:t>39516</w:t>
            </w:r>
          </w:p>
        </w:tc>
        <w:tc>
          <w:tcPr>
            <w:tcW w:w="4457" w:type="pct"/>
          </w:tcPr>
          <w:p w:rsidR="006A588E" w:rsidRPr="002C2959" w:rsidRDefault="006A588E" w:rsidP="00B2600D">
            <w:pPr>
              <w:pStyle w:val="SCCLsocParty"/>
              <w:jc w:val="both"/>
              <w:rPr>
                <w:b/>
                <w:sz w:val="20"/>
                <w:szCs w:val="20"/>
                <w:lang w:val="en-US"/>
              </w:rPr>
            </w:pPr>
            <w:r w:rsidRPr="002C2959">
              <w:rPr>
                <w:b/>
                <w:sz w:val="20"/>
                <w:szCs w:val="20"/>
                <w:lang w:val="en-US"/>
              </w:rPr>
              <w:t>A.S. v. Her Majesty the Queen</w:t>
            </w:r>
            <w:r w:rsidR="00731567" w:rsidRPr="002C2959">
              <w:rPr>
                <w:b/>
                <w:sz w:val="20"/>
                <w:szCs w:val="20"/>
                <w:lang w:val="en-US"/>
              </w:rPr>
              <w:t xml:space="preserve"> and</w:t>
            </w:r>
            <w:r w:rsidRPr="002C2959">
              <w:rPr>
                <w:b/>
                <w:sz w:val="20"/>
                <w:szCs w:val="20"/>
                <w:lang w:val="en-US"/>
              </w:rPr>
              <w:t xml:space="preserve"> Shane Reddick</w:t>
            </w:r>
          </w:p>
          <w:p w:rsidR="006A588E" w:rsidRPr="002C2959" w:rsidRDefault="006A588E" w:rsidP="00B2600D">
            <w:pPr>
              <w:jc w:val="both"/>
              <w:rPr>
                <w:sz w:val="20"/>
                <w:szCs w:val="20"/>
              </w:rPr>
            </w:pPr>
            <w:r w:rsidRPr="002C2959">
              <w:rPr>
                <w:sz w:val="20"/>
                <w:szCs w:val="20"/>
              </w:rPr>
              <w:t>(Ont.) (Criminal) (By Leave)</w:t>
            </w:r>
          </w:p>
        </w:tc>
      </w:tr>
      <w:tr w:rsidR="006A588E" w:rsidRPr="002C2959" w:rsidTr="00B2600D">
        <w:tc>
          <w:tcPr>
            <w:tcW w:w="5000" w:type="pct"/>
            <w:gridSpan w:val="2"/>
          </w:tcPr>
          <w:p w:rsidR="00731567" w:rsidRPr="002C2959" w:rsidRDefault="00731567" w:rsidP="00731567">
            <w:pPr>
              <w:jc w:val="both"/>
              <w:rPr>
                <w:sz w:val="20"/>
              </w:rPr>
            </w:pPr>
            <w:r w:rsidRPr="002C2959">
              <w:rPr>
                <w:sz w:val="20"/>
              </w:rPr>
              <w:t>The motion for an extension of time to serve and file the response to the application for leave to appeal is granted. The application for leave to appeal from the judgment of the Ontario Superior Court of Justice, Number CR-19-40000056-0000, 2020 ONSC 7156, dated November 23, 2020, is granted.</w:t>
            </w:r>
          </w:p>
          <w:p w:rsidR="00731567" w:rsidRPr="002C2959" w:rsidRDefault="00731567" w:rsidP="00731567">
            <w:pPr>
              <w:jc w:val="both"/>
              <w:rPr>
                <w:sz w:val="20"/>
              </w:rPr>
            </w:pPr>
          </w:p>
          <w:p w:rsidR="00731567" w:rsidRPr="002C2959" w:rsidRDefault="00731567" w:rsidP="00731567">
            <w:pPr>
              <w:jc w:val="both"/>
              <w:rPr>
                <w:sz w:val="20"/>
              </w:rPr>
            </w:pPr>
            <w:r w:rsidRPr="002C2959">
              <w:rPr>
                <w:sz w:val="20"/>
              </w:rPr>
              <w:t xml:space="preserve">The appeal will be heard with </w:t>
            </w:r>
            <w:r w:rsidRPr="002C2959">
              <w:rPr>
                <w:i/>
                <w:sz w:val="20"/>
              </w:rPr>
              <w:t>Her Majesty the Queen v. J.J.</w:t>
            </w:r>
            <w:r w:rsidRPr="002C2959">
              <w:rPr>
                <w:sz w:val="20"/>
              </w:rPr>
              <w:t xml:space="preserve"> (39133).</w:t>
            </w:r>
          </w:p>
          <w:p w:rsidR="006A588E" w:rsidRPr="002C2959" w:rsidRDefault="006A588E" w:rsidP="00B2600D">
            <w:pPr>
              <w:pStyle w:val="SCCBanSummary0"/>
              <w:rPr>
                <w:smallCaps w:val="0"/>
                <w:sz w:val="20"/>
                <w:szCs w:val="20"/>
              </w:rPr>
            </w:pPr>
          </w:p>
        </w:tc>
      </w:tr>
      <w:tr w:rsidR="006A588E" w:rsidRPr="002C2959" w:rsidTr="00B2600D">
        <w:tc>
          <w:tcPr>
            <w:tcW w:w="5000" w:type="pct"/>
            <w:gridSpan w:val="2"/>
          </w:tcPr>
          <w:p w:rsidR="006A588E" w:rsidRPr="002C2959" w:rsidRDefault="006A588E" w:rsidP="00B2600D">
            <w:pPr>
              <w:pStyle w:val="SCCBanSummary0"/>
              <w:rPr>
                <w:sz w:val="20"/>
                <w:szCs w:val="20"/>
              </w:rPr>
            </w:pPr>
            <w:r w:rsidRPr="002C2959">
              <w:rPr>
                <w:sz w:val="20"/>
                <w:szCs w:val="20"/>
              </w:rPr>
              <w:t>(Publication Ban in Case)</w:t>
            </w:r>
          </w:p>
          <w:p w:rsidR="006A588E" w:rsidRPr="002C2959" w:rsidRDefault="006A588E" w:rsidP="00B2600D">
            <w:pPr>
              <w:jc w:val="both"/>
              <w:rPr>
                <w:sz w:val="20"/>
                <w:szCs w:val="20"/>
              </w:rPr>
            </w:pPr>
          </w:p>
          <w:p w:rsidR="006A588E" w:rsidRPr="002C2959" w:rsidRDefault="006A588E" w:rsidP="00B2600D">
            <w:pPr>
              <w:jc w:val="both"/>
              <w:rPr>
                <w:sz w:val="20"/>
                <w:szCs w:val="20"/>
              </w:rPr>
            </w:pPr>
            <w:r w:rsidRPr="002C2959">
              <w:rPr>
                <w:i/>
                <w:sz w:val="20"/>
                <w:szCs w:val="20"/>
              </w:rPr>
              <w:t xml:space="preserve">Charter of Rights </w:t>
            </w:r>
            <w:r w:rsidRPr="002C2959">
              <w:rPr>
                <w:sz w:val="20"/>
                <w:szCs w:val="20"/>
              </w:rPr>
              <w:t xml:space="preserve">— Constitutional law — Criminal law — Evidence — Admissibility of third party records in sexual assault trials — Interlocutory constitutional ruling — Trial judge concluding that ss. 278.92, 278.94(2) and 278.94(3) of </w:t>
            </w:r>
            <w:r w:rsidRPr="002C2959">
              <w:rPr>
                <w:i/>
                <w:sz w:val="20"/>
                <w:szCs w:val="20"/>
              </w:rPr>
              <w:t>Criminal Code</w:t>
            </w:r>
            <w:r w:rsidRPr="002C2959">
              <w:rPr>
                <w:sz w:val="20"/>
                <w:szCs w:val="20"/>
              </w:rPr>
              <w:t xml:space="preserve"> violate ss. 7 and 11(d) of </w:t>
            </w:r>
            <w:r w:rsidRPr="002C2959">
              <w:rPr>
                <w:i/>
                <w:sz w:val="20"/>
                <w:szCs w:val="20"/>
              </w:rPr>
              <w:t>Charter</w:t>
            </w:r>
            <w:r w:rsidRPr="002C2959">
              <w:rPr>
                <w:sz w:val="20"/>
                <w:szCs w:val="20"/>
              </w:rPr>
              <w:t xml:space="preserve"> and cannot be saved under s. 1 — Complainant bringing application for leave to appeal constitutional ruling — Whether striking down sections means complainant no longer has rights of standing and participation granted by Parliament in deciding whether evidence of other sexual activity is admissible at trial — Whether Supreme Court of Canada has jurisdiction to entertain application for leave to appeal, given that complainant has no other avenue of appeal from final ruling — Whether ruling raises issues of public importance, including </w:t>
            </w:r>
            <w:r w:rsidRPr="002C2959">
              <w:rPr>
                <w:i/>
                <w:sz w:val="20"/>
                <w:szCs w:val="20"/>
              </w:rPr>
              <w:t>Charter</w:t>
            </w:r>
            <w:r w:rsidRPr="002C2959">
              <w:rPr>
                <w:sz w:val="20"/>
                <w:szCs w:val="20"/>
              </w:rPr>
              <w:t xml:space="preserve"> rights, by striking down national legislation of high legal and social importance in terms of ongoing efforts to improve fairness for sexual assault complainants — Whether case presents opportunity to consider legislative scheme comprehensively and provide comprehensive guidance — Whether ruling is demonstrably inconsistent with principled trends in this jurisprudence — Whether ruling is significantly disruptive to orderly flow of criminal litigation — Whether ruling creates confusion and uncertainty, in Ontario and across Canada, with contradictory decisions and approaches by lower courts — Whether issue of complainant participation in decisions about their own other sexual activity is highly vulnerable to insulation from appellate review — </w:t>
            </w:r>
            <w:r w:rsidRPr="002C2959">
              <w:rPr>
                <w:i/>
                <w:sz w:val="20"/>
                <w:szCs w:val="20"/>
              </w:rPr>
              <w:t>Canadian Charter of Rights and Freedoms</w:t>
            </w:r>
            <w:r w:rsidRPr="002C2959">
              <w:rPr>
                <w:sz w:val="20"/>
                <w:szCs w:val="20"/>
              </w:rPr>
              <w:t xml:space="preserve">, ss. 1, 7 and 11(d) — </w:t>
            </w:r>
            <w:r w:rsidRPr="002C2959">
              <w:rPr>
                <w:i/>
                <w:sz w:val="20"/>
                <w:szCs w:val="20"/>
              </w:rPr>
              <w:t>Criminal Code</w:t>
            </w:r>
            <w:r w:rsidRPr="002C2959">
              <w:rPr>
                <w:sz w:val="20"/>
                <w:szCs w:val="20"/>
              </w:rPr>
              <w:t>, R.S.C. 1985, c. C</w:t>
            </w:r>
            <w:r w:rsidRPr="002C2959">
              <w:rPr>
                <w:sz w:val="20"/>
                <w:szCs w:val="20"/>
              </w:rPr>
              <w:noBreakHyphen/>
              <w:t>46, ss. 276, 278.1, 278.92, 27.93 and 278.94.</w:t>
            </w:r>
          </w:p>
        </w:tc>
      </w:tr>
      <w:tr w:rsidR="006A588E" w:rsidRPr="002C2959" w:rsidTr="00B2600D">
        <w:tc>
          <w:tcPr>
            <w:tcW w:w="5000" w:type="pct"/>
            <w:gridSpan w:val="2"/>
          </w:tcPr>
          <w:p w:rsidR="006A588E" w:rsidRPr="002C2959" w:rsidRDefault="006A588E" w:rsidP="00B2600D">
            <w:pPr>
              <w:jc w:val="both"/>
              <w:rPr>
                <w:sz w:val="20"/>
                <w:szCs w:val="20"/>
              </w:rPr>
            </w:pPr>
          </w:p>
        </w:tc>
      </w:tr>
      <w:tr w:rsidR="006A588E" w:rsidRPr="002C2959" w:rsidTr="00B2600D">
        <w:tc>
          <w:tcPr>
            <w:tcW w:w="5000" w:type="pct"/>
            <w:gridSpan w:val="2"/>
          </w:tcPr>
          <w:p w:rsidR="006A588E" w:rsidRPr="002C2959" w:rsidRDefault="006A588E" w:rsidP="00B2600D">
            <w:pPr>
              <w:jc w:val="both"/>
              <w:rPr>
                <w:sz w:val="20"/>
                <w:szCs w:val="20"/>
              </w:rPr>
            </w:pPr>
            <w:r w:rsidRPr="002C2959">
              <w:rPr>
                <w:sz w:val="20"/>
                <w:szCs w:val="20"/>
              </w:rPr>
              <w:t>The respondent, Mr. Shane Reddick, was charged with sexual assault. As part of his defence, Mr. Reddick intended to cross</w:t>
            </w:r>
            <w:r w:rsidRPr="002C2959">
              <w:rPr>
                <w:sz w:val="20"/>
                <w:szCs w:val="20"/>
              </w:rPr>
              <w:noBreakHyphen/>
              <w:t xml:space="preserve">examine the complainant, A.S., on evidence of her prior sexual activity. Prior to his trial, Mr. Reddick brought an application challenging the constitutionality of certain provisions of the </w:t>
            </w:r>
            <w:r w:rsidRPr="002C2959">
              <w:rPr>
                <w:i/>
                <w:sz w:val="20"/>
                <w:szCs w:val="20"/>
              </w:rPr>
              <w:t xml:space="preserve">Criminal Code </w:t>
            </w:r>
            <w:r w:rsidRPr="002C2959">
              <w:rPr>
                <w:sz w:val="20"/>
                <w:szCs w:val="20"/>
              </w:rPr>
              <w:t xml:space="preserve">dealing with such evidence, arguing that their effect constitutes a breach of fundamental justice and a breach of his right to a fair trial protected under the </w:t>
            </w:r>
            <w:r w:rsidRPr="002C2959">
              <w:rPr>
                <w:i/>
                <w:sz w:val="20"/>
                <w:szCs w:val="20"/>
              </w:rPr>
              <w:t>Charter</w:t>
            </w:r>
            <w:r w:rsidRPr="002C2959">
              <w:rPr>
                <w:sz w:val="20"/>
                <w:szCs w:val="20"/>
              </w:rPr>
              <w:t>.</w:t>
            </w:r>
          </w:p>
          <w:p w:rsidR="006A588E" w:rsidRPr="002C2959" w:rsidRDefault="006A588E" w:rsidP="00B2600D">
            <w:pPr>
              <w:jc w:val="both"/>
              <w:rPr>
                <w:sz w:val="20"/>
                <w:szCs w:val="20"/>
              </w:rPr>
            </w:pPr>
          </w:p>
          <w:p w:rsidR="006A588E" w:rsidRPr="002C2959" w:rsidRDefault="006A588E" w:rsidP="00B2600D">
            <w:pPr>
              <w:jc w:val="both"/>
              <w:rPr>
                <w:sz w:val="20"/>
                <w:szCs w:val="20"/>
              </w:rPr>
            </w:pPr>
            <w:r w:rsidRPr="002C2959">
              <w:rPr>
                <w:sz w:val="20"/>
                <w:szCs w:val="20"/>
              </w:rPr>
              <w:t xml:space="preserve">An application judge of the Ontario Superior Court of Justice granted Mr. Reddick’s application in part and declared ss. 278.92, 278.94(2) and 278.94(3) of the </w:t>
            </w:r>
            <w:r w:rsidRPr="002C2959">
              <w:rPr>
                <w:i/>
                <w:sz w:val="20"/>
                <w:szCs w:val="20"/>
              </w:rPr>
              <w:t>Criminal Code</w:t>
            </w:r>
            <w:r w:rsidRPr="002C2959">
              <w:rPr>
                <w:sz w:val="20"/>
                <w:szCs w:val="20"/>
              </w:rPr>
              <w:t xml:space="preserve"> to be unconstitutional, concluding that the legislative provisions in question violated ss. 7 and 11(d) of the </w:t>
            </w:r>
            <w:r w:rsidRPr="002C2959">
              <w:rPr>
                <w:i/>
                <w:sz w:val="20"/>
                <w:szCs w:val="20"/>
              </w:rPr>
              <w:t>Charter</w:t>
            </w:r>
            <w:r w:rsidRPr="002C2959">
              <w:rPr>
                <w:sz w:val="20"/>
                <w:szCs w:val="20"/>
              </w:rPr>
              <w:t xml:space="preserve"> and that the infringements were not saved by s. 1 of the </w:t>
            </w:r>
            <w:r w:rsidRPr="002C2959">
              <w:rPr>
                <w:i/>
                <w:sz w:val="20"/>
                <w:szCs w:val="20"/>
              </w:rPr>
              <w:t>Charter</w:t>
            </w:r>
            <w:r w:rsidRPr="002C2959">
              <w:rPr>
                <w:sz w:val="20"/>
                <w:szCs w:val="20"/>
              </w:rPr>
              <w:t>.</w:t>
            </w:r>
          </w:p>
          <w:p w:rsidR="006A588E" w:rsidRPr="002C2959" w:rsidRDefault="006A588E" w:rsidP="00B2600D">
            <w:pPr>
              <w:jc w:val="both"/>
              <w:rPr>
                <w:sz w:val="20"/>
                <w:szCs w:val="20"/>
              </w:rPr>
            </w:pPr>
          </w:p>
        </w:tc>
      </w:tr>
    </w:tbl>
    <w:p w:rsidR="00731567" w:rsidRPr="002C2959" w:rsidRDefault="00731567">
      <w:r w:rsidRPr="002C295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588E" w:rsidRPr="002C2959" w:rsidTr="00B2600D">
        <w:tc>
          <w:tcPr>
            <w:tcW w:w="2427" w:type="pct"/>
          </w:tcPr>
          <w:p w:rsidR="006A588E" w:rsidRPr="002C2959" w:rsidRDefault="006A588E" w:rsidP="00B2600D">
            <w:pPr>
              <w:jc w:val="both"/>
              <w:rPr>
                <w:sz w:val="20"/>
                <w:szCs w:val="20"/>
              </w:rPr>
            </w:pPr>
            <w:r w:rsidRPr="002C2959">
              <w:rPr>
                <w:sz w:val="20"/>
                <w:szCs w:val="20"/>
              </w:rPr>
              <w:lastRenderedPageBreak/>
              <w:t>November 23, 2020</w:t>
            </w:r>
          </w:p>
          <w:p w:rsidR="006A588E" w:rsidRPr="002C2959" w:rsidRDefault="006A588E" w:rsidP="00B2600D">
            <w:pPr>
              <w:jc w:val="both"/>
              <w:rPr>
                <w:sz w:val="20"/>
                <w:szCs w:val="20"/>
              </w:rPr>
            </w:pPr>
            <w:r w:rsidRPr="002C2959">
              <w:rPr>
                <w:sz w:val="20"/>
                <w:szCs w:val="20"/>
              </w:rPr>
              <w:t>Ontario Superior Court of Justice</w:t>
            </w:r>
          </w:p>
          <w:p w:rsidR="006A588E" w:rsidRPr="002C2959" w:rsidRDefault="006A588E" w:rsidP="00B2600D">
            <w:pPr>
              <w:jc w:val="both"/>
              <w:rPr>
                <w:sz w:val="20"/>
                <w:szCs w:val="20"/>
              </w:rPr>
            </w:pPr>
            <w:r w:rsidRPr="002C2959">
              <w:rPr>
                <w:sz w:val="20"/>
                <w:szCs w:val="20"/>
              </w:rPr>
              <w:t>(Akhtar J.)</w:t>
            </w:r>
          </w:p>
          <w:p w:rsidR="006A588E" w:rsidRPr="002C2959" w:rsidRDefault="002C2959" w:rsidP="00B2600D">
            <w:pPr>
              <w:jc w:val="both"/>
              <w:rPr>
                <w:sz w:val="20"/>
                <w:szCs w:val="20"/>
              </w:rPr>
            </w:pPr>
            <w:hyperlink r:id="rId48" w:history="1">
              <w:r w:rsidR="006A588E" w:rsidRPr="002C2959">
                <w:rPr>
                  <w:rStyle w:val="Hyperlink"/>
                  <w:sz w:val="20"/>
                  <w:szCs w:val="20"/>
                </w:rPr>
                <w:t>2020 ONSC 7156</w:t>
              </w:r>
            </w:hyperlink>
            <w:r w:rsidR="006A588E" w:rsidRPr="002C2959">
              <w:rPr>
                <w:sz w:val="20"/>
                <w:szCs w:val="20"/>
              </w:rPr>
              <w:t xml:space="preserve"> </w:t>
            </w:r>
          </w:p>
          <w:p w:rsidR="006A588E" w:rsidRPr="002C2959" w:rsidRDefault="006A588E" w:rsidP="00B2600D">
            <w:pPr>
              <w:jc w:val="both"/>
              <w:rPr>
                <w:sz w:val="20"/>
                <w:szCs w:val="20"/>
              </w:rPr>
            </w:pPr>
          </w:p>
        </w:tc>
        <w:tc>
          <w:tcPr>
            <w:tcW w:w="243" w:type="pct"/>
          </w:tcPr>
          <w:p w:rsidR="006A588E" w:rsidRPr="002C2959" w:rsidRDefault="006A588E" w:rsidP="00B2600D">
            <w:pPr>
              <w:jc w:val="both"/>
              <w:rPr>
                <w:sz w:val="20"/>
                <w:szCs w:val="20"/>
              </w:rPr>
            </w:pPr>
          </w:p>
        </w:tc>
        <w:tc>
          <w:tcPr>
            <w:tcW w:w="2330" w:type="pct"/>
          </w:tcPr>
          <w:p w:rsidR="006A588E" w:rsidRPr="002C2959" w:rsidRDefault="006A588E" w:rsidP="00B2600D">
            <w:pPr>
              <w:jc w:val="both"/>
              <w:rPr>
                <w:sz w:val="20"/>
                <w:szCs w:val="20"/>
              </w:rPr>
            </w:pPr>
            <w:r w:rsidRPr="002C2959">
              <w:rPr>
                <w:sz w:val="20"/>
                <w:szCs w:val="20"/>
              </w:rPr>
              <w:t xml:space="preserve">Respondent/accused Reddick’s application for declaratory relief — granted in part; ss. 278.92, 278.94(2) and 278.94(3) of </w:t>
            </w:r>
            <w:r w:rsidRPr="002C2959">
              <w:rPr>
                <w:i/>
                <w:sz w:val="20"/>
                <w:szCs w:val="20"/>
              </w:rPr>
              <w:t>Criminal Code</w:t>
            </w:r>
            <w:r w:rsidRPr="002C2959">
              <w:rPr>
                <w:sz w:val="20"/>
                <w:szCs w:val="20"/>
              </w:rPr>
              <w:t xml:space="preserve"> struck down as unconstitutional.</w:t>
            </w:r>
          </w:p>
          <w:p w:rsidR="006A588E" w:rsidRPr="002C2959" w:rsidRDefault="006A588E" w:rsidP="00B2600D">
            <w:pPr>
              <w:jc w:val="both"/>
              <w:rPr>
                <w:sz w:val="20"/>
                <w:szCs w:val="20"/>
              </w:rPr>
            </w:pPr>
          </w:p>
        </w:tc>
      </w:tr>
      <w:tr w:rsidR="006A588E" w:rsidRPr="002C2959" w:rsidTr="00B2600D">
        <w:tc>
          <w:tcPr>
            <w:tcW w:w="2427" w:type="pct"/>
          </w:tcPr>
          <w:p w:rsidR="006A588E" w:rsidRPr="002C2959" w:rsidRDefault="006A588E" w:rsidP="00B2600D">
            <w:pPr>
              <w:jc w:val="both"/>
              <w:rPr>
                <w:sz w:val="20"/>
                <w:szCs w:val="20"/>
              </w:rPr>
            </w:pPr>
            <w:r w:rsidRPr="002C2959">
              <w:rPr>
                <w:sz w:val="20"/>
                <w:szCs w:val="20"/>
              </w:rPr>
              <w:t>December 21, 2020</w:t>
            </w:r>
          </w:p>
          <w:p w:rsidR="006A588E" w:rsidRPr="002C2959" w:rsidRDefault="006A588E" w:rsidP="00B2600D">
            <w:pPr>
              <w:jc w:val="both"/>
              <w:rPr>
                <w:sz w:val="20"/>
                <w:szCs w:val="20"/>
              </w:rPr>
            </w:pPr>
            <w:r w:rsidRPr="002C2959">
              <w:rPr>
                <w:sz w:val="20"/>
                <w:szCs w:val="20"/>
              </w:rPr>
              <w:t>Supreme Court of Canada</w:t>
            </w:r>
          </w:p>
          <w:p w:rsidR="006A588E" w:rsidRPr="002C2959" w:rsidRDefault="006A588E" w:rsidP="00B2600D">
            <w:pPr>
              <w:jc w:val="both"/>
              <w:rPr>
                <w:sz w:val="20"/>
                <w:szCs w:val="20"/>
              </w:rPr>
            </w:pPr>
          </w:p>
        </w:tc>
        <w:tc>
          <w:tcPr>
            <w:tcW w:w="243" w:type="pct"/>
          </w:tcPr>
          <w:p w:rsidR="006A588E" w:rsidRPr="002C2959" w:rsidRDefault="006A588E" w:rsidP="00B2600D">
            <w:pPr>
              <w:jc w:val="both"/>
              <w:rPr>
                <w:sz w:val="20"/>
                <w:szCs w:val="20"/>
              </w:rPr>
            </w:pPr>
          </w:p>
        </w:tc>
        <w:tc>
          <w:tcPr>
            <w:tcW w:w="2330" w:type="pct"/>
          </w:tcPr>
          <w:p w:rsidR="006A588E" w:rsidRPr="002C2959" w:rsidRDefault="006A588E" w:rsidP="00B2600D">
            <w:pPr>
              <w:jc w:val="both"/>
              <w:rPr>
                <w:sz w:val="20"/>
                <w:szCs w:val="20"/>
              </w:rPr>
            </w:pPr>
            <w:r w:rsidRPr="002C2959">
              <w:rPr>
                <w:sz w:val="20"/>
                <w:szCs w:val="20"/>
              </w:rPr>
              <w:t>Application for leave to appeal filed by applicant/complainant A.S.</w:t>
            </w:r>
          </w:p>
          <w:p w:rsidR="006A588E" w:rsidRPr="002C2959" w:rsidRDefault="006A588E" w:rsidP="00B2600D">
            <w:pPr>
              <w:jc w:val="both"/>
              <w:rPr>
                <w:sz w:val="20"/>
                <w:szCs w:val="20"/>
              </w:rPr>
            </w:pPr>
          </w:p>
        </w:tc>
      </w:tr>
      <w:tr w:rsidR="006A588E" w:rsidRPr="002C2959" w:rsidTr="00B2600D">
        <w:tc>
          <w:tcPr>
            <w:tcW w:w="2427" w:type="pct"/>
          </w:tcPr>
          <w:p w:rsidR="006A588E" w:rsidRPr="002C2959" w:rsidRDefault="006A588E" w:rsidP="00B2600D">
            <w:pPr>
              <w:jc w:val="both"/>
              <w:rPr>
                <w:sz w:val="20"/>
                <w:szCs w:val="20"/>
              </w:rPr>
            </w:pPr>
            <w:r w:rsidRPr="002C2959">
              <w:rPr>
                <w:sz w:val="20"/>
                <w:szCs w:val="20"/>
              </w:rPr>
              <w:t>January 15, 2021</w:t>
            </w:r>
          </w:p>
          <w:p w:rsidR="006A588E" w:rsidRPr="002C2959" w:rsidRDefault="006A588E" w:rsidP="00B2600D">
            <w:pPr>
              <w:jc w:val="both"/>
              <w:rPr>
                <w:sz w:val="20"/>
                <w:szCs w:val="20"/>
              </w:rPr>
            </w:pPr>
            <w:r w:rsidRPr="002C2959">
              <w:rPr>
                <w:sz w:val="20"/>
                <w:szCs w:val="20"/>
              </w:rPr>
              <w:t>Supreme Court of Canada</w:t>
            </w:r>
          </w:p>
        </w:tc>
        <w:tc>
          <w:tcPr>
            <w:tcW w:w="243" w:type="pct"/>
          </w:tcPr>
          <w:p w:rsidR="006A588E" w:rsidRPr="002C2959" w:rsidRDefault="006A588E" w:rsidP="00B2600D">
            <w:pPr>
              <w:jc w:val="both"/>
              <w:rPr>
                <w:sz w:val="20"/>
                <w:szCs w:val="20"/>
              </w:rPr>
            </w:pPr>
          </w:p>
        </w:tc>
        <w:tc>
          <w:tcPr>
            <w:tcW w:w="2330" w:type="pct"/>
          </w:tcPr>
          <w:p w:rsidR="006A588E" w:rsidRPr="002C2959" w:rsidRDefault="006A588E" w:rsidP="00B2600D">
            <w:pPr>
              <w:jc w:val="both"/>
              <w:rPr>
                <w:sz w:val="20"/>
                <w:szCs w:val="20"/>
              </w:rPr>
            </w:pPr>
            <w:r w:rsidRPr="002C2959">
              <w:rPr>
                <w:sz w:val="20"/>
                <w:szCs w:val="20"/>
              </w:rPr>
              <w:t>Motion to be added as a party to the proceedings, filed by A.S. — granted.</w:t>
            </w:r>
          </w:p>
        </w:tc>
      </w:tr>
    </w:tbl>
    <w:p w:rsidR="006A588E" w:rsidRPr="002C2959" w:rsidRDefault="006A588E" w:rsidP="006A588E">
      <w:pPr>
        <w:jc w:val="both"/>
        <w:rPr>
          <w:sz w:val="20"/>
        </w:rPr>
      </w:pPr>
    </w:p>
    <w:p w:rsidR="006A588E" w:rsidRPr="002C2959" w:rsidRDefault="002C2959" w:rsidP="006A588E">
      <w:pPr>
        <w:jc w:val="both"/>
        <w:rPr>
          <w:sz w:val="20"/>
        </w:rPr>
      </w:pPr>
      <w:r w:rsidRPr="002C2959">
        <w:rPr>
          <w:sz w:val="20"/>
        </w:rPr>
        <w:pict>
          <v:rect id="_x0000_i1048" style="width:2in;height:1pt" o:hrpct="0" o:hralign="center" o:hrstd="t" o:hrnoshade="t" o:hr="t" fillcolor="black [3213]" stroked="f"/>
        </w:pict>
      </w:r>
    </w:p>
    <w:p w:rsidR="006A588E" w:rsidRPr="002C2959" w:rsidRDefault="006A588E" w:rsidP="006A588E">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588E" w:rsidRPr="002C2959" w:rsidTr="00B2600D">
        <w:tc>
          <w:tcPr>
            <w:tcW w:w="543" w:type="pct"/>
          </w:tcPr>
          <w:p w:rsidR="006A588E" w:rsidRPr="002C2959" w:rsidRDefault="006A588E" w:rsidP="00B2600D">
            <w:pPr>
              <w:jc w:val="both"/>
              <w:rPr>
                <w:sz w:val="20"/>
                <w:szCs w:val="20"/>
                <w:lang w:val="fr-CA"/>
              </w:rPr>
            </w:pPr>
            <w:r w:rsidRPr="002C2959">
              <w:rPr>
                <w:rStyle w:val="SCCFileNumberChar"/>
                <w:sz w:val="20"/>
                <w:szCs w:val="20"/>
                <w:lang w:val="fr-CA"/>
              </w:rPr>
              <w:t>39516</w:t>
            </w:r>
          </w:p>
        </w:tc>
        <w:tc>
          <w:tcPr>
            <w:tcW w:w="4457" w:type="pct"/>
          </w:tcPr>
          <w:p w:rsidR="006A588E" w:rsidRPr="002C2959" w:rsidRDefault="006A588E" w:rsidP="00B2600D">
            <w:pPr>
              <w:pStyle w:val="SCCLsocParty"/>
              <w:jc w:val="both"/>
              <w:rPr>
                <w:b/>
                <w:sz w:val="20"/>
                <w:szCs w:val="20"/>
              </w:rPr>
            </w:pPr>
            <w:r w:rsidRPr="002C2959">
              <w:rPr>
                <w:b/>
                <w:sz w:val="20"/>
                <w:szCs w:val="20"/>
              </w:rPr>
              <w:t>A.S. c. Sa Majesté la Reine</w:t>
            </w:r>
            <w:r w:rsidR="00731567" w:rsidRPr="002C2959">
              <w:rPr>
                <w:b/>
                <w:sz w:val="20"/>
                <w:szCs w:val="20"/>
              </w:rPr>
              <w:t xml:space="preserve"> et</w:t>
            </w:r>
            <w:r w:rsidRPr="002C2959">
              <w:rPr>
                <w:b/>
                <w:sz w:val="20"/>
                <w:szCs w:val="20"/>
              </w:rPr>
              <w:t xml:space="preserve"> Shane Reddick</w:t>
            </w:r>
          </w:p>
          <w:p w:rsidR="006A588E" w:rsidRPr="002C2959" w:rsidRDefault="006A588E" w:rsidP="00B2600D">
            <w:pPr>
              <w:jc w:val="both"/>
              <w:rPr>
                <w:sz w:val="20"/>
                <w:szCs w:val="20"/>
                <w:lang w:val="fr-CA"/>
              </w:rPr>
            </w:pPr>
            <w:r w:rsidRPr="002C2959">
              <w:rPr>
                <w:sz w:val="20"/>
                <w:szCs w:val="20"/>
                <w:lang w:val="fr-CA"/>
              </w:rPr>
              <w:t>(Ont.) (Criminelle) (Sur autorisation)</w:t>
            </w:r>
          </w:p>
        </w:tc>
      </w:tr>
      <w:tr w:rsidR="006A588E" w:rsidRPr="002C2959" w:rsidTr="00B2600D">
        <w:tc>
          <w:tcPr>
            <w:tcW w:w="5000" w:type="pct"/>
            <w:gridSpan w:val="2"/>
          </w:tcPr>
          <w:p w:rsidR="00731567" w:rsidRPr="002C2959" w:rsidRDefault="00731567" w:rsidP="00731567">
            <w:pPr>
              <w:jc w:val="both"/>
              <w:rPr>
                <w:sz w:val="20"/>
                <w:szCs w:val="20"/>
                <w:lang w:val="fr-CA"/>
              </w:rPr>
            </w:pPr>
            <w:r w:rsidRPr="002C2959">
              <w:rPr>
                <w:sz w:val="20"/>
                <w:szCs w:val="20"/>
                <w:lang w:val="fr-CA"/>
              </w:rPr>
              <w:t xml:space="preserve">La requête en prorogation du délai de signification et de dépôt de la réponse à la demande d’autorisation d’appel est accueillie. La demande d’autorisation d’appel de l’arrêt de la Cour supérieure de justice de l’Ontario, numéro CR-19-40000056-0000, 2020 ONSC 7156, daté du 23 novembre 2020, est accueillie. </w:t>
            </w:r>
          </w:p>
          <w:p w:rsidR="00731567" w:rsidRPr="002C2959" w:rsidRDefault="00731567" w:rsidP="00731567">
            <w:pPr>
              <w:jc w:val="both"/>
              <w:rPr>
                <w:sz w:val="20"/>
                <w:szCs w:val="20"/>
                <w:lang w:val="fr-CA"/>
              </w:rPr>
            </w:pPr>
          </w:p>
          <w:p w:rsidR="00731567" w:rsidRPr="002C2959" w:rsidRDefault="00731567" w:rsidP="00731567">
            <w:pPr>
              <w:jc w:val="both"/>
              <w:rPr>
                <w:sz w:val="20"/>
                <w:szCs w:val="20"/>
                <w:lang w:val="fr-CA"/>
              </w:rPr>
            </w:pPr>
            <w:r w:rsidRPr="002C2959">
              <w:rPr>
                <w:sz w:val="20"/>
                <w:szCs w:val="20"/>
                <w:lang w:val="fr-CA"/>
              </w:rPr>
              <w:t xml:space="preserve">L’appel sera entendu avec </w:t>
            </w:r>
            <w:r w:rsidRPr="002C2959">
              <w:rPr>
                <w:i/>
                <w:sz w:val="20"/>
                <w:szCs w:val="20"/>
                <w:lang w:val="fr-CA"/>
              </w:rPr>
              <w:t>Sa Majesté la Reine c. J.J.</w:t>
            </w:r>
            <w:r w:rsidRPr="002C2959">
              <w:rPr>
                <w:sz w:val="20"/>
                <w:szCs w:val="20"/>
                <w:lang w:val="fr-CA"/>
              </w:rPr>
              <w:t xml:space="preserve"> (39133).</w:t>
            </w:r>
          </w:p>
          <w:p w:rsidR="006A588E" w:rsidRPr="002C2959" w:rsidRDefault="006A588E" w:rsidP="00731567">
            <w:pPr>
              <w:tabs>
                <w:tab w:val="left" w:pos="1452"/>
              </w:tabs>
              <w:jc w:val="both"/>
              <w:rPr>
                <w:sz w:val="20"/>
                <w:szCs w:val="20"/>
                <w:lang w:val="fr-CA"/>
              </w:rPr>
            </w:pPr>
          </w:p>
        </w:tc>
      </w:tr>
      <w:tr w:rsidR="006A588E" w:rsidRPr="002C2959" w:rsidTr="00B2600D">
        <w:tc>
          <w:tcPr>
            <w:tcW w:w="5000" w:type="pct"/>
            <w:gridSpan w:val="2"/>
          </w:tcPr>
          <w:p w:rsidR="006A588E" w:rsidRPr="002C2959" w:rsidRDefault="006A588E" w:rsidP="00B2600D">
            <w:pPr>
              <w:jc w:val="both"/>
              <w:rPr>
                <w:smallCaps/>
                <w:sz w:val="20"/>
                <w:szCs w:val="20"/>
                <w:lang w:val="fr-CA"/>
              </w:rPr>
            </w:pPr>
            <w:r w:rsidRPr="002C2959">
              <w:rPr>
                <w:smallCaps/>
                <w:sz w:val="20"/>
                <w:szCs w:val="20"/>
                <w:lang w:val="fr-CA"/>
              </w:rPr>
              <w:t>(Ordonnance de non</w:t>
            </w:r>
            <w:r w:rsidRPr="002C2959">
              <w:rPr>
                <w:smallCaps/>
                <w:sz w:val="20"/>
                <w:szCs w:val="20"/>
                <w:lang w:val="fr-CA"/>
              </w:rPr>
              <w:noBreakHyphen/>
              <w:t>publication dans le dossier)</w:t>
            </w:r>
          </w:p>
          <w:p w:rsidR="006A588E" w:rsidRPr="002C2959" w:rsidRDefault="006A588E" w:rsidP="00B2600D">
            <w:pPr>
              <w:jc w:val="both"/>
              <w:rPr>
                <w:sz w:val="20"/>
                <w:szCs w:val="20"/>
                <w:lang w:val="fr-CA"/>
              </w:rPr>
            </w:pPr>
          </w:p>
          <w:p w:rsidR="006A588E" w:rsidRPr="002C2959" w:rsidRDefault="006A588E" w:rsidP="00B2600D">
            <w:pPr>
              <w:jc w:val="both"/>
              <w:rPr>
                <w:sz w:val="20"/>
                <w:szCs w:val="20"/>
                <w:lang w:val="fr-CA"/>
              </w:rPr>
            </w:pPr>
            <w:r w:rsidRPr="002C2959">
              <w:rPr>
                <w:i/>
                <w:sz w:val="20"/>
                <w:szCs w:val="20"/>
                <w:lang w:val="fr-CA"/>
              </w:rPr>
              <w:t xml:space="preserve">Charte des droits </w:t>
            </w:r>
            <w:r w:rsidRPr="002C2959">
              <w:rPr>
                <w:sz w:val="20"/>
                <w:szCs w:val="20"/>
                <w:lang w:val="fr-CA"/>
              </w:rPr>
              <w:t xml:space="preserve">— Droit constitutionnel — Droit criminel — Preuve — Admissibilité de dossiers en possession d’un tiers dans le cadre d’un procès pour agression sexuelle — Jugement interlocutoire en matière constitutionnelle — Le juge de première instance a conclu que l’art. 278.92, le par. 278.94(2) et le par. 278.94(3) du </w:t>
            </w:r>
            <w:r w:rsidRPr="002C2959">
              <w:rPr>
                <w:i/>
                <w:sz w:val="20"/>
                <w:szCs w:val="20"/>
                <w:lang w:val="fr-CA"/>
              </w:rPr>
              <w:t xml:space="preserve">Code criminel </w:t>
            </w:r>
            <w:r w:rsidRPr="002C2959">
              <w:rPr>
                <w:sz w:val="20"/>
                <w:szCs w:val="20"/>
                <w:lang w:val="fr-CA"/>
              </w:rPr>
              <w:t>portent atteinte à l’art. 7 et à l’al. 11</w:t>
            </w:r>
            <w:r w:rsidRPr="002C2959">
              <w:rPr>
                <w:i/>
                <w:sz w:val="20"/>
                <w:szCs w:val="20"/>
                <w:lang w:val="fr-CA"/>
              </w:rPr>
              <w:t>d</w:t>
            </w:r>
            <w:r w:rsidRPr="002C2959">
              <w:rPr>
                <w:sz w:val="20"/>
                <w:szCs w:val="20"/>
                <w:lang w:val="fr-CA"/>
              </w:rPr>
              <w:t xml:space="preserve">) de la </w:t>
            </w:r>
            <w:r w:rsidRPr="002C2959">
              <w:rPr>
                <w:i/>
                <w:sz w:val="20"/>
                <w:szCs w:val="20"/>
                <w:lang w:val="fr-CA"/>
              </w:rPr>
              <w:t xml:space="preserve">Charte, </w:t>
            </w:r>
            <w:r w:rsidRPr="002C2959">
              <w:rPr>
                <w:sz w:val="20"/>
                <w:szCs w:val="20"/>
                <w:lang w:val="fr-CA"/>
              </w:rPr>
              <w:t>et ne peuvent être sauvegardées par application de l’article premier — La plaignante a demandé l’autorisation de porter en appel le jugement en matière constitutionnelle — Le fait d’invalider les articles en question signifie</w:t>
            </w:r>
            <w:r w:rsidRPr="002C2959">
              <w:rPr>
                <w:sz w:val="20"/>
                <w:szCs w:val="20"/>
                <w:lang w:val="fr-CA"/>
              </w:rPr>
              <w:noBreakHyphen/>
              <w:t>t</w:t>
            </w:r>
            <w:r w:rsidRPr="002C2959">
              <w:rPr>
                <w:sz w:val="20"/>
                <w:szCs w:val="20"/>
                <w:lang w:val="fr-CA"/>
              </w:rPr>
              <w:noBreakHyphen/>
              <w:t>il que la plaignante n’a plus la qualité pour agir et le droit de participation qui lui sont accordés par le législateur afin de décider si la preuve d’activités sexuelles autres que celles en cause est admissible au procès? — La Cour suprême du Canada a</w:t>
            </w:r>
            <w:r w:rsidRPr="002C2959">
              <w:rPr>
                <w:sz w:val="20"/>
                <w:szCs w:val="20"/>
                <w:lang w:val="fr-CA"/>
              </w:rPr>
              <w:noBreakHyphen/>
              <w:t>t</w:t>
            </w:r>
            <w:r w:rsidRPr="002C2959">
              <w:rPr>
                <w:sz w:val="20"/>
                <w:szCs w:val="20"/>
                <w:lang w:val="fr-CA"/>
              </w:rPr>
              <w:noBreakHyphen/>
              <w:t>elle compétence pour entendre la demande d’autorisation d’appel, étant donné que la plaignante n’a pas d’autres voies d’appel du jugement définitif? — Le jugement soulève</w:t>
            </w:r>
            <w:r w:rsidRPr="002C2959">
              <w:rPr>
                <w:sz w:val="20"/>
                <w:szCs w:val="20"/>
                <w:lang w:val="fr-CA"/>
              </w:rPr>
              <w:noBreakHyphen/>
              <w:t>t</w:t>
            </w:r>
            <w:r w:rsidRPr="002C2959">
              <w:rPr>
                <w:sz w:val="20"/>
                <w:szCs w:val="20"/>
                <w:lang w:val="fr-CA"/>
              </w:rPr>
              <w:noBreakHyphen/>
              <w:t xml:space="preserve">il des questions d’importance pour le public, notamment relativement à des droits protégés par la </w:t>
            </w:r>
            <w:r w:rsidRPr="002C2959">
              <w:rPr>
                <w:i/>
                <w:sz w:val="20"/>
                <w:szCs w:val="20"/>
                <w:lang w:val="fr-CA"/>
              </w:rPr>
              <w:t>Charte</w:t>
            </w:r>
            <w:r w:rsidRPr="002C2959">
              <w:rPr>
                <w:sz w:val="20"/>
                <w:szCs w:val="20"/>
                <w:lang w:val="fr-CA"/>
              </w:rPr>
              <w:t>, en invalidant des dispositions législatives nationales de grande importance sur le plan juridique et social liées aux efforts continus visant à améliorer l’équité envers les plaignants dans les affaires d’agression sexuelle? — L’affaire donne</w:t>
            </w:r>
            <w:r w:rsidRPr="002C2959">
              <w:rPr>
                <w:sz w:val="20"/>
                <w:szCs w:val="20"/>
                <w:lang w:val="fr-CA"/>
              </w:rPr>
              <w:noBreakHyphen/>
              <w:t>t</w:t>
            </w:r>
            <w:r w:rsidRPr="002C2959">
              <w:rPr>
                <w:sz w:val="20"/>
                <w:szCs w:val="20"/>
                <w:lang w:val="fr-CA"/>
              </w:rPr>
              <w:noBreakHyphen/>
              <w:t>elle l’occasion d’examiner l’ensemble du régime établi par la loi et de fournir des lignes directrices exhaustives? — Le jugement est-il manifestement incompatible avec les tendances raisonnées découlant de cette jurisprudence? — Le jugement perturbe</w:t>
            </w:r>
            <w:r w:rsidRPr="002C2959">
              <w:rPr>
                <w:sz w:val="20"/>
                <w:szCs w:val="20"/>
                <w:lang w:val="fr-CA"/>
              </w:rPr>
              <w:noBreakHyphen/>
              <w:t>t</w:t>
            </w:r>
            <w:r w:rsidRPr="002C2959">
              <w:rPr>
                <w:sz w:val="20"/>
                <w:szCs w:val="20"/>
                <w:lang w:val="fr-CA"/>
              </w:rPr>
              <w:noBreakHyphen/>
              <w:t>il de façon importante le déroulement ordonné des procès criminels? — Le jugement crée</w:t>
            </w:r>
            <w:r w:rsidRPr="002C2959">
              <w:rPr>
                <w:sz w:val="20"/>
                <w:szCs w:val="20"/>
                <w:lang w:val="fr-CA"/>
              </w:rPr>
              <w:noBreakHyphen/>
              <w:t>t</w:t>
            </w:r>
            <w:r w:rsidRPr="002C2959">
              <w:rPr>
                <w:sz w:val="20"/>
                <w:szCs w:val="20"/>
                <w:lang w:val="fr-CA"/>
              </w:rPr>
              <w:noBreakHyphen/>
              <w:t>il de la confusion et de l’incertitude, en Ontario et partout au Canada, en raison de décisions et d’approches contradictoires adoptées par les tribunaux inférieurs? — La question de la participation de la plaignante aux décisions concernant ses activités sexuelles autres que celle en cause est</w:t>
            </w:r>
            <w:r w:rsidRPr="002C2959">
              <w:rPr>
                <w:sz w:val="20"/>
                <w:szCs w:val="20"/>
                <w:lang w:val="fr-CA"/>
              </w:rPr>
              <w:noBreakHyphen/>
              <w:t xml:space="preserve">elle hautement susceptible d’être isolée contre le contrôle en appel? — </w:t>
            </w:r>
            <w:r w:rsidRPr="002C2959">
              <w:rPr>
                <w:i/>
                <w:sz w:val="20"/>
                <w:szCs w:val="20"/>
                <w:lang w:val="fr-CA"/>
              </w:rPr>
              <w:t>Charte canadienne des droits et libertés</w:t>
            </w:r>
            <w:r w:rsidRPr="002C2959">
              <w:rPr>
                <w:sz w:val="20"/>
                <w:szCs w:val="20"/>
                <w:lang w:val="fr-CA"/>
              </w:rPr>
              <w:t>, art. 1, art. 7 et al. 11</w:t>
            </w:r>
            <w:r w:rsidRPr="002C2959">
              <w:rPr>
                <w:i/>
                <w:sz w:val="20"/>
                <w:szCs w:val="20"/>
                <w:lang w:val="fr-CA"/>
              </w:rPr>
              <w:t>d</w:t>
            </w:r>
            <w:r w:rsidRPr="002C2959">
              <w:rPr>
                <w:sz w:val="20"/>
                <w:szCs w:val="20"/>
                <w:lang w:val="fr-CA"/>
              </w:rPr>
              <w:t xml:space="preserve">) — </w:t>
            </w:r>
            <w:r w:rsidRPr="002C2959">
              <w:rPr>
                <w:i/>
                <w:sz w:val="20"/>
                <w:szCs w:val="20"/>
                <w:lang w:val="fr-CA"/>
              </w:rPr>
              <w:t>Code criminel</w:t>
            </w:r>
            <w:r w:rsidRPr="002C2959">
              <w:rPr>
                <w:sz w:val="20"/>
                <w:szCs w:val="20"/>
                <w:lang w:val="fr-CA"/>
              </w:rPr>
              <w:t>, L.R.C. 1985, ch. C</w:t>
            </w:r>
            <w:r w:rsidRPr="002C2959">
              <w:rPr>
                <w:sz w:val="20"/>
                <w:szCs w:val="20"/>
                <w:lang w:val="fr-CA"/>
              </w:rPr>
              <w:noBreakHyphen/>
              <w:t>46, art. 276, 278.1, 278.92, 27.93 et 278.94.</w:t>
            </w:r>
          </w:p>
        </w:tc>
      </w:tr>
      <w:tr w:rsidR="006A588E" w:rsidRPr="002C2959" w:rsidTr="00B2600D">
        <w:tc>
          <w:tcPr>
            <w:tcW w:w="5000" w:type="pct"/>
            <w:gridSpan w:val="2"/>
          </w:tcPr>
          <w:p w:rsidR="006A588E" w:rsidRPr="002C2959" w:rsidRDefault="006A588E" w:rsidP="00B2600D">
            <w:pPr>
              <w:jc w:val="both"/>
              <w:rPr>
                <w:sz w:val="20"/>
                <w:szCs w:val="20"/>
                <w:lang w:val="fr-CA"/>
              </w:rPr>
            </w:pPr>
          </w:p>
        </w:tc>
      </w:tr>
    </w:tbl>
    <w:p w:rsidR="00731567" w:rsidRPr="002C2959" w:rsidRDefault="00731567">
      <w:r w:rsidRPr="002C295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588E" w:rsidRPr="002C2959" w:rsidTr="00B2600D">
        <w:tc>
          <w:tcPr>
            <w:tcW w:w="5000" w:type="pct"/>
            <w:gridSpan w:val="3"/>
          </w:tcPr>
          <w:p w:rsidR="006A588E" w:rsidRPr="002C2959" w:rsidRDefault="006A588E" w:rsidP="00B2600D">
            <w:pPr>
              <w:jc w:val="both"/>
              <w:rPr>
                <w:sz w:val="20"/>
                <w:szCs w:val="20"/>
                <w:lang w:val="fr-CA"/>
              </w:rPr>
            </w:pPr>
            <w:r w:rsidRPr="002C2959">
              <w:rPr>
                <w:sz w:val="20"/>
                <w:szCs w:val="20"/>
                <w:lang w:val="fr-CA"/>
              </w:rPr>
              <w:lastRenderedPageBreak/>
              <w:t>L’intimé, M. Shane Reddick, a été accusé d’agression sexuelle. Comme élément de sa défense, M. Reddick avait l’intention de contre</w:t>
            </w:r>
            <w:r w:rsidRPr="002C2959">
              <w:rPr>
                <w:sz w:val="20"/>
                <w:szCs w:val="20"/>
                <w:lang w:val="fr-CA"/>
              </w:rPr>
              <w:noBreakHyphen/>
              <w:t xml:space="preserve">interroger la plaignante, A.S., au sujet de la preuve relative à son comportement sexuel antérieur. Avant le début du procès, M. Reddick a présenté une demande dans laquelle il conteste la constitutionnalité de certaines dispositions du </w:t>
            </w:r>
            <w:r w:rsidRPr="002C2959">
              <w:rPr>
                <w:i/>
                <w:sz w:val="20"/>
                <w:szCs w:val="20"/>
                <w:lang w:val="fr-CA"/>
              </w:rPr>
              <w:t xml:space="preserve">Code criminel </w:t>
            </w:r>
            <w:r w:rsidRPr="002C2959">
              <w:rPr>
                <w:sz w:val="20"/>
                <w:szCs w:val="20"/>
                <w:lang w:val="fr-CA"/>
              </w:rPr>
              <w:t>qui traitent de telle preuve, faisant valoir que l’effet de celles</w:t>
            </w:r>
            <w:r w:rsidRPr="002C2959">
              <w:rPr>
                <w:sz w:val="20"/>
                <w:szCs w:val="20"/>
                <w:lang w:val="fr-CA"/>
              </w:rPr>
              <w:noBreakHyphen/>
              <w:t xml:space="preserve">ci porte atteinte à la justice fondamentale et à son droit à un procès équitable en vertu de la </w:t>
            </w:r>
            <w:r w:rsidRPr="002C2959">
              <w:rPr>
                <w:i/>
                <w:sz w:val="20"/>
                <w:szCs w:val="20"/>
                <w:lang w:val="fr-CA"/>
              </w:rPr>
              <w:t>Charte</w:t>
            </w:r>
            <w:r w:rsidRPr="002C2959">
              <w:rPr>
                <w:sz w:val="20"/>
                <w:szCs w:val="20"/>
                <w:lang w:val="fr-CA"/>
              </w:rPr>
              <w:t>.</w:t>
            </w:r>
          </w:p>
          <w:p w:rsidR="006A588E" w:rsidRPr="002C2959" w:rsidRDefault="006A588E" w:rsidP="00B2600D">
            <w:pPr>
              <w:jc w:val="both"/>
              <w:rPr>
                <w:sz w:val="20"/>
                <w:szCs w:val="20"/>
                <w:lang w:val="fr-CA"/>
              </w:rPr>
            </w:pPr>
          </w:p>
          <w:p w:rsidR="006A588E" w:rsidRPr="002C2959" w:rsidRDefault="006A588E" w:rsidP="00B2600D">
            <w:pPr>
              <w:jc w:val="both"/>
              <w:rPr>
                <w:sz w:val="20"/>
                <w:szCs w:val="20"/>
                <w:lang w:val="fr-CA"/>
              </w:rPr>
            </w:pPr>
            <w:r w:rsidRPr="002C2959">
              <w:rPr>
                <w:sz w:val="20"/>
                <w:szCs w:val="20"/>
                <w:lang w:val="fr-CA"/>
              </w:rPr>
              <w:t xml:space="preserve">Le juge de la Cour supérieure de justice de l’Ontario saisi de la demande a accueilli la demande de M. Reddick en partie et a déclaré que l’art. 278.92, le par. 278.94(2) et le par. 278.94(3) du </w:t>
            </w:r>
            <w:r w:rsidRPr="002C2959">
              <w:rPr>
                <w:i/>
                <w:sz w:val="20"/>
                <w:szCs w:val="20"/>
                <w:lang w:val="fr-CA"/>
              </w:rPr>
              <w:t>Code criminel</w:t>
            </w:r>
            <w:r w:rsidRPr="002C2959">
              <w:rPr>
                <w:sz w:val="20"/>
                <w:szCs w:val="20"/>
                <w:lang w:val="fr-CA"/>
              </w:rPr>
              <w:t xml:space="preserve"> étaient inconstitutionnels, concluant que les dispositions législatives en question portaient atteinte à l’art. 7 et à l’al. 11</w:t>
            </w:r>
            <w:r w:rsidRPr="002C2959">
              <w:rPr>
                <w:i/>
                <w:sz w:val="20"/>
                <w:szCs w:val="20"/>
                <w:lang w:val="fr-CA"/>
              </w:rPr>
              <w:t>d</w:t>
            </w:r>
            <w:r w:rsidRPr="002C2959">
              <w:rPr>
                <w:sz w:val="20"/>
                <w:szCs w:val="20"/>
                <w:lang w:val="fr-CA"/>
              </w:rPr>
              <w:t xml:space="preserve">) de la </w:t>
            </w:r>
            <w:r w:rsidRPr="002C2959">
              <w:rPr>
                <w:i/>
                <w:sz w:val="20"/>
                <w:szCs w:val="20"/>
                <w:lang w:val="fr-CA"/>
              </w:rPr>
              <w:t>Charte</w:t>
            </w:r>
            <w:r w:rsidRPr="002C2959">
              <w:rPr>
                <w:sz w:val="20"/>
                <w:szCs w:val="20"/>
                <w:lang w:val="fr-CA"/>
              </w:rPr>
              <w:t xml:space="preserve"> et que de telles atteintes ne pouvaient être justifiées en vertu de l’article premier de la </w:t>
            </w:r>
            <w:r w:rsidRPr="002C2959">
              <w:rPr>
                <w:i/>
                <w:sz w:val="20"/>
                <w:szCs w:val="20"/>
                <w:lang w:val="fr-CA"/>
              </w:rPr>
              <w:t>Charte</w:t>
            </w:r>
            <w:r w:rsidRPr="002C2959">
              <w:rPr>
                <w:sz w:val="20"/>
                <w:szCs w:val="20"/>
                <w:lang w:val="fr-CA"/>
              </w:rPr>
              <w:t>.</w:t>
            </w:r>
          </w:p>
          <w:p w:rsidR="006A588E" w:rsidRPr="002C2959" w:rsidRDefault="006A588E" w:rsidP="00B2600D">
            <w:pPr>
              <w:jc w:val="both"/>
              <w:rPr>
                <w:sz w:val="20"/>
                <w:szCs w:val="20"/>
                <w:lang w:val="fr-CA"/>
              </w:rPr>
            </w:pPr>
          </w:p>
        </w:tc>
      </w:tr>
      <w:tr w:rsidR="006A588E" w:rsidRPr="002C2959" w:rsidTr="00B2600D">
        <w:tc>
          <w:tcPr>
            <w:tcW w:w="2427" w:type="pct"/>
          </w:tcPr>
          <w:p w:rsidR="006A588E" w:rsidRPr="002C2959" w:rsidRDefault="006A588E" w:rsidP="00B2600D">
            <w:pPr>
              <w:jc w:val="both"/>
              <w:rPr>
                <w:sz w:val="20"/>
                <w:szCs w:val="20"/>
                <w:lang w:val="fr-CA"/>
              </w:rPr>
            </w:pPr>
            <w:r w:rsidRPr="002C2959">
              <w:rPr>
                <w:sz w:val="20"/>
                <w:szCs w:val="20"/>
                <w:lang w:val="fr-CA"/>
              </w:rPr>
              <w:t>23 novembre 2020</w:t>
            </w:r>
          </w:p>
          <w:p w:rsidR="006A588E" w:rsidRPr="002C2959" w:rsidRDefault="006A588E" w:rsidP="00B2600D">
            <w:pPr>
              <w:jc w:val="both"/>
              <w:rPr>
                <w:sz w:val="20"/>
                <w:szCs w:val="20"/>
                <w:lang w:val="fr-CA"/>
              </w:rPr>
            </w:pPr>
            <w:r w:rsidRPr="002C2959">
              <w:rPr>
                <w:sz w:val="20"/>
                <w:szCs w:val="20"/>
                <w:lang w:val="fr-CA"/>
              </w:rPr>
              <w:t xml:space="preserve">Cour supérieure de justice de l’Ontario </w:t>
            </w:r>
          </w:p>
          <w:p w:rsidR="006A588E" w:rsidRPr="002C2959" w:rsidRDefault="006A588E" w:rsidP="00B2600D">
            <w:pPr>
              <w:jc w:val="both"/>
              <w:rPr>
                <w:sz w:val="20"/>
                <w:szCs w:val="20"/>
                <w:lang w:val="fr-CA"/>
              </w:rPr>
            </w:pPr>
            <w:r w:rsidRPr="002C2959">
              <w:rPr>
                <w:sz w:val="20"/>
                <w:szCs w:val="20"/>
                <w:lang w:val="fr-CA"/>
              </w:rPr>
              <w:t>(Juge Akhtar)</w:t>
            </w:r>
          </w:p>
          <w:p w:rsidR="006A588E" w:rsidRPr="002C2959" w:rsidRDefault="002C2959" w:rsidP="00B2600D">
            <w:pPr>
              <w:jc w:val="both"/>
              <w:rPr>
                <w:sz w:val="20"/>
                <w:szCs w:val="20"/>
                <w:lang w:val="fr-CA"/>
              </w:rPr>
            </w:pPr>
            <w:hyperlink r:id="rId49" w:history="1">
              <w:r w:rsidR="006A588E" w:rsidRPr="002C2959">
                <w:rPr>
                  <w:rStyle w:val="Hyperlink"/>
                  <w:sz w:val="20"/>
                  <w:szCs w:val="20"/>
                  <w:lang w:val="fr-CA"/>
                </w:rPr>
                <w:t>2020 ONSC 7156</w:t>
              </w:r>
            </w:hyperlink>
            <w:r w:rsidR="006A588E" w:rsidRPr="002C2959">
              <w:rPr>
                <w:sz w:val="20"/>
                <w:szCs w:val="20"/>
                <w:lang w:val="fr-CA"/>
              </w:rPr>
              <w:t xml:space="preserve"> </w:t>
            </w:r>
          </w:p>
          <w:p w:rsidR="006A588E" w:rsidRPr="002C2959" w:rsidRDefault="006A588E" w:rsidP="00B2600D">
            <w:pPr>
              <w:jc w:val="both"/>
              <w:rPr>
                <w:sz w:val="20"/>
                <w:szCs w:val="20"/>
                <w:lang w:val="fr-CA"/>
              </w:rPr>
            </w:pPr>
          </w:p>
        </w:tc>
        <w:tc>
          <w:tcPr>
            <w:tcW w:w="243" w:type="pct"/>
          </w:tcPr>
          <w:p w:rsidR="006A588E" w:rsidRPr="002C2959" w:rsidRDefault="006A588E" w:rsidP="00B2600D">
            <w:pPr>
              <w:jc w:val="both"/>
              <w:rPr>
                <w:sz w:val="20"/>
                <w:szCs w:val="20"/>
                <w:lang w:val="fr-CA"/>
              </w:rPr>
            </w:pPr>
          </w:p>
        </w:tc>
        <w:tc>
          <w:tcPr>
            <w:tcW w:w="2330" w:type="pct"/>
          </w:tcPr>
          <w:p w:rsidR="006A588E" w:rsidRPr="002C2959" w:rsidRDefault="006A588E" w:rsidP="00B2600D">
            <w:pPr>
              <w:jc w:val="both"/>
              <w:rPr>
                <w:sz w:val="20"/>
                <w:szCs w:val="20"/>
                <w:lang w:val="fr-CA"/>
              </w:rPr>
            </w:pPr>
            <w:r w:rsidRPr="002C2959">
              <w:rPr>
                <w:sz w:val="20"/>
                <w:szCs w:val="20"/>
                <w:lang w:val="fr-CA"/>
              </w:rPr>
              <w:t>La demande de jugement déclaratoire de l’intimé/l’accusé M.</w:t>
            </w:r>
            <w:r w:rsidRPr="002C2959">
              <w:rPr>
                <w:sz w:val="20"/>
                <w:lang w:val="fr-CA"/>
              </w:rPr>
              <w:t xml:space="preserve"> </w:t>
            </w:r>
            <w:r w:rsidRPr="002C2959">
              <w:rPr>
                <w:sz w:val="20"/>
                <w:szCs w:val="20"/>
                <w:lang w:val="fr-CA"/>
              </w:rPr>
              <w:t xml:space="preserve">Reddick est accueillie en partie; l’art. 278.92, le par. 278.94(2) et le par. 278.94(3) du </w:t>
            </w:r>
            <w:r w:rsidRPr="002C2959">
              <w:rPr>
                <w:i/>
                <w:sz w:val="20"/>
                <w:szCs w:val="20"/>
                <w:lang w:val="fr-CA"/>
              </w:rPr>
              <w:t xml:space="preserve">Code criminel </w:t>
            </w:r>
            <w:r w:rsidRPr="002C2959">
              <w:rPr>
                <w:sz w:val="20"/>
                <w:szCs w:val="20"/>
                <w:lang w:val="fr-CA"/>
              </w:rPr>
              <w:t>sont invalidés pour cause d’inconstitutionnalité.</w:t>
            </w:r>
          </w:p>
          <w:p w:rsidR="006A588E" w:rsidRPr="002C2959" w:rsidRDefault="006A588E" w:rsidP="00B2600D">
            <w:pPr>
              <w:jc w:val="both"/>
              <w:rPr>
                <w:sz w:val="20"/>
                <w:szCs w:val="20"/>
                <w:lang w:val="fr-CA"/>
              </w:rPr>
            </w:pPr>
          </w:p>
        </w:tc>
      </w:tr>
      <w:tr w:rsidR="006A588E" w:rsidRPr="002C2959" w:rsidTr="00B2600D">
        <w:tc>
          <w:tcPr>
            <w:tcW w:w="2427" w:type="pct"/>
          </w:tcPr>
          <w:p w:rsidR="006A588E" w:rsidRPr="002C2959" w:rsidRDefault="006A588E" w:rsidP="00B2600D">
            <w:pPr>
              <w:jc w:val="both"/>
              <w:rPr>
                <w:sz w:val="20"/>
                <w:szCs w:val="20"/>
                <w:lang w:val="fr-CA"/>
              </w:rPr>
            </w:pPr>
            <w:r w:rsidRPr="002C2959">
              <w:rPr>
                <w:sz w:val="20"/>
                <w:szCs w:val="20"/>
                <w:lang w:val="fr-CA"/>
              </w:rPr>
              <w:t>21 décembre 2020</w:t>
            </w:r>
          </w:p>
          <w:p w:rsidR="006A588E" w:rsidRPr="002C2959" w:rsidRDefault="006A588E" w:rsidP="00B2600D">
            <w:pPr>
              <w:jc w:val="both"/>
              <w:rPr>
                <w:sz w:val="20"/>
                <w:szCs w:val="20"/>
                <w:lang w:val="fr-CA"/>
              </w:rPr>
            </w:pPr>
            <w:r w:rsidRPr="002C2959">
              <w:rPr>
                <w:sz w:val="20"/>
                <w:szCs w:val="20"/>
                <w:lang w:val="fr-CA"/>
              </w:rPr>
              <w:t>Cour suprême du Canada</w:t>
            </w:r>
          </w:p>
          <w:p w:rsidR="006A588E" w:rsidRPr="002C2959" w:rsidRDefault="006A588E" w:rsidP="00B2600D">
            <w:pPr>
              <w:jc w:val="both"/>
              <w:rPr>
                <w:sz w:val="20"/>
                <w:szCs w:val="20"/>
                <w:lang w:val="fr-CA"/>
              </w:rPr>
            </w:pPr>
          </w:p>
        </w:tc>
        <w:tc>
          <w:tcPr>
            <w:tcW w:w="243" w:type="pct"/>
          </w:tcPr>
          <w:p w:rsidR="006A588E" w:rsidRPr="002C2959" w:rsidRDefault="006A588E" w:rsidP="00B2600D">
            <w:pPr>
              <w:jc w:val="both"/>
              <w:rPr>
                <w:sz w:val="20"/>
                <w:szCs w:val="20"/>
                <w:lang w:val="fr-CA"/>
              </w:rPr>
            </w:pPr>
          </w:p>
        </w:tc>
        <w:tc>
          <w:tcPr>
            <w:tcW w:w="2330" w:type="pct"/>
          </w:tcPr>
          <w:p w:rsidR="006A588E" w:rsidRPr="002C2959" w:rsidRDefault="006A588E" w:rsidP="00B2600D">
            <w:pPr>
              <w:jc w:val="both"/>
              <w:rPr>
                <w:sz w:val="20"/>
                <w:szCs w:val="20"/>
                <w:lang w:val="fr-CA"/>
              </w:rPr>
            </w:pPr>
            <w:r w:rsidRPr="002C2959">
              <w:rPr>
                <w:sz w:val="20"/>
                <w:szCs w:val="20"/>
                <w:lang w:val="fr-CA"/>
              </w:rPr>
              <w:t>La demande d’autorisation d’appel est présentée par la demanderesse/la plaignante A.S.</w:t>
            </w:r>
          </w:p>
          <w:p w:rsidR="006A588E" w:rsidRPr="002C2959" w:rsidRDefault="006A588E" w:rsidP="00B2600D">
            <w:pPr>
              <w:jc w:val="both"/>
              <w:rPr>
                <w:sz w:val="20"/>
                <w:szCs w:val="20"/>
                <w:lang w:val="fr-CA"/>
              </w:rPr>
            </w:pPr>
          </w:p>
        </w:tc>
      </w:tr>
      <w:tr w:rsidR="006A588E" w:rsidRPr="002C2959" w:rsidTr="00B2600D">
        <w:tc>
          <w:tcPr>
            <w:tcW w:w="2427" w:type="pct"/>
          </w:tcPr>
          <w:p w:rsidR="006A588E" w:rsidRPr="002C2959" w:rsidRDefault="006A588E" w:rsidP="00B2600D">
            <w:pPr>
              <w:jc w:val="both"/>
              <w:rPr>
                <w:sz w:val="20"/>
                <w:szCs w:val="20"/>
                <w:lang w:val="fr-CA"/>
              </w:rPr>
            </w:pPr>
            <w:r w:rsidRPr="002C2959">
              <w:rPr>
                <w:sz w:val="20"/>
                <w:szCs w:val="20"/>
                <w:lang w:val="fr-CA"/>
              </w:rPr>
              <w:t>15 janvier 2021</w:t>
            </w:r>
          </w:p>
          <w:p w:rsidR="006A588E" w:rsidRPr="002C2959" w:rsidRDefault="006A588E" w:rsidP="00B2600D">
            <w:pPr>
              <w:jc w:val="both"/>
              <w:rPr>
                <w:sz w:val="20"/>
                <w:szCs w:val="20"/>
                <w:lang w:val="fr-CA"/>
              </w:rPr>
            </w:pPr>
            <w:r w:rsidRPr="002C2959">
              <w:rPr>
                <w:sz w:val="20"/>
                <w:szCs w:val="20"/>
                <w:lang w:val="fr-CA"/>
              </w:rPr>
              <w:t>Cour suprême du Canada</w:t>
            </w:r>
          </w:p>
          <w:p w:rsidR="006A588E" w:rsidRPr="002C2959" w:rsidRDefault="006A588E" w:rsidP="00B2600D">
            <w:pPr>
              <w:jc w:val="both"/>
              <w:rPr>
                <w:sz w:val="20"/>
                <w:szCs w:val="20"/>
                <w:lang w:val="fr-CA"/>
              </w:rPr>
            </w:pPr>
          </w:p>
        </w:tc>
        <w:tc>
          <w:tcPr>
            <w:tcW w:w="243" w:type="pct"/>
          </w:tcPr>
          <w:p w:rsidR="006A588E" w:rsidRPr="002C2959" w:rsidRDefault="006A588E" w:rsidP="00B2600D">
            <w:pPr>
              <w:jc w:val="both"/>
              <w:rPr>
                <w:sz w:val="20"/>
                <w:szCs w:val="20"/>
                <w:lang w:val="fr-CA"/>
              </w:rPr>
            </w:pPr>
          </w:p>
        </w:tc>
        <w:tc>
          <w:tcPr>
            <w:tcW w:w="2330" w:type="pct"/>
          </w:tcPr>
          <w:p w:rsidR="006A588E" w:rsidRPr="002C2959" w:rsidRDefault="006A588E" w:rsidP="00B2600D">
            <w:pPr>
              <w:jc w:val="both"/>
              <w:rPr>
                <w:sz w:val="20"/>
                <w:szCs w:val="20"/>
                <w:lang w:val="fr-CA"/>
              </w:rPr>
            </w:pPr>
            <w:r w:rsidRPr="002C2959">
              <w:rPr>
                <w:sz w:val="20"/>
                <w:szCs w:val="20"/>
                <w:lang w:val="fr-CA"/>
              </w:rPr>
              <w:t xml:space="preserve">La requête </w:t>
            </w:r>
            <w:proofErr w:type="gramStart"/>
            <w:r w:rsidRPr="002C2959">
              <w:rPr>
                <w:sz w:val="20"/>
                <w:szCs w:val="20"/>
                <w:lang w:val="fr-CA"/>
              </w:rPr>
              <w:t>de A.S</w:t>
            </w:r>
            <w:proofErr w:type="gramEnd"/>
            <w:r w:rsidRPr="002C2959">
              <w:rPr>
                <w:sz w:val="20"/>
                <w:szCs w:val="20"/>
                <w:lang w:val="fr-CA"/>
              </w:rPr>
              <w:t>. demandant d’être ajoutée comme partie à l’instance est accueillie.</w:t>
            </w:r>
          </w:p>
        </w:tc>
      </w:tr>
    </w:tbl>
    <w:p w:rsidR="006A588E" w:rsidRPr="002C2959" w:rsidRDefault="006A588E" w:rsidP="006A588E">
      <w:pPr>
        <w:widowControl w:val="0"/>
        <w:jc w:val="both"/>
        <w:rPr>
          <w:sz w:val="20"/>
          <w:lang w:val="fr-CA"/>
        </w:rPr>
      </w:pPr>
    </w:p>
    <w:p w:rsidR="0009567C" w:rsidRPr="002C2959" w:rsidRDefault="002C2959" w:rsidP="0009567C">
      <w:pPr>
        <w:widowControl w:val="0"/>
        <w:jc w:val="both"/>
        <w:rPr>
          <w:sz w:val="20"/>
        </w:rPr>
      </w:pPr>
      <w:r w:rsidRPr="002C2959">
        <w:rPr>
          <w:sz w:val="20"/>
        </w:rPr>
        <w:pict>
          <v:rect id="_x0000_i1049" style="width:2in;height:1pt" o:hrpct="0" o:hralign="center" o:hrstd="t" o:hrnoshade="t" o:hr="t" fillcolor="black [3213]" stroked="f"/>
        </w:pict>
      </w:r>
    </w:p>
    <w:p w:rsidR="0009567C" w:rsidRPr="002C2959" w:rsidRDefault="0009567C" w:rsidP="0009567C">
      <w:pPr>
        <w:widowControl w:val="0"/>
        <w:jc w:val="both"/>
        <w:rPr>
          <w:sz w:val="20"/>
        </w:rPr>
      </w:pPr>
    </w:p>
    <w:p w:rsidR="0009567C" w:rsidRPr="002C2959" w:rsidRDefault="0009567C" w:rsidP="00102792">
      <w:pPr>
        <w:jc w:val="both"/>
        <w:rPr>
          <w:sz w:val="20"/>
          <w:lang w:val="fr-CA"/>
        </w:rPr>
      </w:pPr>
    </w:p>
    <w:p w:rsidR="00A25771" w:rsidRPr="002C2959" w:rsidRDefault="00A25771" w:rsidP="00A25771">
      <w:pPr>
        <w:jc w:val="both"/>
        <w:rPr>
          <w:sz w:val="20"/>
          <w:szCs w:val="20"/>
        </w:rPr>
      </w:pPr>
    </w:p>
    <w:p w:rsidR="00A25771" w:rsidRPr="002C2959" w:rsidRDefault="00A25771" w:rsidP="00A25771">
      <w:pPr>
        <w:spacing w:line="0" w:lineRule="atLeast"/>
        <w:rPr>
          <w:sz w:val="20"/>
          <w:szCs w:val="20"/>
          <w:lang w:val="fr-CA"/>
        </w:rPr>
      </w:pPr>
    </w:p>
    <w:p w:rsidR="00A25771" w:rsidRPr="002C2959" w:rsidRDefault="00A25771" w:rsidP="00A25771">
      <w:pPr>
        <w:spacing w:line="0" w:lineRule="atLeast"/>
        <w:rPr>
          <w:sz w:val="20"/>
          <w:szCs w:val="20"/>
          <w:lang w:val="fr-CA"/>
        </w:rPr>
        <w:sectPr w:rsidR="00A25771" w:rsidRPr="002C2959" w:rsidSect="00890FEB">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720" w:footer="965" w:gutter="0"/>
          <w:cols w:space="720"/>
          <w:titlePg/>
          <w:docGrid w:linePitch="326"/>
        </w:sectPr>
      </w:pPr>
    </w:p>
    <w:p w:rsidR="00A25771" w:rsidRPr="002C2959" w:rsidRDefault="00A25771" w:rsidP="00A25771">
      <w:pPr>
        <w:pStyle w:val="Header1StyleE"/>
        <w:rPr>
          <w:lang w:val="fr-CA"/>
        </w:rPr>
      </w:pPr>
      <w:bookmarkStart w:id="4" w:name="_Toc65664224"/>
      <w:bookmarkStart w:id="5" w:name="_Toc65833387"/>
      <w:bookmarkStart w:id="6" w:name="_Toc67564961"/>
      <w:r w:rsidRPr="002C2959">
        <w:rPr>
          <w:lang w:val="fr-CA"/>
        </w:rPr>
        <w:lastRenderedPageBreak/>
        <w:t xml:space="preserve">Motions / </w:t>
      </w:r>
      <w:r w:rsidRPr="002C2959">
        <w:rPr>
          <w:lang w:val="fr-CA"/>
        </w:rPr>
        <w:br/>
        <w:t>Requêtes</w:t>
      </w:r>
      <w:bookmarkEnd w:id="4"/>
      <w:bookmarkEnd w:id="5"/>
      <w:bookmarkEnd w:id="6"/>
    </w:p>
    <w:p w:rsidR="00A25771" w:rsidRPr="002C2959" w:rsidRDefault="00A25771" w:rsidP="00A25771">
      <w:pPr>
        <w:rPr>
          <w:sz w:val="20"/>
          <w:szCs w:val="20"/>
          <w:lang w:val="fr-CA"/>
        </w:rPr>
      </w:pPr>
    </w:p>
    <w:p w:rsidR="00A25771" w:rsidRPr="002C2959" w:rsidRDefault="00A25771" w:rsidP="00A25771">
      <w:pPr>
        <w:rPr>
          <w:b/>
          <w:sz w:val="20"/>
          <w:szCs w:val="20"/>
          <w:lang w:val="fr-CA"/>
        </w:rPr>
      </w:pPr>
      <w:r w:rsidRPr="002C2959">
        <w:rPr>
          <w:b/>
          <w:sz w:val="20"/>
          <w:szCs w:val="20"/>
          <w:lang w:val="fr-CA"/>
        </w:rPr>
        <w:t xml:space="preserve">MARCH </w:t>
      </w:r>
      <w:r w:rsidR="00FE3755" w:rsidRPr="002C2959">
        <w:rPr>
          <w:b/>
          <w:sz w:val="20"/>
          <w:szCs w:val="20"/>
          <w:lang w:val="fr-CA"/>
        </w:rPr>
        <w:t>2</w:t>
      </w:r>
      <w:r w:rsidRPr="002C2959">
        <w:rPr>
          <w:b/>
          <w:sz w:val="20"/>
          <w:szCs w:val="20"/>
          <w:lang w:val="fr-CA"/>
        </w:rPr>
        <w:t>2, 2021 / LE 2</w:t>
      </w:r>
      <w:r w:rsidR="00FE3755" w:rsidRPr="002C2959">
        <w:rPr>
          <w:b/>
          <w:sz w:val="20"/>
          <w:szCs w:val="20"/>
          <w:lang w:val="fr-CA"/>
        </w:rPr>
        <w:t>2</w:t>
      </w:r>
      <w:r w:rsidRPr="002C2959">
        <w:rPr>
          <w:b/>
          <w:sz w:val="20"/>
          <w:szCs w:val="20"/>
          <w:lang w:val="fr-CA"/>
        </w:rPr>
        <w:t xml:space="preserve"> MARS 2021</w:t>
      </w:r>
    </w:p>
    <w:p w:rsidR="00A25771" w:rsidRPr="002C2959" w:rsidRDefault="00A25771" w:rsidP="00A25771">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A25771" w:rsidRPr="002C2959" w:rsidTr="00AC1803">
        <w:tc>
          <w:tcPr>
            <w:tcW w:w="4410" w:type="dxa"/>
            <w:tcBorders>
              <w:top w:val="nil"/>
              <w:left w:val="nil"/>
              <w:bottom w:val="nil"/>
              <w:right w:val="nil"/>
            </w:tcBorders>
          </w:tcPr>
          <w:p w:rsidR="00A25771" w:rsidRPr="002C2959" w:rsidRDefault="00A25771" w:rsidP="00A25771">
            <w:pPr>
              <w:jc w:val="both"/>
              <w:rPr>
                <w:rFonts w:cs="Times New Roman"/>
                <w:b/>
                <w:bCs/>
                <w:sz w:val="20"/>
                <w:szCs w:val="20"/>
                <w:lang w:val="en-US"/>
              </w:rPr>
            </w:pPr>
            <w:r w:rsidRPr="002C2959">
              <w:rPr>
                <w:rFonts w:eastAsia="Times New Roman" w:cs="Times New Roman"/>
                <w:b/>
                <w:sz w:val="20"/>
                <w:szCs w:val="20"/>
                <w:lang w:val="en-US" w:eastAsia="en-CA"/>
              </w:rPr>
              <w:t>Motion for leave to intervene</w:t>
            </w:r>
          </w:p>
        </w:tc>
        <w:tc>
          <w:tcPr>
            <w:tcW w:w="810" w:type="dxa"/>
            <w:tcBorders>
              <w:top w:val="nil"/>
              <w:left w:val="nil"/>
              <w:bottom w:val="nil"/>
              <w:right w:val="nil"/>
            </w:tcBorders>
          </w:tcPr>
          <w:p w:rsidR="00A25771" w:rsidRPr="002C2959" w:rsidRDefault="00A25771" w:rsidP="00AC1803">
            <w:pPr>
              <w:jc w:val="both"/>
              <w:rPr>
                <w:rFonts w:cs="Times New Roman"/>
                <w:b/>
                <w:bCs/>
                <w:sz w:val="20"/>
                <w:szCs w:val="20"/>
                <w:lang w:val="en-US"/>
              </w:rPr>
            </w:pPr>
          </w:p>
        </w:tc>
        <w:tc>
          <w:tcPr>
            <w:tcW w:w="4399" w:type="dxa"/>
            <w:tcBorders>
              <w:top w:val="nil"/>
              <w:left w:val="nil"/>
              <w:bottom w:val="nil"/>
              <w:right w:val="nil"/>
            </w:tcBorders>
          </w:tcPr>
          <w:p w:rsidR="00A25771" w:rsidRPr="002C2959" w:rsidRDefault="00A25771" w:rsidP="00AC1803">
            <w:pPr>
              <w:jc w:val="both"/>
              <w:rPr>
                <w:rFonts w:cs="Times New Roman"/>
                <w:b/>
                <w:bCs/>
                <w:sz w:val="20"/>
                <w:szCs w:val="20"/>
                <w:lang w:val="fr-CA"/>
              </w:rPr>
            </w:pPr>
            <w:r w:rsidRPr="002C2959">
              <w:rPr>
                <w:rFonts w:eastAsia="Times New Roman" w:cs="Times New Roman"/>
                <w:b/>
                <w:sz w:val="20"/>
                <w:szCs w:val="20"/>
                <w:lang w:val="fr-CA" w:eastAsia="en-CA"/>
              </w:rPr>
              <w:t>Requête en autorisation d'intervention</w:t>
            </w:r>
          </w:p>
        </w:tc>
      </w:tr>
    </w:tbl>
    <w:p w:rsidR="00A25771" w:rsidRPr="002C2959" w:rsidRDefault="00A25771" w:rsidP="00A25771">
      <w:pPr>
        <w:tabs>
          <w:tab w:val="left" w:pos="-1440"/>
          <w:tab w:val="left" w:pos="-720"/>
        </w:tabs>
        <w:jc w:val="both"/>
        <w:rPr>
          <w:rFonts w:eastAsia="Times New Roman" w:cs="Times New Roman"/>
          <w:sz w:val="20"/>
          <w:szCs w:val="20"/>
          <w:lang w:val="fr-CA" w:eastAsia="en-CA"/>
        </w:rPr>
      </w:pPr>
    </w:p>
    <w:p w:rsidR="00A25771" w:rsidRPr="002C2959" w:rsidRDefault="00A25771" w:rsidP="00A25771">
      <w:pPr>
        <w:tabs>
          <w:tab w:val="left" w:pos="-1440"/>
          <w:tab w:val="left" w:pos="-720"/>
        </w:tabs>
        <w:jc w:val="both"/>
        <w:rPr>
          <w:rFonts w:eastAsia="Times New Roman" w:cs="Times New Roman"/>
          <w:sz w:val="20"/>
          <w:szCs w:val="20"/>
          <w:lang w:val="fr-CA" w:eastAsia="en-CA"/>
        </w:rPr>
      </w:pPr>
    </w:p>
    <w:p w:rsidR="00FE3755" w:rsidRPr="002C2959" w:rsidRDefault="00FE3755" w:rsidP="00FE3755">
      <w:pPr>
        <w:rPr>
          <w:rFonts w:cs="Times New Roman"/>
          <w:b/>
          <w:bCs/>
          <w:sz w:val="20"/>
          <w:szCs w:val="20"/>
        </w:rPr>
      </w:pPr>
      <w:r w:rsidRPr="002C2959">
        <w:rPr>
          <w:rFonts w:cs="Times New Roman"/>
          <w:b/>
          <w:bCs/>
          <w:sz w:val="20"/>
          <w:szCs w:val="20"/>
        </w:rPr>
        <w:t xml:space="preserve">HER MAJESTY THE QUEEN v. </w:t>
      </w:r>
      <w:r w:rsidRPr="002C2959">
        <w:rPr>
          <w:rFonts w:cs="Times New Roman"/>
          <w:b/>
          <w:bCs/>
          <w:caps/>
          <w:sz w:val="20"/>
          <w:szCs w:val="20"/>
        </w:rPr>
        <w:t>LOBLAW FINANCIAL HOLDINGS INC.</w:t>
      </w:r>
    </w:p>
    <w:p w:rsidR="00FE3755" w:rsidRPr="002C2959" w:rsidRDefault="00FE3755" w:rsidP="00FE3755">
      <w:pPr>
        <w:rPr>
          <w:rFonts w:cs="Times New Roman"/>
          <w:bCs/>
          <w:sz w:val="20"/>
          <w:szCs w:val="20"/>
        </w:rPr>
      </w:pPr>
      <w:r w:rsidRPr="002C2959">
        <w:rPr>
          <w:rFonts w:cs="Times New Roman"/>
          <w:bCs/>
          <w:sz w:val="20"/>
          <w:szCs w:val="20"/>
        </w:rPr>
        <w:t>(F.C.) (39220)</w:t>
      </w:r>
    </w:p>
    <w:p w:rsidR="00FE3755" w:rsidRPr="002C2959" w:rsidRDefault="00FE3755" w:rsidP="00FE3755">
      <w:pPr>
        <w:rPr>
          <w:rFonts w:cs="Times New Roman"/>
          <w:sz w:val="20"/>
          <w:szCs w:val="20"/>
        </w:rPr>
      </w:pPr>
    </w:p>
    <w:p w:rsidR="00FE3755" w:rsidRPr="002C2959" w:rsidRDefault="00FE3755" w:rsidP="00FE3755">
      <w:pPr>
        <w:rPr>
          <w:rFonts w:cs="Times New Roman"/>
          <w:sz w:val="20"/>
          <w:szCs w:val="20"/>
        </w:rPr>
      </w:pPr>
      <w:r w:rsidRPr="002C2959">
        <w:rPr>
          <w:rFonts w:cs="Times New Roman"/>
          <w:b/>
          <w:bCs/>
          <w:sz w:val="20"/>
          <w:szCs w:val="20"/>
          <w:u w:val="single"/>
        </w:rPr>
        <w:t>KARAKATSANIS J.</w:t>
      </w:r>
      <w:r w:rsidRPr="002C2959">
        <w:rPr>
          <w:rFonts w:cs="Times New Roman"/>
          <w:b/>
          <w:bCs/>
          <w:sz w:val="20"/>
          <w:szCs w:val="20"/>
        </w:rPr>
        <w:t>:</w:t>
      </w:r>
    </w:p>
    <w:p w:rsidR="00FE3755" w:rsidRPr="002C2959" w:rsidRDefault="00FE3755" w:rsidP="00FE3755">
      <w:pPr>
        <w:rPr>
          <w:rFonts w:cs="Times New Roman"/>
          <w:sz w:val="20"/>
          <w:szCs w:val="20"/>
        </w:rPr>
      </w:pPr>
    </w:p>
    <w:p w:rsidR="00FE3755" w:rsidRPr="002C2959" w:rsidRDefault="00FE3755" w:rsidP="00FE3755">
      <w:pPr>
        <w:rPr>
          <w:rFonts w:cs="Times New Roman"/>
          <w:sz w:val="20"/>
          <w:szCs w:val="20"/>
        </w:rPr>
      </w:pPr>
      <w:r w:rsidRPr="002C2959">
        <w:rPr>
          <w:rFonts w:cs="Times New Roman"/>
          <w:b/>
          <w:bCs/>
          <w:sz w:val="20"/>
          <w:szCs w:val="20"/>
        </w:rPr>
        <w:t xml:space="preserve">UPON APPLICATION </w:t>
      </w:r>
      <w:r w:rsidRPr="002C2959">
        <w:rPr>
          <w:rFonts w:cs="Times New Roman"/>
          <w:sz w:val="20"/>
          <w:szCs w:val="20"/>
        </w:rPr>
        <w:t>by the Attorney General of Ontario and the Canadian Bankers’ Association for leave to intervene in the above appeal;</w:t>
      </w:r>
    </w:p>
    <w:p w:rsidR="00FE3755" w:rsidRPr="002C2959" w:rsidRDefault="00FE3755" w:rsidP="00FE3755">
      <w:pPr>
        <w:spacing w:line="233" w:lineRule="auto"/>
        <w:rPr>
          <w:rFonts w:cs="Times New Roman"/>
          <w:sz w:val="20"/>
          <w:szCs w:val="20"/>
        </w:rPr>
      </w:pPr>
    </w:p>
    <w:p w:rsidR="00FE3755" w:rsidRPr="002C2959" w:rsidRDefault="00FE3755" w:rsidP="00FE3755">
      <w:pPr>
        <w:spacing w:line="233" w:lineRule="auto"/>
        <w:rPr>
          <w:rFonts w:cs="Times New Roman"/>
          <w:sz w:val="20"/>
          <w:szCs w:val="20"/>
        </w:rPr>
      </w:pPr>
      <w:r w:rsidRPr="002C2959">
        <w:rPr>
          <w:rFonts w:cs="Times New Roman"/>
          <w:b/>
          <w:bCs/>
          <w:sz w:val="20"/>
          <w:szCs w:val="20"/>
        </w:rPr>
        <w:t>AND THE MATERIAL FILED</w:t>
      </w:r>
      <w:r w:rsidRPr="002C2959">
        <w:rPr>
          <w:rFonts w:cs="Times New Roman"/>
          <w:sz w:val="20"/>
          <w:szCs w:val="20"/>
        </w:rPr>
        <w:t xml:space="preserve"> having been read;</w:t>
      </w:r>
    </w:p>
    <w:p w:rsidR="00FE3755" w:rsidRPr="002C2959" w:rsidRDefault="00FE3755" w:rsidP="00FE3755">
      <w:pPr>
        <w:spacing w:line="233" w:lineRule="auto"/>
        <w:rPr>
          <w:rFonts w:cs="Times New Roman"/>
          <w:sz w:val="20"/>
          <w:szCs w:val="20"/>
        </w:rPr>
      </w:pPr>
    </w:p>
    <w:p w:rsidR="00FE3755" w:rsidRPr="002C2959" w:rsidRDefault="00FE3755" w:rsidP="00FE3755">
      <w:pPr>
        <w:spacing w:line="233" w:lineRule="auto"/>
        <w:rPr>
          <w:rFonts w:cs="Times New Roman"/>
          <w:b/>
          <w:bCs/>
          <w:sz w:val="20"/>
          <w:szCs w:val="20"/>
        </w:rPr>
      </w:pPr>
      <w:r w:rsidRPr="002C2959">
        <w:rPr>
          <w:rFonts w:cs="Times New Roman"/>
          <w:b/>
          <w:bCs/>
          <w:sz w:val="20"/>
          <w:szCs w:val="20"/>
        </w:rPr>
        <w:t>IT IS HEREBY ORDERED THAT:</w:t>
      </w:r>
    </w:p>
    <w:p w:rsidR="00FE3755" w:rsidRPr="002C2959" w:rsidRDefault="00FE3755" w:rsidP="00FE3755">
      <w:pPr>
        <w:spacing w:line="233" w:lineRule="auto"/>
        <w:rPr>
          <w:rFonts w:cs="Times New Roman"/>
          <w:sz w:val="20"/>
          <w:szCs w:val="20"/>
        </w:rPr>
      </w:pPr>
    </w:p>
    <w:p w:rsidR="00FE3755" w:rsidRPr="002C2959" w:rsidRDefault="00FE3755" w:rsidP="00FE3755">
      <w:pPr>
        <w:rPr>
          <w:rFonts w:cs="Times New Roman"/>
          <w:sz w:val="20"/>
          <w:szCs w:val="20"/>
        </w:rPr>
      </w:pPr>
      <w:r w:rsidRPr="002C2959">
        <w:rPr>
          <w:rFonts w:cs="Times New Roman"/>
          <w:sz w:val="20"/>
          <w:szCs w:val="20"/>
        </w:rPr>
        <w:t xml:space="preserve">The motions for leave to intervene are granted. The said two (2) interveners shall be entitled to each serve and file a single factum not to exceed ten (10) pages in length, and book of authorities, if any, on or before April 19, 2021. </w:t>
      </w:r>
    </w:p>
    <w:p w:rsidR="00FE3755" w:rsidRPr="002C2959" w:rsidRDefault="00FE3755" w:rsidP="00FE3755">
      <w:pPr>
        <w:rPr>
          <w:rFonts w:cs="Times New Roman"/>
          <w:sz w:val="20"/>
          <w:szCs w:val="20"/>
        </w:rPr>
      </w:pPr>
    </w:p>
    <w:p w:rsidR="00FE3755" w:rsidRPr="002C2959" w:rsidRDefault="00FE3755" w:rsidP="00FE3755">
      <w:pPr>
        <w:rPr>
          <w:rFonts w:cs="Times New Roman"/>
          <w:sz w:val="20"/>
          <w:szCs w:val="20"/>
        </w:rPr>
      </w:pPr>
      <w:r w:rsidRPr="002C2959">
        <w:rPr>
          <w:rFonts w:cs="Times New Roman"/>
          <w:sz w:val="20"/>
          <w:szCs w:val="20"/>
        </w:rPr>
        <w:t>The said two (2) interveners are each granted permission to present oral argument not exceeding five (5) minutes at the hearing of the appeal.</w:t>
      </w:r>
    </w:p>
    <w:p w:rsidR="00FE3755" w:rsidRPr="002C2959" w:rsidRDefault="00FE3755" w:rsidP="00FE3755">
      <w:pPr>
        <w:rPr>
          <w:rFonts w:cs="Times New Roman"/>
          <w:sz w:val="20"/>
          <w:szCs w:val="20"/>
        </w:rPr>
      </w:pPr>
    </w:p>
    <w:p w:rsidR="00FE3755" w:rsidRPr="002C2959" w:rsidRDefault="00FE3755" w:rsidP="00FE3755">
      <w:pPr>
        <w:rPr>
          <w:rFonts w:cs="Times New Roman"/>
          <w:sz w:val="20"/>
          <w:szCs w:val="20"/>
        </w:rPr>
      </w:pPr>
      <w:r w:rsidRPr="002C2959">
        <w:rPr>
          <w:rFonts w:cs="Times New Roman"/>
          <w:sz w:val="20"/>
          <w:szCs w:val="20"/>
        </w:rPr>
        <w:t>The appellant and the respondent are each granted permission to serve and file a single factum in reply to all interventions not to exceed five (5) pages in length on or before April 26, 2021.</w:t>
      </w:r>
    </w:p>
    <w:p w:rsidR="00FE3755" w:rsidRPr="002C2959" w:rsidRDefault="00FE3755" w:rsidP="00FE3755">
      <w:pPr>
        <w:rPr>
          <w:rFonts w:cs="Times New Roman"/>
          <w:sz w:val="20"/>
          <w:szCs w:val="20"/>
        </w:rPr>
      </w:pPr>
    </w:p>
    <w:p w:rsidR="00FE3755" w:rsidRPr="002C2959" w:rsidRDefault="00FE3755" w:rsidP="00FE3755">
      <w:pPr>
        <w:rPr>
          <w:rFonts w:cs="Times New Roman"/>
          <w:b/>
          <w:sz w:val="20"/>
          <w:szCs w:val="20"/>
        </w:rPr>
      </w:pPr>
      <w:r w:rsidRPr="002C2959">
        <w:rPr>
          <w:rFonts w:cs="Times New Roman"/>
          <w:b/>
          <w:sz w:val="20"/>
          <w:szCs w:val="20"/>
        </w:rPr>
        <w:fldChar w:fldCharType="begin"/>
      </w:r>
      <w:r w:rsidRPr="002C2959">
        <w:rPr>
          <w:rFonts w:cs="Times New Roman"/>
          <w:b/>
          <w:sz w:val="20"/>
          <w:szCs w:val="20"/>
        </w:rPr>
        <w:instrText xml:space="preserve"> SEQ CHAPTER \h \r 1</w:instrText>
      </w:r>
      <w:r w:rsidRPr="002C2959">
        <w:rPr>
          <w:rFonts w:cs="Times New Roman"/>
          <w:b/>
          <w:sz w:val="20"/>
          <w:szCs w:val="20"/>
        </w:rPr>
        <w:fldChar w:fldCharType="end"/>
      </w:r>
      <w:r w:rsidRPr="002C2959">
        <w:rPr>
          <w:rFonts w:cs="Times New Roman"/>
          <w:b/>
          <w:sz w:val="20"/>
          <w:szCs w:val="20"/>
        </w:rPr>
        <w:t>The interveners are not entitled to raise new issues or to adduce further evidence or otherwise to supplement the record of the parties.</w:t>
      </w:r>
    </w:p>
    <w:p w:rsidR="00FE3755" w:rsidRPr="002C2959" w:rsidRDefault="00FE3755" w:rsidP="00FE3755">
      <w:pPr>
        <w:rPr>
          <w:rFonts w:cs="Times New Roman"/>
          <w:sz w:val="20"/>
          <w:szCs w:val="20"/>
        </w:rPr>
      </w:pPr>
    </w:p>
    <w:p w:rsidR="00FE3755" w:rsidRPr="002C2959" w:rsidRDefault="00FE3755" w:rsidP="00FE3755">
      <w:pPr>
        <w:rPr>
          <w:rFonts w:cs="Times New Roman"/>
          <w:sz w:val="20"/>
          <w:szCs w:val="20"/>
        </w:rPr>
      </w:pPr>
      <w:r w:rsidRPr="002C2959">
        <w:rPr>
          <w:rFonts w:cs="Times New Roman"/>
          <w:sz w:val="20"/>
          <w:szCs w:val="20"/>
        </w:rPr>
        <w:t>Pursuant to Rule 59(1</w:t>
      </w:r>
      <w:proofErr w:type="gramStart"/>
      <w:r w:rsidRPr="002C2959">
        <w:rPr>
          <w:rFonts w:cs="Times New Roman"/>
          <w:sz w:val="20"/>
          <w:szCs w:val="20"/>
        </w:rPr>
        <w:t>)(</w:t>
      </w:r>
      <w:proofErr w:type="gramEnd"/>
      <w:r w:rsidRPr="002C2959">
        <w:rPr>
          <w:rFonts w:cs="Times New Roman"/>
          <w:sz w:val="20"/>
          <w:szCs w:val="20"/>
        </w:rPr>
        <w:t xml:space="preserve">a) of the </w:t>
      </w:r>
      <w:r w:rsidRPr="002C2959">
        <w:rPr>
          <w:rFonts w:cs="Times New Roman"/>
          <w:i/>
          <w:sz w:val="20"/>
          <w:szCs w:val="20"/>
        </w:rPr>
        <w:t>Rules of the Supreme Court of Canada</w:t>
      </w:r>
      <w:r w:rsidRPr="002C2959">
        <w:rPr>
          <w:rFonts w:cs="Times New Roman"/>
          <w:sz w:val="20"/>
          <w:szCs w:val="20"/>
        </w:rPr>
        <w:t>, the interveners shall pay to the appellant and the respondents any additional disbursements resulting from their interventions.</w:t>
      </w:r>
    </w:p>
    <w:p w:rsidR="00FE3755" w:rsidRPr="002C2959" w:rsidRDefault="00FE3755" w:rsidP="00FE3755">
      <w:pPr>
        <w:spacing w:line="228" w:lineRule="auto"/>
        <w:rPr>
          <w:rFonts w:cs="Times New Roman"/>
          <w:sz w:val="20"/>
          <w:szCs w:val="20"/>
        </w:rPr>
      </w:pPr>
    </w:p>
    <w:p w:rsidR="00FE3755" w:rsidRPr="002C2959" w:rsidRDefault="00FE3755" w:rsidP="00FE3755">
      <w:pPr>
        <w:rPr>
          <w:rFonts w:cs="Times New Roman"/>
          <w:sz w:val="20"/>
          <w:szCs w:val="20"/>
        </w:rPr>
      </w:pPr>
    </w:p>
    <w:p w:rsidR="00FE3755" w:rsidRPr="002C2959" w:rsidRDefault="00FE3755" w:rsidP="00FE3755">
      <w:pPr>
        <w:rPr>
          <w:rFonts w:cs="Times New Roman"/>
          <w:sz w:val="20"/>
          <w:szCs w:val="20"/>
          <w:lang w:val="fr-CA"/>
        </w:rPr>
      </w:pPr>
      <w:r w:rsidRPr="002C2959">
        <w:rPr>
          <w:rFonts w:cs="Times New Roman"/>
          <w:b/>
          <w:bCs/>
          <w:sz w:val="20"/>
          <w:szCs w:val="20"/>
          <w:lang w:val="fr-CA"/>
        </w:rPr>
        <w:t xml:space="preserve">À LA SUITE DES DEMANDES </w:t>
      </w:r>
      <w:r w:rsidRPr="002C2959">
        <w:rPr>
          <w:rFonts w:cs="Times New Roman"/>
          <w:bCs/>
          <w:sz w:val="20"/>
          <w:szCs w:val="20"/>
          <w:lang w:val="fr-CA"/>
        </w:rPr>
        <w:t>du procureur général de l’Ontario et de l’Association des banquiers canadiens en autorisation d’intervenir dans le présent appel;</w:t>
      </w:r>
    </w:p>
    <w:p w:rsidR="00FE3755" w:rsidRPr="002C2959" w:rsidRDefault="00FE3755" w:rsidP="00FE3755">
      <w:pPr>
        <w:spacing w:line="233" w:lineRule="auto"/>
        <w:rPr>
          <w:rFonts w:cs="Times New Roman"/>
          <w:sz w:val="20"/>
          <w:szCs w:val="20"/>
          <w:lang w:val="fr-CA"/>
        </w:rPr>
      </w:pPr>
    </w:p>
    <w:p w:rsidR="00FE3755" w:rsidRPr="002C2959" w:rsidRDefault="00FE3755" w:rsidP="00FE3755">
      <w:pPr>
        <w:spacing w:line="233" w:lineRule="auto"/>
        <w:rPr>
          <w:rFonts w:cs="Times New Roman"/>
          <w:sz w:val="20"/>
          <w:szCs w:val="20"/>
          <w:lang w:val="fr-CA"/>
        </w:rPr>
      </w:pPr>
      <w:r w:rsidRPr="002C2959">
        <w:rPr>
          <w:rFonts w:cs="Times New Roman"/>
          <w:b/>
          <w:bCs/>
          <w:sz w:val="20"/>
          <w:szCs w:val="20"/>
          <w:lang w:val="fr-CA"/>
        </w:rPr>
        <w:t xml:space="preserve">ET APRÈS EXAMEN </w:t>
      </w:r>
      <w:r w:rsidRPr="002C2959">
        <w:rPr>
          <w:rFonts w:cs="Times New Roman"/>
          <w:bCs/>
          <w:sz w:val="20"/>
          <w:szCs w:val="20"/>
          <w:lang w:val="fr-CA"/>
        </w:rPr>
        <w:t xml:space="preserve">des documents déposés; </w:t>
      </w:r>
    </w:p>
    <w:p w:rsidR="00FE3755" w:rsidRPr="002C2959" w:rsidRDefault="00FE3755" w:rsidP="00FE3755">
      <w:pPr>
        <w:spacing w:line="233" w:lineRule="auto"/>
        <w:rPr>
          <w:rFonts w:cs="Times New Roman"/>
          <w:sz w:val="20"/>
          <w:szCs w:val="20"/>
          <w:lang w:val="fr-CA"/>
        </w:rPr>
      </w:pPr>
    </w:p>
    <w:p w:rsidR="00FE3755" w:rsidRPr="002C2959" w:rsidRDefault="00FE3755" w:rsidP="00FE3755">
      <w:pPr>
        <w:spacing w:line="233" w:lineRule="auto"/>
        <w:rPr>
          <w:rFonts w:cs="Times New Roman"/>
          <w:b/>
          <w:bCs/>
          <w:sz w:val="20"/>
          <w:szCs w:val="20"/>
          <w:lang w:val="fr-CA"/>
        </w:rPr>
      </w:pPr>
      <w:r w:rsidRPr="002C2959">
        <w:rPr>
          <w:rFonts w:cs="Times New Roman"/>
          <w:b/>
          <w:bCs/>
          <w:sz w:val="20"/>
          <w:szCs w:val="20"/>
          <w:lang w:val="fr-CA"/>
        </w:rPr>
        <w:t xml:space="preserve">IL EST PAR LA PRÉSENTE ORDONNÉ QUE : </w:t>
      </w:r>
    </w:p>
    <w:p w:rsidR="00FE3755" w:rsidRPr="002C2959" w:rsidRDefault="00FE3755" w:rsidP="00FE3755">
      <w:pPr>
        <w:spacing w:line="233" w:lineRule="auto"/>
        <w:rPr>
          <w:rFonts w:cs="Times New Roman"/>
          <w:sz w:val="20"/>
          <w:szCs w:val="20"/>
          <w:lang w:val="fr-CA"/>
        </w:rPr>
      </w:pPr>
    </w:p>
    <w:p w:rsidR="00FE3755" w:rsidRPr="002C2959" w:rsidRDefault="00FE3755" w:rsidP="00FE3755">
      <w:pPr>
        <w:rPr>
          <w:rFonts w:cs="Times New Roman"/>
          <w:sz w:val="20"/>
          <w:szCs w:val="20"/>
          <w:lang w:val="fr-CA"/>
        </w:rPr>
      </w:pPr>
      <w:r w:rsidRPr="002C2959">
        <w:rPr>
          <w:rFonts w:cs="Times New Roman"/>
          <w:sz w:val="20"/>
          <w:szCs w:val="20"/>
          <w:lang w:val="fr-CA"/>
        </w:rPr>
        <w:t>Les requêtes en autorisation d’appel sont accueillies. Les deux (2) intervenants sont autorisés chacun à signifier et à déposer un seul mémoire d’au plus dix (10) pages ainsi qu’un recueil de sources le cas échéant, au plus tard le 19 avril 2021.</w:t>
      </w:r>
    </w:p>
    <w:p w:rsidR="00FE3755" w:rsidRPr="002C2959" w:rsidRDefault="00FE3755" w:rsidP="00FE3755">
      <w:pPr>
        <w:rPr>
          <w:rFonts w:cs="Times New Roman"/>
          <w:sz w:val="20"/>
          <w:szCs w:val="20"/>
          <w:lang w:val="fr-CA"/>
        </w:rPr>
      </w:pPr>
    </w:p>
    <w:p w:rsidR="00FE3755" w:rsidRPr="002C2959" w:rsidRDefault="00FE3755" w:rsidP="00FE3755">
      <w:pPr>
        <w:rPr>
          <w:rFonts w:cs="Times New Roman"/>
          <w:sz w:val="20"/>
          <w:szCs w:val="20"/>
          <w:lang w:val="fr-CA"/>
        </w:rPr>
      </w:pPr>
      <w:r w:rsidRPr="002C2959">
        <w:rPr>
          <w:rFonts w:cs="Times New Roman"/>
          <w:sz w:val="20"/>
          <w:szCs w:val="20"/>
          <w:lang w:val="fr-CA"/>
        </w:rPr>
        <w:t xml:space="preserve">Les deux (2) intervenants sont chacun autorisés à présenter une plaidoirie orale d’au plus cinq (5) minutes lors de l’audition de l’appel. </w:t>
      </w:r>
    </w:p>
    <w:p w:rsidR="00FE3755" w:rsidRPr="002C2959" w:rsidRDefault="00FE3755" w:rsidP="00FE3755">
      <w:pPr>
        <w:rPr>
          <w:rFonts w:cs="Times New Roman"/>
          <w:sz w:val="20"/>
          <w:szCs w:val="20"/>
          <w:lang w:val="fr-CA"/>
        </w:rPr>
      </w:pPr>
    </w:p>
    <w:p w:rsidR="00FE3755" w:rsidRPr="002C2959" w:rsidRDefault="00FE3755" w:rsidP="00FE3755">
      <w:pPr>
        <w:rPr>
          <w:rFonts w:cs="Times New Roman"/>
          <w:sz w:val="20"/>
          <w:szCs w:val="20"/>
          <w:lang w:val="fr-CA"/>
        </w:rPr>
      </w:pPr>
      <w:r w:rsidRPr="002C2959">
        <w:rPr>
          <w:rFonts w:cs="Times New Roman"/>
          <w:sz w:val="20"/>
          <w:szCs w:val="20"/>
          <w:lang w:val="fr-CA"/>
        </w:rPr>
        <w:t>L’appelante et l’intimée sont chacune autorisées à signifier et à déposer un seul mémoire d’au plus cinq (5) pages en réponse aux interventions, et ce, au plus tard le 26 avril 2021.</w:t>
      </w:r>
    </w:p>
    <w:p w:rsidR="00FE3755" w:rsidRPr="002C2959" w:rsidRDefault="00FE3755" w:rsidP="00FE3755">
      <w:pPr>
        <w:rPr>
          <w:rFonts w:cs="Times New Roman"/>
          <w:sz w:val="20"/>
          <w:szCs w:val="20"/>
          <w:lang w:val="fr-CA"/>
        </w:rPr>
      </w:pPr>
    </w:p>
    <w:p w:rsidR="00FE3755" w:rsidRPr="002C2959" w:rsidRDefault="00FE3755" w:rsidP="00FE3755">
      <w:pPr>
        <w:spacing w:after="200" w:line="276" w:lineRule="auto"/>
        <w:rPr>
          <w:rFonts w:cs="Times New Roman"/>
          <w:b/>
          <w:sz w:val="20"/>
          <w:szCs w:val="20"/>
          <w:lang w:val="fr-CA"/>
        </w:rPr>
      </w:pPr>
      <w:r w:rsidRPr="002C2959">
        <w:rPr>
          <w:rFonts w:cs="Times New Roman"/>
          <w:b/>
          <w:sz w:val="20"/>
          <w:szCs w:val="20"/>
          <w:lang w:val="fr-CA"/>
        </w:rPr>
        <w:t>Les intervenants n’ont pas le droit de soulever de nouvelles questions, de produire d’autres éléments de preuve, ni de compléter de quelque autre façon le dossier des parties.</w:t>
      </w:r>
    </w:p>
    <w:p w:rsidR="00FE3755" w:rsidRPr="002C2959" w:rsidRDefault="00FE3755" w:rsidP="00FE3755">
      <w:pPr>
        <w:rPr>
          <w:rFonts w:cs="Times New Roman"/>
          <w:sz w:val="20"/>
          <w:szCs w:val="20"/>
          <w:lang w:val="fr-CA"/>
        </w:rPr>
      </w:pPr>
      <w:r w:rsidRPr="002C2959">
        <w:rPr>
          <w:rFonts w:cs="Times New Roman"/>
          <w:sz w:val="20"/>
          <w:szCs w:val="20"/>
          <w:lang w:val="fr-CA"/>
        </w:rPr>
        <w:lastRenderedPageBreak/>
        <w:t>Conformément à l’alinéa 59(1)</w:t>
      </w:r>
      <w:r w:rsidRPr="002C2959">
        <w:rPr>
          <w:rFonts w:cs="Times New Roman"/>
          <w:i/>
          <w:sz w:val="20"/>
          <w:szCs w:val="20"/>
          <w:lang w:val="fr-CA"/>
        </w:rPr>
        <w:t>a</w:t>
      </w:r>
      <w:r w:rsidRPr="002C2959">
        <w:rPr>
          <w:rFonts w:cs="Times New Roman"/>
          <w:sz w:val="20"/>
          <w:szCs w:val="20"/>
          <w:lang w:val="fr-CA"/>
        </w:rPr>
        <w:t xml:space="preserve">) des </w:t>
      </w:r>
      <w:r w:rsidRPr="002C2959">
        <w:rPr>
          <w:rFonts w:cs="Times New Roman"/>
          <w:i/>
          <w:sz w:val="20"/>
          <w:szCs w:val="20"/>
          <w:lang w:val="fr-CA"/>
        </w:rPr>
        <w:t>Règles de la Cour suprême du Canada</w:t>
      </w:r>
      <w:r w:rsidRPr="002C2959">
        <w:rPr>
          <w:rFonts w:cs="Times New Roman"/>
          <w:sz w:val="20"/>
          <w:szCs w:val="20"/>
          <w:lang w:val="fr-CA"/>
        </w:rPr>
        <w:t>, les intervenants paieront à l’appelante et à l’intimée tous débours supplémentaires résultant de leur intervention.</w:t>
      </w:r>
    </w:p>
    <w:p w:rsidR="00A25771" w:rsidRPr="002C2959" w:rsidRDefault="00A25771" w:rsidP="00A25771">
      <w:pPr>
        <w:spacing w:line="232" w:lineRule="auto"/>
        <w:rPr>
          <w:rFonts w:cs="Times New Roman"/>
          <w:sz w:val="20"/>
          <w:lang w:val="fr-CA"/>
        </w:rPr>
      </w:pPr>
    </w:p>
    <w:p w:rsidR="00A25771" w:rsidRPr="002C2959" w:rsidRDefault="002C2959" w:rsidP="00A25771">
      <w:pPr>
        <w:widowControl w:val="0"/>
        <w:rPr>
          <w:rFonts w:eastAsia="Times New Roman" w:cs="Times New Roman"/>
          <w:sz w:val="20"/>
          <w:szCs w:val="20"/>
          <w:lang w:val="fr-CA" w:eastAsia="en-CA"/>
        </w:rPr>
      </w:pPr>
      <w:r w:rsidRPr="002C2959">
        <w:rPr>
          <w:rFonts w:eastAsia="Times New Roman" w:cs="Times New Roman"/>
          <w:sz w:val="20"/>
          <w:szCs w:val="20"/>
          <w:lang w:val="fr-CA" w:eastAsia="en-CA"/>
        </w:rPr>
        <w:pict>
          <v:rect id="_x0000_i1052" style="width:2in;height:1pt" o:hrpct="0" o:hralign="center" o:hrstd="t" o:hrnoshade="t" o:hr="t" fillcolor="black [3213]" stroked="f"/>
        </w:pict>
      </w:r>
    </w:p>
    <w:p w:rsidR="00A25771" w:rsidRPr="002C2959" w:rsidRDefault="00A25771" w:rsidP="00A25771">
      <w:pPr>
        <w:rPr>
          <w:rFonts w:eastAsia="Times New Roman" w:cs="Times New Roman"/>
          <w:sz w:val="20"/>
          <w:szCs w:val="20"/>
          <w:lang w:val="fr-CA" w:eastAsia="en-CA"/>
        </w:rPr>
      </w:pPr>
    </w:p>
    <w:p w:rsidR="00A25771" w:rsidRPr="002C2959" w:rsidRDefault="00A25771" w:rsidP="00A25771">
      <w:pPr>
        <w:tabs>
          <w:tab w:val="left" w:pos="-1440"/>
          <w:tab w:val="left" w:pos="-720"/>
        </w:tabs>
        <w:jc w:val="both"/>
        <w:rPr>
          <w:sz w:val="20"/>
          <w:szCs w:val="20"/>
          <w:lang w:val="fr-CA"/>
        </w:rPr>
      </w:pPr>
    </w:p>
    <w:p w:rsidR="00A25771" w:rsidRPr="002C2959" w:rsidRDefault="00A25771" w:rsidP="00A25771">
      <w:pPr>
        <w:jc w:val="both"/>
        <w:rPr>
          <w:sz w:val="20"/>
          <w:szCs w:val="20"/>
          <w:lang w:val="fr-CA"/>
        </w:rPr>
      </w:pPr>
    </w:p>
    <w:p w:rsidR="00890FEB" w:rsidRPr="002C2959" w:rsidRDefault="00890FEB" w:rsidP="008D292F">
      <w:pPr>
        <w:rPr>
          <w:sz w:val="20"/>
          <w:szCs w:val="20"/>
          <w:lang w:val="fr-CA"/>
        </w:rPr>
      </w:pPr>
    </w:p>
    <w:p w:rsidR="00890FEB" w:rsidRPr="002C2959" w:rsidRDefault="00890FEB" w:rsidP="008D292F">
      <w:pPr>
        <w:rPr>
          <w:b/>
          <w:sz w:val="20"/>
          <w:szCs w:val="20"/>
          <w:lang w:val="fr-CA"/>
        </w:rPr>
        <w:sectPr w:rsidR="00890FEB" w:rsidRPr="002C2959" w:rsidSect="008D292F">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5" w:gutter="0"/>
          <w:cols w:space="720"/>
          <w:titlePg/>
          <w:docGrid w:linePitch="326"/>
        </w:sectPr>
      </w:pPr>
    </w:p>
    <w:p w:rsidR="00567602" w:rsidRPr="002C2959" w:rsidRDefault="001434B9" w:rsidP="00C35B0D">
      <w:pPr>
        <w:pStyle w:val="Header1StyleE"/>
        <w:rPr>
          <w:lang w:val="fr-CA"/>
        </w:rPr>
      </w:pPr>
      <w:bookmarkStart w:id="7" w:name="_Toc67564962"/>
      <w:r w:rsidRPr="002C2959">
        <w:rPr>
          <w:lang w:val="fr-CA"/>
        </w:rPr>
        <w:lastRenderedPageBreak/>
        <w:t>Appeals heard since the last issue and disposition</w:t>
      </w:r>
      <w:r w:rsidR="00271E1E" w:rsidRPr="002C2959">
        <w:rPr>
          <w:lang w:val="fr-CA"/>
        </w:rPr>
        <w:t xml:space="preserve"> / </w:t>
      </w:r>
      <w:r w:rsidR="00567602" w:rsidRPr="002C2959">
        <w:rPr>
          <w:lang w:val="fr-CA"/>
        </w:rPr>
        <w:br/>
      </w:r>
      <w:r w:rsidRPr="002C2959">
        <w:rPr>
          <w:lang w:val="fr-CA"/>
        </w:rPr>
        <w:t>Appels entendus depuis la dernière parution et résultat</w:t>
      </w:r>
      <w:bookmarkEnd w:id="7"/>
    </w:p>
    <w:p w:rsidR="00567602" w:rsidRPr="002C2959" w:rsidRDefault="00567602" w:rsidP="009B36BA">
      <w:pPr>
        <w:widowControl w:val="0"/>
        <w:jc w:val="both"/>
        <w:rPr>
          <w:sz w:val="20"/>
          <w:szCs w:val="20"/>
          <w:lang w:val="fr-CA"/>
        </w:rPr>
      </w:pPr>
    </w:p>
    <w:p w:rsidR="00717608" w:rsidRPr="002C2959" w:rsidRDefault="002853FF" w:rsidP="00717608">
      <w:pPr>
        <w:rPr>
          <w:b/>
          <w:sz w:val="20"/>
          <w:szCs w:val="20"/>
        </w:rPr>
      </w:pPr>
      <w:r w:rsidRPr="002C2959">
        <w:rPr>
          <w:b/>
          <w:sz w:val="20"/>
          <w:szCs w:val="20"/>
        </w:rPr>
        <w:t>MARCH</w:t>
      </w:r>
      <w:r w:rsidR="00717608" w:rsidRPr="002C2959">
        <w:rPr>
          <w:b/>
          <w:sz w:val="20"/>
          <w:szCs w:val="20"/>
        </w:rPr>
        <w:t xml:space="preserve"> </w:t>
      </w:r>
      <w:r w:rsidRPr="002C2959">
        <w:rPr>
          <w:b/>
          <w:sz w:val="20"/>
          <w:szCs w:val="20"/>
        </w:rPr>
        <w:t>23</w:t>
      </w:r>
      <w:r w:rsidR="00717608" w:rsidRPr="002C2959">
        <w:rPr>
          <w:b/>
          <w:sz w:val="20"/>
          <w:szCs w:val="20"/>
        </w:rPr>
        <w:t>, 20</w:t>
      </w:r>
      <w:r w:rsidR="00172473" w:rsidRPr="002C2959">
        <w:rPr>
          <w:b/>
          <w:sz w:val="20"/>
          <w:szCs w:val="20"/>
        </w:rPr>
        <w:t>2</w:t>
      </w:r>
      <w:r w:rsidR="009B36BA" w:rsidRPr="002C2959">
        <w:rPr>
          <w:b/>
          <w:sz w:val="20"/>
          <w:szCs w:val="20"/>
        </w:rPr>
        <w:t>1</w:t>
      </w:r>
      <w:r w:rsidR="00717608" w:rsidRPr="002C2959">
        <w:rPr>
          <w:b/>
          <w:sz w:val="20"/>
          <w:szCs w:val="20"/>
        </w:rPr>
        <w:t xml:space="preserve"> / LE </w:t>
      </w:r>
      <w:r w:rsidRPr="002C2959">
        <w:rPr>
          <w:b/>
          <w:sz w:val="20"/>
          <w:szCs w:val="20"/>
        </w:rPr>
        <w:t>23</w:t>
      </w:r>
      <w:r w:rsidR="00717608" w:rsidRPr="002C2959">
        <w:rPr>
          <w:b/>
          <w:sz w:val="20"/>
          <w:szCs w:val="20"/>
        </w:rPr>
        <w:t xml:space="preserve"> </w:t>
      </w:r>
      <w:r w:rsidRPr="002C2959">
        <w:rPr>
          <w:b/>
          <w:sz w:val="20"/>
          <w:szCs w:val="20"/>
        </w:rPr>
        <w:t>MARS</w:t>
      </w:r>
      <w:r w:rsidR="00717608" w:rsidRPr="002C2959">
        <w:rPr>
          <w:b/>
          <w:sz w:val="20"/>
          <w:szCs w:val="20"/>
        </w:rPr>
        <w:t xml:space="preserve"> 20</w:t>
      </w:r>
      <w:r w:rsidR="00172473" w:rsidRPr="002C2959">
        <w:rPr>
          <w:b/>
          <w:sz w:val="20"/>
          <w:szCs w:val="20"/>
        </w:rPr>
        <w:t>2</w:t>
      </w:r>
      <w:r w:rsidR="009B36BA" w:rsidRPr="002C2959">
        <w:rPr>
          <w:b/>
          <w:sz w:val="20"/>
          <w:szCs w:val="20"/>
        </w:rPr>
        <w:t>1</w:t>
      </w:r>
    </w:p>
    <w:p w:rsidR="00172473" w:rsidRPr="002C2959" w:rsidRDefault="00172473" w:rsidP="00717608">
      <w:pPr>
        <w:rPr>
          <w:sz w:val="20"/>
          <w:szCs w:val="20"/>
        </w:rPr>
      </w:pPr>
    </w:p>
    <w:p w:rsidR="002853FF" w:rsidRPr="002C2959" w:rsidRDefault="002853FF" w:rsidP="002853FF">
      <w:pPr>
        <w:widowControl w:val="0"/>
        <w:rPr>
          <w:sz w:val="20"/>
          <w:szCs w:val="20"/>
        </w:rPr>
      </w:pPr>
      <w:r w:rsidRPr="002C2959">
        <w:rPr>
          <w:b/>
          <w:iCs/>
          <w:sz w:val="20"/>
          <w:szCs w:val="20"/>
        </w:rPr>
        <w:t xml:space="preserve">City of Corner Brook v. Mary Bailey </w:t>
      </w:r>
      <w:r w:rsidRPr="002C2959">
        <w:rPr>
          <w:iCs/>
          <w:sz w:val="20"/>
          <w:szCs w:val="20"/>
        </w:rPr>
        <w:t>(N.L.) (Civil) (By Leave)</w:t>
      </w:r>
      <w:r w:rsidRPr="002C2959">
        <w:rPr>
          <w:color w:val="333333"/>
          <w:sz w:val="20"/>
          <w:szCs w:val="20"/>
        </w:rPr>
        <w:t xml:space="preserve"> (</w:t>
      </w:r>
      <w:hyperlink r:id="rId62" w:history="1">
        <w:r w:rsidRPr="002C2959">
          <w:rPr>
            <w:rStyle w:val="Hyperlink"/>
            <w:sz w:val="20"/>
            <w:szCs w:val="20"/>
          </w:rPr>
          <w:t>39122</w:t>
        </w:r>
      </w:hyperlink>
      <w:r w:rsidRPr="002C2959">
        <w:rPr>
          <w:color w:val="333333"/>
          <w:sz w:val="20"/>
          <w:szCs w:val="20"/>
        </w:rPr>
        <w:t>)</w:t>
      </w:r>
    </w:p>
    <w:p w:rsidR="002853FF" w:rsidRPr="002C2959" w:rsidRDefault="002853FF" w:rsidP="002853FF">
      <w:pPr>
        <w:widowControl w:val="0"/>
        <w:ind w:left="1109" w:hanging="1109"/>
        <w:rPr>
          <w:sz w:val="20"/>
          <w:szCs w:val="20"/>
        </w:rPr>
      </w:pPr>
    </w:p>
    <w:p w:rsidR="002853FF" w:rsidRPr="002C2959" w:rsidRDefault="002853FF" w:rsidP="002853FF">
      <w:pPr>
        <w:widowControl w:val="0"/>
        <w:ind w:left="1109" w:hanging="1109"/>
        <w:rPr>
          <w:sz w:val="20"/>
          <w:szCs w:val="20"/>
        </w:rPr>
      </w:pPr>
      <w:r w:rsidRPr="002C2959">
        <w:rPr>
          <w:sz w:val="20"/>
          <w:szCs w:val="20"/>
        </w:rPr>
        <w:t xml:space="preserve">Coram: </w:t>
      </w:r>
      <w:r w:rsidRPr="002C2959">
        <w:rPr>
          <w:sz w:val="20"/>
          <w:szCs w:val="20"/>
        </w:rPr>
        <w:tab/>
        <w:t>Wagner C.J. and Abella, Moldaver, Karakatsanis, Côté, Brown, Rowe, Martin and Kasirer JJ.</w:t>
      </w:r>
    </w:p>
    <w:p w:rsidR="002853FF" w:rsidRPr="002C2959" w:rsidRDefault="002853FF" w:rsidP="002853FF">
      <w:pPr>
        <w:widowControl w:val="0"/>
        <w:ind w:left="1109" w:hanging="1109"/>
        <w:rPr>
          <w:sz w:val="20"/>
          <w:szCs w:val="20"/>
        </w:rPr>
      </w:pPr>
    </w:p>
    <w:p w:rsidR="002853FF" w:rsidRPr="002C2959" w:rsidRDefault="002853FF" w:rsidP="002853FF">
      <w:pPr>
        <w:widowControl w:val="0"/>
        <w:ind w:left="1109" w:hanging="1109"/>
        <w:rPr>
          <w:sz w:val="20"/>
          <w:szCs w:val="20"/>
        </w:rPr>
      </w:pPr>
      <w:r w:rsidRPr="002C2959">
        <w:rPr>
          <w:b/>
          <w:sz w:val="20"/>
          <w:szCs w:val="20"/>
        </w:rPr>
        <w:t>RESERVED / EN DÉLIBÉRÉ</w:t>
      </w:r>
    </w:p>
    <w:p w:rsidR="00E06F20" w:rsidRPr="002C2959" w:rsidRDefault="00E06F20" w:rsidP="00102792">
      <w:pPr>
        <w:ind w:left="1109" w:hanging="1109"/>
        <w:rPr>
          <w:bCs/>
          <w:color w:val="000000"/>
          <w:sz w:val="20"/>
          <w:szCs w:val="27"/>
          <w:lang w:val="fr-CA"/>
        </w:rPr>
      </w:pPr>
    </w:p>
    <w:p w:rsidR="00E06F20" w:rsidRPr="002C2959" w:rsidRDefault="002C2959" w:rsidP="00281DA2">
      <w:pPr>
        <w:jc w:val="center"/>
        <w:rPr>
          <w:color w:val="000000"/>
          <w:sz w:val="20"/>
          <w:szCs w:val="27"/>
        </w:rPr>
      </w:pPr>
      <w:r w:rsidRPr="002C2959">
        <w:rPr>
          <w:sz w:val="20"/>
          <w:szCs w:val="20"/>
        </w:rPr>
        <w:pict>
          <v:rect id="_x0000_i1055" style="width:2in;height:1pt" o:hrpct="0" o:hralign="center" o:hrstd="t" o:hrnoshade="t" o:hr="t" fillcolor="black [3213]" stroked="f"/>
        </w:pict>
      </w:r>
    </w:p>
    <w:p w:rsidR="00102792" w:rsidRPr="002C2959" w:rsidRDefault="00102792" w:rsidP="00102792">
      <w:pPr>
        <w:widowControl w:val="0"/>
        <w:rPr>
          <w:sz w:val="20"/>
          <w:szCs w:val="20"/>
        </w:rPr>
      </w:pPr>
    </w:p>
    <w:p w:rsidR="002853FF" w:rsidRPr="002C2959" w:rsidRDefault="002853FF" w:rsidP="002853FF">
      <w:pPr>
        <w:rPr>
          <w:b/>
          <w:sz w:val="20"/>
          <w:szCs w:val="20"/>
        </w:rPr>
      </w:pPr>
      <w:r w:rsidRPr="002C2959">
        <w:rPr>
          <w:b/>
          <w:sz w:val="20"/>
          <w:szCs w:val="20"/>
        </w:rPr>
        <w:t>MARCH 24, 2021 / LE 24 MARS 2021</w:t>
      </w:r>
    </w:p>
    <w:p w:rsidR="002853FF" w:rsidRPr="002C2959" w:rsidRDefault="002853FF" w:rsidP="002853FF">
      <w:pPr>
        <w:rPr>
          <w:sz w:val="20"/>
          <w:szCs w:val="20"/>
        </w:rPr>
      </w:pPr>
    </w:p>
    <w:p w:rsidR="002853FF" w:rsidRPr="002C2959" w:rsidRDefault="002853FF" w:rsidP="002853FF">
      <w:pPr>
        <w:widowControl w:val="0"/>
        <w:rPr>
          <w:sz w:val="20"/>
          <w:szCs w:val="20"/>
        </w:rPr>
      </w:pPr>
      <w:r w:rsidRPr="002C2959">
        <w:rPr>
          <w:b/>
          <w:iCs/>
          <w:sz w:val="20"/>
          <w:szCs w:val="20"/>
        </w:rPr>
        <w:t xml:space="preserve">Grant Thornton LLP, et al. v. Province of New Brunswick, et al. </w:t>
      </w:r>
      <w:r w:rsidRPr="002C2959">
        <w:rPr>
          <w:iCs/>
          <w:sz w:val="20"/>
          <w:szCs w:val="20"/>
        </w:rPr>
        <w:t>(N.B.) (Civil) (By Leave)</w:t>
      </w:r>
      <w:r w:rsidRPr="002C2959">
        <w:rPr>
          <w:color w:val="333333"/>
          <w:sz w:val="20"/>
          <w:szCs w:val="20"/>
        </w:rPr>
        <w:t xml:space="preserve"> (</w:t>
      </w:r>
      <w:hyperlink r:id="rId63" w:history="1">
        <w:r w:rsidRPr="002C2959">
          <w:rPr>
            <w:rStyle w:val="Hyperlink"/>
            <w:sz w:val="20"/>
            <w:szCs w:val="20"/>
          </w:rPr>
          <w:t>39182</w:t>
        </w:r>
      </w:hyperlink>
      <w:r w:rsidRPr="002C2959">
        <w:rPr>
          <w:color w:val="333333"/>
          <w:sz w:val="20"/>
          <w:szCs w:val="20"/>
        </w:rPr>
        <w:t>)</w:t>
      </w:r>
    </w:p>
    <w:p w:rsidR="002853FF" w:rsidRPr="002C2959" w:rsidRDefault="002853FF" w:rsidP="002853FF">
      <w:pPr>
        <w:widowControl w:val="0"/>
        <w:ind w:left="1109" w:hanging="1109"/>
        <w:rPr>
          <w:sz w:val="20"/>
          <w:szCs w:val="20"/>
        </w:rPr>
      </w:pPr>
    </w:p>
    <w:p w:rsidR="002853FF" w:rsidRPr="002C2959" w:rsidRDefault="002853FF" w:rsidP="002853FF">
      <w:pPr>
        <w:widowControl w:val="0"/>
        <w:ind w:left="1109" w:hanging="1109"/>
        <w:rPr>
          <w:sz w:val="20"/>
          <w:szCs w:val="20"/>
        </w:rPr>
      </w:pPr>
      <w:r w:rsidRPr="002C2959">
        <w:rPr>
          <w:sz w:val="20"/>
          <w:szCs w:val="20"/>
        </w:rPr>
        <w:t xml:space="preserve">Coram: </w:t>
      </w:r>
      <w:r w:rsidRPr="002C2959">
        <w:rPr>
          <w:sz w:val="20"/>
          <w:szCs w:val="20"/>
        </w:rPr>
        <w:tab/>
        <w:t>Wagner C.J. and Abella, Moldaver, Karakatsanis, Côté, Brown, Rowe, Martin and Kasirer JJ.</w:t>
      </w:r>
    </w:p>
    <w:p w:rsidR="002853FF" w:rsidRPr="002C2959" w:rsidRDefault="002853FF" w:rsidP="002853FF">
      <w:pPr>
        <w:widowControl w:val="0"/>
        <w:ind w:left="1109" w:hanging="1109"/>
        <w:rPr>
          <w:sz w:val="20"/>
          <w:szCs w:val="20"/>
        </w:rPr>
      </w:pPr>
    </w:p>
    <w:p w:rsidR="002853FF" w:rsidRPr="002C2959" w:rsidRDefault="002853FF" w:rsidP="002853FF">
      <w:pPr>
        <w:widowControl w:val="0"/>
        <w:ind w:left="1109" w:hanging="1109"/>
        <w:rPr>
          <w:sz w:val="20"/>
          <w:szCs w:val="20"/>
        </w:rPr>
      </w:pPr>
      <w:r w:rsidRPr="002C2959">
        <w:rPr>
          <w:b/>
          <w:sz w:val="20"/>
          <w:szCs w:val="20"/>
        </w:rPr>
        <w:t>RESERVED / EN DÉLIBÉRÉ</w:t>
      </w:r>
    </w:p>
    <w:p w:rsidR="00E06F20" w:rsidRPr="002C2959" w:rsidRDefault="00E06F20" w:rsidP="00A234E1">
      <w:pPr>
        <w:jc w:val="both"/>
        <w:rPr>
          <w:sz w:val="20"/>
          <w:lang w:val="fr-CA"/>
        </w:rPr>
      </w:pPr>
    </w:p>
    <w:p w:rsidR="00D004FC" w:rsidRPr="002C2959" w:rsidRDefault="002C2959" w:rsidP="00102792">
      <w:pPr>
        <w:rPr>
          <w:sz w:val="20"/>
          <w:szCs w:val="20"/>
          <w:lang w:val="fr-CA"/>
        </w:rPr>
      </w:pPr>
      <w:r w:rsidRPr="002C2959">
        <w:rPr>
          <w:sz w:val="20"/>
          <w:szCs w:val="20"/>
        </w:rPr>
        <w:pict>
          <v:rect id="_x0000_i1056" style="width:2in;height:1pt" o:hrpct="0" o:hralign="center" o:hrstd="t" o:hrnoshade="t" o:hr="t" fillcolor="black [3213]" stroked="f"/>
        </w:pict>
      </w:r>
    </w:p>
    <w:p w:rsidR="0056248C" w:rsidRPr="002C2959" w:rsidRDefault="0056248C" w:rsidP="00732DB7">
      <w:pPr>
        <w:widowControl w:val="0"/>
        <w:rPr>
          <w:sz w:val="20"/>
          <w:szCs w:val="20"/>
          <w:lang w:val="fr-CA"/>
        </w:rPr>
      </w:pPr>
    </w:p>
    <w:p w:rsidR="002853FF" w:rsidRPr="002C2959" w:rsidRDefault="002853FF" w:rsidP="002853FF">
      <w:pPr>
        <w:rPr>
          <w:b/>
          <w:sz w:val="20"/>
          <w:szCs w:val="20"/>
        </w:rPr>
      </w:pPr>
      <w:r w:rsidRPr="002C2959">
        <w:rPr>
          <w:b/>
          <w:sz w:val="20"/>
          <w:szCs w:val="20"/>
        </w:rPr>
        <w:t>MARCH 25, 2021 / LE 25 MARS 2021</w:t>
      </w:r>
    </w:p>
    <w:p w:rsidR="002853FF" w:rsidRPr="002C2959" w:rsidRDefault="002853FF" w:rsidP="002853FF">
      <w:pPr>
        <w:rPr>
          <w:sz w:val="20"/>
          <w:szCs w:val="20"/>
        </w:rPr>
      </w:pPr>
    </w:p>
    <w:p w:rsidR="002853FF" w:rsidRPr="002C2959" w:rsidRDefault="002853FF" w:rsidP="002853FF">
      <w:pPr>
        <w:widowControl w:val="0"/>
        <w:rPr>
          <w:sz w:val="20"/>
          <w:szCs w:val="20"/>
        </w:rPr>
      </w:pPr>
      <w:r w:rsidRPr="002C2959">
        <w:rPr>
          <w:b/>
          <w:iCs/>
          <w:sz w:val="20"/>
          <w:szCs w:val="20"/>
        </w:rPr>
        <w:t xml:space="preserve">City of Nelson v. Taryn Joy Marchi </w:t>
      </w:r>
      <w:r w:rsidRPr="002C2959">
        <w:rPr>
          <w:iCs/>
          <w:sz w:val="20"/>
          <w:szCs w:val="20"/>
        </w:rPr>
        <w:t>(B.C.) (Civil) (By Leave)</w:t>
      </w:r>
      <w:r w:rsidRPr="002C2959">
        <w:rPr>
          <w:color w:val="333333"/>
          <w:sz w:val="20"/>
          <w:szCs w:val="20"/>
        </w:rPr>
        <w:t xml:space="preserve"> (</w:t>
      </w:r>
      <w:hyperlink r:id="rId64" w:history="1">
        <w:r w:rsidRPr="002C2959">
          <w:rPr>
            <w:rStyle w:val="Hyperlink"/>
            <w:sz w:val="20"/>
            <w:szCs w:val="20"/>
          </w:rPr>
          <w:t>39108</w:t>
        </w:r>
      </w:hyperlink>
      <w:r w:rsidRPr="002C2959">
        <w:rPr>
          <w:color w:val="333333"/>
          <w:sz w:val="20"/>
          <w:szCs w:val="20"/>
        </w:rPr>
        <w:t>)</w:t>
      </w:r>
    </w:p>
    <w:p w:rsidR="002853FF" w:rsidRPr="002C2959" w:rsidRDefault="002853FF" w:rsidP="002853FF">
      <w:pPr>
        <w:widowControl w:val="0"/>
        <w:ind w:left="1109" w:hanging="1109"/>
        <w:rPr>
          <w:sz w:val="20"/>
          <w:szCs w:val="20"/>
        </w:rPr>
      </w:pPr>
    </w:p>
    <w:p w:rsidR="002853FF" w:rsidRPr="002C2959" w:rsidRDefault="002853FF" w:rsidP="002853FF">
      <w:pPr>
        <w:widowControl w:val="0"/>
        <w:ind w:left="1109" w:hanging="1109"/>
        <w:rPr>
          <w:sz w:val="20"/>
          <w:szCs w:val="20"/>
        </w:rPr>
      </w:pPr>
      <w:r w:rsidRPr="002C2959">
        <w:rPr>
          <w:sz w:val="20"/>
          <w:szCs w:val="20"/>
        </w:rPr>
        <w:t xml:space="preserve">Coram: </w:t>
      </w:r>
      <w:r w:rsidRPr="002C2959">
        <w:rPr>
          <w:sz w:val="20"/>
          <w:szCs w:val="20"/>
        </w:rPr>
        <w:tab/>
        <w:t>Wagner C.J. and Moldaver, Karakatsanis, Côté, Rowe, Martin and Kasirer JJ.</w:t>
      </w:r>
    </w:p>
    <w:p w:rsidR="002853FF" w:rsidRPr="002C2959" w:rsidRDefault="002853FF" w:rsidP="002853FF">
      <w:pPr>
        <w:widowControl w:val="0"/>
        <w:ind w:left="1109" w:hanging="1109"/>
        <w:rPr>
          <w:sz w:val="20"/>
          <w:szCs w:val="20"/>
        </w:rPr>
      </w:pPr>
    </w:p>
    <w:p w:rsidR="002853FF" w:rsidRPr="002C2959" w:rsidRDefault="002853FF" w:rsidP="002853FF">
      <w:pPr>
        <w:widowControl w:val="0"/>
        <w:ind w:left="1109" w:hanging="1109"/>
        <w:rPr>
          <w:sz w:val="20"/>
          <w:szCs w:val="20"/>
        </w:rPr>
      </w:pPr>
      <w:r w:rsidRPr="002C2959">
        <w:rPr>
          <w:b/>
          <w:sz w:val="20"/>
          <w:szCs w:val="20"/>
        </w:rPr>
        <w:t>RESERVED / EN DÉLIBÉRÉ</w:t>
      </w:r>
    </w:p>
    <w:p w:rsidR="002853FF" w:rsidRPr="002C2959" w:rsidRDefault="002853FF" w:rsidP="00732DB7">
      <w:pPr>
        <w:widowControl w:val="0"/>
        <w:rPr>
          <w:sz w:val="20"/>
          <w:szCs w:val="20"/>
          <w:lang w:val="fr-CA"/>
        </w:rPr>
      </w:pPr>
    </w:p>
    <w:p w:rsidR="002853FF" w:rsidRPr="002C2959" w:rsidRDefault="002C2959" w:rsidP="00732DB7">
      <w:pPr>
        <w:widowControl w:val="0"/>
        <w:rPr>
          <w:sz w:val="20"/>
          <w:szCs w:val="20"/>
          <w:lang w:val="fr-CA"/>
        </w:rPr>
      </w:pPr>
      <w:r w:rsidRPr="002C2959">
        <w:rPr>
          <w:sz w:val="20"/>
          <w:szCs w:val="20"/>
        </w:rPr>
        <w:pict>
          <v:rect id="_x0000_i1057" style="width:2in;height:1pt" o:hrpct="0" o:hralign="center" o:hrstd="t" o:hrnoshade="t" o:hr="t" fillcolor="black [3213]" stroked="f"/>
        </w:pict>
      </w:r>
    </w:p>
    <w:p w:rsidR="00172473" w:rsidRPr="002C2959" w:rsidRDefault="00172473" w:rsidP="00732DB7">
      <w:pPr>
        <w:widowControl w:val="0"/>
        <w:rPr>
          <w:sz w:val="20"/>
          <w:szCs w:val="20"/>
          <w:lang w:val="fr-CA"/>
        </w:rPr>
      </w:pPr>
    </w:p>
    <w:p w:rsidR="002853FF" w:rsidRPr="002C2959" w:rsidRDefault="002853FF" w:rsidP="00732DB7">
      <w:pPr>
        <w:widowControl w:val="0"/>
        <w:rPr>
          <w:sz w:val="20"/>
          <w:szCs w:val="20"/>
          <w:lang w:val="fr-CA"/>
        </w:rPr>
      </w:pPr>
    </w:p>
    <w:p w:rsidR="00732DB7" w:rsidRPr="002C2959" w:rsidRDefault="00732DB7" w:rsidP="00732DB7">
      <w:pPr>
        <w:widowControl w:val="0"/>
        <w:rPr>
          <w:sz w:val="20"/>
          <w:szCs w:val="20"/>
          <w:lang w:val="fr-CA"/>
        </w:rPr>
      </w:pPr>
    </w:p>
    <w:p w:rsidR="00732DB7" w:rsidRPr="002C2959" w:rsidRDefault="00732DB7" w:rsidP="00732DB7">
      <w:pPr>
        <w:widowControl w:val="0"/>
        <w:rPr>
          <w:sz w:val="20"/>
          <w:szCs w:val="20"/>
          <w:lang w:val="fr-CA"/>
        </w:rPr>
        <w:sectPr w:rsidR="00732DB7" w:rsidRPr="002C2959" w:rsidSect="00732DB7">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0" w:gutter="0"/>
          <w:cols w:space="720"/>
          <w:titlePg/>
          <w:docGrid w:linePitch="326"/>
        </w:sectPr>
      </w:pPr>
    </w:p>
    <w:p w:rsidR="00567602" w:rsidRPr="002C2959" w:rsidRDefault="001434B9" w:rsidP="00C35B0D">
      <w:pPr>
        <w:pStyle w:val="Header1StyleE"/>
        <w:rPr>
          <w:lang w:val="fr-CA"/>
        </w:rPr>
      </w:pPr>
      <w:bookmarkStart w:id="8" w:name="_Toc67564963"/>
      <w:r w:rsidRPr="002C2959">
        <w:rPr>
          <w:lang w:val="fr-CA"/>
        </w:rPr>
        <w:lastRenderedPageBreak/>
        <w:t>Pronouncements of reserved</w:t>
      </w:r>
      <w:r w:rsidR="00271E1E" w:rsidRPr="002C2959">
        <w:rPr>
          <w:lang w:val="fr-CA"/>
        </w:rPr>
        <w:t xml:space="preserve"> appeals / </w:t>
      </w:r>
      <w:r w:rsidR="00567602" w:rsidRPr="002C2959">
        <w:rPr>
          <w:lang w:val="fr-CA"/>
        </w:rPr>
        <w:br/>
      </w:r>
      <w:r w:rsidRPr="002C2959">
        <w:rPr>
          <w:lang w:val="fr-CA"/>
        </w:rPr>
        <w:t>Jugements rendus sur les appels en délibéré</w:t>
      </w:r>
      <w:bookmarkEnd w:id="8"/>
    </w:p>
    <w:p w:rsidR="00FF6EEC" w:rsidRPr="002C2959" w:rsidRDefault="00FF6EEC" w:rsidP="00FF6EEC">
      <w:pPr>
        <w:rPr>
          <w:sz w:val="20"/>
          <w:szCs w:val="20"/>
          <w:lang w:val="fr-CA"/>
        </w:rPr>
      </w:pPr>
    </w:p>
    <w:p w:rsidR="00102792" w:rsidRPr="002C2959" w:rsidRDefault="0004225E" w:rsidP="00102792">
      <w:pPr>
        <w:rPr>
          <w:b/>
          <w:sz w:val="20"/>
          <w:szCs w:val="20"/>
          <w:lang w:val="en-US"/>
        </w:rPr>
      </w:pPr>
      <w:r w:rsidRPr="002C2959">
        <w:rPr>
          <w:b/>
          <w:sz w:val="20"/>
          <w:szCs w:val="20"/>
          <w:lang w:val="en-US"/>
        </w:rPr>
        <w:t>MARCH</w:t>
      </w:r>
      <w:r w:rsidR="00102792" w:rsidRPr="002C2959">
        <w:rPr>
          <w:b/>
          <w:sz w:val="20"/>
          <w:szCs w:val="20"/>
          <w:lang w:val="en-US"/>
        </w:rPr>
        <w:t xml:space="preserve"> </w:t>
      </w:r>
      <w:r w:rsidR="00172473" w:rsidRPr="002C2959">
        <w:rPr>
          <w:b/>
          <w:sz w:val="20"/>
          <w:szCs w:val="20"/>
          <w:lang w:val="en-US"/>
        </w:rPr>
        <w:t>2</w:t>
      </w:r>
      <w:r w:rsidRPr="002C2959">
        <w:rPr>
          <w:b/>
          <w:sz w:val="20"/>
          <w:szCs w:val="20"/>
          <w:lang w:val="en-US"/>
        </w:rPr>
        <w:t>5</w:t>
      </w:r>
      <w:r w:rsidR="00102792" w:rsidRPr="002C2959">
        <w:rPr>
          <w:b/>
          <w:sz w:val="20"/>
          <w:szCs w:val="20"/>
          <w:lang w:val="en-US"/>
        </w:rPr>
        <w:t xml:space="preserve">, </w:t>
      </w:r>
      <w:r w:rsidR="0034657E" w:rsidRPr="002C2959">
        <w:rPr>
          <w:b/>
          <w:sz w:val="20"/>
          <w:szCs w:val="20"/>
          <w:lang w:val="en-US"/>
        </w:rPr>
        <w:t>20</w:t>
      </w:r>
      <w:r w:rsidR="00172473" w:rsidRPr="002C2959">
        <w:rPr>
          <w:b/>
          <w:sz w:val="20"/>
          <w:szCs w:val="20"/>
          <w:lang w:val="en-US"/>
        </w:rPr>
        <w:t>2</w:t>
      </w:r>
      <w:r w:rsidR="009B36BA" w:rsidRPr="002C2959">
        <w:rPr>
          <w:b/>
          <w:sz w:val="20"/>
          <w:szCs w:val="20"/>
          <w:lang w:val="en-US"/>
        </w:rPr>
        <w:t>1</w:t>
      </w:r>
      <w:r w:rsidR="00102792" w:rsidRPr="002C2959">
        <w:rPr>
          <w:b/>
          <w:sz w:val="20"/>
          <w:szCs w:val="20"/>
          <w:lang w:val="en-US"/>
        </w:rPr>
        <w:t xml:space="preserve"> / LE </w:t>
      </w:r>
      <w:r w:rsidR="00172473" w:rsidRPr="002C2959">
        <w:rPr>
          <w:b/>
          <w:sz w:val="20"/>
          <w:szCs w:val="20"/>
          <w:lang w:val="en-US"/>
        </w:rPr>
        <w:t>2</w:t>
      </w:r>
      <w:r w:rsidRPr="002C2959">
        <w:rPr>
          <w:b/>
          <w:sz w:val="20"/>
          <w:szCs w:val="20"/>
          <w:lang w:val="en-US"/>
        </w:rPr>
        <w:t>5</w:t>
      </w:r>
      <w:r w:rsidR="00102792" w:rsidRPr="002C2959">
        <w:rPr>
          <w:b/>
          <w:sz w:val="20"/>
          <w:szCs w:val="20"/>
          <w:lang w:val="en-US"/>
        </w:rPr>
        <w:t xml:space="preserve"> </w:t>
      </w:r>
      <w:r w:rsidRPr="002C2959">
        <w:rPr>
          <w:b/>
          <w:sz w:val="20"/>
          <w:szCs w:val="20"/>
          <w:lang w:val="en-US"/>
        </w:rPr>
        <w:t>MARS</w:t>
      </w:r>
      <w:r w:rsidR="00102792" w:rsidRPr="002C2959">
        <w:rPr>
          <w:b/>
          <w:sz w:val="20"/>
          <w:szCs w:val="20"/>
          <w:lang w:val="en-US"/>
        </w:rPr>
        <w:t xml:space="preserve"> </w:t>
      </w:r>
      <w:r w:rsidR="0034657E" w:rsidRPr="002C2959">
        <w:rPr>
          <w:b/>
          <w:sz w:val="20"/>
          <w:szCs w:val="20"/>
          <w:lang w:val="en-US"/>
        </w:rPr>
        <w:t>20</w:t>
      </w:r>
      <w:r w:rsidR="00172473" w:rsidRPr="002C2959">
        <w:rPr>
          <w:b/>
          <w:sz w:val="20"/>
          <w:szCs w:val="20"/>
          <w:lang w:val="en-US"/>
        </w:rPr>
        <w:t>2</w:t>
      </w:r>
      <w:r w:rsidR="009B36BA" w:rsidRPr="002C2959">
        <w:rPr>
          <w:b/>
          <w:sz w:val="20"/>
          <w:szCs w:val="20"/>
          <w:lang w:val="en-US"/>
        </w:rPr>
        <w:t>1</w:t>
      </w:r>
    </w:p>
    <w:p w:rsidR="00102792" w:rsidRPr="002C2959" w:rsidRDefault="00102792" w:rsidP="00102792">
      <w:pPr>
        <w:rPr>
          <w:sz w:val="20"/>
          <w:szCs w:val="20"/>
          <w:lang w:val="en-US"/>
        </w:rPr>
      </w:pPr>
    </w:p>
    <w:p w:rsidR="0004225E" w:rsidRPr="002C2959" w:rsidRDefault="0004225E" w:rsidP="0004225E">
      <w:pPr>
        <w:ind w:left="1440" w:hanging="1440"/>
        <w:jc w:val="both"/>
        <w:rPr>
          <w:sz w:val="20"/>
        </w:rPr>
      </w:pPr>
      <w:r w:rsidRPr="002C2959">
        <w:rPr>
          <w:b/>
          <w:sz w:val="20"/>
        </w:rPr>
        <w:fldChar w:fldCharType="begin"/>
      </w:r>
      <w:r w:rsidRPr="002C2959">
        <w:rPr>
          <w:b/>
          <w:sz w:val="20"/>
        </w:rPr>
        <w:instrText xml:space="preserve"> SEQ CHAPTER \h \r 1</w:instrText>
      </w:r>
      <w:r w:rsidRPr="002C2959">
        <w:rPr>
          <w:b/>
          <w:sz w:val="20"/>
        </w:rPr>
        <w:fldChar w:fldCharType="end"/>
      </w:r>
      <w:r w:rsidRPr="002C2959">
        <w:rPr>
          <w:b/>
          <w:sz w:val="20"/>
        </w:rPr>
        <w:t>38663</w:t>
      </w:r>
      <w:r w:rsidRPr="002C2959">
        <w:rPr>
          <w:color w:val="FF0000"/>
          <w:sz w:val="20"/>
        </w:rPr>
        <w:tab/>
      </w:r>
      <w:r w:rsidRPr="002C2959">
        <w:rPr>
          <w:b/>
          <w:sz w:val="20"/>
        </w:rPr>
        <w:t xml:space="preserve">Attorney General of Saskatchewan v. Attorney General of Canada - and - </w:t>
      </w:r>
      <w:r w:rsidR="00457C23" w:rsidRPr="002C2959">
        <w:rPr>
          <w:b/>
          <w:sz w:val="20"/>
        </w:rPr>
        <w:t>Attorney General of Ontario, Attorney General of Quebec, Attorney General of New Brunswick, Attorney General of Manitoba, Attorney General of British Columbia, Attorney General of Alberta, Progress Alberta Communications Limited, Canadian Labour Congress, Saskatchewan Power Corporation, SaskEnergy Incorporated, Oceans North Conservation Society, Assembly of First Nations, Canadian Taxpayers Federation, Canada’s Ecofiscal Commission, Canadian Environmental Law Association, Environmental Defence Canada Inc., Sisters of Providence of St. Vincent de Paul, Amnesty International Canada, National Association of Women and the Law, Friends of the Earth, International Emissions Trading Association, David Suzuki Foundation, Athabasca Chipewyan First Nation, Smart Prosperity Institute, Canadian Public Health Association, Climate Justice Saskatoon, National Farmers Union, Saskatchewan Coalition for Sustainable Development, Saskatchewan Council for International Cooperation, Saskatchewan Environmental Society, SaskEV, Council of Canadians: Prairie and Northwest Territories Region, Council of Canadians: Regina Chapter, Council of Canadians: Saskatoon Chapter, New Brunswick Anti-Shale Gas Alliance, Youth of the Earth, Centre québécois du droit de l’environnement, Équiterre, Generation Squeeze, Public Health Association of British Columbia, Saskatchewan Public Health Association, Canadian Association of Physicians for the Environment, Canadian Coalition for the Rights of the Child, Youth Climate Lab, Assembly of Manitoba Chiefs, City of Richmond, City of Victoria, City of Nelson, District of Squamish, City of Rossland, City of Vancouver and Thunderchild First Nation</w:t>
      </w:r>
      <w:r w:rsidRPr="002C2959">
        <w:rPr>
          <w:b/>
          <w:sz w:val="20"/>
        </w:rPr>
        <w:t xml:space="preserve"> </w:t>
      </w:r>
      <w:r w:rsidRPr="002C2959">
        <w:rPr>
          <w:iCs/>
          <w:sz w:val="20"/>
        </w:rPr>
        <w:t>(Sask.)</w:t>
      </w:r>
    </w:p>
    <w:p w:rsidR="0004225E" w:rsidRPr="002C2959" w:rsidRDefault="0004225E" w:rsidP="0004225E">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2C2959">
        <w:rPr>
          <w:b/>
          <w:sz w:val="20"/>
        </w:rPr>
        <w:t>2021 SCC 11 / 2021 CSC 11</w:t>
      </w:r>
    </w:p>
    <w:p w:rsidR="0004225E" w:rsidRPr="002C2959" w:rsidRDefault="0004225E" w:rsidP="0004225E">
      <w:pPr>
        <w:ind w:left="1440" w:hanging="1440"/>
        <w:jc w:val="both"/>
        <w:rPr>
          <w:sz w:val="20"/>
        </w:rPr>
      </w:pPr>
    </w:p>
    <w:p w:rsidR="0004225E" w:rsidRPr="002C2959" w:rsidRDefault="0004225E" w:rsidP="0004225E">
      <w:pPr>
        <w:ind w:left="1440" w:hanging="1440"/>
        <w:rPr>
          <w:sz w:val="20"/>
        </w:rPr>
      </w:pPr>
      <w:r w:rsidRPr="002C2959">
        <w:rPr>
          <w:sz w:val="20"/>
        </w:rPr>
        <w:t>Coram:</w:t>
      </w:r>
      <w:r w:rsidRPr="002C2959">
        <w:rPr>
          <w:sz w:val="20"/>
        </w:rPr>
        <w:tab/>
        <w:t>Wagner C.J. and Abella, Moldaver, Karakatsanis, Côté, Brown, Rowe, Martin and Kasirer JJ.</w:t>
      </w:r>
    </w:p>
    <w:p w:rsidR="0004225E" w:rsidRPr="002C2959" w:rsidRDefault="0004225E" w:rsidP="0004225E">
      <w:pPr>
        <w:jc w:val="both"/>
        <w:rPr>
          <w:sz w:val="20"/>
        </w:rPr>
      </w:pPr>
    </w:p>
    <w:p w:rsidR="0004225E" w:rsidRPr="002C2959" w:rsidRDefault="00457C23" w:rsidP="0004225E">
      <w:pPr>
        <w:jc w:val="both"/>
        <w:rPr>
          <w:sz w:val="20"/>
          <w:szCs w:val="20"/>
          <w:lang w:val="en-US"/>
        </w:rPr>
      </w:pPr>
      <w:r w:rsidRPr="002C2959">
        <w:rPr>
          <w:sz w:val="20"/>
          <w:szCs w:val="20"/>
        </w:rPr>
        <w:t xml:space="preserve">The appeal from the judgment of the Court of Appeal for Saskatchewan, Number CACV3239, 2019 SKCA 40, dated May 3, 2019, heard on September 22 and 23, 2020, is dismissed and the reference question is answered in the negative. </w:t>
      </w:r>
      <w:r w:rsidRPr="002C2959">
        <w:rPr>
          <w:sz w:val="20"/>
          <w:szCs w:val="20"/>
          <w:lang w:val="en-US"/>
        </w:rPr>
        <w:t xml:space="preserve">Côté J. dissents in part and Brown and Rowe JJ. </w:t>
      </w:r>
      <w:proofErr w:type="gramStart"/>
      <w:r w:rsidRPr="002C2959">
        <w:rPr>
          <w:sz w:val="20"/>
          <w:szCs w:val="20"/>
          <w:lang w:val="en-US"/>
        </w:rPr>
        <w:t>dissent</w:t>
      </w:r>
      <w:proofErr w:type="gramEnd"/>
      <w:r w:rsidRPr="002C2959">
        <w:rPr>
          <w:sz w:val="20"/>
          <w:szCs w:val="20"/>
          <w:lang w:val="en-US"/>
        </w:rPr>
        <w:t>.</w:t>
      </w:r>
    </w:p>
    <w:p w:rsidR="0004225E" w:rsidRPr="002C2959" w:rsidRDefault="0004225E" w:rsidP="0004225E">
      <w:pPr>
        <w:jc w:val="both"/>
        <w:rPr>
          <w:sz w:val="20"/>
          <w:szCs w:val="20"/>
          <w:lang w:val="en-US"/>
        </w:rPr>
      </w:pPr>
    </w:p>
    <w:p w:rsidR="0004225E" w:rsidRPr="002C2959" w:rsidRDefault="00457C23" w:rsidP="00457C23">
      <w:pPr>
        <w:jc w:val="both"/>
        <w:rPr>
          <w:sz w:val="20"/>
          <w:szCs w:val="20"/>
          <w:lang w:val="fr-CA"/>
        </w:rPr>
      </w:pPr>
      <w:r w:rsidRPr="002C2959">
        <w:rPr>
          <w:sz w:val="20"/>
          <w:szCs w:val="20"/>
          <w:lang w:val="fr-CA"/>
        </w:rPr>
        <w:t>L’appel interjeté contre l’arrêt de la Cour d’appel de la Saskatchewan, numéro  CACV3239, 2019 SKCA 40, daté du 3 mai 2019, entendu les 22 et 23 septembre 2020, est rejeté et la question du renvoi reçoit une réponse négative. La juge Côté est dissidente en partie et les juges Brown et Rowe sont dissidents.</w:t>
      </w:r>
    </w:p>
    <w:p w:rsidR="00102792" w:rsidRPr="002C2959" w:rsidRDefault="00102792" w:rsidP="00102792">
      <w:pPr>
        <w:rPr>
          <w:sz w:val="20"/>
          <w:szCs w:val="20"/>
          <w:lang w:val="fr-CA"/>
        </w:rPr>
      </w:pPr>
    </w:p>
    <w:p w:rsidR="00102792" w:rsidRPr="002C2959" w:rsidRDefault="002C2959" w:rsidP="00102792">
      <w:pPr>
        <w:rPr>
          <w:sz w:val="20"/>
          <w:szCs w:val="20"/>
          <w:lang w:val="fr-CA"/>
        </w:rPr>
      </w:pPr>
      <w:hyperlink r:id="rId71" w:history="1">
        <w:r w:rsidR="00506BE1" w:rsidRPr="002C2959">
          <w:rPr>
            <w:rStyle w:val="Hyperlink"/>
            <w:sz w:val="20"/>
            <w:szCs w:val="20"/>
            <w:lang w:val="fr-CA"/>
          </w:rPr>
          <w:t xml:space="preserve">LINK TO </w:t>
        </w:r>
        <w:r w:rsidR="00D82BFF" w:rsidRPr="002C2959">
          <w:rPr>
            <w:rStyle w:val="Hyperlink"/>
            <w:sz w:val="20"/>
            <w:szCs w:val="20"/>
            <w:lang w:val="fr-CA"/>
          </w:rPr>
          <w:t>REASONS</w:t>
        </w:r>
      </w:hyperlink>
      <w:r w:rsidR="00102792" w:rsidRPr="002C2959">
        <w:rPr>
          <w:sz w:val="20"/>
          <w:szCs w:val="20"/>
          <w:lang w:val="fr-CA"/>
        </w:rPr>
        <w:t xml:space="preserve"> / </w:t>
      </w:r>
      <w:hyperlink r:id="rId72" w:history="1">
        <w:r w:rsidR="00D82BFF" w:rsidRPr="002C2959">
          <w:rPr>
            <w:rStyle w:val="Hyperlink"/>
            <w:sz w:val="20"/>
            <w:szCs w:val="20"/>
            <w:lang w:val="fr-CA"/>
          </w:rPr>
          <w:t>LIEN VERS LES MOTIFS</w:t>
        </w:r>
      </w:hyperlink>
    </w:p>
    <w:p w:rsidR="00102792" w:rsidRPr="002C2959" w:rsidRDefault="00102792" w:rsidP="00102792">
      <w:pPr>
        <w:rPr>
          <w:sz w:val="20"/>
          <w:szCs w:val="20"/>
          <w:lang w:val="fr-CA"/>
        </w:rPr>
      </w:pPr>
    </w:p>
    <w:p w:rsidR="00D004FC" w:rsidRPr="002C2959" w:rsidRDefault="002C2959" w:rsidP="00102792">
      <w:pPr>
        <w:jc w:val="both"/>
        <w:rPr>
          <w:rFonts w:cs="Times New Roman"/>
          <w:b/>
          <w:sz w:val="20"/>
          <w:szCs w:val="20"/>
        </w:rPr>
      </w:pPr>
      <w:r w:rsidRPr="002C2959">
        <w:rPr>
          <w:b/>
          <w:sz w:val="20"/>
          <w:szCs w:val="20"/>
        </w:rPr>
        <w:pict>
          <v:rect id="_x0000_i1060" style="width:144.3pt;height:1pt" o:hrpct="300" o:hralign="center" o:hrstd="t" o:hrnoshade="t" o:hr="t" fillcolor="black [3213]" stroked="f"/>
        </w:pict>
      </w:r>
    </w:p>
    <w:p w:rsidR="00D004FC" w:rsidRPr="002C2959" w:rsidRDefault="00D004FC" w:rsidP="00D004FC">
      <w:pPr>
        <w:jc w:val="both"/>
        <w:rPr>
          <w:rFonts w:cs="Times New Roman"/>
          <w:sz w:val="20"/>
          <w:szCs w:val="20"/>
        </w:rPr>
      </w:pPr>
    </w:p>
    <w:p w:rsidR="0004225E" w:rsidRPr="002C2959" w:rsidRDefault="0004225E">
      <w:pPr>
        <w:rPr>
          <w:b/>
          <w:sz w:val="20"/>
        </w:rPr>
      </w:pPr>
      <w:r w:rsidRPr="002C2959">
        <w:rPr>
          <w:b/>
          <w:sz w:val="20"/>
        </w:rPr>
        <w:br w:type="page"/>
      </w:r>
    </w:p>
    <w:p w:rsidR="0004225E" w:rsidRPr="002C2959" w:rsidRDefault="0004225E" w:rsidP="0004225E">
      <w:pPr>
        <w:ind w:left="1440" w:hanging="1440"/>
        <w:jc w:val="both"/>
        <w:rPr>
          <w:sz w:val="20"/>
        </w:rPr>
      </w:pPr>
      <w:r w:rsidRPr="002C2959">
        <w:rPr>
          <w:b/>
          <w:sz w:val="20"/>
        </w:rPr>
        <w:lastRenderedPageBreak/>
        <w:fldChar w:fldCharType="begin"/>
      </w:r>
      <w:r w:rsidRPr="002C2959">
        <w:rPr>
          <w:b/>
          <w:sz w:val="20"/>
        </w:rPr>
        <w:instrText xml:space="preserve"> SEQ CHAPTER \h \r 1</w:instrText>
      </w:r>
      <w:r w:rsidRPr="002C2959">
        <w:rPr>
          <w:b/>
          <w:sz w:val="20"/>
        </w:rPr>
        <w:fldChar w:fldCharType="end"/>
      </w:r>
      <w:r w:rsidRPr="002C2959">
        <w:rPr>
          <w:b/>
          <w:sz w:val="20"/>
        </w:rPr>
        <w:t>38781</w:t>
      </w:r>
      <w:r w:rsidRPr="002C2959">
        <w:rPr>
          <w:color w:val="FF0000"/>
          <w:sz w:val="20"/>
        </w:rPr>
        <w:tab/>
      </w:r>
      <w:r w:rsidRPr="002C2959">
        <w:rPr>
          <w:b/>
          <w:sz w:val="20"/>
        </w:rPr>
        <w:t xml:space="preserve">Attorney General of Ontario v. Attorney General of Canada - and - </w:t>
      </w:r>
      <w:r w:rsidR="00457C23" w:rsidRPr="002C2959">
        <w:rPr>
          <w:b/>
          <w:sz w:val="20"/>
        </w:rPr>
        <w:t>Attorney General of Quebec, Attorney General of New Brunswick, Attorney General of Manitoba, Attorney General of British Columbia, Attorney General of Saskatchewan, Attorney General of Alberta, Progress Alberta Communications Limited, Anishinabek Nation, United Chiefs and Councils of Mnidoo Mnising, Canadian Labour Congress, Saskatchewan Power Corporation, SaskEnergy Incorporated, Oceans North Conservation Society, Assembly of First Nations, Canadian Taxpayers Federation, Canada’s Ecofiscal Commission, Canadian Environmental Law Association, Environmental Defence Canada Inc., Sisters of Providence of St. Vincent de Paul, Amnesty International Canada, National Association of Women and the Law, Friends of the Earth, International Emissions Trading Association, David Suzuki Foundation, Athabasca Chipewyan First Nation, Smart Prosperity Institute, Canadian Public Health Association, Climate Justice Saskatoon, National Farmers Union, Saskatchewan Coalition for Sustainable Development, Saskatchewan Council for International Cooperation, Saskatchewan Environmental Society, SaskEV, Council of Canadians: Prairie and Northwest Territories Region, Council of Canadians: Regina Chapter, Council of Canadians: Saskatoon Chapter, New Brunswick Anti-Shale Gas Alliance, Youth of the Earth, Centre québécois du droit de l’environnement, Équiterre, Generation Squeeze, Public Health Association of British Columbia, Saskatchewan Public Health Association, Canadian Association of Physicians for the Environment, Canadian Coalition for the Rights of the Child, Youth Climate Lab, Assembly of Manitoba Chiefs, City of Richmond, City of Victoria, City of Nelson, District of Squamish, City of Rossland, City of Vancouver and Thunderchild First Nation</w:t>
      </w:r>
      <w:r w:rsidRPr="002C2959">
        <w:rPr>
          <w:b/>
          <w:sz w:val="20"/>
        </w:rPr>
        <w:t xml:space="preserve"> </w:t>
      </w:r>
      <w:r w:rsidRPr="002C2959">
        <w:rPr>
          <w:iCs/>
          <w:sz w:val="20"/>
        </w:rPr>
        <w:t>(Ont.)</w:t>
      </w:r>
    </w:p>
    <w:p w:rsidR="0004225E" w:rsidRPr="002C2959" w:rsidRDefault="0004225E" w:rsidP="0004225E">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2C2959">
        <w:rPr>
          <w:b/>
          <w:sz w:val="20"/>
        </w:rPr>
        <w:t>2021 SCC 11 / 2021 CSC 11</w:t>
      </w:r>
    </w:p>
    <w:p w:rsidR="0004225E" w:rsidRPr="002C2959" w:rsidRDefault="0004225E" w:rsidP="0004225E">
      <w:pPr>
        <w:ind w:left="1440" w:hanging="1440"/>
        <w:jc w:val="both"/>
        <w:rPr>
          <w:sz w:val="20"/>
        </w:rPr>
      </w:pPr>
    </w:p>
    <w:p w:rsidR="0004225E" w:rsidRPr="002C2959" w:rsidRDefault="0004225E" w:rsidP="0004225E">
      <w:pPr>
        <w:ind w:left="1440" w:hanging="1440"/>
        <w:rPr>
          <w:sz w:val="20"/>
        </w:rPr>
      </w:pPr>
      <w:r w:rsidRPr="002C2959">
        <w:rPr>
          <w:sz w:val="20"/>
        </w:rPr>
        <w:t>Coram:</w:t>
      </w:r>
      <w:r w:rsidRPr="002C2959">
        <w:rPr>
          <w:sz w:val="20"/>
        </w:rPr>
        <w:tab/>
        <w:t>Wagner C.J. and Abella, Moldaver, Karakatsanis, Côté, Brown, Rowe, Martin and Kasirer JJ.</w:t>
      </w:r>
    </w:p>
    <w:p w:rsidR="0004225E" w:rsidRPr="002C2959" w:rsidRDefault="0004225E" w:rsidP="0004225E">
      <w:pPr>
        <w:jc w:val="both"/>
        <w:rPr>
          <w:sz w:val="20"/>
        </w:rPr>
      </w:pPr>
    </w:p>
    <w:p w:rsidR="00457C23" w:rsidRPr="002C2959" w:rsidRDefault="00457C23" w:rsidP="00457C23">
      <w:pPr>
        <w:jc w:val="both"/>
        <w:rPr>
          <w:sz w:val="20"/>
          <w:szCs w:val="20"/>
          <w:lang w:val="en-US"/>
        </w:rPr>
      </w:pPr>
      <w:r w:rsidRPr="002C2959">
        <w:rPr>
          <w:sz w:val="20"/>
          <w:szCs w:val="20"/>
        </w:rPr>
        <w:t xml:space="preserve">The appeal from the judgment of the Court of Appeal for Ontario, Number C65807, 2019 ONCA 544, dated June 28, 2019, heard on September 22 and 23, 2020, is dismissed and the reference question is answered in the negative. </w:t>
      </w:r>
      <w:r w:rsidRPr="002C2959">
        <w:rPr>
          <w:sz w:val="20"/>
          <w:szCs w:val="20"/>
          <w:lang w:val="en-US"/>
        </w:rPr>
        <w:t xml:space="preserve">Côté J. dissents in part and Brown and Rowe JJ. </w:t>
      </w:r>
      <w:proofErr w:type="gramStart"/>
      <w:r w:rsidRPr="002C2959">
        <w:rPr>
          <w:sz w:val="20"/>
          <w:szCs w:val="20"/>
          <w:lang w:val="en-US"/>
        </w:rPr>
        <w:t>dissent</w:t>
      </w:r>
      <w:proofErr w:type="gramEnd"/>
      <w:r w:rsidRPr="002C2959">
        <w:rPr>
          <w:sz w:val="20"/>
          <w:szCs w:val="20"/>
          <w:lang w:val="en-US"/>
        </w:rPr>
        <w:t>.</w:t>
      </w:r>
    </w:p>
    <w:p w:rsidR="0004225E" w:rsidRPr="002C2959" w:rsidRDefault="0004225E" w:rsidP="0004225E">
      <w:pPr>
        <w:jc w:val="both"/>
        <w:rPr>
          <w:sz w:val="20"/>
          <w:szCs w:val="20"/>
          <w:lang w:val="en-US"/>
        </w:rPr>
      </w:pPr>
    </w:p>
    <w:p w:rsidR="0004225E" w:rsidRPr="002C2959" w:rsidRDefault="00457C23" w:rsidP="00457C23">
      <w:pPr>
        <w:jc w:val="both"/>
        <w:rPr>
          <w:sz w:val="20"/>
          <w:szCs w:val="20"/>
          <w:lang w:val="fr-CA"/>
        </w:rPr>
      </w:pPr>
      <w:r w:rsidRPr="002C2959">
        <w:rPr>
          <w:sz w:val="20"/>
          <w:szCs w:val="20"/>
          <w:lang w:val="fr-CA"/>
        </w:rPr>
        <w:t>L’appel interjeté contre l’arrêt de la Cour d’appel de l’Ontario, numéro C65807, 2019 ONCA 544, daté du 28 juin 2019, entendu les 22 et 23 septembre 2020, est rejeté et la question du renvoi reçoit une réponse négative. La juge Côté est dissidente en partie et les juges Brown et Rowe sont dissidents.</w:t>
      </w:r>
    </w:p>
    <w:p w:rsidR="0004225E" w:rsidRPr="002C2959" w:rsidRDefault="0004225E" w:rsidP="0004225E">
      <w:pPr>
        <w:rPr>
          <w:sz w:val="20"/>
          <w:szCs w:val="20"/>
          <w:lang w:val="fr-CA"/>
        </w:rPr>
      </w:pPr>
    </w:p>
    <w:p w:rsidR="0004225E" w:rsidRPr="002C2959" w:rsidRDefault="002C2959" w:rsidP="0004225E">
      <w:pPr>
        <w:rPr>
          <w:sz w:val="20"/>
          <w:szCs w:val="20"/>
          <w:lang w:val="fr-CA"/>
        </w:rPr>
      </w:pPr>
      <w:hyperlink r:id="rId73" w:history="1">
        <w:r w:rsidR="0004225E" w:rsidRPr="002C2959">
          <w:rPr>
            <w:rStyle w:val="Hyperlink"/>
            <w:sz w:val="20"/>
            <w:szCs w:val="20"/>
            <w:lang w:val="fr-CA"/>
          </w:rPr>
          <w:t>LINK TO REASONS</w:t>
        </w:r>
      </w:hyperlink>
      <w:r w:rsidR="0004225E" w:rsidRPr="002C2959">
        <w:rPr>
          <w:sz w:val="20"/>
          <w:szCs w:val="20"/>
          <w:lang w:val="fr-CA"/>
        </w:rPr>
        <w:t xml:space="preserve"> / </w:t>
      </w:r>
      <w:hyperlink r:id="rId74" w:history="1">
        <w:r w:rsidR="0004225E" w:rsidRPr="002C2959">
          <w:rPr>
            <w:rStyle w:val="Hyperlink"/>
            <w:sz w:val="20"/>
            <w:szCs w:val="20"/>
            <w:lang w:val="fr-CA"/>
          </w:rPr>
          <w:t>LIEN VERS LES MOTIFS</w:t>
        </w:r>
      </w:hyperlink>
    </w:p>
    <w:p w:rsidR="0004225E" w:rsidRPr="002C2959" w:rsidRDefault="0004225E" w:rsidP="00D004FC">
      <w:pPr>
        <w:jc w:val="both"/>
        <w:rPr>
          <w:rFonts w:cs="Times New Roman"/>
          <w:sz w:val="20"/>
          <w:szCs w:val="20"/>
          <w:lang w:val="fr-CA"/>
        </w:rPr>
      </w:pPr>
    </w:p>
    <w:p w:rsidR="0004225E" w:rsidRPr="002C2959" w:rsidRDefault="002C2959" w:rsidP="00D004FC">
      <w:pPr>
        <w:jc w:val="both"/>
        <w:rPr>
          <w:rFonts w:cs="Times New Roman"/>
          <w:sz w:val="20"/>
          <w:szCs w:val="20"/>
        </w:rPr>
      </w:pPr>
      <w:r w:rsidRPr="002C2959">
        <w:rPr>
          <w:b/>
          <w:sz w:val="20"/>
          <w:szCs w:val="20"/>
        </w:rPr>
        <w:pict>
          <v:rect id="_x0000_i1061" style="width:144.3pt;height:1pt" o:hrpct="300" o:hralign="center" o:hrstd="t" o:hrnoshade="t" o:hr="t" fillcolor="black [3213]" stroked="f"/>
        </w:pict>
      </w:r>
    </w:p>
    <w:p w:rsidR="0004225E" w:rsidRPr="002C2959" w:rsidRDefault="0004225E" w:rsidP="00D004FC">
      <w:pPr>
        <w:jc w:val="both"/>
        <w:rPr>
          <w:rFonts w:cs="Times New Roman"/>
          <w:sz w:val="20"/>
          <w:szCs w:val="20"/>
        </w:rPr>
      </w:pPr>
    </w:p>
    <w:p w:rsidR="0004225E" w:rsidRPr="002C2959" w:rsidRDefault="0004225E">
      <w:pPr>
        <w:rPr>
          <w:b/>
          <w:sz w:val="20"/>
        </w:rPr>
      </w:pPr>
      <w:r w:rsidRPr="002C2959">
        <w:rPr>
          <w:b/>
          <w:sz w:val="20"/>
        </w:rPr>
        <w:br w:type="page"/>
      </w:r>
    </w:p>
    <w:p w:rsidR="0004225E" w:rsidRPr="002C2959" w:rsidRDefault="0004225E" w:rsidP="00457C23">
      <w:pPr>
        <w:ind w:left="1440" w:hanging="1440"/>
        <w:jc w:val="both"/>
        <w:rPr>
          <w:sz w:val="20"/>
        </w:rPr>
      </w:pPr>
      <w:r w:rsidRPr="002C2959">
        <w:rPr>
          <w:b/>
          <w:sz w:val="20"/>
        </w:rPr>
        <w:lastRenderedPageBreak/>
        <w:fldChar w:fldCharType="begin"/>
      </w:r>
      <w:r w:rsidRPr="002C2959">
        <w:rPr>
          <w:b/>
          <w:sz w:val="20"/>
        </w:rPr>
        <w:instrText xml:space="preserve"> SEQ CHAPTER \h \r 1</w:instrText>
      </w:r>
      <w:r w:rsidRPr="002C2959">
        <w:rPr>
          <w:b/>
          <w:sz w:val="20"/>
        </w:rPr>
        <w:fldChar w:fldCharType="end"/>
      </w:r>
      <w:r w:rsidRPr="002C2959">
        <w:rPr>
          <w:b/>
          <w:sz w:val="20"/>
        </w:rPr>
        <w:t>39116</w:t>
      </w:r>
      <w:r w:rsidRPr="002C2959">
        <w:rPr>
          <w:color w:val="FF0000"/>
          <w:sz w:val="20"/>
        </w:rPr>
        <w:tab/>
      </w:r>
      <w:r w:rsidRPr="002C2959">
        <w:rPr>
          <w:b/>
          <w:sz w:val="20"/>
        </w:rPr>
        <w:t xml:space="preserve">Attorney General of British Columbia v. Attorney General of Alberta - and - </w:t>
      </w:r>
      <w:r w:rsidR="00457C23" w:rsidRPr="002C2959">
        <w:rPr>
          <w:b/>
          <w:sz w:val="20"/>
        </w:rPr>
        <w:t>Attorney General of Canada, Attorney General of Ontario, Attorney General of Quebec, Attorney General of New Brunswick, Attorney General of Manitoba, Attorney General of Saskatchewan, Progress Alberta Communications Limited, Saskatchewan Power Corporation, SaskEnergy Incorporated, Oceans North Conservation Society, Assembly of First Nations, Canadian Taxpayers Federation, Canada’s Ecofiscal Commission, Canadian Environmental Law Association, Environmental Defence Canada Inc., Sisters of Providence of St. Vincent de Paul, Amnesty International Canada, International Emissions Trading Association, David Suzuki Foundation, Athabasca Chipewyan First Nation, Smart Prosperity Institute, Canadian Public Health Association, Climate Justice Saskatoon, National Farmers Union, Saskatchewan Coalition for Sustainable Development, Saskatchewan Council for International Cooperation, Saskatchewan Environmental Society, SaskEV, Council of Canadians: Prairie and Northwest Territories Region, Council of Canadians: Regina Chapter, Council of Canadians: Saskatoon Chapter, New Brunswick Anti-Shale Gas Alliance, Youth of the Earth, Generation Squeeze, Public Health Association of British Columbia, Saskatchewan Public Health Association, Canadian Association of Physicians for the Environment, Canadian Coalition for the Rights of the Child, Youth Climate Lab and Thunderchild First Nation</w:t>
      </w:r>
      <w:r w:rsidRPr="002C2959">
        <w:rPr>
          <w:b/>
          <w:sz w:val="20"/>
        </w:rPr>
        <w:t xml:space="preserve"> </w:t>
      </w:r>
      <w:r w:rsidRPr="002C2959">
        <w:rPr>
          <w:iCs/>
          <w:sz w:val="20"/>
        </w:rPr>
        <w:t>(Alta.)</w:t>
      </w:r>
    </w:p>
    <w:p w:rsidR="0004225E" w:rsidRPr="002C2959" w:rsidRDefault="0004225E" w:rsidP="0004225E">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2C2959">
        <w:rPr>
          <w:b/>
          <w:sz w:val="20"/>
        </w:rPr>
        <w:t>2021 SCC 11 / 2021 CSC 11</w:t>
      </w:r>
    </w:p>
    <w:p w:rsidR="0004225E" w:rsidRPr="002C2959" w:rsidRDefault="0004225E" w:rsidP="0004225E">
      <w:pPr>
        <w:ind w:left="1440" w:hanging="1440"/>
        <w:jc w:val="both"/>
        <w:rPr>
          <w:sz w:val="20"/>
        </w:rPr>
      </w:pPr>
    </w:p>
    <w:p w:rsidR="0004225E" w:rsidRPr="002C2959" w:rsidRDefault="0004225E" w:rsidP="0004225E">
      <w:pPr>
        <w:ind w:left="1440" w:hanging="1440"/>
        <w:rPr>
          <w:sz w:val="20"/>
        </w:rPr>
      </w:pPr>
      <w:r w:rsidRPr="002C2959">
        <w:rPr>
          <w:sz w:val="20"/>
        </w:rPr>
        <w:t>Coram:</w:t>
      </w:r>
      <w:r w:rsidRPr="002C2959">
        <w:rPr>
          <w:sz w:val="20"/>
        </w:rPr>
        <w:tab/>
        <w:t>Wagner C.J. and Abella, Moldaver, Karakatsanis, Côté, Brown, Rowe, Martin and Kasirer JJ.</w:t>
      </w:r>
    </w:p>
    <w:p w:rsidR="0004225E" w:rsidRPr="002C2959" w:rsidRDefault="0004225E" w:rsidP="0004225E">
      <w:pPr>
        <w:jc w:val="both"/>
        <w:rPr>
          <w:sz w:val="20"/>
        </w:rPr>
      </w:pPr>
    </w:p>
    <w:p w:rsidR="00457C23" w:rsidRPr="002C2959" w:rsidRDefault="00457C23" w:rsidP="00457C23">
      <w:pPr>
        <w:jc w:val="both"/>
        <w:rPr>
          <w:sz w:val="20"/>
          <w:szCs w:val="20"/>
          <w:lang w:val="en-US"/>
        </w:rPr>
      </w:pPr>
      <w:r w:rsidRPr="002C2959">
        <w:rPr>
          <w:sz w:val="20"/>
          <w:szCs w:val="20"/>
        </w:rPr>
        <w:t xml:space="preserve">The appeal from the judgment of the Court of Appeal of Alberta (Edmonton), Number 1903-0157-AC, </w:t>
      </w:r>
      <w:proofErr w:type="gramStart"/>
      <w:r w:rsidRPr="002C2959">
        <w:rPr>
          <w:sz w:val="20"/>
          <w:szCs w:val="20"/>
        </w:rPr>
        <w:t>2020</w:t>
      </w:r>
      <w:proofErr w:type="gramEnd"/>
      <w:r w:rsidRPr="002C2959">
        <w:rPr>
          <w:sz w:val="20"/>
          <w:szCs w:val="20"/>
        </w:rPr>
        <w:t xml:space="preserve"> ABCA 74, dated February 24, 2020, heard on September 22 and 23, 2020, is allowed and the reference question is answered in the negative. </w:t>
      </w:r>
      <w:r w:rsidRPr="002C2959">
        <w:rPr>
          <w:sz w:val="20"/>
          <w:szCs w:val="20"/>
          <w:lang w:val="en-US"/>
        </w:rPr>
        <w:t xml:space="preserve">Côté J. dissents in part and Brown and Rowe JJ. </w:t>
      </w:r>
      <w:proofErr w:type="gramStart"/>
      <w:r w:rsidRPr="002C2959">
        <w:rPr>
          <w:sz w:val="20"/>
          <w:szCs w:val="20"/>
          <w:lang w:val="en-US"/>
        </w:rPr>
        <w:t>dissent</w:t>
      </w:r>
      <w:proofErr w:type="gramEnd"/>
      <w:r w:rsidRPr="002C2959">
        <w:rPr>
          <w:sz w:val="20"/>
          <w:szCs w:val="20"/>
          <w:lang w:val="en-US"/>
        </w:rPr>
        <w:t>.</w:t>
      </w:r>
    </w:p>
    <w:p w:rsidR="0004225E" w:rsidRPr="002C2959" w:rsidRDefault="0004225E" w:rsidP="0004225E">
      <w:pPr>
        <w:jc w:val="both"/>
        <w:rPr>
          <w:sz w:val="20"/>
          <w:szCs w:val="20"/>
          <w:lang w:val="en-US"/>
        </w:rPr>
      </w:pPr>
    </w:p>
    <w:p w:rsidR="0004225E" w:rsidRPr="002C2959" w:rsidRDefault="00457C23" w:rsidP="00457C23">
      <w:pPr>
        <w:jc w:val="both"/>
        <w:rPr>
          <w:sz w:val="20"/>
          <w:szCs w:val="20"/>
          <w:lang w:val="fr-CA"/>
        </w:rPr>
      </w:pPr>
      <w:r w:rsidRPr="002C2959">
        <w:rPr>
          <w:sz w:val="20"/>
          <w:szCs w:val="20"/>
          <w:lang w:val="fr-CA"/>
        </w:rPr>
        <w:t>L’appel interjeté contre l’arrêt de la Cour d’appel de l’Alberta (Edmonton), numéro 1903</w:t>
      </w:r>
      <w:r w:rsidRPr="002C2959">
        <w:rPr>
          <w:sz w:val="20"/>
          <w:szCs w:val="20"/>
          <w:lang w:val="fr-CA"/>
        </w:rPr>
        <w:noBreakHyphen/>
        <w:t>0157-AC, 2020 ABCA 74, daté du 24 février 2020, entendu les 22 et 23 septembre 2020, est accueilli et la question du renvoi reçoit une réponse négative. La juge Côté est dissidente en partie et les juges Brown et Rowe sont dissidents.</w:t>
      </w:r>
    </w:p>
    <w:p w:rsidR="0004225E" w:rsidRPr="002C2959" w:rsidRDefault="0004225E" w:rsidP="00D004FC">
      <w:pPr>
        <w:jc w:val="both"/>
        <w:rPr>
          <w:rFonts w:cs="Times New Roman"/>
          <w:sz w:val="20"/>
          <w:szCs w:val="20"/>
          <w:lang w:val="fr-CA"/>
        </w:rPr>
      </w:pPr>
    </w:p>
    <w:p w:rsidR="0004225E" w:rsidRPr="002C2959" w:rsidRDefault="002C2959" w:rsidP="0004225E">
      <w:pPr>
        <w:rPr>
          <w:sz w:val="20"/>
          <w:szCs w:val="20"/>
          <w:lang w:val="fr-CA"/>
        </w:rPr>
      </w:pPr>
      <w:hyperlink r:id="rId75" w:history="1">
        <w:r w:rsidR="0004225E" w:rsidRPr="002C2959">
          <w:rPr>
            <w:rStyle w:val="Hyperlink"/>
            <w:sz w:val="20"/>
            <w:szCs w:val="20"/>
            <w:lang w:val="fr-CA"/>
          </w:rPr>
          <w:t>LINK TO REASONS</w:t>
        </w:r>
      </w:hyperlink>
      <w:r w:rsidR="0004225E" w:rsidRPr="002C2959">
        <w:rPr>
          <w:sz w:val="20"/>
          <w:szCs w:val="20"/>
          <w:lang w:val="fr-CA"/>
        </w:rPr>
        <w:t xml:space="preserve"> / </w:t>
      </w:r>
      <w:hyperlink r:id="rId76" w:history="1">
        <w:r w:rsidR="0004225E" w:rsidRPr="002C2959">
          <w:rPr>
            <w:rStyle w:val="Hyperlink"/>
            <w:sz w:val="20"/>
            <w:szCs w:val="20"/>
            <w:lang w:val="fr-CA"/>
          </w:rPr>
          <w:t>LIEN VERS LES MOTIFS</w:t>
        </w:r>
      </w:hyperlink>
    </w:p>
    <w:p w:rsidR="0004225E" w:rsidRPr="002C2959" w:rsidRDefault="0004225E" w:rsidP="0004225E">
      <w:pPr>
        <w:jc w:val="both"/>
        <w:rPr>
          <w:rFonts w:cs="Times New Roman"/>
          <w:sz w:val="20"/>
          <w:szCs w:val="20"/>
          <w:lang w:val="fr-CA"/>
        </w:rPr>
      </w:pPr>
    </w:p>
    <w:p w:rsidR="0004225E" w:rsidRPr="002C2959" w:rsidRDefault="002C2959" w:rsidP="0004225E">
      <w:pPr>
        <w:jc w:val="both"/>
        <w:rPr>
          <w:rFonts w:cs="Times New Roman"/>
          <w:sz w:val="20"/>
          <w:szCs w:val="20"/>
        </w:rPr>
      </w:pPr>
      <w:r w:rsidRPr="002C2959">
        <w:rPr>
          <w:b/>
          <w:sz w:val="20"/>
          <w:szCs w:val="20"/>
        </w:rPr>
        <w:pict>
          <v:rect id="_x0000_i1062" style="width:144.3pt;height:1pt" o:hrpct="300" o:hralign="center" o:hrstd="t" o:hrnoshade="t" o:hr="t" fillcolor="black [3213]" stroked="f"/>
        </w:pict>
      </w:r>
    </w:p>
    <w:p w:rsidR="0004225E" w:rsidRPr="002C2959" w:rsidRDefault="0004225E" w:rsidP="00D004FC">
      <w:pPr>
        <w:jc w:val="both"/>
        <w:rPr>
          <w:rFonts w:cs="Times New Roman"/>
          <w:sz w:val="20"/>
          <w:szCs w:val="20"/>
          <w:lang w:val="fr-CA"/>
        </w:rPr>
      </w:pPr>
    </w:p>
    <w:p w:rsidR="00281DA2" w:rsidRPr="002C2959" w:rsidRDefault="00281DA2" w:rsidP="00D004FC">
      <w:pPr>
        <w:jc w:val="both"/>
        <w:rPr>
          <w:rFonts w:cs="Times New Roman"/>
          <w:sz w:val="20"/>
          <w:szCs w:val="20"/>
          <w:lang w:val="fr-CA"/>
        </w:rPr>
      </w:pPr>
    </w:p>
    <w:p w:rsidR="0056248C" w:rsidRPr="002C2959" w:rsidRDefault="0056248C" w:rsidP="00091BA6">
      <w:pPr>
        <w:rPr>
          <w:sz w:val="20"/>
          <w:szCs w:val="20"/>
          <w:lang w:val="fr-CA"/>
        </w:rPr>
      </w:pPr>
    </w:p>
    <w:p w:rsidR="00102926" w:rsidRPr="002C2959" w:rsidRDefault="00102926" w:rsidP="00782AE4">
      <w:pPr>
        <w:jc w:val="both"/>
        <w:rPr>
          <w:sz w:val="20"/>
          <w:szCs w:val="20"/>
          <w:lang w:val="fr-CA"/>
        </w:rPr>
        <w:sectPr w:rsidR="00102926" w:rsidRPr="002C2959" w:rsidSect="00782AE4">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576" w:footer="960" w:gutter="0"/>
          <w:cols w:space="720"/>
          <w:titlePg/>
          <w:docGrid w:linePitch="272"/>
        </w:sectPr>
      </w:pPr>
    </w:p>
    <w:p w:rsidR="00C35B0D" w:rsidRPr="002C2959" w:rsidRDefault="00C35B0D" w:rsidP="00C35B0D">
      <w:pPr>
        <w:pStyle w:val="Header1StyleE"/>
      </w:pPr>
      <w:bookmarkStart w:id="9" w:name="1"/>
      <w:bookmarkStart w:id="10" w:name="_Toc67564964"/>
      <w:bookmarkEnd w:id="9"/>
      <w:r w:rsidRPr="002C2959">
        <w:lastRenderedPageBreak/>
        <w:t xml:space="preserve">New coat of arms, flag and emblem / </w:t>
      </w:r>
      <w:r w:rsidRPr="002C2959">
        <w:br/>
        <w:t xml:space="preserve">Nouvelles armoiries, drapeau </w:t>
      </w:r>
      <w:proofErr w:type="gramStart"/>
      <w:r w:rsidRPr="002C2959">
        <w:t>et</w:t>
      </w:r>
      <w:proofErr w:type="gramEnd"/>
      <w:r w:rsidRPr="002C2959">
        <w:t xml:space="preserve"> emblème</w:t>
      </w:r>
      <w:bookmarkEnd w:id="10"/>
    </w:p>
    <w:p w:rsidR="00C35B0D" w:rsidRPr="002C2959" w:rsidRDefault="00C35B0D" w:rsidP="00C35B0D">
      <w:pPr>
        <w:rPr>
          <w:sz w:val="20"/>
          <w:szCs w:val="20"/>
          <w:u w:val="single"/>
          <w:lang w:val="en-US"/>
        </w:rPr>
      </w:pPr>
    </w:p>
    <w:p w:rsidR="00C20A3E" w:rsidRPr="002C2959" w:rsidRDefault="0021655E" w:rsidP="00C20A3E">
      <w:pPr>
        <w:jc w:val="both"/>
        <w:rPr>
          <w:rFonts w:cs="Times New Roman"/>
          <w:sz w:val="20"/>
          <w:szCs w:val="20"/>
        </w:rPr>
      </w:pPr>
      <w:r w:rsidRPr="002C2959">
        <w:rPr>
          <w:rFonts w:cs="Times New Roman"/>
          <w:sz w:val="20"/>
          <w:szCs w:val="20"/>
        </w:rPr>
        <w:t>T</w:t>
      </w:r>
      <w:r w:rsidR="00C20A3E" w:rsidRPr="002C2959">
        <w:rPr>
          <w:rFonts w:cs="Times New Roman"/>
          <w:sz w:val="20"/>
          <w:szCs w:val="20"/>
        </w:rPr>
        <w:t>he Supreme Court of Canada unveiled its new coat of arms, flag and badge</w:t>
      </w:r>
      <w:r w:rsidR="009B55B7" w:rsidRPr="002C2959">
        <w:rPr>
          <w:rFonts w:cs="Times New Roman"/>
          <w:sz w:val="20"/>
          <w:szCs w:val="20"/>
        </w:rPr>
        <w:t xml:space="preserve"> on Monday, March 15, 2021. These</w:t>
      </w:r>
      <w:r w:rsidR="00C20A3E" w:rsidRPr="002C2959">
        <w:rPr>
          <w:rFonts w:cs="Times New Roman"/>
          <w:sz w:val="20"/>
          <w:szCs w:val="20"/>
        </w:rPr>
        <w:t xml:space="preserve"> visually express its role, traditions and the principle of judicial independence. The granting of these heraldic emblems by Canada’s Chief Herald is an honour from the Canadian Crown.</w:t>
      </w:r>
    </w:p>
    <w:p w:rsidR="00C20A3E" w:rsidRPr="002C2959" w:rsidRDefault="00C20A3E" w:rsidP="00C20A3E">
      <w:pPr>
        <w:rPr>
          <w:rFonts w:cs="Times New Roman"/>
          <w:sz w:val="20"/>
          <w:szCs w:val="20"/>
        </w:rPr>
      </w:pPr>
    </w:p>
    <w:p w:rsidR="00C20A3E" w:rsidRPr="002C2959" w:rsidRDefault="00C20A3E" w:rsidP="00C20A3E">
      <w:pPr>
        <w:rPr>
          <w:rFonts w:cs="Times New Roman"/>
          <w:sz w:val="20"/>
          <w:szCs w:val="20"/>
        </w:rPr>
      </w:pPr>
      <w:r w:rsidRPr="002C2959">
        <w:rPr>
          <w:rFonts w:cs="Times New Roman"/>
          <w:sz w:val="20"/>
          <w:szCs w:val="20"/>
        </w:rPr>
        <w:t>The unveiling took place at a small ceremony inside the courtroom with the Right Honourable Richard Wagner, Chief Justice of Canada and Canada’s Chief Herald Samy Khalid. Immediately after the ceremony, Chief Justice Wagner raised the new flag on the eastern flagpole outside the Court.</w:t>
      </w:r>
    </w:p>
    <w:p w:rsidR="00C20A3E" w:rsidRPr="002C2959" w:rsidRDefault="00C20A3E" w:rsidP="00C20A3E">
      <w:pPr>
        <w:rPr>
          <w:rFonts w:cs="Times New Roman"/>
          <w:sz w:val="20"/>
          <w:szCs w:val="20"/>
        </w:rPr>
      </w:pPr>
    </w:p>
    <w:p w:rsidR="00C20A3E" w:rsidRPr="002C2959" w:rsidRDefault="00C20A3E" w:rsidP="00C20A3E">
      <w:pPr>
        <w:spacing w:line="276" w:lineRule="auto"/>
        <w:rPr>
          <w:rFonts w:cs="Times New Roman"/>
          <w:sz w:val="20"/>
          <w:szCs w:val="20"/>
        </w:rPr>
      </w:pPr>
      <w:r w:rsidRPr="002C2959">
        <w:rPr>
          <w:rFonts w:cs="Times New Roman"/>
          <w:sz w:val="20"/>
          <w:szCs w:val="20"/>
        </w:rPr>
        <w:t>The heraldic emblems were designed by the previous Chief Herald of Canada Claire Boudreau and they are rich with symbolism. The round shape at the center represents harmony and collegiality, while the white background conveys the ideals of transparency and accessibility. Two vertical red stripes represent parallel paths, such as the Court’s bilingual and bijural traditions. The stripes also recall the principles of peace and mutual respect of the two-row wampum belt.</w:t>
      </w:r>
    </w:p>
    <w:p w:rsidR="00C20A3E" w:rsidRPr="002C2959" w:rsidRDefault="00C20A3E" w:rsidP="00C20A3E">
      <w:pPr>
        <w:spacing w:line="276" w:lineRule="auto"/>
        <w:rPr>
          <w:rFonts w:cs="Times New Roman"/>
          <w:sz w:val="20"/>
          <w:szCs w:val="20"/>
        </w:rPr>
      </w:pPr>
    </w:p>
    <w:p w:rsidR="00C20A3E" w:rsidRPr="002C2959" w:rsidRDefault="009B55B7" w:rsidP="00C20A3E">
      <w:pPr>
        <w:spacing w:line="276" w:lineRule="auto"/>
        <w:rPr>
          <w:rFonts w:cs="Times New Roman"/>
          <w:sz w:val="20"/>
          <w:szCs w:val="20"/>
        </w:rPr>
      </w:pPr>
      <w:r w:rsidRPr="002C2959">
        <w:rPr>
          <w:rFonts w:cs="Times New Roman"/>
          <w:sz w:val="20"/>
          <w:szCs w:val="20"/>
        </w:rPr>
        <w:t>T</w:t>
      </w:r>
      <w:r w:rsidR="00C20A3E" w:rsidRPr="002C2959">
        <w:rPr>
          <w:rFonts w:cs="Times New Roman"/>
          <w:sz w:val="20"/>
          <w:szCs w:val="20"/>
        </w:rPr>
        <w:t>he Supreme Court Coat of Arms will be used on all judicial documents such as decisions, orders and bulletins of proceeding. The Court will also raise the new flag outside the building, each time the Supreme Court is in session.</w:t>
      </w:r>
    </w:p>
    <w:p w:rsidR="00C20A3E" w:rsidRPr="002C2959" w:rsidRDefault="00C20A3E" w:rsidP="00C20A3E">
      <w:pPr>
        <w:spacing w:line="276" w:lineRule="auto"/>
        <w:rPr>
          <w:rFonts w:cs="Times New Roman"/>
          <w:sz w:val="20"/>
          <w:szCs w:val="20"/>
        </w:rPr>
      </w:pPr>
    </w:p>
    <w:p w:rsidR="00C20A3E" w:rsidRPr="002C2959" w:rsidRDefault="009B55B7" w:rsidP="00C20A3E">
      <w:pPr>
        <w:spacing w:line="276" w:lineRule="auto"/>
        <w:rPr>
          <w:rFonts w:cs="Times New Roman"/>
          <w:sz w:val="20"/>
          <w:szCs w:val="20"/>
        </w:rPr>
      </w:pPr>
      <w:r w:rsidRPr="002C2959">
        <w:rPr>
          <w:rFonts w:cs="Times New Roman"/>
          <w:sz w:val="20"/>
          <w:szCs w:val="20"/>
        </w:rPr>
        <w:t xml:space="preserve">There is </w:t>
      </w:r>
      <w:r w:rsidR="00C20A3E" w:rsidRPr="002C2959">
        <w:rPr>
          <w:rFonts w:cs="Times New Roman"/>
          <w:sz w:val="20"/>
          <w:szCs w:val="20"/>
        </w:rPr>
        <w:t>more information about the development and symbolism of these heraldic emblems</w:t>
      </w:r>
      <w:r w:rsidRPr="002C2959">
        <w:rPr>
          <w:rFonts w:cs="Times New Roman"/>
          <w:sz w:val="20"/>
          <w:szCs w:val="20"/>
        </w:rPr>
        <w:t xml:space="preserve"> on the Supreme Court of Canada</w:t>
      </w:r>
      <w:r w:rsidR="00C20A3E" w:rsidRPr="002C2959">
        <w:rPr>
          <w:rFonts w:cs="Times New Roman"/>
          <w:sz w:val="20"/>
          <w:szCs w:val="20"/>
        </w:rPr>
        <w:t xml:space="preserve"> </w:t>
      </w:r>
      <w:hyperlink r:id="rId83" w:history="1">
        <w:r w:rsidR="00C20A3E" w:rsidRPr="002C2959">
          <w:rPr>
            <w:rStyle w:val="Hyperlink"/>
            <w:rFonts w:cs="Times New Roman"/>
            <w:sz w:val="20"/>
            <w:szCs w:val="20"/>
          </w:rPr>
          <w:t>website</w:t>
        </w:r>
      </w:hyperlink>
      <w:r w:rsidRPr="002C2959">
        <w:rPr>
          <w:rFonts w:cs="Times New Roman"/>
          <w:sz w:val="20"/>
          <w:szCs w:val="20"/>
        </w:rPr>
        <w:t>.</w:t>
      </w:r>
    </w:p>
    <w:p w:rsidR="00C20A3E" w:rsidRPr="002C2959" w:rsidRDefault="00C20A3E" w:rsidP="00C20A3E">
      <w:pPr>
        <w:rPr>
          <w:rFonts w:cs="Times New Roman"/>
          <w:sz w:val="20"/>
          <w:szCs w:val="20"/>
        </w:rPr>
      </w:pPr>
    </w:p>
    <w:p w:rsidR="00C20A3E" w:rsidRPr="002C2959" w:rsidRDefault="00E24F8D" w:rsidP="00E24F8D">
      <w:pPr>
        <w:jc w:val="center"/>
        <w:rPr>
          <w:rFonts w:cs="Times New Roman"/>
          <w:sz w:val="20"/>
          <w:szCs w:val="20"/>
          <w:lang w:val="fr-CA"/>
        </w:rPr>
      </w:pPr>
      <w:r w:rsidRPr="002C2959">
        <w:rPr>
          <w:noProof/>
          <w:lang w:val="en-US"/>
        </w:rPr>
        <w:drawing>
          <wp:inline distT="0" distB="0" distL="0" distR="0" wp14:anchorId="7947BADE" wp14:editId="4FD8D02E">
            <wp:extent cx="2781703" cy="1179392"/>
            <wp:effectExtent l="0" t="0" r="0" b="1905"/>
            <wp:docPr id="3" name="Picture 3" descr="cid:image003.png@01D71B16.BAD8F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id:image003.png@01D71B16.BAD8F490"/>
                    <pic:cNvPicPr>
                      <a:picLocks noChangeAspect="1" noChangeArrowheads="1"/>
                    </pic:cNvPicPr>
                  </pic:nvPicPr>
                  <pic:blipFill rotWithShape="1">
                    <a:blip r:embed="rId84" r:link="rId85">
                      <a:extLst>
                        <a:ext uri="{28A0092B-C50C-407E-A947-70E740481C1C}">
                          <a14:useLocalDpi xmlns:a14="http://schemas.microsoft.com/office/drawing/2010/main" val="0"/>
                        </a:ext>
                      </a:extLst>
                    </a:blip>
                    <a:srcRect t="3035"/>
                    <a:stretch/>
                  </pic:blipFill>
                  <pic:spPr bwMode="auto">
                    <a:xfrm>
                      <a:off x="0" y="0"/>
                      <a:ext cx="2989032" cy="1267296"/>
                    </a:xfrm>
                    <a:prstGeom prst="rect">
                      <a:avLst/>
                    </a:prstGeom>
                    <a:noFill/>
                    <a:ln>
                      <a:noFill/>
                    </a:ln>
                    <a:extLst>
                      <a:ext uri="{53640926-AAD7-44D8-BBD7-CCE9431645EC}">
                        <a14:shadowObscured xmlns:a14="http://schemas.microsoft.com/office/drawing/2010/main"/>
                      </a:ext>
                    </a:extLst>
                  </pic:spPr>
                </pic:pic>
              </a:graphicData>
            </a:graphic>
          </wp:inline>
        </w:drawing>
      </w:r>
    </w:p>
    <w:p w:rsidR="0021655E" w:rsidRPr="002C2959" w:rsidRDefault="0021655E" w:rsidP="00C20A3E">
      <w:pPr>
        <w:rPr>
          <w:rFonts w:cs="Times New Roman"/>
          <w:sz w:val="20"/>
          <w:szCs w:val="20"/>
          <w:lang w:val="fr-CA"/>
        </w:rPr>
      </w:pPr>
    </w:p>
    <w:p w:rsidR="00C20A3E" w:rsidRPr="002C2959" w:rsidRDefault="00C20A3E" w:rsidP="00C20A3E">
      <w:pPr>
        <w:jc w:val="both"/>
        <w:rPr>
          <w:rFonts w:cs="Times New Roman"/>
          <w:sz w:val="20"/>
          <w:szCs w:val="20"/>
          <w:lang w:val="fr-CA"/>
        </w:rPr>
      </w:pPr>
      <w:r w:rsidRPr="002C2959">
        <w:rPr>
          <w:rFonts w:cs="Times New Roman"/>
          <w:sz w:val="20"/>
          <w:szCs w:val="20"/>
          <w:lang w:val="fr-CA"/>
        </w:rPr>
        <w:t>La Cour suprême a dévoilé ses nouvelles armoiries, son nouveau drapeau</w:t>
      </w:r>
      <w:r w:rsidRPr="002C2959">
        <w:rPr>
          <w:rFonts w:cs="Times New Roman"/>
          <w:b/>
          <w:sz w:val="20"/>
          <w:szCs w:val="20"/>
          <w:lang w:val="fr-CA"/>
        </w:rPr>
        <w:t xml:space="preserve"> </w:t>
      </w:r>
      <w:r w:rsidRPr="002C2959">
        <w:rPr>
          <w:rFonts w:cs="Times New Roman"/>
          <w:sz w:val="20"/>
          <w:szCs w:val="20"/>
          <w:lang w:val="fr-CA"/>
        </w:rPr>
        <w:t>et son nouvel insigne</w:t>
      </w:r>
      <w:r w:rsidR="009B55B7" w:rsidRPr="002C2959">
        <w:rPr>
          <w:rFonts w:cs="Times New Roman"/>
          <w:sz w:val="20"/>
          <w:szCs w:val="20"/>
          <w:lang w:val="fr-CA"/>
        </w:rPr>
        <w:t xml:space="preserve"> le lundi 15 mars 2021.</w:t>
      </w:r>
      <w:r w:rsidRPr="002C2959">
        <w:rPr>
          <w:rFonts w:cs="Times New Roman"/>
          <w:sz w:val="20"/>
          <w:szCs w:val="20"/>
          <w:lang w:val="fr-CA"/>
        </w:rPr>
        <w:t xml:space="preserve"> </w:t>
      </w:r>
      <w:r w:rsidR="00824923" w:rsidRPr="002C2959">
        <w:rPr>
          <w:rFonts w:cs="Times New Roman"/>
          <w:sz w:val="20"/>
          <w:szCs w:val="20"/>
          <w:lang w:val="fr-CA"/>
        </w:rPr>
        <w:t>Ceux-ci</w:t>
      </w:r>
      <w:r w:rsidRPr="002C2959">
        <w:rPr>
          <w:rFonts w:cs="Times New Roman"/>
          <w:sz w:val="20"/>
          <w:szCs w:val="20"/>
          <w:lang w:val="fr-CA"/>
        </w:rPr>
        <w:t xml:space="preserve"> expriment visuellement son rôle, ses traditions et le principe d’indépendance judiciaire. La concession de ces emblèmes héraldiques par le héraut d’armes du Canada est un honneur conféré par la Couronne au Canada.</w:t>
      </w:r>
    </w:p>
    <w:p w:rsidR="00C20A3E" w:rsidRPr="002C2959" w:rsidRDefault="00C20A3E" w:rsidP="00C20A3E">
      <w:pPr>
        <w:rPr>
          <w:rFonts w:cs="Times New Roman"/>
          <w:sz w:val="20"/>
          <w:szCs w:val="20"/>
          <w:lang w:val="fr-CA"/>
        </w:rPr>
      </w:pPr>
    </w:p>
    <w:p w:rsidR="00C20A3E" w:rsidRPr="002C2959" w:rsidRDefault="00C20A3E" w:rsidP="00C20A3E">
      <w:pPr>
        <w:rPr>
          <w:rFonts w:cs="Times New Roman"/>
          <w:sz w:val="20"/>
          <w:szCs w:val="20"/>
          <w:lang w:val="fr-CA"/>
        </w:rPr>
      </w:pPr>
      <w:r w:rsidRPr="002C2959">
        <w:rPr>
          <w:rFonts w:cs="Times New Roman"/>
          <w:sz w:val="20"/>
          <w:szCs w:val="20"/>
          <w:lang w:val="fr-CA"/>
        </w:rPr>
        <w:t>Le dévoilement a eu lieu à l’occasion d’une brève cérémonie dans la salle d’audience, en présence du très honorable Richard Wagner, juge en chef du Canada, et du héraut d’armes du Canada, monsieur Samy Khalid. Immédiatement après la cérémonie, le juge en chef Wagner a en outre hissé le nouveau drapeau sur le mât de l’est à l’extérieur de la Cour.</w:t>
      </w:r>
    </w:p>
    <w:p w:rsidR="00C20A3E" w:rsidRPr="002C2959" w:rsidRDefault="00C20A3E" w:rsidP="00C20A3E">
      <w:pPr>
        <w:rPr>
          <w:rFonts w:cs="Times New Roman"/>
          <w:sz w:val="20"/>
          <w:szCs w:val="20"/>
          <w:lang w:val="fr-CA"/>
        </w:rPr>
      </w:pPr>
    </w:p>
    <w:p w:rsidR="00C20A3E" w:rsidRPr="002C2959" w:rsidRDefault="00C20A3E" w:rsidP="00C20A3E">
      <w:pPr>
        <w:rPr>
          <w:rFonts w:cs="Times New Roman"/>
          <w:sz w:val="20"/>
          <w:szCs w:val="20"/>
          <w:lang w:val="fr-CA"/>
        </w:rPr>
      </w:pPr>
      <w:r w:rsidRPr="002C2959">
        <w:rPr>
          <w:rFonts w:cs="Times New Roman"/>
          <w:sz w:val="20"/>
          <w:szCs w:val="20"/>
          <w:lang w:val="fr-CA"/>
        </w:rPr>
        <w:t xml:space="preserve">Les emblèmes héraldiques ont été conçus par l’ancienne héraut d’armes du Canada, madame Claire Boudreau, et ils sont riches de symbolisme. La forme ronde de l’insigne, au centre, représente l’harmonie et la collégialité, alors que le fond blanc incarne les idéaux de transparence et d’accessibilité. Deux bandes verticales rouges représentent des chemins parallèles, évoquant les traditions de bilinguisme et de bijuridisme de la Cour. Ces bandes rappellent également la notion de respect mutuel et de paix représentée par </w:t>
      </w:r>
      <w:r w:rsidRPr="002C2959">
        <w:rPr>
          <w:rFonts w:cs="Times New Roman"/>
          <w:bCs/>
          <w:sz w:val="20"/>
          <w:szCs w:val="20"/>
          <w:lang w:val="fr-CA"/>
        </w:rPr>
        <w:t>le wampum à deux rangs</w:t>
      </w:r>
      <w:r w:rsidRPr="002C2959">
        <w:rPr>
          <w:rFonts w:cs="Times New Roman"/>
          <w:sz w:val="20"/>
          <w:szCs w:val="20"/>
          <w:lang w:val="fr-CA"/>
        </w:rPr>
        <w:t>.</w:t>
      </w:r>
    </w:p>
    <w:p w:rsidR="00C20A3E" w:rsidRPr="002C2959" w:rsidRDefault="00C20A3E" w:rsidP="00C20A3E">
      <w:pPr>
        <w:rPr>
          <w:rFonts w:cs="Times New Roman"/>
          <w:sz w:val="20"/>
          <w:szCs w:val="20"/>
          <w:lang w:val="fr-CA"/>
        </w:rPr>
      </w:pPr>
    </w:p>
    <w:p w:rsidR="00C20A3E" w:rsidRPr="002C2959" w:rsidRDefault="009B55B7" w:rsidP="00C20A3E">
      <w:pPr>
        <w:rPr>
          <w:rFonts w:cs="Times New Roman"/>
          <w:sz w:val="20"/>
          <w:szCs w:val="20"/>
          <w:lang w:val="fr-CA"/>
        </w:rPr>
      </w:pPr>
      <w:r w:rsidRPr="002C2959">
        <w:rPr>
          <w:rFonts w:cs="Times New Roman"/>
          <w:sz w:val="20"/>
          <w:szCs w:val="20"/>
          <w:lang w:val="fr-CA"/>
        </w:rPr>
        <w:t>L</w:t>
      </w:r>
      <w:r w:rsidR="00C20A3E" w:rsidRPr="002C2959">
        <w:rPr>
          <w:rFonts w:cs="Times New Roman"/>
          <w:sz w:val="20"/>
          <w:szCs w:val="20"/>
          <w:lang w:val="fr-CA"/>
        </w:rPr>
        <w:t>es armoiries de la Cour suprême figureront sur tous les documents judiciaires, par exemple les jugements, les ordonnances et le bulletin des procédures. De plus, la Cour hissera le nouveau drapeau à l’extérieur de l’édifice, chaque fois qu’elle siégera.</w:t>
      </w:r>
    </w:p>
    <w:p w:rsidR="00C20A3E" w:rsidRPr="002C2959" w:rsidRDefault="00C20A3E" w:rsidP="00C20A3E">
      <w:pPr>
        <w:rPr>
          <w:rFonts w:cs="Times New Roman"/>
          <w:sz w:val="20"/>
          <w:szCs w:val="20"/>
          <w:lang w:val="fr-CA"/>
        </w:rPr>
      </w:pPr>
    </w:p>
    <w:p w:rsidR="00C20A3E" w:rsidRPr="002C2959" w:rsidRDefault="009B55B7" w:rsidP="00C20A3E">
      <w:pPr>
        <w:rPr>
          <w:rFonts w:cs="Times New Roman"/>
          <w:sz w:val="20"/>
          <w:szCs w:val="20"/>
          <w:lang w:val="fr-CA"/>
        </w:rPr>
      </w:pPr>
      <w:r w:rsidRPr="002C2959">
        <w:rPr>
          <w:rFonts w:cs="Times New Roman"/>
          <w:sz w:val="20"/>
          <w:szCs w:val="20"/>
          <w:lang w:val="fr-CA"/>
        </w:rPr>
        <w:t>Il y a</w:t>
      </w:r>
      <w:r w:rsidR="00C20A3E" w:rsidRPr="002C2959">
        <w:rPr>
          <w:rFonts w:cs="Times New Roman"/>
          <w:sz w:val="20"/>
          <w:szCs w:val="20"/>
          <w:lang w:val="fr-CA"/>
        </w:rPr>
        <w:t xml:space="preserve"> plus de renseignements sur l’élaboration et le symbolisme de ces emblèmes héraldiques</w:t>
      </w:r>
      <w:r w:rsidRPr="002C2959">
        <w:rPr>
          <w:rFonts w:cs="Times New Roman"/>
          <w:sz w:val="20"/>
          <w:szCs w:val="20"/>
          <w:lang w:val="fr-CA"/>
        </w:rPr>
        <w:t xml:space="preserve"> sur le </w:t>
      </w:r>
      <w:hyperlink r:id="rId86" w:history="1">
        <w:r w:rsidRPr="002C2959">
          <w:rPr>
            <w:rStyle w:val="Hyperlink"/>
            <w:rFonts w:cs="Times New Roman"/>
            <w:sz w:val="20"/>
            <w:szCs w:val="20"/>
            <w:lang w:val="fr-CA"/>
          </w:rPr>
          <w:t>site internet</w:t>
        </w:r>
      </w:hyperlink>
      <w:r w:rsidRPr="002C2959">
        <w:rPr>
          <w:rStyle w:val="Hyperlink"/>
          <w:rFonts w:cs="Times New Roman"/>
          <w:color w:val="auto"/>
          <w:sz w:val="20"/>
          <w:szCs w:val="20"/>
          <w:u w:val="none"/>
          <w:lang w:val="fr-CA"/>
        </w:rPr>
        <w:t xml:space="preserve"> </w:t>
      </w:r>
      <w:r w:rsidRPr="002C2959">
        <w:rPr>
          <w:rFonts w:cs="Times New Roman"/>
          <w:sz w:val="20"/>
          <w:szCs w:val="20"/>
          <w:lang w:val="fr-CA"/>
        </w:rPr>
        <w:t>de</w:t>
      </w:r>
      <w:r w:rsidR="00C20A3E" w:rsidRPr="002C2959">
        <w:rPr>
          <w:rFonts w:cs="Times New Roman"/>
          <w:sz w:val="20"/>
          <w:szCs w:val="20"/>
          <w:lang w:val="fr-CA"/>
        </w:rPr>
        <w:t xml:space="preserve"> la Cour </w:t>
      </w:r>
      <w:r w:rsidRPr="002C2959">
        <w:rPr>
          <w:rFonts w:cs="Times New Roman"/>
          <w:sz w:val="20"/>
          <w:szCs w:val="20"/>
          <w:lang w:val="fr-CA"/>
        </w:rPr>
        <w:t>suprême du Canada.</w:t>
      </w:r>
    </w:p>
    <w:p w:rsidR="00125B8F" w:rsidRPr="002C2959" w:rsidRDefault="00125B8F" w:rsidP="00A956D3">
      <w:pPr>
        <w:rPr>
          <w:sz w:val="20"/>
          <w:szCs w:val="20"/>
          <w:lang w:val="fr-CA"/>
        </w:rPr>
      </w:pPr>
    </w:p>
    <w:p w:rsidR="0021655E" w:rsidRPr="002C2959" w:rsidRDefault="002C2959" w:rsidP="00E24F8D">
      <w:pPr>
        <w:rPr>
          <w:sz w:val="20"/>
          <w:szCs w:val="20"/>
        </w:rPr>
      </w:pPr>
      <w:r w:rsidRPr="002C2959">
        <w:rPr>
          <w:sz w:val="20"/>
          <w:szCs w:val="20"/>
        </w:rPr>
        <w:pict>
          <v:rect id="_x0000_i1065" style="width:2in;height:1pt" o:hrpct="0" o:hralign="center" o:hrstd="t" o:hrnoshade="t" o:hr="t" fillcolor="black [3213]" stroked="f"/>
        </w:pict>
      </w:r>
    </w:p>
    <w:p w:rsidR="00824923" w:rsidRPr="002C2959" w:rsidRDefault="00824923" w:rsidP="00E24F8D">
      <w:pPr>
        <w:rPr>
          <w:sz w:val="20"/>
          <w:szCs w:val="20"/>
          <w:lang w:val="fr-CA"/>
        </w:rPr>
      </w:pPr>
    </w:p>
    <w:p w:rsidR="0021655E" w:rsidRPr="002C2959" w:rsidRDefault="0021655E" w:rsidP="00782AE4">
      <w:pPr>
        <w:jc w:val="both"/>
        <w:rPr>
          <w:sz w:val="20"/>
          <w:szCs w:val="20"/>
          <w:lang w:val="fr-CA"/>
        </w:rPr>
        <w:sectPr w:rsidR="0021655E" w:rsidRPr="002C2959" w:rsidSect="006B6926">
          <w:headerReference w:type="default" r:id="rId87"/>
          <w:footerReference w:type="default" r:id="rId88"/>
          <w:headerReference w:type="first" r:id="rId89"/>
          <w:footerReference w:type="first" r:id="rId90"/>
          <w:pgSz w:w="12240" w:h="15840"/>
          <w:pgMar w:top="720" w:right="965" w:bottom="1080" w:left="1656" w:header="720" w:footer="965" w:gutter="0"/>
          <w:cols w:space="720"/>
          <w:titlePg/>
          <w:docGrid w:linePitch="326"/>
        </w:sectPr>
      </w:pPr>
    </w:p>
    <w:p w:rsidR="00113336" w:rsidRPr="002C2959" w:rsidRDefault="00113336" w:rsidP="00113336">
      <w:pPr>
        <w:tabs>
          <w:tab w:val="center" w:pos="5220"/>
          <w:tab w:val="right" w:pos="10800"/>
        </w:tabs>
        <w:jc w:val="center"/>
        <w:rPr>
          <w:rFonts w:ascii="Arial" w:hAnsi="Arial" w:cs="Arial"/>
          <w:sz w:val="22"/>
          <w:lang w:val="fr-CA"/>
        </w:rPr>
      </w:pPr>
      <w:bookmarkStart w:id="11" w:name="QuickMark"/>
      <w:bookmarkEnd w:id="11"/>
      <w:r w:rsidRPr="002C2959">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2C2959"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2C2959"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2C2959"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DECEMBER – DÉCEMBRE</w:t>
            </w:r>
          </w:p>
        </w:tc>
      </w:tr>
      <w:tr w:rsidR="00113336" w:rsidRPr="002C2959"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4"/>
                <w:szCs w:val="14"/>
                <w:lang w:val="fr-FR"/>
              </w:rPr>
            </w:pPr>
            <w:r w:rsidRPr="002C2959">
              <w:rPr>
                <w:rFonts w:ascii="Arial" w:hAnsi="Arial" w:cs="Arial"/>
                <w:b/>
                <w:sz w:val="14"/>
                <w:szCs w:val="14"/>
                <w:lang w:val="fr-FR"/>
              </w:rPr>
              <w:t>S</w:t>
            </w:r>
          </w:p>
          <w:p w:rsidR="00113336" w:rsidRPr="002C2959" w:rsidRDefault="00113336" w:rsidP="009B36BA">
            <w:pPr>
              <w:tabs>
                <w:tab w:val="center" w:pos="5220"/>
                <w:tab w:val="right" w:pos="10440"/>
              </w:tabs>
              <w:jc w:val="center"/>
              <w:rPr>
                <w:rFonts w:ascii="Arial" w:hAnsi="Arial" w:cs="Arial"/>
                <w:b/>
                <w:sz w:val="14"/>
                <w:szCs w:val="14"/>
                <w:lang w:val="fr-FR"/>
              </w:rPr>
            </w:pPr>
            <w:r w:rsidRPr="002C2959">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M</w:t>
            </w:r>
          </w:p>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T</w:t>
            </w:r>
          </w:p>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W</w:t>
            </w:r>
          </w:p>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T</w:t>
            </w:r>
          </w:p>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F</w:t>
            </w:r>
          </w:p>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S</w:t>
            </w:r>
          </w:p>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2C2959"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S</w:t>
            </w:r>
          </w:p>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M</w:t>
            </w:r>
          </w:p>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T</w:t>
            </w:r>
          </w:p>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W</w:t>
            </w:r>
          </w:p>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T</w:t>
            </w:r>
          </w:p>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F</w:t>
            </w:r>
          </w:p>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S</w:t>
            </w:r>
          </w:p>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2C2959"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S</w:t>
            </w:r>
          </w:p>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M</w:t>
            </w:r>
          </w:p>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lang w:val="fr-FR"/>
              </w:rPr>
            </w:pPr>
            <w:r w:rsidRPr="002C2959">
              <w:rPr>
                <w:rFonts w:ascii="Arial" w:hAnsi="Arial" w:cs="Arial"/>
                <w:b/>
                <w:sz w:val="13"/>
                <w:szCs w:val="13"/>
                <w:lang w:val="fr-FR"/>
              </w:rPr>
              <w:t>T</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W</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T</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F</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tc>
      </w:tr>
      <w:tr w:rsidR="00113336" w:rsidRPr="002C2959"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C2959" w:rsidRDefault="00113336" w:rsidP="00113336">
            <w:pPr>
              <w:jc w:val="center"/>
              <w:rPr>
                <w:rFonts w:ascii="Arial" w:hAnsi="Arial" w:cs="Arial"/>
                <w:sz w:val="13"/>
                <w:szCs w:val="13"/>
              </w:rPr>
            </w:pPr>
            <w:r w:rsidRPr="002C2959">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2C2959" w:rsidRDefault="00113336" w:rsidP="00113336">
            <w:pPr>
              <w:jc w:val="center"/>
              <w:rPr>
                <w:rFonts w:ascii="Arial" w:hAnsi="Arial" w:cs="Arial"/>
                <w:sz w:val="13"/>
                <w:szCs w:val="13"/>
              </w:rPr>
            </w:pPr>
            <w:r w:rsidRPr="002C2959">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b/>
                <w:sz w:val="13"/>
                <w:szCs w:val="13"/>
              </w:rPr>
              <w:t>CC</w:t>
            </w:r>
            <w:r w:rsidRPr="002C2959">
              <w:rPr>
                <w:rFonts w:ascii="Arial" w:hAnsi="Arial" w:cs="Arial"/>
                <w:sz w:val="13"/>
                <w:szCs w:val="13"/>
              </w:rPr>
              <w:t xml:space="preserve"> </w:t>
            </w:r>
          </w:p>
          <w:p w:rsidR="00113336" w:rsidRPr="002C2959" w:rsidRDefault="00113336" w:rsidP="009B36BA">
            <w:pPr>
              <w:jc w:val="center"/>
              <w:rPr>
                <w:rFonts w:ascii="Arial" w:hAnsi="Arial" w:cs="Arial"/>
                <w:sz w:val="13"/>
                <w:szCs w:val="13"/>
              </w:rPr>
            </w:pPr>
            <w:r w:rsidRPr="002C2959">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5</w:t>
            </w:r>
          </w:p>
        </w:tc>
      </w:tr>
      <w:tr w:rsidR="00113336" w:rsidRPr="002C2959"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2C2959" w:rsidRDefault="00113336" w:rsidP="00113336">
            <w:pPr>
              <w:jc w:val="center"/>
              <w:rPr>
                <w:rFonts w:ascii="Arial" w:hAnsi="Arial" w:cs="Arial"/>
                <w:sz w:val="13"/>
                <w:szCs w:val="13"/>
              </w:rPr>
            </w:pPr>
            <w:r w:rsidRPr="002C2959">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2C2959" w:rsidRDefault="00113336" w:rsidP="009B36BA">
            <w:pPr>
              <w:jc w:val="center"/>
              <w:rPr>
                <w:rFonts w:ascii="Arial" w:hAnsi="Arial" w:cs="Arial"/>
                <w:b/>
                <w:sz w:val="13"/>
                <w:szCs w:val="13"/>
              </w:rPr>
            </w:pPr>
            <w:r w:rsidRPr="002C2959">
              <w:rPr>
                <w:rFonts w:ascii="Arial" w:hAnsi="Arial" w:cs="Arial"/>
                <w:b/>
                <w:sz w:val="13"/>
                <w:szCs w:val="13"/>
              </w:rPr>
              <w:t>CC</w:t>
            </w:r>
          </w:p>
          <w:p w:rsidR="00113336" w:rsidRPr="002C2959" w:rsidRDefault="00113336" w:rsidP="00113336">
            <w:pPr>
              <w:jc w:val="center"/>
              <w:rPr>
                <w:rFonts w:ascii="Arial" w:hAnsi="Arial" w:cs="Arial"/>
                <w:sz w:val="13"/>
                <w:szCs w:val="13"/>
              </w:rPr>
            </w:pPr>
            <w:r w:rsidRPr="002C2959">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2C2959" w:rsidRDefault="00113336" w:rsidP="00113336">
            <w:pPr>
              <w:jc w:val="center"/>
              <w:rPr>
                <w:rFonts w:ascii="Arial" w:hAnsi="Arial" w:cs="Arial"/>
                <w:sz w:val="13"/>
                <w:szCs w:val="13"/>
              </w:rPr>
            </w:pPr>
            <w:r w:rsidRPr="002C2959">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2C2959" w:rsidRDefault="00113336" w:rsidP="00113336">
            <w:pPr>
              <w:jc w:val="center"/>
              <w:rPr>
                <w:rFonts w:ascii="Arial" w:hAnsi="Arial" w:cs="Arial"/>
                <w:sz w:val="13"/>
                <w:szCs w:val="13"/>
              </w:rPr>
            </w:pPr>
            <w:r w:rsidRPr="002C2959">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2C2959" w:rsidRDefault="005B2EA9" w:rsidP="009B36BA">
            <w:pPr>
              <w:jc w:val="center"/>
              <w:rPr>
                <w:rFonts w:ascii="Arial" w:hAnsi="Arial" w:cs="Arial"/>
                <w:b/>
                <w:sz w:val="13"/>
                <w:szCs w:val="13"/>
              </w:rPr>
            </w:pPr>
            <w:r w:rsidRPr="002C2959">
              <w:rPr>
                <w:rFonts w:ascii="Arial" w:hAnsi="Arial" w:cs="Arial"/>
                <w:b/>
                <w:sz w:val="13"/>
                <w:szCs w:val="13"/>
              </w:rPr>
              <w:t>H</w:t>
            </w:r>
          </w:p>
          <w:p w:rsidR="00113336" w:rsidRPr="002C2959" w:rsidRDefault="00113336" w:rsidP="009B36BA">
            <w:pPr>
              <w:jc w:val="center"/>
              <w:rPr>
                <w:rFonts w:ascii="Arial" w:hAnsi="Arial" w:cs="Arial"/>
                <w:sz w:val="13"/>
                <w:szCs w:val="13"/>
              </w:rPr>
            </w:pPr>
            <w:r w:rsidRPr="002C2959">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113336" w:rsidP="00113336">
            <w:pPr>
              <w:jc w:val="center"/>
              <w:rPr>
                <w:rFonts w:ascii="Arial" w:hAnsi="Arial" w:cs="Arial"/>
                <w:sz w:val="13"/>
                <w:szCs w:val="13"/>
              </w:rPr>
            </w:pPr>
            <w:r w:rsidRPr="002C295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12</w:t>
            </w:r>
          </w:p>
        </w:tc>
      </w:tr>
      <w:tr w:rsidR="00B4618C" w:rsidRPr="002C2959"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2C2959" w:rsidRDefault="00113336" w:rsidP="00113336">
            <w:pPr>
              <w:jc w:val="center"/>
              <w:rPr>
                <w:rFonts w:ascii="Arial" w:hAnsi="Arial" w:cs="Arial"/>
                <w:sz w:val="13"/>
                <w:szCs w:val="13"/>
              </w:rPr>
            </w:pPr>
            <w:r w:rsidRPr="002C2959">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2C2959" w:rsidRDefault="00113336" w:rsidP="009B36BA">
            <w:pPr>
              <w:jc w:val="center"/>
              <w:rPr>
                <w:rFonts w:ascii="Arial" w:hAnsi="Arial" w:cs="Arial"/>
                <w:b/>
                <w:sz w:val="13"/>
                <w:szCs w:val="13"/>
              </w:rPr>
            </w:pPr>
            <w:r w:rsidRPr="002C2959">
              <w:rPr>
                <w:rFonts w:ascii="Arial" w:hAnsi="Arial" w:cs="Arial"/>
                <w:b/>
                <w:sz w:val="13"/>
                <w:szCs w:val="13"/>
              </w:rPr>
              <w:t>H</w:t>
            </w:r>
          </w:p>
          <w:p w:rsidR="00113336" w:rsidRPr="002C2959" w:rsidRDefault="00113336" w:rsidP="00113336">
            <w:pPr>
              <w:jc w:val="center"/>
              <w:rPr>
                <w:rFonts w:ascii="Arial" w:hAnsi="Arial" w:cs="Arial"/>
                <w:sz w:val="13"/>
                <w:szCs w:val="13"/>
              </w:rPr>
            </w:pPr>
            <w:r w:rsidRPr="002C2959">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2C2959" w:rsidRDefault="00113336" w:rsidP="00113336">
            <w:pPr>
              <w:jc w:val="center"/>
              <w:rPr>
                <w:rFonts w:ascii="Arial" w:hAnsi="Arial" w:cs="Arial"/>
                <w:sz w:val="13"/>
                <w:szCs w:val="13"/>
              </w:rPr>
            </w:pPr>
            <w:r w:rsidRPr="002C2959">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2C2959" w:rsidRDefault="00113336" w:rsidP="00113336">
            <w:pPr>
              <w:jc w:val="center"/>
              <w:rPr>
                <w:rFonts w:ascii="Arial" w:hAnsi="Arial" w:cs="Arial"/>
                <w:sz w:val="13"/>
                <w:szCs w:val="13"/>
              </w:rPr>
            </w:pPr>
            <w:r w:rsidRPr="002C2959">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19</w:t>
            </w:r>
          </w:p>
        </w:tc>
      </w:tr>
      <w:tr w:rsidR="00113336" w:rsidRPr="002C2959"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C2959" w:rsidRDefault="00113336" w:rsidP="00113336">
            <w:pPr>
              <w:jc w:val="center"/>
              <w:rPr>
                <w:rFonts w:ascii="Arial" w:hAnsi="Arial" w:cs="Arial"/>
                <w:sz w:val="13"/>
                <w:szCs w:val="13"/>
              </w:rPr>
            </w:pPr>
            <w:r w:rsidRPr="002C2959">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C2959" w:rsidRDefault="00113336" w:rsidP="009B36BA">
            <w:pPr>
              <w:jc w:val="center"/>
              <w:rPr>
                <w:rFonts w:ascii="Arial" w:hAnsi="Arial" w:cs="Arial"/>
                <w:sz w:val="13"/>
                <w:szCs w:val="13"/>
              </w:rPr>
            </w:pPr>
            <w:r w:rsidRPr="002C295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C2959" w:rsidRDefault="00113336" w:rsidP="00113336">
            <w:pPr>
              <w:jc w:val="center"/>
              <w:rPr>
                <w:rFonts w:ascii="Arial" w:hAnsi="Arial" w:cs="Arial"/>
                <w:sz w:val="13"/>
                <w:szCs w:val="13"/>
              </w:rPr>
            </w:pPr>
            <w:r w:rsidRPr="002C2959">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2C2959" w:rsidRDefault="00113336" w:rsidP="00113336">
            <w:pPr>
              <w:jc w:val="center"/>
              <w:rPr>
                <w:rFonts w:ascii="Arial" w:hAnsi="Arial" w:cs="Arial"/>
                <w:sz w:val="13"/>
                <w:szCs w:val="13"/>
              </w:rPr>
            </w:pPr>
            <w:r w:rsidRPr="002C2959">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2C2959" w:rsidRDefault="005B2EA9" w:rsidP="009B36BA">
            <w:pPr>
              <w:jc w:val="center"/>
              <w:rPr>
                <w:rFonts w:ascii="Arial" w:hAnsi="Arial" w:cs="Arial"/>
                <w:b/>
                <w:sz w:val="13"/>
                <w:szCs w:val="13"/>
              </w:rPr>
            </w:pPr>
            <w:r w:rsidRPr="002C2959">
              <w:rPr>
                <w:rFonts w:ascii="Arial" w:hAnsi="Arial" w:cs="Arial"/>
                <w:b/>
                <w:sz w:val="13"/>
                <w:szCs w:val="13"/>
              </w:rPr>
              <w:t>H</w:t>
            </w:r>
          </w:p>
          <w:p w:rsidR="00113336" w:rsidRPr="002C2959" w:rsidRDefault="005B2EA9" w:rsidP="009B36BA">
            <w:pPr>
              <w:jc w:val="center"/>
              <w:rPr>
                <w:rFonts w:ascii="Arial" w:hAnsi="Arial" w:cs="Arial"/>
                <w:sz w:val="13"/>
                <w:szCs w:val="13"/>
              </w:rPr>
            </w:pPr>
            <w:r w:rsidRPr="002C2959">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26</w:t>
            </w:r>
          </w:p>
        </w:tc>
      </w:tr>
      <w:tr w:rsidR="00113336" w:rsidRPr="002C2959"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2C2959" w:rsidRDefault="00113336" w:rsidP="00113336">
            <w:pPr>
              <w:jc w:val="center"/>
              <w:rPr>
                <w:rFonts w:ascii="Arial" w:hAnsi="Arial" w:cs="Arial"/>
                <w:sz w:val="13"/>
                <w:szCs w:val="13"/>
              </w:rPr>
            </w:pPr>
            <w:r w:rsidRPr="002C2959">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C2959" w:rsidRDefault="00113336" w:rsidP="00113336">
            <w:pPr>
              <w:jc w:val="center"/>
              <w:rPr>
                <w:rFonts w:ascii="Arial" w:hAnsi="Arial" w:cs="Arial"/>
                <w:sz w:val="13"/>
                <w:szCs w:val="13"/>
              </w:rPr>
            </w:pPr>
            <w:r w:rsidRPr="002C2959">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r w:rsidRPr="002C2959">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2C2959" w:rsidRDefault="005B2EA9" w:rsidP="009B36BA">
            <w:pPr>
              <w:jc w:val="center"/>
              <w:rPr>
                <w:rFonts w:ascii="Arial" w:hAnsi="Arial" w:cs="Arial"/>
                <w:sz w:val="13"/>
                <w:szCs w:val="13"/>
              </w:rPr>
            </w:pPr>
            <w:r w:rsidRPr="002C2959">
              <w:rPr>
                <w:rFonts w:ascii="Arial" w:hAnsi="Arial" w:cs="Arial"/>
                <w:b/>
                <w:sz w:val="13"/>
                <w:szCs w:val="13"/>
              </w:rPr>
              <w:t>CC</w:t>
            </w:r>
          </w:p>
          <w:p w:rsidR="00113336" w:rsidRPr="002C2959" w:rsidRDefault="00113336" w:rsidP="009B36BA">
            <w:pPr>
              <w:jc w:val="center"/>
              <w:rPr>
                <w:rFonts w:ascii="Arial" w:hAnsi="Arial" w:cs="Arial"/>
                <w:sz w:val="13"/>
                <w:szCs w:val="13"/>
              </w:rPr>
            </w:pPr>
            <w:r w:rsidRPr="002C2959">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2C2959" w:rsidRDefault="005B2EA9" w:rsidP="009B36BA">
            <w:pPr>
              <w:jc w:val="center"/>
              <w:rPr>
                <w:rFonts w:ascii="Arial" w:hAnsi="Arial" w:cs="Arial"/>
                <w:b/>
                <w:sz w:val="13"/>
                <w:szCs w:val="13"/>
              </w:rPr>
            </w:pPr>
            <w:r w:rsidRPr="002C2959">
              <w:rPr>
                <w:rFonts w:ascii="Arial" w:hAnsi="Arial" w:cs="Arial"/>
                <w:b/>
                <w:sz w:val="13"/>
                <w:szCs w:val="13"/>
              </w:rPr>
              <w:t>H</w:t>
            </w:r>
          </w:p>
          <w:p w:rsidR="00113336" w:rsidRPr="002C2959" w:rsidRDefault="005B2EA9" w:rsidP="009B36BA">
            <w:pPr>
              <w:jc w:val="center"/>
              <w:rPr>
                <w:rFonts w:ascii="Arial" w:hAnsi="Arial" w:cs="Arial"/>
                <w:sz w:val="13"/>
                <w:szCs w:val="13"/>
              </w:rPr>
            </w:pPr>
            <w:r w:rsidRPr="002C2959">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r>
    </w:tbl>
    <w:p w:rsidR="00113336" w:rsidRPr="002C2959" w:rsidRDefault="00113336" w:rsidP="00113336">
      <w:pPr>
        <w:tabs>
          <w:tab w:val="center" w:pos="5220"/>
          <w:tab w:val="right" w:pos="10440"/>
        </w:tabs>
        <w:jc w:val="center"/>
        <w:rPr>
          <w:rFonts w:ascii="Arial" w:hAnsi="Arial" w:cs="Arial"/>
          <w:sz w:val="22"/>
        </w:rPr>
      </w:pPr>
      <w:r w:rsidRPr="002C2959">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2C2959"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C2959"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C2959"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MARCH – MARS</w:t>
            </w:r>
          </w:p>
        </w:tc>
      </w:tr>
      <w:tr w:rsidR="00113336" w:rsidRPr="002C2959"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T</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W</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T</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F</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C2959"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T</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W</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T</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F</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C2959"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T</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W</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T</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F</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tc>
      </w:tr>
      <w:tr w:rsidR="00113336" w:rsidRPr="002C2959"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2C2959" w:rsidRDefault="005B2EA9" w:rsidP="009B36BA">
            <w:pPr>
              <w:jc w:val="center"/>
              <w:rPr>
                <w:rFonts w:ascii="Arial" w:hAnsi="Arial" w:cs="Arial"/>
                <w:b/>
                <w:sz w:val="13"/>
                <w:szCs w:val="13"/>
              </w:rPr>
            </w:pPr>
            <w:r w:rsidRPr="002C2959">
              <w:rPr>
                <w:rFonts w:ascii="Arial" w:hAnsi="Arial" w:cs="Arial"/>
                <w:b/>
                <w:sz w:val="13"/>
                <w:szCs w:val="13"/>
              </w:rPr>
              <w:t>H</w:t>
            </w:r>
          </w:p>
          <w:p w:rsidR="00113336" w:rsidRPr="002C2959" w:rsidRDefault="005B2EA9" w:rsidP="009B36BA">
            <w:pPr>
              <w:jc w:val="center"/>
              <w:rPr>
                <w:rFonts w:ascii="Arial" w:hAnsi="Arial" w:cs="Arial"/>
                <w:sz w:val="13"/>
                <w:szCs w:val="13"/>
              </w:rPr>
            </w:pPr>
            <w:r w:rsidRPr="002C2959">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6</w:t>
            </w:r>
          </w:p>
        </w:tc>
      </w:tr>
      <w:tr w:rsidR="00113336" w:rsidRPr="002C2959"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2C2959" w:rsidRDefault="005B2EA9" w:rsidP="009B36BA">
            <w:pPr>
              <w:jc w:val="center"/>
              <w:rPr>
                <w:rFonts w:ascii="Arial" w:hAnsi="Arial" w:cs="Arial"/>
                <w:b/>
                <w:sz w:val="13"/>
                <w:szCs w:val="13"/>
              </w:rPr>
            </w:pPr>
            <w:r w:rsidRPr="002C2959">
              <w:rPr>
                <w:rFonts w:ascii="Arial" w:hAnsi="Arial" w:cs="Arial"/>
                <w:b/>
                <w:sz w:val="13"/>
                <w:szCs w:val="13"/>
              </w:rPr>
              <w:t>CC</w:t>
            </w:r>
          </w:p>
          <w:p w:rsidR="00113336" w:rsidRPr="002C2959" w:rsidRDefault="005B2EA9" w:rsidP="009B36BA">
            <w:pPr>
              <w:jc w:val="center"/>
              <w:rPr>
                <w:rFonts w:ascii="Arial" w:hAnsi="Arial" w:cs="Arial"/>
                <w:sz w:val="13"/>
                <w:szCs w:val="13"/>
              </w:rPr>
            </w:pPr>
            <w:r w:rsidRPr="002C2959">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13</w:t>
            </w:r>
          </w:p>
        </w:tc>
      </w:tr>
      <w:tr w:rsidR="00113336" w:rsidRPr="002C2959"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2C2959" w:rsidRDefault="005B2EA9" w:rsidP="009B36BA">
            <w:pPr>
              <w:jc w:val="center"/>
              <w:rPr>
                <w:rFonts w:ascii="Arial" w:hAnsi="Arial" w:cs="Arial"/>
                <w:b/>
                <w:sz w:val="13"/>
                <w:szCs w:val="13"/>
              </w:rPr>
            </w:pPr>
            <w:r w:rsidRPr="002C2959">
              <w:rPr>
                <w:rFonts w:ascii="Arial" w:hAnsi="Arial" w:cs="Arial"/>
                <w:b/>
                <w:sz w:val="13"/>
                <w:szCs w:val="13"/>
              </w:rPr>
              <w:t>CC</w:t>
            </w:r>
          </w:p>
          <w:p w:rsidR="00113336" w:rsidRPr="002C2959" w:rsidRDefault="005B2EA9" w:rsidP="009B36BA">
            <w:pPr>
              <w:jc w:val="center"/>
              <w:rPr>
                <w:rFonts w:ascii="Arial" w:hAnsi="Arial" w:cs="Arial"/>
                <w:sz w:val="13"/>
                <w:szCs w:val="13"/>
              </w:rPr>
            </w:pPr>
            <w:r w:rsidRPr="002C2959">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2C2959" w:rsidRDefault="00D04577" w:rsidP="009B36BA">
            <w:pPr>
              <w:jc w:val="center"/>
              <w:rPr>
                <w:rFonts w:ascii="Arial" w:hAnsi="Arial" w:cs="Arial"/>
                <w:b/>
                <w:sz w:val="13"/>
                <w:szCs w:val="13"/>
              </w:rPr>
            </w:pPr>
            <w:r w:rsidRPr="002C2959">
              <w:rPr>
                <w:rFonts w:ascii="Arial" w:hAnsi="Arial" w:cs="Arial"/>
                <w:b/>
                <w:sz w:val="13"/>
                <w:szCs w:val="13"/>
              </w:rPr>
              <w:t>CC</w:t>
            </w:r>
          </w:p>
          <w:p w:rsidR="00113336" w:rsidRPr="002C2959" w:rsidRDefault="00D04577" w:rsidP="009B36BA">
            <w:pPr>
              <w:jc w:val="center"/>
              <w:rPr>
                <w:rFonts w:ascii="Arial" w:hAnsi="Arial" w:cs="Arial"/>
                <w:sz w:val="13"/>
                <w:szCs w:val="13"/>
              </w:rPr>
            </w:pPr>
            <w:r w:rsidRPr="002C2959">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20</w:t>
            </w:r>
          </w:p>
        </w:tc>
      </w:tr>
      <w:tr w:rsidR="00113336" w:rsidRPr="002C2959"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27</w:t>
            </w:r>
          </w:p>
        </w:tc>
      </w:tr>
      <w:tr w:rsidR="00113336" w:rsidRPr="002C2959"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2C2959" w:rsidRDefault="005B2EA9" w:rsidP="005B2EA9">
            <w:pPr>
              <w:rPr>
                <w:rFonts w:ascii="Arial" w:hAnsi="Arial" w:cs="Arial"/>
                <w:sz w:val="13"/>
                <w:szCs w:val="13"/>
              </w:rPr>
            </w:pPr>
            <w:r w:rsidRPr="002C2959">
              <w:rPr>
                <w:rFonts w:ascii="Arial" w:hAnsi="Arial" w:cs="Arial"/>
                <w:sz w:val="13"/>
                <w:szCs w:val="13"/>
              </w:rPr>
              <w:t xml:space="preserve">24 </w:t>
            </w:r>
            <w:r w:rsidRPr="002C2959">
              <w:rPr>
                <w:rFonts w:ascii="Arial" w:hAnsi="Arial" w:cs="Arial"/>
                <w:sz w:val="13"/>
                <w:szCs w:val="13"/>
                <w:lang w:val="en-US"/>
              </w:rPr>
              <w:t>/</w:t>
            </w:r>
          </w:p>
          <w:p w:rsidR="00113336" w:rsidRPr="002C2959" w:rsidRDefault="005B2EA9" w:rsidP="005B2EA9">
            <w:pPr>
              <w:jc w:val="center"/>
              <w:rPr>
                <w:rFonts w:ascii="Arial" w:hAnsi="Arial" w:cs="Arial"/>
                <w:sz w:val="13"/>
                <w:szCs w:val="13"/>
              </w:rPr>
            </w:pPr>
            <w:r w:rsidRPr="002C2959">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C2959" w:rsidRDefault="005B2EA9" w:rsidP="009B36BA">
            <w:pPr>
              <w:jc w:val="center"/>
              <w:rPr>
                <w:rFonts w:ascii="Arial" w:hAnsi="Arial" w:cs="Arial"/>
                <w:sz w:val="13"/>
                <w:szCs w:val="13"/>
              </w:rPr>
            </w:pPr>
            <w:r w:rsidRPr="002C2959">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r>
      <w:tr w:rsidR="00113336" w:rsidRPr="002C2959"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C2959"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C2959"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JUNE – JUIN</w:t>
            </w:r>
          </w:p>
        </w:tc>
      </w:tr>
      <w:tr w:rsidR="00113336" w:rsidRPr="002C2959"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T</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W</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T</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F</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C2959"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T</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W</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T</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F</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C2959"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T</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W</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T</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F</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tc>
      </w:tr>
      <w:tr w:rsidR="00113336" w:rsidRPr="002C2959"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2C2959" w:rsidRDefault="00D04577" w:rsidP="009B36BA">
            <w:pPr>
              <w:jc w:val="center"/>
              <w:rPr>
                <w:rFonts w:ascii="Arial" w:hAnsi="Arial" w:cs="Arial"/>
                <w:b/>
                <w:sz w:val="13"/>
                <w:szCs w:val="13"/>
              </w:rPr>
            </w:pPr>
            <w:r w:rsidRPr="002C2959">
              <w:rPr>
                <w:rFonts w:ascii="Arial" w:hAnsi="Arial" w:cs="Arial"/>
                <w:b/>
                <w:sz w:val="13"/>
                <w:szCs w:val="13"/>
              </w:rPr>
              <w:t>H</w:t>
            </w:r>
          </w:p>
          <w:p w:rsidR="00113336" w:rsidRPr="002C2959" w:rsidRDefault="00D04577" w:rsidP="009B36BA">
            <w:pPr>
              <w:jc w:val="center"/>
              <w:rPr>
                <w:rFonts w:ascii="Arial" w:hAnsi="Arial" w:cs="Arial"/>
                <w:sz w:val="13"/>
                <w:szCs w:val="13"/>
              </w:rPr>
            </w:pPr>
            <w:r w:rsidRPr="002C2959">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C2959" w:rsidRDefault="00D04577" w:rsidP="00D04577">
            <w:pPr>
              <w:jc w:val="center"/>
              <w:rPr>
                <w:rFonts w:ascii="Arial" w:hAnsi="Arial" w:cs="Arial"/>
                <w:sz w:val="13"/>
                <w:szCs w:val="13"/>
              </w:rPr>
            </w:pPr>
            <w:r w:rsidRPr="002C2959">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5</w:t>
            </w:r>
          </w:p>
        </w:tc>
      </w:tr>
      <w:tr w:rsidR="00113336" w:rsidRPr="002C2959"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2C2959" w:rsidRDefault="00D04577" w:rsidP="009B36BA">
            <w:pPr>
              <w:jc w:val="center"/>
              <w:rPr>
                <w:rFonts w:ascii="Arial" w:hAnsi="Arial" w:cs="Arial"/>
                <w:b/>
                <w:sz w:val="13"/>
                <w:szCs w:val="13"/>
              </w:rPr>
            </w:pPr>
            <w:r w:rsidRPr="002C2959">
              <w:rPr>
                <w:rFonts w:ascii="Arial" w:hAnsi="Arial" w:cs="Arial"/>
                <w:b/>
                <w:sz w:val="13"/>
                <w:szCs w:val="13"/>
              </w:rPr>
              <w:t>H</w:t>
            </w:r>
          </w:p>
          <w:p w:rsidR="00113336" w:rsidRPr="002C2959" w:rsidRDefault="00D04577" w:rsidP="009B36BA">
            <w:pPr>
              <w:jc w:val="center"/>
              <w:rPr>
                <w:rFonts w:ascii="Arial" w:hAnsi="Arial" w:cs="Arial"/>
                <w:sz w:val="13"/>
                <w:szCs w:val="13"/>
              </w:rPr>
            </w:pPr>
            <w:r w:rsidRPr="002C2959">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2C2959" w:rsidRDefault="00D04577" w:rsidP="009B36BA">
            <w:pPr>
              <w:jc w:val="center"/>
              <w:rPr>
                <w:rFonts w:ascii="Arial" w:hAnsi="Arial" w:cs="Arial"/>
                <w:b/>
                <w:sz w:val="13"/>
                <w:szCs w:val="13"/>
              </w:rPr>
            </w:pPr>
            <w:r w:rsidRPr="002C2959">
              <w:rPr>
                <w:rFonts w:ascii="Arial" w:hAnsi="Arial" w:cs="Arial"/>
                <w:b/>
                <w:sz w:val="13"/>
                <w:szCs w:val="13"/>
              </w:rPr>
              <w:t>CC</w:t>
            </w:r>
          </w:p>
          <w:p w:rsidR="00113336" w:rsidRPr="002C2959" w:rsidRDefault="00D04577" w:rsidP="009B36BA">
            <w:pPr>
              <w:jc w:val="center"/>
              <w:rPr>
                <w:rFonts w:ascii="Arial" w:hAnsi="Arial" w:cs="Arial"/>
                <w:sz w:val="13"/>
                <w:szCs w:val="13"/>
              </w:rPr>
            </w:pPr>
            <w:r w:rsidRPr="002C2959">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12</w:t>
            </w:r>
          </w:p>
        </w:tc>
      </w:tr>
      <w:tr w:rsidR="00113336" w:rsidRPr="002C2959"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2C2959" w:rsidRDefault="00D04577" w:rsidP="009B36BA">
            <w:pPr>
              <w:jc w:val="center"/>
              <w:rPr>
                <w:rFonts w:ascii="Arial" w:hAnsi="Arial" w:cs="Arial"/>
                <w:b/>
                <w:sz w:val="13"/>
                <w:szCs w:val="13"/>
              </w:rPr>
            </w:pPr>
            <w:r w:rsidRPr="002C2959">
              <w:rPr>
                <w:rFonts w:ascii="Arial" w:hAnsi="Arial" w:cs="Arial"/>
                <w:b/>
                <w:sz w:val="13"/>
                <w:szCs w:val="13"/>
              </w:rPr>
              <w:t>CC</w:t>
            </w:r>
          </w:p>
          <w:p w:rsidR="00113336" w:rsidRPr="002C2959" w:rsidRDefault="00D04577" w:rsidP="009B36BA">
            <w:pPr>
              <w:jc w:val="center"/>
              <w:rPr>
                <w:rFonts w:ascii="Arial" w:hAnsi="Arial" w:cs="Arial"/>
                <w:sz w:val="13"/>
                <w:szCs w:val="13"/>
              </w:rPr>
            </w:pPr>
            <w:r w:rsidRPr="002C2959">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2C2959" w:rsidRDefault="00D04577" w:rsidP="009B36BA">
            <w:pPr>
              <w:jc w:val="center"/>
              <w:rPr>
                <w:rFonts w:ascii="Arial" w:hAnsi="Arial" w:cs="Arial"/>
                <w:b/>
                <w:sz w:val="13"/>
                <w:szCs w:val="13"/>
              </w:rPr>
            </w:pPr>
            <w:r w:rsidRPr="002C2959">
              <w:rPr>
                <w:rFonts w:ascii="Arial" w:hAnsi="Arial" w:cs="Arial"/>
                <w:b/>
                <w:sz w:val="13"/>
                <w:szCs w:val="13"/>
              </w:rPr>
              <w:t>CC</w:t>
            </w:r>
          </w:p>
          <w:p w:rsidR="00113336" w:rsidRPr="002C2959" w:rsidRDefault="00D04577" w:rsidP="009B36BA">
            <w:pPr>
              <w:jc w:val="center"/>
              <w:rPr>
                <w:rFonts w:ascii="Arial" w:hAnsi="Arial" w:cs="Arial"/>
                <w:sz w:val="13"/>
                <w:szCs w:val="13"/>
              </w:rPr>
            </w:pPr>
            <w:r w:rsidRPr="002C295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19</w:t>
            </w:r>
          </w:p>
        </w:tc>
      </w:tr>
      <w:tr w:rsidR="00113336" w:rsidRPr="002C2959"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D04577">
            <w:pPr>
              <w:jc w:val="center"/>
              <w:rPr>
                <w:rFonts w:ascii="Arial" w:hAnsi="Arial" w:cs="Arial"/>
                <w:sz w:val="13"/>
                <w:szCs w:val="13"/>
              </w:rPr>
            </w:pPr>
            <w:r w:rsidRPr="002C2959">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D04577">
            <w:pPr>
              <w:jc w:val="center"/>
              <w:rPr>
                <w:rFonts w:ascii="Arial" w:hAnsi="Arial" w:cs="Arial"/>
                <w:sz w:val="13"/>
                <w:szCs w:val="13"/>
              </w:rPr>
            </w:pPr>
            <w:r w:rsidRPr="002C295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D04577">
            <w:pPr>
              <w:jc w:val="center"/>
              <w:rPr>
                <w:rFonts w:ascii="Arial" w:hAnsi="Arial" w:cs="Arial"/>
                <w:sz w:val="13"/>
                <w:szCs w:val="13"/>
              </w:rPr>
            </w:pPr>
            <w:r w:rsidRPr="002C2959">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D04577">
            <w:pPr>
              <w:jc w:val="center"/>
              <w:rPr>
                <w:rFonts w:ascii="Arial" w:hAnsi="Arial" w:cs="Arial"/>
                <w:sz w:val="13"/>
                <w:szCs w:val="13"/>
              </w:rPr>
            </w:pPr>
            <w:r w:rsidRPr="002C2959">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D04577">
            <w:pPr>
              <w:jc w:val="center"/>
              <w:rPr>
                <w:rFonts w:ascii="Arial" w:hAnsi="Arial" w:cs="Arial"/>
                <w:sz w:val="13"/>
                <w:szCs w:val="13"/>
              </w:rPr>
            </w:pPr>
            <w:r w:rsidRPr="002C2959">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C2959" w:rsidRDefault="00D04577" w:rsidP="00D04577">
            <w:pPr>
              <w:jc w:val="center"/>
              <w:rPr>
                <w:rFonts w:ascii="Arial" w:hAnsi="Arial" w:cs="Arial"/>
                <w:sz w:val="13"/>
                <w:szCs w:val="13"/>
              </w:rPr>
            </w:pPr>
            <w:r w:rsidRPr="002C2959">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D04577" w:rsidP="00D04577">
            <w:pPr>
              <w:jc w:val="center"/>
              <w:rPr>
                <w:rFonts w:ascii="Arial" w:hAnsi="Arial" w:cs="Arial"/>
                <w:sz w:val="13"/>
                <w:szCs w:val="13"/>
              </w:rPr>
            </w:pPr>
            <w:r w:rsidRPr="002C2959">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26</w:t>
            </w:r>
          </w:p>
        </w:tc>
      </w:tr>
      <w:tr w:rsidR="00113336" w:rsidRPr="002C2959"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2C2959" w:rsidRDefault="00D04577" w:rsidP="00D04577">
            <w:pPr>
              <w:jc w:val="center"/>
              <w:rPr>
                <w:rFonts w:ascii="Arial" w:hAnsi="Arial" w:cs="Arial"/>
                <w:sz w:val="13"/>
                <w:szCs w:val="13"/>
              </w:rPr>
            </w:pPr>
            <w:r w:rsidRPr="002C2959">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2C2959" w:rsidRDefault="00D04577" w:rsidP="00D04577">
            <w:pPr>
              <w:jc w:val="center"/>
              <w:rPr>
                <w:rFonts w:ascii="Arial" w:hAnsi="Arial" w:cs="Arial"/>
                <w:sz w:val="13"/>
                <w:szCs w:val="13"/>
              </w:rPr>
            </w:pPr>
            <w:r w:rsidRPr="002C2959">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2C2959" w:rsidRDefault="00D04577" w:rsidP="00D04577">
            <w:pPr>
              <w:jc w:val="center"/>
              <w:rPr>
                <w:rFonts w:ascii="Arial" w:hAnsi="Arial" w:cs="Arial"/>
                <w:b/>
                <w:sz w:val="13"/>
                <w:szCs w:val="13"/>
              </w:rPr>
            </w:pPr>
            <w:r w:rsidRPr="002C2959">
              <w:rPr>
                <w:rFonts w:ascii="Arial" w:hAnsi="Arial" w:cs="Arial"/>
                <w:b/>
                <w:sz w:val="13"/>
                <w:szCs w:val="13"/>
              </w:rPr>
              <w:t>H</w:t>
            </w:r>
          </w:p>
          <w:p w:rsidR="00113336" w:rsidRPr="002C2959" w:rsidRDefault="00D04577" w:rsidP="00D04577">
            <w:pPr>
              <w:jc w:val="center"/>
              <w:rPr>
                <w:rFonts w:ascii="Arial" w:hAnsi="Arial" w:cs="Arial"/>
                <w:sz w:val="13"/>
                <w:szCs w:val="13"/>
              </w:rPr>
            </w:pPr>
            <w:r w:rsidRPr="002C2959">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C2959" w:rsidRDefault="00D04577" w:rsidP="00D04577">
            <w:pPr>
              <w:jc w:val="center"/>
              <w:rPr>
                <w:rFonts w:ascii="Arial" w:hAnsi="Arial" w:cs="Arial"/>
                <w:sz w:val="13"/>
                <w:szCs w:val="13"/>
              </w:rPr>
            </w:pPr>
            <w:r w:rsidRPr="002C2959">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C2959" w:rsidRDefault="00D04577" w:rsidP="00D04577">
            <w:pPr>
              <w:jc w:val="center"/>
              <w:rPr>
                <w:rFonts w:ascii="Arial" w:hAnsi="Arial" w:cs="Arial"/>
                <w:sz w:val="13"/>
                <w:szCs w:val="13"/>
              </w:rPr>
            </w:pPr>
            <w:r w:rsidRPr="002C2959">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C2959" w:rsidRDefault="00D04577" w:rsidP="00D04577">
            <w:pPr>
              <w:jc w:val="center"/>
              <w:rPr>
                <w:rFonts w:ascii="Arial" w:hAnsi="Arial" w:cs="Arial"/>
                <w:sz w:val="13"/>
                <w:szCs w:val="13"/>
              </w:rPr>
            </w:pPr>
            <w:r w:rsidRPr="002C2959">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C2959" w:rsidRDefault="00D04577" w:rsidP="00D04577">
            <w:pPr>
              <w:jc w:val="center"/>
              <w:rPr>
                <w:rFonts w:ascii="Arial" w:hAnsi="Arial" w:cs="Arial"/>
                <w:sz w:val="13"/>
                <w:szCs w:val="13"/>
              </w:rPr>
            </w:pPr>
            <w:r w:rsidRPr="002C2959">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2C2959" w:rsidRDefault="00D04577" w:rsidP="00D04577">
            <w:pPr>
              <w:jc w:val="center"/>
              <w:rPr>
                <w:rFonts w:ascii="Arial" w:hAnsi="Arial" w:cs="Arial"/>
                <w:sz w:val="13"/>
                <w:szCs w:val="13"/>
              </w:rPr>
            </w:pPr>
            <w:r w:rsidRPr="002C2959">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C2959" w:rsidRDefault="00D04577" w:rsidP="009B36BA">
            <w:pPr>
              <w:jc w:val="center"/>
              <w:rPr>
                <w:rFonts w:ascii="Arial" w:hAnsi="Arial" w:cs="Arial"/>
                <w:sz w:val="13"/>
                <w:szCs w:val="13"/>
              </w:rPr>
            </w:pPr>
            <w:r w:rsidRPr="002C2959">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r>
      <w:tr w:rsidR="00D04577" w:rsidRPr="002C2959"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2C2959"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C2959"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C2959"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C2959"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C2959"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C2959"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2C2959"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2C2959"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2C2959" w:rsidRDefault="00D04577" w:rsidP="00D04577">
            <w:pPr>
              <w:jc w:val="center"/>
              <w:rPr>
                <w:rFonts w:ascii="Arial" w:hAnsi="Arial" w:cs="Arial"/>
                <w:sz w:val="13"/>
                <w:szCs w:val="13"/>
              </w:rPr>
            </w:pPr>
            <w:r w:rsidRPr="002C2959">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2C2959" w:rsidRDefault="00D04577" w:rsidP="00D04577">
            <w:pPr>
              <w:jc w:val="center"/>
              <w:rPr>
                <w:rFonts w:ascii="Arial" w:hAnsi="Arial" w:cs="Arial"/>
                <w:sz w:val="13"/>
                <w:szCs w:val="13"/>
              </w:rPr>
            </w:pPr>
            <w:r w:rsidRPr="002C2959">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C2959"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C2959"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C2959"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C2959"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2C2959"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2C2959"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2C2959"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C2959"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C2959"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C2959"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C2959"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C2959"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2C2959" w:rsidRDefault="00D04577" w:rsidP="009B36BA">
            <w:pPr>
              <w:jc w:val="center"/>
              <w:rPr>
                <w:rFonts w:ascii="Arial" w:hAnsi="Arial" w:cs="Arial"/>
                <w:sz w:val="13"/>
                <w:szCs w:val="13"/>
              </w:rPr>
            </w:pPr>
          </w:p>
        </w:tc>
      </w:tr>
      <w:tr w:rsidR="00113336" w:rsidRPr="002C2959"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C2959"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C2959"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SEPTEMBER – SEPTEMBRE</w:t>
            </w:r>
          </w:p>
        </w:tc>
      </w:tr>
      <w:tr w:rsidR="00113336" w:rsidRPr="002C2959"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p w:rsidR="00113336" w:rsidRPr="002C2959" w:rsidRDefault="00113336" w:rsidP="009B36BA">
            <w:pPr>
              <w:tabs>
                <w:tab w:val="center" w:pos="5220"/>
                <w:tab w:val="right" w:pos="10440"/>
              </w:tabs>
              <w:jc w:val="center"/>
              <w:rPr>
                <w:rFonts w:ascii="Arial" w:hAnsi="Arial" w:cs="Arial"/>
                <w:b/>
                <w:sz w:val="16"/>
                <w:szCs w:val="16"/>
              </w:rPr>
            </w:pPr>
            <w:r w:rsidRPr="002C295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T</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W</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T</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F</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C2959"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T</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W</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T</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F</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C2959"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T</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W</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T</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F</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p w:rsidR="00113336" w:rsidRPr="002C2959" w:rsidRDefault="00113336" w:rsidP="009B36BA">
            <w:pPr>
              <w:tabs>
                <w:tab w:val="center" w:pos="5220"/>
                <w:tab w:val="right" w:pos="10440"/>
              </w:tabs>
              <w:jc w:val="center"/>
              <w:rPr>
                <w:rFonts w:ascii="Arial" w:hAnsi="Arial" w:cs="Arial"/>
                <w:b/>
                <w:sz w:val="13"/>
                <w:szCs w:val="13"/>
              </w:rPr>
            </w:pPr>
            <w:r w:rsidRPr="002C2959">
              <w:rPr>
                <w:rFonts w:ascii="Arial" w:hAnsi="Arial" w:cs="Arial"/>
                <w:b/>
                <w:sz w:val="13"/>
                <w:szCs w:val="13"/>
              </w:rPr>
              <w:t>S</w:t>
            </w:r>
          </w:p>
        </w:tc>
      </w:tr>
      <w:tr w:rsidR="00113336" w:rsidRPr="002C2959"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C2959" w:rsidRDefault="00A067B5" w:rsidP="009B36BA">
            <w:pPr>
              <w:jc w:val="center"/>
              <w:rPr>
                <w:rFonts w:ascii="Arial" w:hAnsi="Arial" w:cs="Arial"/>
                <w:b/>
                <w:sz w:val="13"/>
                <w:szCs w:val="13"/>
              </w:rPr>
            </w:pPr>
            <w:r w:rsidRPr="002C2959">
              <w:rPr>
                <w:rFonts w:ascii="Arial" w:hAnsi="Arial" w:cs="Arial"/>
                <w:b/>
                <w:sz w:val="13"/>
                <w:szCs w:val="13"/>
              </w:rPr>
              <w:t>H</w:t>
            </w:r>
          </w:p>
          <w:p w:rsidR="00113336" w:rsidRPr="002C2959" w:rsidRDefault="00A067B5" w:rsidP="009B36BA">
            <w:pPr>
              <w:jc w:val="center"/>
              <w:rPr>
                <w:rFonts w:ascii="Arial" w:hAnsi="Arial" w:cs="Arial"/>
                <w:sz w:val="13"/>
                <w:szCs w:val="13"/>
              </w:rPr>
            </w:pPr>
            <w:r w:rsidRPr="002C2959">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C2959" w:rsidRDefault="00A067B5" w:rsidP="009B36BA">
            <w:pPr>
              <w:jc w:val="center"/>
              <w:rPr>
                <w:rFonts w:ascii="Arial" w:hAnsi="Arial" w:cs="Arial"/>
                <w:b/>
                <w:sz w:val="13"/>
                <w:szCs w:val="13"/>
              </w:rPr>
            </w:pPr>
            <w:r w:rsidRPr="002C2959">
              <w:rPr>
                <w:rFonts w:ascii="Arial" w:hAnsi="Arial" w:cs="Arial"/>
                <w:b/>
                <w:sz w:val="13"/>
                <w:szCs w:val="13"/>
              </w:rPr>
              <w:t>H</w:t>
            </w:r>
          </w:p>
          <w:p w:rsidR="00113336" w:rsidRPr="002C2959" w:rsidRDefault="00A067B5" w:rsidP="009B36BA">
            <w:pPr>
              <w:jc w:val="center"/>
              <w:rPr>
                <w:rFonts w:ascii="Arial" w:hAnsi="Arial" w:cs="Arial"/>
                <w:sz w:val="13"/>
                <w:szCs w:val="13"/>
              </w:rPr>
            </w:pPr>
            <w:r w:rsidRPr="002C2959">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4</w:t>
            </w:r>
          </w:p>
        </w:tc>
      </w:tr>
      <w:tr w:rsidR="00113336" w:rsidRPr="002C2959"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2C2959" w:rsidRDefault="00A067B5" w:rsidP="009B36BA">
            <w:pPr>
              <w:jc w:val="center"/>
              <w:rPr>
                <w:rFonts w:ascii="Arial" w:hAnsi="Arial" w:cs="Arial"/>
                <w:b/>
                <w:sz w:val="13"/>
                <w:szCs w:val="13"/>
              </w:rPr>
            </w:pPr>
            <w:r w:rsidRPr="002C2959">
              <w:rPr>
                <w:rFonts w:ascii="Arial" w:hAnsi="Arial" w:cs="Arial"/>
                <w:b/>
                <w:sz w:val="13"/>
                <w:szCs w:val="13"/>
              </w:rPr>
              <w:t>H</w:t>
            </w:r>
          </w:p>
          <w:p w:rsidR="00113336" w:rsidRPr="002C2959" w:rsidRDefault="00A067B5" w:rsidP="009B36BA">
            <w:pPr>
              <w:jc w:val="center"/>
              <w:rPr>
                <w:rFonts w:ascii="Arial" w:hAnsi="Arial" w:cs="Arial"/>
                <w:sz w:val="13"/>
                <w:szCs w:val="13"/>
              </w:rPr>
            </w:pPr>
            <w:r w:rsidRPr="002C2959">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C2959" w:rsidRDefault="00A067B5" w:rsidP="009B36BA">
            <w:pPr>
              <w:jc w:val="center"/>
              <w:rPr>
                <w:rFonts w:ascii="Arial" w:hAnsi="Arial" w:cs="Arial"/>
                <w:b/>
                <w:sz w:val="13"/>
                <w:szCs w:val="13"/>
              </w:rPr>
            </w:pPr>
            <w:r w:rsidRPr="002C2959">
              <w:rPr>
                <w:rFonts w:ascii="Arial" w:hAnsi="Arial" w:cs="Arial"/>
                <w:b/>
                <w:sz w:val="13"/>
                <w:szCs w:val="13"/>
              </w:rPr>
              <w:t>RH</w:t>
            </w:r>
          </w:p>
          <w:p w:rsidR="00113336" w:rsidRPr="002C2959" w:rsidRDefault="00A067B5" w:rsidP="009B36BA">
            <w:pPr>
              <w:jc w:val="center"/>
              <w:rPr>
                <w:rFonts w:ascii="Arial" w:hAnsi="Arial" w:cs="Arial"/>
                <w:sz w:val="13"/>
                <w:szCs w:val="13"/>
              </w:rPr>
            </w:pPr>
            <w:r w:rsidRPr="002C2959">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C2959" w:rsidRDefault="00A067B5" w:rsidP="009B36BA">
            <w:pPr>
              <w:jc w:val="center"/>
              <w:rPr>
                <w:rFonts w:ascii="Arial" w:hAnsi="Arial" w:cs="Arial"/>
                <w:b/>
                <w:sz w:val="13"/>
                <w:szCs w:val="13"/>
              </w:rPr>
            </w:pPr>
            <w:r w:rsidRPr="002C2959">
              <w:rPr>
                <w:rFonts w:ascii="Arial" w:hAnsi="Arial" w:cs="Arial"/>
                <w:b/>
                <w:sz w:val="13"/>
                <w:szCs w:val="13"/>
              </w:rPr>
              <w:t>RH</w:t>
            </w:r>
          </w:p>
          <w:p w:rsidR="00113336" w:rsidRPr="002C2959" w:rsidRDefault="00A067B5" w:rsidP="009B36BA">
            <w:pPr>
              <w:jc w:val="center"/>
              <w:rPr>
                <w:rFonts w:ascii="Arial" w:hAnsi="Arial" w:cs="Arial"/>
                <w:sz w:val="13"/>
                <w:szCs w:val="13"/>
              </w:rPr>
            </w:pPr>
            <w:r w:rsidRPr="002C2959">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11</w:t>
            </w:r>
          </w:p>
        </w:tc>
      </w:tr>
      <w:tr w:rsidR="00113336" w:rsidRPr="002C2959"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C2959" w:rsidRDefault="00A067B5" w:rsidP="009B36BA">
            <w:pPr>
              <w:jc w:val="center"/>
              <w:rPr>
                <w:rFonts w:ascii="Arial" w:hAnsi="Arial" w:cs="Arial"/>
                <w:b/>
                <w:sz w:val="13"/>
                <w:szCs w:val="13"/>
              </w:rPr>
            </w:pPr>
            <w:r w:rsidRPr="002C2959">
              <w:rPr>
                <w:rFonts w:ascii="Arial" w:hAnsi="Arial" w:cs="Arial"/>
                <w:b/>
                <w:sz w:val="13"/>
                <w:szCs w:val="13"/>
              </w:rPr>
              <w:t>YK</w:t>
            </w:r>
          </w:p>
          <w:p w:rsidR="00113336" w:rsidRPr="002C2959" w:rsidRDefault="00A067B5" w:rsidP="009B36BA">
            <w:pPr>
              <w:jc w:val="center"/>
              <w:rPr>
                <w:rFonts w:ascii="Arial" w:hAnsi="Arial" w:cs="Arial"/>
                <w:sz w:val="13"/>
                <w:szCs w:val="13"/>
              </w:rPr>
            </w:pPr>
            <w:r w:rsidRPr="002C2959">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18</w:t>
            </w:r>
          </w:p>
        </w:tc>
      </w:tr>
      <w:tr w:rsidR="00113336" w:rsidRPr="002C2959"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25</w:t>
            </w:r>
          </w:p>
        </w:tc>
      </w:tr>
      <w:tr w:rsidR="00113336" w:rsidRPr="002C2959"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C2959" w:rsidRDefault="00A067B5" w:rsidP="00A067B5">
            <w:pPr>
              <w:jc w:val="center"/>
              <w:rPr>
                <w:rFonts w:ascii="Arial" w:hAnsi="Arial" w:cs="Arial"/>
                <w:sz w:val="13"/>
                <w:szCs w:val="13"/>
              </w:rPr>
            </w:pPr>
            <w:r w:rsidRPr="002C2959">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A067B5">
            <w:pPr>
              <w:jc w:val="center"/>
              <w:rPr>
                <w:rFonts w:ascii="Arial" w:hAnsi="Arial" w:cs="Arial"/>
                <w:sz w:val="13"/>
                <w:szCs w:val="13"/>
              </w:rPr>
            </w:pPr>
            <w:r w:rsidRPr="002C2959">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A067B5">
            <w:pPr>
              <w:jc w:val="center"/>
              <w:rPr>
                <w:rFonts w:ascii="Arial" w:hAnsi="Arial" w:cs="Arial"/>
                <w:sz w:val="13"/>
                <w:szCs w:val="13"/>
              </w:rPr>
            </w:pPr>
            <w:r w:rsidRPr="002C2959">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C2959"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C2959"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A067B5" w:rsidP="009B36BA">
            <w:pPr>
              <w:jc w:val="center"/>
              <w:rPr>
                <w:rFonts w:ascii="Arial" w:hAnsi="Arial" w:cs="Arial"/>
                <w:sz w:val="13"/>
                <w:szCs w:val="13"/>
              </w:rPr>
            </w:pPr>
            <w:r w:rsidRPr="002C2959">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C2959" w:rsidRDefault="00113336" w:rsidP="009B36BA">
            <w:pPr>
              <w:jc w:val="center"/>
              <w:rPr>
                <w:rFonts w:ascii="Arial" w:hAnsi="Arial" w:cs="Arial"/>
                <w:sz w:val="13"/>
                <w:szCs w:val="13"/>
              </w:rPr>
            </w:pPr>
          </w:p>
        </w:tc>
      </w:tr>
    </w:tbl>
    <w:p w:rsidR="00113336" w:rsidRPr="002C2959"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2C2959" w:rsidTr="00B4618C">
        <w:trPr>
          <w:trHeight w:val="445"/>
        </w:trPr>
        <w:tc>
          <w:tcPr>
            <w:tcW w:w="1890" w:type="dxa"/>
            <w:tcBorders>
              <w:top w:val="nil"/>
              <w:left w:val="nil"/>
              <w:bottom w:val="nil"/>
              <w:right w:val="single" w:sz="4" w:space="0" w:color="000000" w:themeColor="text1"/>
            </w:tcBorders>
            <w:vAlign w:val="center"/>
            <w:hideMark/>
          </w:tcPr>
          <w:p w:rsidR="00113336" w:rsidRPr="002C2959" w:rsidRDefault="00113336" w:rsidP="009B36BA">
            <w:pPr>
              <w:rPr>
                <w:rFonts w:ascii="Arial" w:hAnsi="Arial" w:cs="Arial"/>
                <w:b/>
                <w:sz w:val="13"/>
                <w:szCs w:val="13"/>
              </w:rPr>
            </w:pPr>
            <w:r w:rsidRPr="002C2959">
              <w:rPr>
                <w:rFonts w:ascii="Arial" w:hAnsi="Arial" w:cs="Arial"/>
                <w:b/>
                <w:sz w:val="13"/>
                <w:szCs w:val="13"/>
              </w:rPr>
              <w:t>Sitting of the Court /</w:t>
            </w:r>
          </w:p>
          <w:p w:rsidR="00113336" w:rsidRPr="002C2959" w:rsidRDefault="00113336" w:rsidP="009B36BA">
            <w:pPr>
              <w:rPr>
                <w:rFonts w:ascii="Arial" w:hAnsi="Arial" w:cs="Arial"/>
                <w:b/>
                <w:sz w:val="13"/>
                <w:szCs w:val="13"/>
              </w:rPr>
            </w:pPr>
            <w:r w:rsidRPr="002C2959">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2C2959"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2C2959" w:rsidRDefault="00113336" w:rsidP="009B36BA">
            <w:pPr>
              <w:tabs>
                <w:tab w:val="left" w:pos="203"/>
              </w:tabs>
              <w:spacing w:after="120"/>
              <w:rPr>
                <w:rFonts w:ascii="Arial" w:hAnsi="Arial" w:cs="Arial"/>
                <w:b/>
                <w:sz w:val="13"/>
                <w:szCs w:val="13"/>
                <w:lang w:val="fr-CA"/>
              </w:rPr>
            </w:pPr>
            <w:r w:rsidRPr="002C2959">
              <w:rPr>
                <w:rFonts w:ascii="Arial" w:hAnsi="Arial" w:cs="Arial"/>
                <w:b/>
                <w:sz w:val="13"/>
                <w:szCs w:val="13"/>
                <w:lang w:val="fr-CA"/>
              </w:rPr>
              <w:t>18</w:t>
            </w:r>
            <w:r w:rsidRPr="002C2959">
              <w:rPr>
                <w:rFonts w:ascii="Arial" w:hAnsi="Arial" w:cs="Arial"/>
                <w:b/>
                <w:sz w:val="13"/>
                <w:szCs w:val="13"/>
                <w:lang w:val="fr-CA"/>
              </w:rPr>
              <w:tab/>
              <w:t xml:space="preserve"> sitting weeks / semaines séances de la Cour</w:t>
            </w:r>
          </w:p>
          <w:p w:rsidR="00113336" w:rsidRPr="002C2959" w:rsidRDefault="00113336" w:rsidP="00B4618C">
            <w:pPr>
              <w:tabs>
                <w:tab w:val="left" w:pos="203"/>
              </w:tabs>
              <w:rPr>
                <w:rFonts w:ascii="Arial" w:hAnsi="Arial" w:cs="Arial"/>
                <w:b/>
                <w:sz w:val="13"/>
                <w:szCs w:val="13"/>
                <w:lang w:val="fr-CA"/>
              </w:rPr>
            </w:pPr>
            <w:r w:rsidRPr="002C2959">
              <w:rPr>
                <w:rFonts w:ascii="Arial" w:hAnsi="Arial" w:cs="Arial"/>
                <w:b/>
                <w:sz w:val="13"/>
                <w:szCs w:val="13"/>
                <w:lang w:val="fr-CA"/>
              </w:rPr>
              <w:t>8</w:t>
            </w:r>
            <w:r w:rsidR="00B4618C" w:rsidRPr="002C2959">
              <w:rPr>
                <w:rFonts w:ascii="Arial" w:hAnsi="Arial" w:cs="Arial"/>
                <w:b/>
                <w:sz w:val="13"/>
                <w:szCs w:val="13"/>
                <w:lang w:val="fr-CA"/>
              </w:rPr>
              <w:t>8</w:t>
            </w:r>
            <w:r w:rsidRPr="002C2959">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2C2959" w:rsidRDefault="00113336" w:rsidP="009B36BA">
            <w:pPr>
              <w:spacing w:after="120"/>
              <w:rPr>
                <w:rFonts w:ascii="Arial" w:hAnsi="Arial" w:cs="Arial"/>
                <w:b/>
                <w:sz w:val="13"/>
                <w:szCs w:val="13"/>
                <w:lang w:val="fr-FR"/>
              </w:rPr>
            </w:pPr>
            <w:r w:rsidRPr="002C2959">
              <w:rPr>
                <w:rFonts w:ascii="Arial" w:hAnsi="Arial" w:cs="Arial"/>
                <w:b/>
                <w:sz w:val="13"/>
                <w:szCs w:val="13"/>
                <w:lang w:val="fr-FR"/>
              </w:rPr>
              <w:t>Rosh Hashanah / Nouvel An juif</w:t>
            </w:r>
          </w:p>
          <w:p w:rsidR="00113336" w:rsidRPr="002C2959" w:rsidRDefault="00113336" w:rsidP="00B4618C">
            <w:pPr>
              <w:rPr>
                <w:rFonts w:ascii="Arial" w:hAnsi="Arial" w:cs="Arial"/>
                <w:b/>
                <w:sz w:val="13"/>
                <w:szCs w:val="13"/>
                <w:lang w:val="fr-CA"/>
              </w:rPr>
            </w:pPr>
            <w:r w:rsidRPr="002C2959">
              <w:rPr>
                <w:rFonts w:ascii="Arial" w:hAnsi="Arial" w:cs="Arial"/>
                <w:b/>
                <w:sz w:val="13"/>
                <w:szCs w:val="13"/>
                <w:lang w:val="fr-FR"/>
              </w:rPr>
              <w:t xml:space="preserve">Yom </w:t>
            </w:r>
            <w:proofErr w:type="spellStart"/>
            <w:r w:rsidRPr="002C2959">
              <w:rPr>
                <w:rFonts w:ascii="Arial" w:hAnsi="Arial" w:cs="Arial"/>
                <w:b/>
                <w:sz w:val="13"/>
                <w:szCs w:val="13"/>
                <w:lang w:val="fr-FR"/>
              </w:rPr>
              <w:t>Kippur</w:t>
            </w:r>
            <w:proofErr w:type="spellEnd"/>
            <w:r w:rsidRPr="002C2959">
              <w:rPr>
                <w:rFonts w:ascii="Arial" w:hAnsi="Arial" w:cs="Arial"/>
                <w:b/>
                <w:sz w:val="13"/>
                <w:szCs w:val="13"/>
                <w:lang w:val="fr-FR"/>
              </w:rPr>
              <w:t xml:space="preserve"> / Yom Kippour</w:t>
            </w:r>
          </w:p>
        </w:tc>
        <w:tc>
          <w:tcPr>
            <w:tcW w:w="567" w:type="dxa"/>
            <w:hideMark/>
          </w:tcPr>
          <w:p w:rsidR="00113336" w:rsidRPr="002C2959" w:rsidRDefault="00113336" w:rsidP="009B36BA">
            <w:pPr>
              <w:spacing w:after="120"/>
              <w:jc w:val="center"/>
              <w:rPr>
                <w:rFonts w:ascii="Arial" w:hAnsi="Arial" w:cs="Arial"/>
                <w:b/>
                <w:sz w:val="13"/>
                <w:szCs w:val="13"/>
                <w:lang w:val="fr-CA"/>
              </w:rPr>
            </w:pPr>
            <w:r w:rsidRPr="002C2959">
              <w:rPr>
                <w:rFonts w:ascii="Arial" w:hAnsi="Arial" w:cs="Arial"/>
                <w:b/>
                <w:sz w:val="13"/>
                <w:szCs w:val="13"/>
                <w:lang w:val="fr-CA"/>
              </w:rPr>
              <w:t>RH</w:t>
            </w:r>
          </w:p>
          <w:p w:rsidR="00113336" w:rsidRPr="002C2959" w:rsidRDefault="00113336" w:rsidP="009B36BA">
            <w:pPr>
              <w:jc w:val="center"/>
              <w:rPr>
                <w:rFonts w:ascii="Arial" w:hAnsi="Arial" w:cs="Arial"/>
                <w:b/>
                <w:sz w:val="13"/>
                <w:szCs w:val="13"/>
                <w:lang w:val="fr-CA"/>
              </w:rPr>
            </w:pPr>
            <w:r w:rsidRPr="002C2959">
              <w:rPr>
                <w:rFonts w:ascii="Arial" w:hAnsi="Arial" w:cs="Arial"/>
                <w:b/>
                <w:sz w:val="13"/>
                <w:szCs w:val="13"/>
                <w:lang w:val="fr-CA"/>
              </w:rPr>
              <w:t>YK</w:t>
            </w:r>
          </w:p>
        </w:tc>
      </w:tr>
      <w:tr w:rsidR="00113336" w:rsidRPr="002C2959" w:rsidTr="00B4618C">
        <w:trPr>
          <w:trHeight w:val="390"/>
        </w:trPr>
        <w:tc>
          <w:tcPr>
            <w:tcW w:w="1890" w:type="dxa"/>
            <w:tcBorders>
              <w:top w:val="nil"/>
              <w:left w:val="nil"/>
              <w:bottom w:val="nil"/>
              <w:right w:val="double" w:sz="4" w:space="0" w:color="auto"/>
            </w:tcBorders>
            <w:vAlign w:val="center"/>
            <w:hideMark/>
          </w:tcPr>
          <w:p w:rsidR="00113336" w:rsidRPr="002C2959" w:rsidRDefault="00113336" w:rsidP="009B36BA">
            <w:pPr>
              <w:spacing w:before="60"/>
              <w:rPr>
                <w:rFonts w:ascii="Arial" w:hAnsi="Arial" w:cs="Arial"/>
                <w:b/>
                <w:sz w:val="13"/>
                <w:szCs w:val="13"/>
                <w:lang w:val="fr-CA"/>
              </w:rPr>
            </w:pPr>
            <w:r w:rsidRPr="002C2959">
              <w:rPr>
                <w:rFonts w:ascii="Arial" w:hAnsi="Arial" w:cs="Arial"/>
                <w:b/>
                <w:sz w:val="13"/>
                <w:szCs w:val="13"/>
                <w:lang w:val="fr-CA"/>
              </w:rPr>
              <w:t>Court conference /</w:t>
            </w:r>
          </w:p>
          <w:p w:rsidR="00113336" w:rsidRPr="002C2959" w:rsidRDefault="00113336" w:rsidP="009B36BA">
            <w:pPr>
              <w:rPr>
                <w:rFonts w:ascii="Arial" w:hAnsi="Arial" w:cs="Arial"/>
                <w:b/>
                <w:sz w:val="13"/>
                <w:szCs w:val="13"/>
                <w:lang w:val="fr-CA"/>
              </w:rPr>
            </w:pPr>
            <w:r w:rsidRPr="002C2959">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2C2959" w:rsidRDefault="00113336" w:rsidP="009B36BA">
            <w:pPr>
              <w:jc w:val="center"/>
              <w:rPr>
                <w:rFonts w:ascii="Arial" w:hAnsi="Arial" w:cs="Arial"/>
                <w:b/>
                <w:sz w:val="13"/>
                <w:szCs w:val="13"/>
                <w:lang w:val="fr-FR"/>
              </w:rPr>
            </w:pPr>
            <w:r w:rsidRPr="002C2959">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2C2959" w:rsidRDefault="00113336" w:rsidP="009B36BA">
            <w:pPr>
              <w:tabs>
                <w:tab w:val="left" w:pos="203"/>
              </w:tabs>
              <w:spacing w:before="120"/>
              <w:rPr>
                <w:rFonts w:ascii="Arial" w:hAnsi="Arial" w:cs="Arial"/>
                <w:b/>
                <w:sz w:val="13"/>
                <w:szCs w:val="13"/>
                <w:lang w:val="fr-CA"/>
              </w:rPr>
            </w:pPr>
            <w:r w:rsidRPr="002C2959">
              <w:rPr>
                <w:rFonts w:ascii="Arial" w:hAnsi="Arial" w:cs="Arial"/>
                <w:b/>
                <w:sz w:val="13"/>
                <w:szCs w:val="13"/>
                <w:lang w:val="fr-CA"/>
              </w:rPr>
              <w:t>9</w:t>
            </w:r>
            <w:r w:rsidRPr="002C2959">
              <w:rPr>
                <w:rFonts w:ascii="Arial" w:hAnsi="Arial" w:cs="Arial"/>
                <w:b/>
                <w:sz w:val="13"/>
                <w:szCs w:val="13"/>
                <w:lang w:val="fr-CA"/>
              </w:rPr>
              <w:tab/>
              <w:t>Court conference days /</w:t>
            </w:r>
          </w:p>
          <w:p w:rsidR="00113336" w:rsidRPr="002C2959" w:rsidRDefault="00113336" w:rsidP="00B4618C">
            <w:pPr>
              <w:tabs>
                <w:tab w:val="left" w:pos="203"/>
              </w:tabs>
              <w:rPr>
                <w:rFonts w:ascii="Arial" w:hAnsi="Arial" w:cs="Arial"/>
                <w:b/>
                <w:sz w:val="13"/>
                <w:szCs w:val="13"/>
                <w:lang w:val="fr-CA"/>
              </w:rPr>
            </w:pPr>
            <w:r w:rsidRPr="002C2959">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2C2959" w:rsidRDefault="00113336" w:rsidP="009B36BA">
            <w:pPr>
              <w:rPr>
                <w:rFonts w:ascii="Arial" w:hAnsi="Arial" w:cs="Arial"/>
                <w:b/>
                <w:sz w:val="13"/>
                <w:szCs w:val="13"/>
                <w:lang w:val="fr-CA"/>
              </w:rPr>
            </w:pPr>
          </w:p>
        </w:tc>
        <w:tc>
          <w:tcPr>
            <w:tcW w:w="567" w:type="dxa"/>
          </w:tcPr>
          <w:p w:rsidR="00113336" w:rsidRPr="002C2959"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2C2959" w:rsidRDefault="00113336" w:rsidP="009B36BA">
            <w:pPr>
              <w:rPr>
                <w:rFonts w:ascii="Arial" w:hAnsi="Arial" w:cs="Arial"/>
                <w:b/>
                <w:sz w:val="13"/>
                <w:szCs w:val="13"/>
              </w:rPr>
            </w:pPr>
            <w:r w:rsidRPr="002C2959">
              <w:rPr>
                <w:rFonts w:ascii="Arial" w:hAnsi="Arial" w:cs="Arial"/>
                <w:b/>
                <w:sz w:val="13"/>
                <w:szCs w:val="13"/>
              </w:rPr>
              <w:t xml:space="preserve">Holiday / </w:t>
            </w:r>
            <w:r w:rsidRPr="002C2959">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2C2959" w:rsidRDefault="00113336" w:rsidP="009B36BA">
            <w:pPr>
              <w:jc w:val="center"/>
              <w:rPr>
                <w:rFonts w:ascii="Arial" w:hAnsi="Arial" w:cs="Arial"/>
                <w:b/>
                <w:sz w:val="13"/>
                <w:szCs w:val="13"/>
              </w:rPr>
            </w:pPr>
            <w:r w:rsidRPr="002C2959">
              <w:rPr>
                <w:rFonts w:ascii="Arial" w:hAnsi="Arial" w:cs="Arial"/>
                <w:b/>
                <w:sz w:val="13"/>
                <w:szCs w:val="13"/>
              </w:rPr>
              <w:t>H</w:t>
            </w:r>
          </w:p>
        </w:tc>
        <w:tc>
          <w:tcPr>
            <w:tcW w:w="3524" w:type="dxa"/>
            <w:tcBorders>
              <w:top w:val="nil"/>
              <w:left w:val="double" w:sz="4" w:space="0" w:color="auto"/>
              <w:bottom w:val="nil"/>
              <w:right w:val="nil"/>
            </w:tcBorders>
            <w:hideMark/>
          </w:tcPr>
          <w:p w:rsidR="00113336" w:rsidRPr="002C2959" w:rsidRDefault="00B4618C" w:rsidP="009B36BA">
            <w:pPr>
              <w:tabs>
                <w:tab w:val="left" w:pos="203"/>
              </w:tabs>
              <w:spacing w:before="120"/>
              <w:rPr>
                <w:rFonts w:ascii="Arial" w:hAnsi="Arial" w:cs="Arial"/>
                <w:b/>
                <w:sz w:val="13"/>
                <w:szCs w:val="13"/>
              </w:rPr>
            </w:pPr>
            <w:r w:rsidRPr="002C2959">
              <w:rPr>
                <w:rFonts w:ascii="Arial" w:hAnsi="Arial" w:cs="Arial"/>
                <w:b/>
                <w:sz w:val="13"/>
                <w:szCs w:val="13"/>
              </w:rPr>
              <w:t>2</w:t>
            </w:r>
            <w:r w:rsidR="00113336" w:rsidRPr="002C2959">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2C2959">
              <w:rPr>
                <w:rFonts w:ascii="Arial" w:hAnsi="Arial" w:cs="Arial"/>
                <w:b/>
                <w:sz w:val="13"/>
                <w:szCs w:val="13"/>
              </w:rPr>
              <w:tab/>
            </w:r>
            <w:r w:rsidRPr="002C2959">
              <w:rPr>
                <w:rFonts w:ascii="Arial" w:hAnsi="Arial" w:cs="Arial"/>
                <w:b/>
                <w:sz w:val="13"/>
                <w:szCs w:val="13"/>
                <w:lang w:val="fr-CA"/>
              </w:rPr>
              <w:t>jours fériés durant les séances</w:t>
            </w:r>
            <w:bookmarkStart w:id="12" w:name="_GoBack"/>
            <w:bookmarkEnd w:id="12"/>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91"/>
      <w:footerReference w:type="default" r:id="rId9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39F" w:rsidRDefault="00BC139F" w:rsidP="00A87207">
      <w:r>
        <w:separator/>
      </w:r>
    </w:p>
  </w:endnote>
  <w:endnote w:type="continuationSeparator" w:id="0">
    <w:p w:rsidR="00BC139F" w:rsidRDefault="00BC139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9F" w:rsidRDefault="002C2959" w:rsidP="00A87207">
    <w:pPr>
      <w:pStyle w:val="Footer"/>
    </w:pPr>
    <w:r>
      <w:pict>
        <v:rect id="_x0000_i1026" style="width:480.95pt;height:1pt" o:hralign="center" o:hrstd="t" o:hrnoshade="t" o:hr="t" fillcolor="black [3213]" stroked="f"/>
      </w:pict>
    </w:r>
  </w:p>
  <w:p w:rsidR="00BC139F" w:rsidRPr="00B7374B" w:rsidRDefault="00BC139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9F" w:rsidRDefault="002C2959" w:rsidP="00732DB7">
    <w:r>
      <w:pict>
        <v:rect id="_x0000_i1058" style="width:480.95pt;height:1pt" o:hralign="center" o:hrstd="t" o:hrnoshade="t" o:hr="t" fillcolor="black" stroked="f"/>
      </w:pict>
    </w:r>
  </w:p>
  <w:p w:rsidR="00BC139F" w:rsidRDefault="00BC139F">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9F" w:rsidRDefault="002C2959">
    <w:pPr>
      <w:pStyle w:val="Footer"/>
    </w:pPr>
    <w:r>
      <w:pict>
        <v:rect id="_x0000_i1059" style="width:480.95pt;height:1pt" o:hralign="center" o:hrstd="t" o:hrnoshade="t" o:hr="t" fillcolor="black" stroked="f"/>
      </w:pict>
    </w:r>
  </w:p>
  <w:p w:rsidR="00BC139F" w:rsidRPr="00283C52" w:rsidRDefault="00BC139F">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9F" w:rsidRDefault="00BC1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C139F" w:rsidRDefault="00BC1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C139F" w:rsidRDefault="00BC139F">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9F" w:rsidRDefault="00BC1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C139F" w:rsidRDefault="002C29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3" style="width:480.95pt;height:1pt" o:hralign="center" o:hrstd="t" o:hrnoshade="t" o:hr="t" fillcolor="black [3213]" stroked="f"/>
      </w:pict>
    </w:r>
  </w:p>
  <w:p w:rsidR="00BC139F" w:rsidRDefault="00BC139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2C2959">
      <w:rPr>
        <w:noProof/>
        <w:szCs w:val="24"/>
      </w:rPr>
      <w:t>27</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9F" w:rsidRDefault="002C2959" w:rsidP="00782AE4">
    <w:pPr>
      <w:tabs>
        <w:tab w:val="center" w:pos="4680"/>
      </w:tabs>
    </w:pPr>
    <w:r>
      <w:pict>
        <v:rect id="_x0000_i1064" style="width:480.95pt;height:1pt" o:hralign="center" o:hrstd="t" o:hrnoshade="t" o:hr="t" fillcolor="black [3213]" stroked="f"/>
      </w:pict>
    </w:r>
  </w:p>
  <w:p w:rsidR="00BC139F" w:rsidRDefault="00BC139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2C2959">
      <w:rPr>
        <w:noProof/>
        <w:szCs w:val="24"/>
      </w:rPr>
      <w:t>25</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9F" w:rsidRDefault="002C2959">
    <w:r>
      <w:rPr>
        <w:lang w:val="fr-CA"/>
      </w:rPr>
      <w:pict>
        <v:rect id="_x0000_i1066" style="width:480.95pt;height:1pt" o:hralign="center" o:hrstd="t" o:hrnoshade="t" o:hr="t" fillcolor="black [3213]" stroked="f"/>
      </w:pict>
    </w:r>
  </w:p>
  <w:p w:rsidR="00BC139F" w:rsidRDefault="00BC139F" w:rsidP="006B6926">
    <w:pPr>
      <w:tabs>
        <w:tab w:val="center" w:pos="4680"/>
      </w:tabs>
    </w:pPr>
    <w:r>
      <w:tab/>
      <w:t xml:space="preserve">- </w:t>
    </w:r>
    <w:r>
      <w:fldChar w:fldCharType="begin"/>
    </w:r>
    <w:r>
      <w:instrText xml:space="preserve">PAGE </w:instrText>
    </w:r>
    <w:r>
      <w:fldChar w:fldCharType="separate"/>
    </w:r>
    <w:r>
      <w:rPr>
        <w:noProof/>
      </w:rPr>
      <w:t>23</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9F" w:rsidRDefault="002C2959" w:rsidP="006B6926">
    <w:pPr>
      <w:tabs>
        <w:tab w:val="center" w:pos="4680"/>
      </w:tabs>
      <w:rPr>
        <w:lang w:val="fr-CA"/>
      </w:rPr>
    </w:pPr>
    <w:r>
      <w:rPr>
        <w:lang w:val="fr-CA"/>
      </w:rPr>
      <w:pict>
        <v:rect id="_x0000_i1067" style="width:480.95pt;height:1pt" o:hralign="center" o:hrstd="t" o:hrnoshade="t" o:hr="t" fillcolor="black [3213]" stroked="f"/>
      </w:pict>
    </w:r>
  </w:p>
  <w:p w:rsidR="00BC139F" w:rsidRDefault="00BC139F" w:rsidP="006B6926">
    <w:pPr>
      <w:tabs>
        <w:tab w:val="center" w:pos="4680"/>
      </w:tabs>
    </w:pPr>
    <w:r>
      <w:tab/>
      <w:t xml:space="preserve">- </w:t>
    </w:r>
    <w:r>
      <w:fldChar w:fldCharType="begin"/>
    </w:r>
    <w:r>
      <w:instrText xml:space="preserve">PAGE </w:instrText>
    </w:r>
    <w:r>
      <w:fldChar w:fldCharType="separate"/>
    </w:r>
    <w:r w:rsidR="002C2959">
      <w:rPr>
        <w:noProof/>
      </w:rPr>
      <w:t>28</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9F" w:rsidRPr="00924065" w:rsidRDefault="00BC139F"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9F" w:rsidRDefault="002C2959" w:rsidP="00755F22">
    <w:pPr>
      <w:tabs>
        <w:tab w:val="left" w:pos="-1440"/>
        <w:tab w:val="left" w:pos="-720"/>
      </w:tabs>
    </w:pPr>
    <w:r>
      <w:pict>
        <v:rect id="_x0000_i1027" style="width:480.95pt;height:1pt" o:hralign="center" o:hrstd="t" o:hrnoshade="t" o:hr="t" fillcolor="black [3213]" stroked="f"/>
      </w:pict>
    </w:r>
  </w:p>
  <w:p w:rsidR="00BC139F" w:rsidRPr="00954D22" w:rsidRDefault="00BC139F"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C2959">
      <w:rPr>
        <w:noProof/>
        <w:szCs w:val="24"/>
      </w:rPr>
      <w:t>1</w:t>
    </w:r>
    <w:r>
      <w:rPr>
        <w:szCs w:val="24"/>
      </w:rPr>
      <w:fldChar w:fldCharType="end"/>
    </w:r>
    <w:r w:rsidRPr="00954D22">
      <w:rPr>
        <w:szCs w:val="24"/>
      </w:rPr>
      <w:t xml:space="preserve"> -</w:t>
    </w:r>
  </w:p>
  <w:p w:rsidR="00BC139F" w:rsidRDefault="00BC13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71" w:rsidRDefault="00A257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25771" w:rsidRDefault="00A257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25771" w:rsidRDefault="00A25771">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71" w:rsidRDefault="002C2959" w:rsidP="00EB2B90">
    <w:pPr>
      <w:tabs>
        <w:tab w:val="center" w:pos="4680"/>
      </w:tabs>
    </w:pPr>
    <w:r>
      <w:pict>
        <v:rect id="_x0000_i1050" style="width:480.95pt;height:1pt" o:hralign="center" o:hrstd="t" o:hrnoshade="t" o:hr="t" fillcolor="black" stroked="f"/>
      </w:pict>
    </w:r>
  </w:p>
  <w:p w:rsidR="00A25771" w:rsidRPr="002864CC" w:rsidRDefault="00A25771" w:rsidP="00EB2B90">
    <w:pPr>
      <w:tabs>
        <w:tab w:val="center" w:pos="4680"/>
      </w:tabs>
    </w:pPr>
    <w:r w:rsidRPr="002864CC">
      <w:tab/>
      <w:t xml:space="preserve">- </w:t>
    </w:r>
    <w:r>
      <w:fldChar w:fldCharType="begin"/>
    </w:r>
    <w:r>
      <w:instrText xml:space="preserve"> PAGE   \* MERGEFORMAT </w:instrText>
    </w:r>
    <w:r>
      <w:fldChar w:fldCharType="separate"/>
    </w:r>
    <w:r w:rsidR="002C2959">
      <w:rPr>
        <w:noProof/>
      </w:rPr>
      <w:t>21</w:t>
    </w:r>
    <w:r>
      <w:rPr>
        <w:noProof/>
      </w:rPr>
      <w:fldChar w:fldCharType="end"/>
    </w:r>
    <w:r w:rsidRPr="002864CC">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71" w:rsidRDefault="002C2959">
    <w:pPr>
      <w:pStyle w:val="Footer"/>
    </w:pPr>
    <w:r>
      <w:pict>
        <v:rect id="_x0000_i1051" style="width:480.95pt;height:1pt" o:hralign="center" o:hrstd="t" o:hrnoshade="t" o:hr="t" fillcolor="black" stroked="f"/>
      </w:pict>
    </w:r>
  </w:p>
  <w:p w:rsidR="00A25771" w:rsidRPr="002864CC" w:rsidRDefault="00A25771" w:rsidP="00EB2B90">
    <w:pPr>
      <w:tabs>
        <w:tab w:val="center" w:pos="4680"/>
      </w:tabs>
    </w:pPr>
    <w:r>
      <w:tab/>
      <w:t xml:space="preserve">- </w:t>
    </w:r>
    <w:r>
      <w:fldChar w:fldCharType="begin"/>
    </w:r>
    <w:r>
      <w:instrText xml:space="preserve"> PAGE   \* MERGEFORMAT </w:instrText>
    </w:r>
    <w:r>
      <w:fldChar w:fldCharType="separate"/>
    </w:r>
    <w:r w:rsidR="002C2959">
      <w:rPr>
        <w:noProof/>
      </w:rPr>
      <w:t>2</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9F" w:rsidRDefault="00BC1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C139F" w:rsidRDefault="00BC1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C139F" w:rsidRDefault="00BC139F">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9F" w:rsidRDefault="002C29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3" style="width:480.95pt;height:1pt" o:hralign="center" o:hrstd="t" o:hrnoshade="t" o:hr="t" fillcolor="black [3213]" stroked="f"/>
      </w:pict>
    </w:r>
  </w:p>
  <w:p w:rsidR="00BC139F" w:rsidRPr="0009648D" w:rsidRDefault="00BC139F" w:rsidP="00ED7E83">
    <w:pPr>
      <w:tabs>
        <w:tab w:val="center" w:pos="4680"/>
      </w:tabs>
    </w:pPr>
    <w:r>
      <w:tab/>
    </w:r>
    <w:r w:rsidRPr="0009648D">
      <w:t xml:space="preserve">- </w:t>
    </w:r>
    <w:r>
      <w:fldChar w:fldCharType="begin"/>
    </w:r>
    <w:r>
      <w:instrText xml:space="preserve"> PAGE   \* MERGEFORMAT </w:instrText>
    </w:r>
    <w:r>
      <w:fldChar w:fldCharType="separate"/>
    </w:r>
    <w:r w:rsidR="002C2959">
      <w:rPr>
        <w:noProof/>
      </w:rPr>
      <w:t>23</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9F" w:rsidRDefault="002C2959">
    <w:pPr>
      <w:pStyle w:val="Footer"/>
      <w:rPr>
        <w:lang w:val="fr-CA"/>
      </w:rPr>
    </w:pPr>
    <w:r>
      <w:rPr>
        <w:lang w:val="fr-CA"/>
      </w:rPr>
      <w:pict>
        <v:rect id="_x0000_i1054" style="width:480.95pt;height:1pt" o:hralign="center" o:hrstd="t" o:hrnoshade="t" o:hr="t" fillcolor="black [3213]" stroked="f"/>
      </w:pict>
    </w:r>
  </w:p>
  <w:p w:rsidR="00BC139F" w:rsidRDefault="00BC139F" w:rsidP="00245129">
    <w:pPr>
      <w:tabs>
        <w:tab w:val="center" w:pos="4680"/>
      </w:tabs>
    </w:pPr>
    <w:r>
      <w:tab/>
    </w:r>
    <w:r w:rsidRPr="0009648D">
      <w:t xml:space="preserve">- </w:t>
    </w:r>
    <w:r>
      <w:fldChar w:fldCharType="begin"/>
    </w:r>
    <w:r>
      <w:instrText xml:space="preserve"> PAGE   \* MERGEFORMAT </w:instrText>
    </w:r>
    <w:r>
      <w:fldChar w:fldCharType="separate"/>
    </w:r>
    <w:r w:rsidR="002C2959">
      <w:rPr>
        <w:noProof/>
      </w:rPr>
      <w:t>22</w:t>
    </w:r>
    <w:r>
      <w:rPr>
        <w:noProof/>
      </w:rPr>
      <w:fldChar w:fldCharType="end"/>
    </w:r>
    <w:r w:rsidRPr="0009648D">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9F" w:rsidRDefault="00BC1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C139F" w:rsidRDefault="00BC1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C139F" w:rsidRDefault="00BC139F">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39F" w:rsidRDefault="00BC139F" w:rsidP="00A87207">
      <w:r>
        <w:separator/>
      </w:r>
    </w:p>
  </w:footnote>
  <w:footnote w:type="continuationSeparator" w:id="0">
    <w:p w:rsidR="00BC139F" w:rsidRDefault="00BC139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C139F" w:rsidRPr="0044776A" w:rsidTr="00245129">
      <w:tc>
        <w:tcPr>
          <w:tcW w:w="4290" w:type="dxa"/>
          <w:tcMar>
            <w:left w:w="0" w:type="dxa"/>
            <w:right w:w="0" w:type="dxa"/>
          </w:tcMar>
        </w:tcPr>
        <w:p w:rsidR="00BC139F" w:rsidRPr="00D31809" w:rsidRDefault="00BC139F" w:rsidP="00D31809">
          <w:pPr>
            <w:keepNext/>
            <w:keepLines/>
            <w:rPr>
              <w:sz w:val="20"/>
              <w:szCs w:val="20"/>
              <w:lang w:val="en-US"/>
            </w:rPr>
          </w:pPr>
          <w:r w:rsidRPr="00D31809">
            <w:rPr>
              <w:sz w:val="20"/>
              <w:szCs w:val="20"/>
              <w:lang w:val="en-US"/>
            </w:rPr>
            <w:t>Applications for leave to appeal filed</w:t>
          </w:r>
        </w:p>
        <w:p w:rsidR="00BC139F" w:rsidRPr="00D31809" w:rsidRDefault="00BC139F" w:rsidP="00D31809">
          <w:pPr>
            <w:keepNext/>
            <w:keepLines/>
            <w:rPr>
              <w:sz w:val="20"/>
              <w:szCs w:val="20"/>
            </w:rPr>
          </w:pPr>
        </w:p>
      </w:tc>
      <w:tc>
        <w:tcPr>
          <w:tcW w:w="1200" w:type="dxa"/>
          <w:tcMar>
            <w:left w:w="0" w:type="dxa"/>
            <w:right w:w="0" w:type="dxa"/>
          </w:tcMar>
        </w:tcPr>
        <w:p w:rsidR="00BC139F" w:rsidRPr="00D31809" w:rsidRDefault="00BC139F" w:rsidP="002E2327">
          <w:pPr>
            <w:keepNext/>
            <w:keepLines/>
            <w:tabs>
              <w:tab w:val="left" w:pos="-1440"/>
              <w:tab w:val="left" w:pos="-720"/>
            </w:tabs>
            <w:jc w:val="center"/>
            <w:rPr>
              <w:sz w:val="20"/>
              <w:szCs w:val="20"/>
            </w:rPr>
          </w:pPr>
        </w:p>
      </w:tc>
      <w:tc>
        <w:tcPr>
          <w:tcW w:w="4320" w:type="dxa"/>
          <w:tcMar>
            <w:left w:w="0" w:type="dxa"/>
            <w:right w:w="0" w:type="dxa"/>
          </w:tcMar>
        </w:tcPr>
        <w:p w:rsidR="00BC139F" w:rsidRPr="00D31809" w:rsidRDefault="00BC139F" w:rsidP="002E2327">
          <w:pPr>
            <w:keepLines/>
            <w:rPr>
              <w:sz w:val="20"/>
              <w:szCs w:val="20"/>
              <w:lang w:val="fr-CA"/>
            </w:rPr>
          </w:pPr>
          <w:r w:rsidRPr="00D31809">
            <w:rPr>
              <w:sz w:val="20"/>
              <w:szCs w:val="20"/>
              <w:lang w:val="fr-CA"/>
            </w:rPr>
            <w:t>Demandes d’autorisation d’appel déposées</w:t>
          </w:r>
        </w:p>
      </w:tc>
    </w:tr>
  </w:tbl>
  <w:p w:rsidR="00BC139F" w:rsidRDefault="00BC139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C139F" w:rsidRPr="002C2959" w:rsidTr="00245129">
      <w:tc>
        <w:tcPr>
          <w:tcW w:w="4200" w:type="dxa"/>
          <w:tcMar>
            <w:left w:w="0" w:type="dxa"/>
            <w:right w:w="0" w:type="dxa"/>
          </w:tcMar>
        </w:tcPr>
        <w:p w:rsidR="00BC139F" w:rsidRPr="00732DB7" w:rsidRDefault="00BC139F"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BC139F" w:rsidRPr="00732DB7" w:rsidRDefault="00BC139F" w:rsidP="00732DB7">
          <w:pPr>
            <w:keepNext/>
            <w:keepLines/>
            <w:tabs>
              <w:tab w:val="left" w:pos="-1440"/>
              <w:tab w:val="left" w:pos="-720"/>
            </w:tabs>
            <w:jc w:val="center"/>
            <w:rPr>
              <w:sz w:val="20"/>
              <w:szCs w:val="20"/>
            </w:rPr>
          </w:pPr>
        </w:p>
        <w:p w:rsidR="00BC139F" w:rsidRPr="00732DB7" w:rsidRDefault="00BC139F" w:rsidP="00732DB7">
          <w:pPr>
            <w:keepNext/>
            <w:keepLines/>
            <w:tabs>
              <w:tab w:val="left" w:pos="-1440"/>
              <w:tab w:val="left" w:pos="-720"/>
            </w:tabs>
            <w:jc w:val="center"/>
            <w:rPr>
              <w:sz w:val="20"/>
              <w:szCs w:val="20"/>
            </w:rPr>
          </w:pPr>
        </w:p>
        <w:p w:rsidR="00BC139F" w:rsidRPr="00732DB7" w:rsidRDefault="00BC139F" w:rsidP="00732DB7">
          <w:pPr>
            <w:keepNext/>
            <w:keepLines/>
            <w:tabs>
              <w:tab w:val="left" w:pos="-1440"/>
              <w:tab w:val="left" w:pos="-720"/>
            </w:tabs>
            <w:jc w:val="center"/>
            <w:rPr>
              <w:sz w:val="20"/>
              <w:szCs w:val="20"/>
            </w:rPr>
          </w:pPr>
        </w:p>
      </w:tc>
      <w:tc>
        <w:tcPr>
          <w:tcW w:w="4080" w:type="dxa"/>
          <w:tcMar>
            <w:left w:w="0" w:type="dxa"/>
            <w:right w:w="0" w:type="dxa"/>
          </w:tcMar>
        </w:tcPr>
        <w:p w:rsidR="00BC139F" w:rsidRPr="00732DB7" w:rsidRDefault="00BC139F"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BC139F" w:rsidRPr="00283C52" w:rsidRDefault="00BC139F"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9F" w:rsidRDefault="00BC139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C139F">
      <w:tc>
        <w:tcPr>
          <w:tcW w:w="4230" w:type="dxa"/>
          <w:tcMar>
            <w:left w:w="0" w:type="dxa"/>
            <w:right w:w="0" w:type="dxa"/>
          </w:tcMar>
        </w:tcPr>
        <w:p w:rsidR="00BC139F" w:rsidRDefault="00BC1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C139F" w:rsidRDefault="00BC1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C139F" w:rsidRDefault="00BC1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C139F" w:rsidRDefault="00BC1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C139F" w:rsidRDefault="00BC1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C139F" w:rsidRDefault="00BC139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C139F" w:rsidRDefault="00BC1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C139F" w:rsidRDefault="00BC1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C139F" w:rsidRPr="002C2959" w:rsidTr="00245129">
      <w:tc>
        <w:tcPr>
          <w:tcW w:w="4230" w:type="dxa"/>
          <w:tcMar>
            <w:left w:w="0" w:type="dxa"/>
            <w:right w:w="0" w:type="dxa"/>
          </w:tcMar>
        </w:tcPr>
        <w:p w:rsidR="00BC139F" w:rsidRPr="00782AE4" w:rsidRDefault="00BC1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67602">
            <w:rPr>
              <w:lang w:val="fr-CA"/>
            </w:rPr>
            <w:t>Pronouncements of reserved</w:t>
          </w:r>
          <w:r>
            <w:rPr>
              <w:lang w:val="fr-CA"/>
            </w:rPr>
            <w:t xml:space="preserve"> appeals</w:t>
          </w:r>
        </w:p>
      </w:tc>
      <w:tc>
        <w:tcPr>
          <w:tcW w:w="1170" w:type="dxa"/>
          <w:tcMar>
            <w:left w:w="0" w:type="dxa"/>
            <w:right w:w="0" w:type="dxa"/>
          </w:tcMar>
        </w:tcPr>
        <w:p w:rsidR="00BC139F" w:rsidRDefault="00BC139F" w:rsidP="00102926">
          <w:pPr>
            <w:keepNext/>
            <w:keepLines/>
            <w:tabs>
              <w:tab w:val="left" w:pos="-1440"/>
              <w:tab w:val="left" w:pos="-720"/>
            </w:tabs>
            <w:jc w:val="center"/>
            <w:rPr>
              <w:sz w:val="20"/>
              <w:szCs w:val="20"/>
            </w:rPr>
          </w:pPr>
        </w:p>
        <w:p w:rsidR="00BC139F" w:rsidRDefault="00BC139F" w:rsidP="00102926">
          <w:pPr>
            <w:keepNext/>
            <w:keepLines/>
            <w:tabs>
              <w:tab w:val="left" w:pos="-1440"/>
              <w:tab w:val="left" w:pos="-720"/>
            </w:tabs>
            <w:jc w:val="center"/>
            <w:rPr>
              <w:sz w:val="20"/>
              <w:szCs w:val="20"/>
            </w:rPr>
          </w:pPr>
        </w:p>
        <w:p w:rsidR="00BC139F" w:rsidRPr="00782AE4" w:rsidRDefault="00BC139F" w:rsidP="00102926">
          <w:pPr>
            <w:keepNext/>
            <w:keepLines/>
            <w:tabs>
              <w:tab w:val="left" w:pos="-1440"/>
              <w:tab w:val="left" w:pos="-720"/>
            </w:tabs>
            <w:jc w:val="center"/>
            <w:rPr>
              <w:sz w:val="20"/>
              <w:szCs w:val="20"/>
            </w:rPr>
          </w:pPr>
        </w:p>
      </w:tc>
      <w:tc>
        <w:tcPr>
          <w:tcW w:w="4080" w:type="dxa"/>
          <w:tcMar>
            <w:left w:w="0" w:type="dxa"/>
            <w:right w:w="0" w:type="dxa"/>
          </w:tcMar>
        </w:tcPr>
        <w:p w:rsidR="00BC139F" w:rsidRPr="0004225E" w:rsidRDefault="00BC139F" w:rsidP="00102926">
          <w:pPr>
            <w:keepLines/>
            <w:tabs>
              <w:tab w:val="left" w:pos="-1440"/>
              <w:tab w:val="left" w:pos="-720"/>
            </w:tabs>
            <w:rPr>
              <w:sz w:val="20"/>
              <w:szCs w:val="20"/>
              <w:lang w:val="fr-CA"/>
            </w:rPr>
          </w:pPr>
          <w:r>
            <w:rPr>
              <w:lang w:val="fr-CA"/>
            </w:rPr>
            <w:t>J</w:t>
          </w:r>
          <w:r w:rsidRPr="00C1697B">
            <w:rPr>
              <w:lang w:val="fr-CA"/>
            </w:rPr>
            <w:t>ugements rendus sur les appels en délibéré</w:t>
          </w:r>
        </w:p>
      </w:tc>
    </w:tr>
  </w:tbl>
  <w:p w:rsidR="00BC139F" w:rsidRPr="0004225E" w:rsidRDefault="00BC139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9F" w:rsidRDefault="00BC139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BC139F" w:rsidRPr="00956DCA" w:rsidTr="00245129">
      <w:tc>
        <w:tcPr>
          <w:tcW w:w="4320" w:type="dxa"/>
        </w:tcPr>
        <w:p w:rsidR="00BC139F" w:rsidRPr="006B6926" w:rsidRDefault="00BC139F" w:rsidP="006B6926">
          <w:pPr>
            <w:keepNext/>
            <w:keepLines/>
            <w:rPr>
              <w:bCs/>
              <w:sz w:val="20"/>
              <w:szCs w:val="20"/>
              <w:lang w:val="en-GB"/>
            </w:rPr>
          </w:pPr>
        </w:p>
      </w:tc>
      <w:tc>
        <w:tcPr>
          <w:tcW w:w="840" w:type="dxa"/>
        </w:tcPr>
        <w:p w:rsidR="00BC139F" w:rsidRDefault="00BC139F" w:rsidP="006B6926">
          <w:pPr>
            <w:jc w:val="center"/>
            <w:rPr>
              <w:bCs/>
              <w:sz w:val="20"/>
              <w:szCs w:val="20"/>
              <w:lang w:val="en-GB"/>
            </w:rPr>
          </w:pPr>
        </w:p>
        <w:p w:rsidR="00BC139F" w:rsidRPr="006B6926" w:rsidRDefault="00BC139F" w:rsidP="006B6926">
          <w:pPr>
            <w:jc w:val="center"/>
            <w:rPr>
              <w:bCs/>
              <w:sz w:val="20"/>
              <w:szCs w:val="20"/>
              <w:lang w:val="en-GB"/>
            </w:rPr>
          </w:pPr>
        </w:p>
      </w:tc>
      <w:tc>
        <w:tcPr>
          <w:tcW w:w="4320" w:type="dxa"/>
        </w:tcPr>
        <w:p w:rsidR="00BC139F" w:rsidRPr="006B6926" w:rsidRDefault="00BC139F" w:rsidP="006B6926">
          <w:pPr>
            <w:keepNext/>
            <w:keepLines/>
            <w:rPr>
              <w:bCs/>
              <w:sz w:val="20"/>
              <w:szCs w:val="20"/>
              <w:lang w:val="fr-CA"/>
            </w:rPr>
          </w:pPr>
        </w:p>
      </w:tc>
    </w:tr>
  </w:tbl>
  <w:p w:rsidR="00BC139F" w:rsidRPr="000924F7" w:rsidRDefault="00BC139F">
    <w:pPr>
      <w:pStyle w:val="Header"/>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9F" w:rsidRDefault="00BC139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9F" w:rsidRDefault="00BC1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9F" w:rsidRDefault="00BC13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25771" w:rsidRPr="002C2959">
      <w:tc>
        <w:tcPr>
          <w:tcW w:w="4200" w:type="dxa"/>
          <w:tcMar>
            <w:left w:w="0" w:type="dxa"/>
            <w:right w:w="0" w:type="dxa"/>
          </w:tcMar>
        </w:tcPr>
        <w:p w:rsidR="00A25771" w:rsidRDefault="00A257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A25771" w:rsidRDefault="00A257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A25771" w:rsidRDefault="00A257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A25771" w:rsidRPr="000204A4" w:rsidRDefault="00A257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0204A4">
            <w:rPr>
              <w:rFonts w:ascii="Times New" w:hAnsi="Times New"/>
              <w:lang w:val="fr-CA"/>
            </w:rPr>
            <w:t>JUGEMENTS RENDUS SUR LES APPELS EN DÉLIBÉRÉ</w:t>
          </w:r>
        </w:p>
        <w:p w:rsidR="00A25771" w:rsidRPr="000204A4" w:rsidRDefault="00A257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A25771" w:rsidRPr="000204A4" w:rsidRDefault="00A257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25771" w:rsidRPr="002C2959" w:rsidTr="00245129">
      <w:tc>
        <w:tcPr>
          <w:tcW w:w="4200" w:type="dxa"/>
          <w:tcMar>
            <w:left w:w="0" w:type="dxa"/>
            <w:right w:w="0" w:type="dxa"/>
          </w:tcMar>
        </w:tcPr>
        <w:p w:rsidR="00A25771" w:rsidRPr="00A25771" w:rsidRDefault="00A25771" w:rsidP="0030050B">
          <w:pPr>
            <w:rPr>
              <w:sz w:val="20"/>
              <w:szCs w:val="20"/>
              <w:lang w:val="en-US"/>
            </w:rPr>
          </w:pPr>
          <w:r w:rsidRPr="00A25771">
            <w:rPr>
              <w:sz w:val="20"/>
              <w:szCs w:val="20"/>
              <w:lang w:val="en-US"/>
            </w:rPr>
            <w:t>Judgments on applications for leave</w:t>
          </w:r>
        </w:p>
      </w:tc>
      <w:tc>
        <w:tcPr>
          <w:tcW w:w="1200" w:type="dxa"/>
          <w:tcMar>
            <w:left w:w="0" w:type="dxa"/>
            <w:right w:w="0" w:type="dxa"/>
          </w:tcMar>
        </w:tcPr>
        <w:p w:rsidR="00A25771" w:rsidRPr="00890FEB" w:rsidRDefault="00A25771" w:rsidP="00890FEB">
          <w:pPr>
            <w:jc w:val="center"/>
            <w:rPr>
              <w:sz w:val="20"/>
              <w:szCs w:val="20"/>
            </w:rPr>
          </w:pPr>
        </w:p>
        <w:p w:rsidR="00A25771" w:rsidRPr="00890FEB" w:rsidRDefault="00A25771" w:rsidP="00890FEB">
          <w:pPr>
            <w:jc w:val="center"/>
            <w:rPr>
              <w:sz w:val="20"/>
              <w:szCs w:val="20"/>
            </w:rPr>
          </w:pPr>
        </w:p>
      </w:tc>
      <w:tc>
        <w:tcPr>
          <w:tcW w:w="4080" w:type="dxa"/>
          <w:tcMar>
            <w:left w:w="0" w:type="dxa"/>
            <w:right w:w="0" w:type="dxa"/>
          </w:tcMar>
        </w:tcPr>
        <w:p w:rsidR="00A25771" w:rsidRPr="00890FEB" w:rsidRDefault="00A25771" w:rsidP="00890FEB">
          <w:pPr>
            <w:rPr>
              <w:sz w:val="20"/>
              <w:szCs w:val="20"/>
              <w:lang w:val="fr-CA"/>
            </w:rPr>
          </w:pPr>
          <w:r w:rsidRPr="00A25771">
            <w:rPr>
              <w:sz w:val="20"/>
              <w:szCs w:val="20"/>
              <w:lang w:val="fr-CA"/>
            </w:rPr>
            <w:t>Jugements rendus sur les demandes d’autorisation</w:t>
          </w:r>
        </w:p>
      </w:tc>
    </w:tr>
  </w:tbl>
  <w:p w:rsidR="00A25771" w:rsidRPr="002864CC" w:rsidRDefault="00A25771" w:rsidP="00EB2B90">
    <w:pPr>
      <w:rPr>
        <w:lang w:val="fr-CA"/>
      </w:rPr>
    </w:pPr>
  </w:p>
  <w:p w:rsidR="00A25771" w:rsidRPr="000204A4" w:rsidRDefault="00A25771" w:rsidP="00EB2B90">
    <w:pPr>
      <w:spacing w:line="-19" w:lineRule="auto"/>
      <w:rPr>
        <w:rFonts w:ascii="Times New" w:hAnsi="Times New"/>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71" w:rsidRDefault="00A257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C139F" w:rsidRPr="002C2959">
      <w:tc>
        <w:tcPr>
          <w:tcW w:w="4200" w:type="dxa"/>
          <w:tcMar>
            <w:left w:w="0" w:type="dxa"/>
            <w:right w:w="0" w:type="dxa"/>
          </w:tcMar>
        </w:tcPr>
        <w:p w:rsidR="00BC139F" w:rsidRDefault="00BC1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C139F" w:rsidRDefault="00BC1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C139F" w:rsidRDefault="00BC139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C139F" w:rsidRPr="00FF6BA5" w:rsidRDefault="00BC139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C139F" w:rsidRPr="00FF6BA5" w:rsidRDefault="00BC1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C139F" w:rsidRPr="00FF6BA5" w:rsidRDefault="00BC1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C139F" w:rsidRPr="00FF6BA5" w:rsidRDefault="00BC1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C139F" w:rsidRPr="00BC139F" w:rsidTr="00245129">
      <w:tc>
        <w:tcPr>
          <w:tcW w:w="4200" w:type="dxa"/>
          <w:tcMar>
            <w:left w:w="0" w:type="dxa"/>
            <w:right w:w="0" w:type="dxa"/>
          </w:tcMar>
        </w:tcPr>
        <w:p w:rsidR="00BC139F" w:rsidRPr="00634F42" w:rsidRDefault="00FE3755" w:rsidP="00634F42">
          <w:pPr>
            <w:keepNext/>
            <w:keepLines/>
            <w:tabs>
              <w:tab w:val="left" w:pos="-1440"/>
              <w:tab w:val="left" w:pos="-720"/>
              <w:tab w:val="left" w:pos="0"/>
              <w:tab w:val="left" w:pos="720"/>
              <w:tab w:val="center" w:pos="2100"/>
            </w:tabs>
            <w:rPr>
              <w:sz w:val="20"/>
              <w:szCs w:val="20"/>
              <w:lang w:val="en-US"/>
            </w:rPr>
          </w:pPr>
          <w:r>
            <w:rPr>
              <w:sz w:val="20"/>
              <w:szCs w:val="20"/>
              <w:lang w:val="en-US"/>
            </w:rPr>
            <w:t>Motions</w:t>
          </w:r>
        </w:p>
      </w:tc>
      <w:tc>
        <w:tcPr>
          <w:tcW w:w="1200" w:type="dxa"/>
          <w:tcMar>
            <w:left w:w="0" w:type="dxa"/>
            <w:right w:w="0" w:type="dxa"/>
          </w:tcMar>
        </w:tcPr>
        <w:p w:rsidR="00BC139F" w:rsidRPr="00755F22" w:rsidRDefault="00BC139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C139F" w:rsidRPr="00755F22" w:rsidRDefault="00BC139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C139F" w:rsidRPr="00755F22" w:rsidRDefault="00FE375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FE3755">
            <w:rPr>
              <w:sz w:val="20"/>
              <w:szCs w:val="20"/>
              <w:lang w:val="fr-CA"/>
            </w:rPr>
            <w:t>Requêtes</w:t>
          </w:r>
        </w:p>
      </w:tc>
    </w:tr>
  </w:tbl>
  <w:p w:rsidR="00BC139F" w:rsidRPr="00FF6BA5" w:rsidRDefault="00BC139F" w:rsidP="00755F22">
    <w:pPr>
      <w:tabs>
        <w:tab w:val="left" w:pos="-1440"/>
        <w:tab w:val="left" w:pos="-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9F" w:rsidRDefault="00BC139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C139F" w:rsidRPr="002C2959">
      <w:tc>
        <w:tcPr>
          <w:tcW w:w="4200" w:type="dxa"/>
          <w:tcMar>
            <w:left w:w="0" w:type="dxa"/>
            <w:right w:w="0" w:type="dxa"/>
          </w:tcMar>
        </w:tcPr>
        <w:p w:rsidR="00BC139F" w:rsidRDefault="00BC1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BC139F" w:rsidRDefault="00BC139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C139F" w:rsidRPr="00283C52" w:rsidRDefault="00BC139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BC139F" w:rsidRPr="00283C52" w:rsidRDefault="00BC1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C139F" w:rsidRPr="00283C52" w:rsidRDefault="00BC13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1361F"/>
    <w:multiLevelType w:val="hybridMultilevel"/>
    <w:tmpl w:val="E040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7"/>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66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D4"/>
    <w:rsid w:val="00002704"/>
    <w:rsid w:val="00020DC3"/>
    <w:rsid w:val="0003223B"/>
    <w:rsid w:val="000327B2"/>
    <w:rsid w:val="00033A57"/>
    <w:rsid w:val="0004225E"/>
    <w:rsid w:val="0004528B"/>
    <w:rsid w:val="00045DE3"/>
    <w:rsid w:val="00064FBA"/>
    <w:rsid w:val="00091BA6"/>
    <w:rsid w:val="00091FA6"/>
    <w:rsid w:val="0009567C"/>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1655E"/>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53FF"/>
    <w:rsid w:val="002868D0"/>
    <w:rsid w:val="0028760B"/>
    <w:rsid w:val="002A008C"/>
    <w:rsid w:val="002A1BA5"/>
    <w:rsid w:val="002A27D1"/>
    <w:rsid w:val="002A4AFA"/>
    <w:rsid w:val="002B2610"/>
    <w:rsid w:val="002B516C"/>
    <w:rsid w:val="002B5D82"/>
    <w:rsid w:val="002C2959"/>
    <w:rsid w:val="002C4FA4"/>
    <w:rsid w:val="002D3038"/>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407C5D"/>
    <w:rsid w:val="0041245B"/>
    <w:rsid w:val="004137A0"/>
    <w:rsid w:val="00422D9A"/>
    <w:rsid w:val="004317DE"/>
    <w:rsid w:val="00432989"/>
    <w:rsid w:val="004342A0"/>
    <w:rsid w:val="00440E24"/>
    <w:rsid w:val="0044776A"/>
    <w:rsid w:val="00457C23"/>
    <w:rsid w:val="00460AFC"/>
    <w:rsid w:val="0047471F"/>
    <w:rsid w:val="00497518"/>
    <w:rsid w:val="004B195E"/>
    <w:rsid w:val="004B2E86"/>
    <w:rsid w:val="004B66B4"/>
    <w:rsid w:val="004B7F60"/>
    <w:rsid w:val="004C1AAC"/>
    <w:rsid w:val="004C1C35"/>
    <w:rsid w:val="004E1E0A"/>
    <w:rsid w:val="004E44A7"/>
    <w:rsid w:val="004E5524"/>
    <w:rsid w:val="004F090E"/>
    <w:rsid w:val="004F225C"/>
    <w:rsid w:val="00501F3C"/>
    <w:rsid w:val="00506BE1"/>
    <w:rsid w:val="00520F9E"/>
    <w:rsid w:val="0052229C"/>
    <w:rsid w:val="00527CC7"/>
    <w:rsid w:val="00531655"/>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13D9"/>
    <w:rsid w:val="00645947"/>
    <w:rsid w:val="006615F4"/>
    <w:rsid w:val="00675479"/>
    <w:rsid w:val="00680709"/>
    <w:rsid w:val="00681F61"/>
    <w:rsid w:val="00684F23"/>
    <w:rsid w:val="00691D1D"/>
    <w:rsid w:val="00693C38"/>
    <w:rsid w:val="00696BF9"/>
    <w:rsid w:val="00697C62"/>
    <w:rsid w:val="006A329B"/>
    <w:rsid w:val="006A588E"/>
    <w:rsid w:val="006A7EB8"/>
    <w:rsid w:val="006B6926"/>
    <w:rsid w:val="006C3F47"/>
    <w:rsid w:val="006C5F7A"/>
    <w:rsid w:val="006E06AF"/>
    <w:rsid w:val="006E1CB0"/>
    <w:rsid w:val="006F350F"/>
    <w:rsid w:val="00717608"/>
    <w:rsid w:val="00727571"/>
    <w:rsid w:val="00731567"/>
    <w:rsid w:val="00732DB7"/>
    <w:rsid w:val="0074238B"/>
    <w:rsid w:val="00745EF7"/>
    <w:rsid w:val="00755F22"/>
    <w:rsid w:val="00766E4A"/>
    <w:rsid w:val="00772B27"/>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4923"/>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6DCA"/>
    <w:rsid w:val="00957556"/>
    <w:rsid w:val="00961C83"/>
    <w:rsid w:val="00970CD3"/>
    <w:rsid w:val="009723FA"/>
    <w:rsid w:val="00984546"/>
    <w:rsid w:val="009921E9"/>
    <w:rsid w:val="00996510"/>
    <w:rsid w:val="009A75CF"/>
    <w:rsid w:val="009B36BA"/>
    <w:rsid w:val="009B55B7"/>
    <w:rsid w:val="009C4E23"/>
    <w:rsid w:val="009D1F15"/>
    <w:rsid w:val="009D555E"/>
    <w:rsid w:val="009F3024"/>
    <w:rsid w:val="009F39BA"/>
    <w:rsid w:val="00A0355E"/>
    <w:rsid w:val="00A067B5"/>
    <w:rsid w:val="00A234E1"/>
    <w:rsid w:val="00A242F4"/>
    <w:rsid w:val="00A25771"/>
    <w:rsid w:val="00A375D1"/>
    <w:rsid w:val="00A41D2B"/>
    <w:rsid w:val="00A51D10"/>
    <w:rsid w:val="00A52A83"/>
    <w:rsid w:val="00A61252"/>
    <w:rsid w:val="00A6552C"/>
    <w:rsid w:val="00A744AF"/>
    <w:rsid w:val="00A760C7"/>
    <w:rsid w:val="00A81DCF"/>
    <w:rsid w:val="00A87207"/>
    <w:rsid w:val="00A935AA"/>
    <w:rsid w:val="00A956D3"/>
    <w:rsid w:val="00AA0DD4"/>
    <w:rsid w:val="00AB2201"/>
    <w:rsid w:val="00AC3CBD"/>
    <w:rsid w:val="00AD1D34"/>
    <w:rsid w:val="00AD3259"/>
    <w:rsid w:val="00AE043C"/>
    <w:rsid w:val="00AF1715"/>
    <w:rsid w:val="00AF3904"/>
    <w:rsid w:val="00B00A0B"/>
    <w:rsid w:val="00B010C0"/>
    <w:rsid w:val="00B15CBE"/>
    <w:rsid w:val="00B2600D"/>
    <w:rsid w:val="00B40FD9"/>
    <w:rsid w:val="00B4618C"/>
    <w:rsid w:val="00B4740D"/>
    <w:rsid w:val="00B61629"/>
    <w:rsid w:val="00B635E0"/>
    <w:rsid w:val="00B67395"/>
    <w:rsid w:val="00B7374B"/>
    <w:rsid w:val="00B90DC0"/>
    <w:rsid w:val="00BA116A"/>
    <w:rsid w:val="00BA5582"/>
    <w:rsid w:val="00BA6468"/>
    <w:rsid w:val="00BB15A8"/>
    <w:rsid w:val="00BB1D44"/>
    <w:rsid w:val="00BC139F"/>
    <w:rsid w:val="00BC680C"/>
    <w:rsid w:val="00BD06DA"/>
    <w:rsid w:val="00BD264E"/>
    <w:rsid w:val="00BD4217"/>
    <w:rsid w:val="00BE34F7"/>
    <w:rsid w:val="00BF25F3"/>
    <w:rsid w:val="00C01FCB"/>
    <w:rsid w:val="00C1697B"/>
    <w:rsid w:val="00C20A3E"/>
    <w:rsid w:val="00C21644"/>
    <w:rsid w:val="00C21CB5"/>
    <w:rsid w:val="00C257CD"/>
    <w:rsid w:val="00C27015"/>
    <w:rsid w:val="00C35B0D"/>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21C7"/>
    <w:rsid w:val="00DC6B2E"/>
    <w:rsid w:val="00DD0B49"/>
    <w:rsid w:val="00DD0BDC"/>
    <w:rsid w:val="00DE0502"/>
    <w:rsid w:val="00DE349D"/>
    <w:rsid w:val="00E0270C"/>
    <w:rsid w:val="00E06DFA"/>
    <w:rsid w:val="00E06F20"/>
    <w:rsid w:val="00E20A0A"/>
    <w:rsid w:val="00E240C2"/>
    <w:rsid w:val="00E24F8D"/>
    <w:rsid w:val="00E356C7"/>
    <w:rsid w:val="00E414CA"/>
    <w:rsid w:val="00E41A5A"/>
    <w:rsid w:val="00E45FE4"/>
    <w:rsid w:val="00E64FA7"/>
    <w:rsid w:val="00E65960"/>
    <w:rsid w:val="00E664DA"/>
    <w:rsid w:val="00E670F7"/>
    <w:rsid w:val="00E71254"/>
    <w:rsid w:val="00E75CFD"/>
    <w:rsid w:val="00E76186"/>
    <w:rsid w:val="00E770CB"/>
    <w:rsid w:val="00E80D6C"/>
    <w:rsid w:val="00E8544A"/>
    <w:rsid w:val="00E903A1"/>
    <w:rsid w:val="00E92A37"/>
    <w:rsid w:val="00E940EB"/>
    <w:rsid w:val="00E942C2"/>
    <w:rsid w:val="00E9703F"/>
    <w:rsid w:val="00E97984"/>
    <w:rsid w:val="00EA351E"/>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56A05"/>
    <w:rsid w:val="00F663FF"/>
    <w:rsid w:val="00F75954"/>
    <w:rsid w:val="00F761A3"/>
    <w:rsid w:val="00F9272D"/>
    <w:rsid w:val="00F9518C"/>
    <w:rsid w:val="00FA316E"/>
    <w:rsid w:val="00FA3373"/>
    <w:rsid w:val="00FA59EF"/>
    <w:rsid w:val="00FB19A2"/>
    <w:rsid w:val="00FB1DB6"/>
    <w:rsid w:val="00FB4A2E"/>
    <w:rsid w:val="00FC501C"/>
    <w:rsid w:val="00FD053D"/>
    <w:rsid w:val="00FE3755"/>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C35B0D"/>
    <w:pPr>
      <w:widowControl w:val="0"/>
      <w:pBdr>
        <w:bottom w:val="single" w:sz="12" w:space="1" w:color="auto"/>
      </w:pBdr>
      <w:autoSpaceDE w:val="0"/>
      <w:autoSpaceDN w:val="0"/>
      <w:adjustRightInd w:val="0"/>
      <w:jc w:val="center"/>
      <w:outlineLvl w:val="0"/>
    </w:pPr>
    <w:rPr>
      <w:rFonts w:eastAsiaTheme="minorEastAsia" w:cs="Times New Roman"/>
      <w:b/>
      <w:szCs w:val="24"/>
      <w:lang w:val="en-US"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styleId="PlainText">
    <w:name w:val="Plain Text"/>
    <w:basedOn w:val="Normal"/>
    <w:link w:val="PlainTextChar"/>
    <w:uiPriority w:val="99"/>
    <w:semiHidden/>
    <w:unhideWhenUsed/>
    <w:rsid w:val="00C20A3E"/>
    <w:rPr>
      <w:rFonts w:ascii="Calibri" w:hAnsi="Calibri" w:cs="Calibri"/>
      <w:sz w:val="22"/>
      <w:lang w:val="en-US"/>
    </w:rPr>
  </w:style>
  <w:style w:type="character" w:customStyle="1" w:styleId="PlainTextChar">
    <w:name w:val="Plain Text Char"/>
    <w:basedOn w:val="DefaultParagraphFont"/>
    <w:link w:val="PlainText"/>
    <w:uiPriority w:val="99"/>
    <w:semiHidden/>
    <w:rsid w:val="00C20A3E"/>
    <w:rPr>
      <w:rFonts w:ascii="Calibri" w:hAnsi="Calibri" w:cs="Calibri"/>
      <w:sz w:val="22"/>
    </w:rPr>
  </w:style>
  <w:style w:type="paragraph" w:customStyle="1" w:styleId="SCCBanSummary0">
    <w:name w:val="SCC.BanSummary"/>
    <w:basedOn w:val="Normal"/>
    <w:next w:val="Normal"/>
    <w:link w:val="SCCBanSummaryChar"/>
    <w:rsid w:val="0009567C"/>
    <w:pPr>
      <w:jc w:val="both"/>
    </w:pPr>
    <w:rPr>
      <w:rFonts w:eastAsia="Calibri" w:cs="Times New Roman"/>
      <w:smallCaps/>
    </w:rPr>
  </w:style>
  <w:style w:type="character" w:customStyle="1" w:styleId="SCCBanSummaryChar">
    <w:name w:val="SCC.BanSummary Char"/>
    <w:basedOn w:val="DefaultParagraphFont"/>
    <w:link w:val="SCCBanSummary0"/>
    <w:rsid w:val="0009567C"/>
    <w:rPr>
      <w:rFonts w:eastAsia="Calibri" w:cs="Times New Roman"/>
      <w:smallCaps/>
      <w:lang w:val="en-CA"/>
    </w:rPr>
  </w:style>
  <w:style w:type="paragraph" w:styleId="NoSpacing">
    <w:name w:val="No Spacing"/>
    <w:uiPriority w:val="1"/>
    <w:qFormat/>
    <w:rsid w:val="0009567C"/>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09567C"/>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09567C"/>
    <w:rPr>
      <w:rFonts w:ascii="Tahoma" w:eastAsia="Times New Roman" w:hAnsi="Tahoma" w:cs="Tahoma"/>
      <w:sz w:val="16"/>
      <w:szCs w:val="16"/>
    </w:rPr>
  </w:style>
  <w:style w:type="paragraph" w:customStyle="1" w:styleId="Style268435469">
    <w:name w:val="Style268435469"/>
    <w:rsid w:val="0009567C"/>
    <w:pPr>
      <w:autoSpaceDE w:val="0"/>
      <w:autoSpaceDN w:val="0"/>
      <w:adjustRightInd w:val="0"/>
    </w:pPr>
    <w:rPr>
      <w:rFonts w:ascii="Arial" w:eastAsia="Calibri" w:hAnsi="Arial" w:cs="Arial"/>
      <w:szCs w:val="24"/>
      <w:lang w:val="en-CA"/>
    </w:rPr>
  </w:style>
  <w:style w:type="character" w:styleId="CommentReference">
    <w:name w:val="annotation reference"/>
    <w:basedOn w:val="DefaultParagraphFont"/>
    <w:uiPriority w:val="99"/>
    <w:semiHidden/>
    <w:unhideWhenUsed/>
    <w:rsid w:val="0009567C"/>
    <w:rPr>
      <w:sz w:val="16"/>
      <w:szCs w:val="16"/>
    </w:rPr>
  </w:style>
  <w:style w:type="paragraph" w:styleId="CommentText">
    <w:name w:val="annotation text"/>
    <w:basedOn w:val="Normal"/>
    <w:link w:val="CommentTextChar"/>
    <w:uiPriority w:val="99"/>
    <w:semiHidden/>
    <w:unhideWhenUsed/>
    <w:rsid w:val="0009567C"/>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09567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567C"/>
    <w:rPr>
      <w:b/>
      <w:bCs/>
    </w:rPr>
  </w:style>
  <w:style w:type="character" w:customStyle="1" w:styleId="CommentSubjectChar">
    <w:name w:val="Comment Subject Char"/>
    <w:basedOn w:val="CommentTextChar"/>
    <w:link w:val="CommentSubject"/>
    <w:uiPriority w:val="99"/>
    <w:semiHidden/>
    <w:rsid w:val="0009567C"/>
    <w:rPr>
      <w:rFonts w:eastAsia="Times New Roman" w:cs="Times New Roman"/>
      <w:b/>
      <w:bCs/>
      <w:sz w:val="20"/>
      <w:szCs w:val="20"/>
    </w:rPr>
  </w:style>
  <w:style w:type="paragraph" w:customStyle="1" w:styleId="mainparagraph1">
    <w:name w:val="mainparagraph1"/>
    <w:basedOn w:val="Normal"/>
    <w:rsid w:val="0009567C"/>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09567C"/>
    <w:pPr>
      <w:spacing w:before="120" w:after="120"/>
      <w:jc w:val="both"/>
    </w:pPr>
    <w:rPr>
      <w:rFonts w:ascii="Arial" w:eastAsia="Times New Roman" w:hAnsi="Arial" w:cs="Arial"/>
      <w:sz w:val="26"/>
      <w:szCs w:val="26"/>
      <w:lang w:val="en-US"/>
    </w:rPr>
  </w:style>
  <w:style w:type="paragraph" w:customStyle="1" w:styleId="number1">
    <w:name w:val="number1"/>
    <w:basedOn w:val="Normal"/>
    <w:rsid w:val="0009567C"/>
    <w:pPr>
      <w:jc w:val="both"/>
    </w:pPr>
    <w:rPr>
      <w:rFonts w:ascii="Tahoma" w:eastAsia="Times New Roman" w:hAnsi="Tahoma" w:cs="Tahoma"/>
      <w:szCs w:val="24"/>
      <w:lang w:val="en-US"/>
    </w:rPr>
  </w:style>
  <w:style w:type="character" w:customStyle="1" w:styleId="reflex3-block">
    <w:name w:val="reflex3-block"/>
    <w:basedOn w:val="DefaultParagraphFont"/>
    <w:rsid w:val="0009567C"/>
  </w:style>
  <w:style w:type="character" w:customStyle="1" w:styleId="reflex3-alt">
    <w:name w:val="reflex3-alt"/>
    <w:basedOn w:val="DefaultParagraphFont"/>
    <w:rsid w:val="0009567C"/>
  </w:style>
  <w:style w:type="paragraph" w:customStyle="1" w:styleId="scjnumber1">
    <w:name w:val="scjnumber1"/>
    <w:basedOn w:val="Normal"/>
    <w:rsid w:val="0009567C"/>
    <w:pPr>
      <w:spacing w:after="240"/>
    </w:pPr>
    <w:rPr>
      <w:rFonts w:ascii="Arial" w:eastAsia="Times New Roman" w:hAnsi="Arial" w:cs="Arial"/>
      <w:szCs w:val="24"/>
      <w:lang w:val="en-US"/>
    </w:rPr>
  </w:style>
  <w:style w:type="character" w:customStyle="1" w:styleId="reflex">
    <w:name w:val="reflex"/>
    <w:basedOn w:val="DefaultParagraphFont"/>
    <w:rsid w:val="0009567C"/>
  </w:style>
  <w:style w:type="paragraph" w:customStyle="1" w:styleId="paragraphe">
    <w:name w:val="paragraphe"/>
    <w:basedOn w:val="Normal"/>
    <w:rsid w:val="0009567C"/>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09567C"/>
  </w:style>
  <w:style w:type="paragraph" w:customStyle="1" w:styleId="SCCLsocSubfileSeparator0">
    <w:name w:val="SCC.Lsoc.SubfileSeparator"/>
    <w:basedOn w:val="Normal"/>
    <w:next w:val="Normal"/>
    <w:link w:val="SCCLsocSubfileSeparatorChar"/>
    <w:rsid w:val="0009567C"/>
    <w:pPr>
      <w:jc w:val="both"/>
    </w:pPr>
    <w:rPr>
      <w:rFonts w:cs="Times New Roman"/>
      <w:b/>
      <w:szCs w:val="24"/>
    </w:rPr>
  </w:style>
  <w:style w:type="character" w:customStyle="1" w:styleId="SCCLsocSubfileSeparatorChar">
    <w:name w:val="SCC.Lsoc.SubfileSeparator Char"/>
    <w:basedOn w:val="DefaultParagraphFont"/>
    <w:link w:val="SCCLsocSubfileSeparator0"/>
    <w:rsid w:val="0009567C"/>
    <w:rPr>
      <w:rFonts w:cs="Times New Roman"/>
      <w:b/>
      <w:szCs w:val="24"/>
      <w:lang w:val="en-CA"/>
    </w:rPr>
  </w:style>
  <w:style w:type="paragraph" w:customStyle="1" w:styleId="s3">
    <w:name w:val="s3"/>
    <w:basedOn w:val="Normal"/>
    <w:rsid w:val="0009567C"/>
    <w:pPr>
      <w:spacing w:before="100" w:beforeAutospacing="1" w:after="100" w:afterAutospacing="1"/>
    </w:pPr>
    <w:rPr>
      <w:rFonts w:cs="Times New Roman"/>
      <w:szCs w:val="24"/>
      <w:lang w:val="en-US"/>
    </w:rPr>
  </w:style>
  <w:style w:type="character" w:customStyle="1" w:styleId="s4">
    <w:name w:val="s4"/>
    <w:basedOn w:val="DefaultParagraphFont"/>
    <w:rsid w:val="0009567C"/>
  </w:style>
  <w:style w:type="character" w:customStyle="1" w:styleId="s5">
    <w:name w:val="s5"/>
    <w:basedOn w:val="DefaultParagraphFont"/>
    <w:rsid w:val="0009567C"/>
  </w:style>
  <w:style w:type="paragraph" w:customStyle="1" w:styleId="paragraphenumrot">
    <w:name w:val="paragraphenumrot"/>
    <w:basedOn w:val="Normal"/>
    <w:rsid w:val="0009567C"/>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09567C"/>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09567C"/>
  </w:style>
  <w:style w:type="paragraph" w:customStyle="1" w:styleId="aparanumbering">
    <w:name w:val="aparanumbering"/>
    <w:basedOn w:val="Normal"/>
    <w:rsid w:val="0009567C"/>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09567C"/>
  </w:style>
  <w:style w:type="paragraph" w:customStyle="1" w:styleId="scjnumber">
    <w:name w:val="scjnumber"/>
    <w:basedOn w:val="Normal"/>
    <w:rsid w:val="0009567C"/>
    <w:pPr>
      <w:spacing w:before="100" w:beforeAutospacing="1" w:after="100" w:afterAutospacing="1"/>
    </w:pPr>
    <w:rPr>
      <w:rFonts w:eastAsia="Times New Roman" w:cs="Times New Roman"/>
      <w:szCs w:val="24"/>
      <w:lang w:val="en-US"/>
    </w:rPr>
  </w:style>
  <w:style w:type="paragraph" w:customStyle="1" w:styleId="body">
    <w:name w:val="body"/>
    <w:basedOn w:val="Normal"/>
    <w:rsid w:val="0009567C"/>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09567C"/>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09567C"/>
  </w:style>
  <w:style w:type="paragraph" w:customStyle="1" w:styleId="mainparagraph">
    <w:name w:val="mainparagraph"/>
    <w:basedOn w:val="Normal"/>
    <w:rsid w:val="0009567C"/>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sk/skca/doc/2020/2020skca71/2020skca71.html?searchUrlHash=AAAAAQAMMjAyMCBTS0NBIDcxAAAAAAE&amp;resultIndex=1" TargetMode="External"/><Relationship Id="rId26" Type="http://schemas.openxmlformats.org/officeDocument/2006/relationships/hyperlink" Target="https://www.canlii.org/en/on/onscdc/doc/2019/2019onsc6007/2019onsc6007.html?resultIndex=1" TargetMode="External"/><Relationship Id="rId39" Type="http://schemas.openxmlformats.org/officeDocument/2006/relationships/hyperlink" Target="https://canlii.ca/t/j8kvc" TargetMode="External"/><Relationship Id="rId21" Type="http://schemas.openxmlformats.org/officeDocument/2006/relationships/hyperlink" Target="https://canlii.ca/t/hrw19" TargetMode="External"/><Relationship Id="rId34" Type="http://schemas.openxmlformats.org/officeDocument/2006/relationships/hyperlink" Target="https://www.canlii.org/en/bc/bcca/doc/2020/2020bcca196/2020bcca196.html?resultIndex=1" TargetMode="External"/><Relationship Id="rId42" Type="http://schemas.openxmlformats.org/officeDocument/2006/relationships/hyperlink" Target="https://www.canlii.org/en/on/onca/doc/2020/2020onca533/2020onca533.html?resultIndex=1" TargetMode="External"/><Relationship Id="rId47" Type="http://schemas.openxmlformats.org/officeDocument/2006/relationships/hyperlink" Target="https://www.canlii.org/en/on/onca/doc/2020/2020onca602/2020onca602.html?searchUrlHash=AAAAAQANMjAyMCBPTkNBIDYwMgAAAAAB&amp;resultIndex=1" TargetMode="External"/><Relationship Id="rId50" Type="http://schemas.openxmlformats.org/officeDocument/2006/relationships/header" Target="header3.xml"/><Relationship Id="rId55" Type="http://schemas.openxmlformats.org/officeDocument/2006/relationships/footer" Target="footer5.xml"/><Relationship Id="rId63" Type="http://schemas.openxmlformats.org/officeDocument/2006/relationships/hyperlink" Target="https://www.scc-csc.ca/case-dossier/info/sum-som-eng.aspx?cas=39182" TargetMode="External"/><Relationship Id="rId68" Type="http://schemas.openxmlformats.org/officeDocument/2006/relationships/footer" Target="footer10.xml"/><Relationship Id="rId76" Type="http://schemas.openxmlformats.org/officeDocument/2006/relationships/hyperlink" Target="https://decisions.scc-csc.ca/scc-csc/scc-csc/fr/item/18781/index.do" TargetMode="External"/><Relationship Id="rId84" Type="http://schemas.openxmlformats.org/officeDocument/2006/relationships/image" Target="media/image2.png"/><Relationship Id="rId89"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yperlink" Target="https://decisions.scc-csc.ca/scc-csc/scc-csc/en/item/18781/index.do" TargetMode="External"/><Relationship Id="rId92"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yperlink" Target="https://www.canlii.org/fr/qc/qccs/doc/2020/2020qccs1830/2020qccs1830.html" TargetMode="External"/><Relationship Id="rId29" Type="http://schemas.openxmlformats.org/officeDocument/2006/relationships/hyperlink" Target="https://www.canlii.org/en/on/onca/doc/2020/2020onca690/2020onca690.html?resultIndex=1" TargetMode="External"/><Relationship Id="rId11" Type="http://schemas.openxmlformats.org/officeDocument/2006/relationships/header" Target="header1.xml"/><Relationship Id="rId24" Type="http://schemas.openxmlformats.org/officeDocument/2006/relationships/hyperlink" Target="https://canlii.ca/t/j8n5q" TargetMode="External"/><Relationship Id="rId32" Type="http://schemas.openxmlformats.org/officeDocument/2006/relationships/hyperlink" Target="https://www.canlii.org/en/ca/fca/doc/2012/2012fca207/2012fca207.html" TargetMode="External"/><Relationship Id="rId37" Type="http://schemas.openxmlformats.org/officeDocument/2006/relationships/hyperlink" Target="https://www.canlii.org/en/bc/bcca/doc/2020/2020bcca196/2020bcca196.html?resultIndex=1" TargetMode="External"/><Relationship Id="rId40" Type="http://schemas.openxmlformats.org/officeDocument/2006/relationships/hyperlink" Target="https://canlii.ca/t/j5hxq" TargetMode="External"/><Relationship Id="rId45" Type="http://schemas.openxmlformats.org/officeDocument/2006/relationships/hyperlink" Target="https://www.canlii.org/en/on/onca/doc/2020/2020onca602/2020onca602.html?searchUrlHash=AAAAAQANMjAyMCBPTkNBIDYwMgAAAAAB&amp;resultIndex=1" TargetMode="External"/><Relationship Id="rId53" Type="http://schemas.openxmlformats.org/officeDocument/2006/relationships/footer" Target="footer4.xml"/><Relationship Id="rId58" Type="http://schemas.openxmlformats.org/officeDocument/2006/relationships/footer" Target="footer6.xml"/><Relationship Id="rId66" Type="http://schemas.openxmlformats.org/officeDocument/2006/relationships/header" Target="header10.xml"/><Relationship Id="rId74" Type="http://schemas.openxmlformats.org/officeDocument/2006/relationships/hyperlink" Target="https://decisions.scc-csc.ca/scc-csc/scc-csc/fr/item/18781/index.do" TargetMode="External"/><Relationship Id="rId79" Type="http://schemas.openxmlformats.org/officeDocument/2006/relationships/footer" Target="footer12.xml"/><Relationship Id="rId87"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footer" Target="footer8.xml"/><Relationship Id="rId82" Type="http://schemas.openxmlformats.org/officeDocument/2006/relationships/footer" Target="footer14.xml"/><Relationship Id="rId90" Type="http://schemas.openxmlformats.org/officeDocument/2006/relationships/footer" Target="footer16.xml"/><Relationship Id="rId19" Type="http://schemas.openxmlformats.org/officeDocument/2006/relationships/hyperlink" Target="https://www.canlii.org/en/bc/bcca/doc/2020/2020bcca277/2020bcca277.html?searchUrlHash=AAAAAQANMjAyMCBCQ0NBIDI3NwAAAAAB&amp;resultIndex=1" TargetMode="External"/><Relationship Id="rId14" Type="http://schemas.openxmlformats.org/officeDocument/2006/relationships/footer" Target="footer2.xml"/><Relationship Id="rId22" Type="http://schemas.openxmlformats.org/officeDocument/2006/relationships/hyperlink" Target="https://canlii.ca/t/j8n5q" TargetMode="External"/><Relationship Id="rId27" Type="http://schemas.openxmlformats.org/officeDocument/2006/relationships/hyperlink" Target="https://www.canlii.org/en/on/onca/doc/2020/2020onca690/2020onca690.html?resultIndex=1" TargetMode="External"/><Relationship Id="rId30" Type="http://schemas.openxmlformats.org/officeDocument/2006/relationships/hyperlink" Target="https://www.canlii.org/en/on/onca/doc/2020/2020onca779/2020onca779.html" TargetMode="External"/><Relationship Id="rId35" Type="http://schemas.openxmlformats.org/officeDocument/2006/relationships/hyperlink" Target="https://www.canlii.org/en/ca/laws/stat/rsc-1985-c-1-5th-supp/latest/rsc-1985-c-1-5th-supp.html" TargetMode="External"/><Relationship Id="rId43" Type="http://schemas.openxmlformats.org/officeDocument/2006/relationships/hyperlink" Target="https://www.canlii.org/en/on/onca/doc/2020/2020onca533/2020onca533.html?resultIndex=1" TargetMode="External"/><Relationship Id="rId48" Type="http://schemas.openxmlformats.org/officeDocument/2006/relationships/hyperlink" Target="https://www.canlii.org/en/on/onsc/doc/2020/2020onsc7156/2020onsc7156.html?autocompleteStr=2020%20ONSC%207156&amp;autocompletePos=1" TargetMode="External"/><Relationship Id="rId56" Type="http://schemas.openxmlformats.org/officeDocument/2006/relationships/header" Target="header6.xml"/><Relationship Id="rId64" Type="http://schemas.openxmlformats.org/officeDocument/2006/relationships/hyperlink" Target="https://www.scc-csc.ca/case-dossier/info/sum-som-eng.aspx?cas=39108" TargetMode="External"/><Relationship Id="rId69" Type="http://schemas.openxmlformats.org/officeDocument/2006/relationships/header" Target="header11.xml"/><Relationship Id="rId77"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header" Target="header4.xml"/><Relationship Id="rId72" Type="http://schemas.openxmlformats.org/officeDocument/2006/relationships/hyperlink" Target="https://decisions.scc-csc.ca/scc-csc/scc-csc/fr/item/18781/index.do" TargetMode="External"/><Relationship Id="rId80" Type="http://schemas.openxmlformats.org/officeDocument/2006/relationships/footer" Target="footer13.xml"/><Relationship Id="rId85" Type="http://schemas.openxmlformats.org/officeDocument/2006/relationships/image" Target="cid:image003.png@01D71B16.BAD8F490"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sk/skca/doc/2020/2020skca71/2020skca71.html?searchUrlHash=AAAAAQAMMjAyMCBTS0NBIDcxAAAAAAE&amp;resultIndex=1" TargetMode="External"/><Relationship Id="rId25" Type="http://schemas.openxmlformats.org/officeDocument/2006/relationships/hyperlink" Target="https://www.canlii.org/en/on/onscdc/doc/2019/2019onsc6007/2019onsc6007.html?resultIndex=1" TargetMode="External"/><Relationship Id="rId33" Type="http://schemas.openxmlformats.org/officeDocument/2006/relationships/hyperlink" Target="https://www.canlii.org/en/bc/bcsc/doc/2019/2019bcsc1030/2019bcsc1030.html?resultIndex=1" TargetMode="External"/><Relationship Id="rId38" Type="http://schemas.openxmlformats.org/officeDocument/2006/relationships/hyperlink" Target="https://canlii.ca/t/j5hxq" TargetMode="External"/><Relationship Id="rId46" Type="http://schemas.openxmlformats.org/officeDocument/2006/relationships/hyperlink" Target="https://www.canlii.org/en/on/onsc/doc/2019/2019onsc99/2019onsc99.html" TargetMode="External"/><Relationship Id="rId59" Type="http://schemas.openxmlformats.org/officeDocument/2006/relationships/footer" Target="footer7.xml"/><Relationship Id="rId67" Type="http://schemas.openxmlformats.org/officeDocument/2006/relationships/footer" Target="footer9.xml"/><Relationship Id="rId20" Type="http://schemas.openxmlformats.org/officeDocument/2006/relationships/hyperlink" Target="https://www.canlii.org/en/bc/bcca/doc/2020/2020bcca277/2020bcca277.html?searchUrlHash=AAAAAQANMjAyMCBCQ0NBIDI3NwAAAAAB&amp;resultIndex=1" TargetMode="External"/><Relationship Id="rId41" Type="http://schemas.openxmlformats.org/officeDocument/2006/relationships/hyperlink" Target="https://canlii.ca/t/j8kvc" TargetMode="External"/><Relationship Id="rId54" Type="http://schemas.openxmlformats.org/officeDocument/2006/relationships/header" Target="header5.xml"/><Relationship Id="rId62" Type="http://schemas.openxmlformats.org/officeDocument/2006/relationships/hyperlink" Target="https://www.scc-csc.ca/case-dossier/info/sum-som-eng.aspx?cas=39122" TargetMode="External"/><Relationship Id="rId70" Type="http://schemas.openxmlformats.org/officeDocument/2006/relationships/footer" Target="footer11.xml"/><Relationship Id="rId75" Type="http://schemas.openxmlformats.org/officeDocument/2006/relationships/hyperlink" Target="https://decisions.scc-csc.ca/scc-csc/scc-csc/en/item/18781/index.do" TargetMode="External"/><Relationship Id="rId83" Type="http://schemas.openxmlformats.org/officeDocument/2006/relationships/hyperlink" Target="https://www.scc-csc.ca/court-cour/he-eh/index-eng.aspx" TargetMode="External"/><Relationship Id="rId88" Type="http://schemas.openxmlformats.org/officeDocument/2006/relationships/footer" Target="footer15.xml"/><Relationship Id="rId9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fr/qc/qccs/doc/2020/2020qccs1830/2020qccs1830.html" TargetMode="External"/><Relationship Id="rId23" Type="http://schemas.openxmlformats.org/officeDocument/2006/relationships/hyperlink" Target="https://canlii.ca/t/hrw19" TargetMode="External"/><Relationship Id="rId28" Type="http://schemas.openxmlformats.org/officeDocument/2006/relationships/hyperlink" Target="https://www.canlii.org/en/on/onca/doc/2020/2020onca779/2020onca779.html" TargetMode="External"/><Relationship Id="rId36" Type="http://schemas.openxmlformats.org/officeDocument/2006/relationships/hyperlink" Target="https://www.canlii.org/en/bc/bcsc/doc/2019/2019bcsc1030/2019bcsc1030.html?resultIndex=1" TargetMode="External"/><Relationship Id="rId49" Type="http://schemas.openxmlformats.org/officeDocument/2006/relationships/hyperlink" Target="https://www.canlii.org/en/on/onsc/doc/2020/2020onsc7156/2020onsc7156.html?autocompleteStr=2020%20ONSC%207156&amp;autocompletePos=1" TargetMode="External"/><Relationship Id="rId57" Type="http://schemas.openxmlformats.org/officeDocument/2006/relationships/header" Target="header7.xml"/><Relationship Id="rId10" Type="http://schemas.openxmlformats.org/officeDocument/2006/relationships/hyperlink" Target="https://www.scc-csc.ca" TargetMode="External"/><Relationship Id="rId31" Type="http://schemas.openxmlformats.org/officeDocument/2006/relationships/hyperlink" Target="https://www.canlii.org/en/ca/laws/stat/rsc-1985-c-1-5th-supp/latest/rsc-1985-c-1-5th-supp.html" TargetMode="External"/><Relationship Id="rId44" Type="http://schemas.openxmlformats.org/officeDocument/2006/relationships/hyperlink" Target="https://www.canlii.org/en/on/onsc/doc/2019/2019onsc99/2019onsc99.html" TargetMode="External"/><Relationship Id="rId52" Type="http://schemas.openxmlformats.org/officeDocument/2006/relationships/footer" Target="footer3.xml"/><Relationship Id="rId60" Type="http://schemas.openxmlformats.org/officeDocument/2006/relationships/header" Target="header8.xml"/><Relationship Id="rId65" Type="http://schemas.openxmlformats.org/officeDocument/2006/relationships/header" Target="header9.xml"/><Relationship Id="rId73" Type="http://schemas.openxmlformats.org/officeDocument/2006/relationships/hyperlink" Target="https://decisions.scc-csc.ca/scc-csc/scc-csc/en/item/18781/index.do" TargetMode="External"/><Relationship Id="rId78" Type="http://schemas.openxmlformats.org/officeDocument/2006/relationships/header" Target="header13.xml"/><Relationship Id="rId81" Type="http://schemas.openxmlformats.org/officeDocument/2006/relationships/header" Target="header14.xml"/><Relationship Id="rId86" Type="http://schemas.openxmlformats.org/officeDocument/2006/relationships/hyperlink" Target="https://www.scc-csc.ca/court-cour/he-eh/index-fra.aspx"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3EE85-80FB-476A-A09E-2ED86653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31</Pages>
  <Words>12935</Words>
  <Characters>73735</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2021-03-17T12:50:00Z</dcterms:created>
  <dcterms:modified xsi:type="dcterms:W3CDTF">2021-03-25T19:19:00Z</dcterms:modified>
</cp:coreProperties>
</file>