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83"/>
        <w:gridCol w:w="4566"/>
      </w:tblGrid>
      <w:tr w:rsidR="00F138C1" w:rsidRPr="002B1F42" w:rsidTr="00F138C1">
        <w:tc>
          <w:tcPr>
            <w:tcW w:w="9648" w:type="dxa"/>
            <w:gridSpan w:val="3"/>
          </w:tcPr>
          <w:p w:rsidR="008C2D9E" w:rsidRPr="002B1F42" w:rsidRDefault="008C2D9E" w:rsidP="00F138C1">
            <w:pPr>
              <w:tabs>
                <w:tab w:val="left" w:pos="6075"/>
              </w:tabs>
              <w:jc w:val="center"/>
              <w:rPr>
                <w:b/>
                <w:sz w:val="32"/>
                <w:szCs w:val="32"/>
                <w:lang w:val="fr-CA"/>
              </w:rPr>
            </w:pPr>
            <w:r w:rsidRPr="002B1F42">
              <w:rPr>
                <w:noProof/>
                <w:lang w:val="en-US"/>
              </w:rPr>
              <w:drawing>
                <wp:inline distT="0" distB="0" distL="0" distR="0" wp14:anchorId="15AA22D5" wp14:editId="5DE26FEE">
                  <wp:extent cx="1188574" cy="163786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8763" cy="1651902"/>
                          </a:xfrm>
                          <a:prstGeom prst="rect">
                            <a:avLst/>
                          </a:prstGeom>
                        </pic:spPr>
                      </pic:pic>
                    </a:graphicData>
                  </a:graphic>
                </wp:inline>
              </w:drawing>
            </w:r>
          </w:p>
          <w:p w:rsidR="008C2D9E" w:rsidRPr="002B1F42" w:rsidRDefault="008C2D9E" w:rsidP="00F138C1">
            <w:pPr>
              <w:tabs>
                <w:tab w:val="left" w:pos="6075"/>
              </w:tabs>
              <w:jc w:val="center"/>
              <w:rPr>
                <w:b/>
                <w:sz w:val="32"/>
                <w:szCs w:val="32"/>
                <w:lang w:val="fr-CA"/>
              </w:rPr>
            </w:pPr>
          </w:p>
        </w:tc>
      </w:tr>
      <w:tr w:rsidR="00F138C1" w:rsidRPr="002B1F42" w:rsidTr="00F138C1">
        <w:tc>
          <w:tcPr>
            <w:tcW w:w="4599" w:type="dxa"/>
            <w:tcMar>
              <w:top w:w="284" w:type="dxa"/>
            </w:tcMar>
          </w:tcPr>
          <w:p w:rsidR="00F138C1" w:rsidRPr="002B1F42" w:rsidRDefault="00F138C1" w:rsidP="00F138C1">
            <w:pPr>
              <w:tabs>
                <w:tab w:val="left" w:pos="6075"/>
              </w:tabs>
              <w:jc w:val="center"/>
              <w:rPr>
                <w:b/>
                <w:sz w:val="32"/>
                <w:szCs w:val="32"/>
              </w:rPr>
            </w:pPr>
            <w:r w:rsidRPr="002B1F42">
              <w:rPr>
                <w:b/>
                <w:sz w:val="32"/>
                <w:szCs w:val="32"/>
              </w:rPr>
              <w:t>SUPREME COURT OF CANADA</w:t>
            </w:r>
          </w:p>
        </w:tc>
        <w:tc>
          <w:tcPr>
            <w:tcW w:w="483" w:type="dxa"/>
          </w:tcPr>
          <w:p w:rsidR="00F138C1" w:rsidRPr="002B1F42" w:rsidRDefault="00F138C1" w:rsidP="00F138C1">
            <w:pPr>
              <w:tabs>
                <w:tab w:val="left" w:pos="6075"/>
              </w:tabs>
              <w:jc w:val="center"/>
              <w:rPr>
                <w:sz w:val="32"/>
                <w:szCs w:val="32"/>
              </w:rPr>
            </w:pPr>
          </w:p>
        </w:tc>
        <w:tc>
          <w:tcPr>
            <w:tcW w:w="4566" w:type="dxa"/>
            <w:tcMar>
              <w:top w:w="284" w:type="dxa"/>
            </w:tcMar>
          </w:tcPr>
          <w:p w:rsidR="00F138C1" w:rsidRPr="002B1F42" w:rsidRDefault="00F138C1" w:rsidP="00F138C1">
            <w:pPr>
              <w:tabs>
                <w:tab w:val="left" w:pos="6075"/>
              </w:tabs>
              <w:jc w:val="center"/>
              <w:rPr>
                <w:b/>
                <w:sz w:val="32"/>
                <w:szCs w:val="32"/>
                <w:lang w:val="fr-CA"/>
              </w:rPr>
            </w:pPr>
            <w:r w:rsidRPr="002B1F42">
              <w:rPr>
                <w:b/>
                <w:sz w:val="32"/>
                <w:szCs w:val="32"/>
                <w:lang w:val="fr-CA"/>
              </w:rPr>
              <w:t>COUR SUPRÊME DU CANADA</w:t>
            </w:r>
          </w:p>
        </w:tc>
      </w:tr>
      <w:tr w:rsidR="00F138C1" w:rsidRPr="002B1F42" w:rsidTr="00F138C1">
        <w:tc>
          <w:tcPr>
            <w:tcW w:w="4599" w:type="dxa"/>
            <w:tcMar>
              <w:top w:w="567" w:type="dxa"/>
            </w:tcMar>
          </w:tcPr>
          <w:p w:rsidR="00F138C1" w:rsidRPr="002B1F42" w:rsidRDefault="00F138C1" w:rsidP="00F138C1">
            <w:pPr>
              <w:tabs>
                <w:tab w:val="left" w:pos="6075"/>
              </w:tabs>
              <w:jc w:val="center"/>
              <w:rPr>
                <w:sz w:val="28"/>
                <w:szCs w:val="28"/>
              </w:rPr>
            </w:pPr>
            <w:r w:rsidRPr="002B1F42">
              <w:rPr>
                <w:sz w:val="28"/>
                <w:szCs w:val="28"/>
              </w:rPr>
              <w:t>BULLETIN OF</w:t>
            </w:r>
            <w:r w:rsidRPr="002B1F42">
              <w:rPr>
                <w:sz w:val="28"/>
                <w:szCs w:val="28"/>
              </w:rPr>
              <w:br/>
              <w:t xml:space="preserve"> PROCEEDINGS</w:t>
            </w:r>
          </w:p>
        </w:tc>
        <w:tc>
          <w:tcPr>
            <w:tcW w:w="483" w:type="dxa"/>
          </w:tcPr>
          <w:p w:rsidR="00F138C1" w:rsidRPr="002B1F42" w:rsidRDefault="00F138C1" w:rsidP="00F138C1">
            <w:pPr>
              <w:tabs>
                <w:tab w:val="left" w:pos="6075"/>
              </w:tabs>
            </w:pPr>
          </w:p>
        </w:tc>
        <w:tc>
          <w:tcPr>
            <w:tcW w:w="4566" w:type="dxa"/>
            <w:tcMar>
              <w:top w:w="567" w:type="dxa"/>
            </w:tcMar>
          </w:tcPr>
          <w:p w:rsidR="00F138C1" w:rsidRPr="002B1F42" w:rsidRDefault="00F138C1" w:rsidP="00F138C1">
            <w:pPr>
              <w:tabs>
                <w:tab w:val="left" w:pos="6075"/>
              </w:tabs>
              <w:jc w:val="center"/>
              <w:rPr>
                <w:sz w:val="28"/>
                <w:szCs w:val="28"/>
                <w:lang w:val="fr-CA"/>
              </w:rPr>
            </w:pPr>
            <w:r w:rsidRPr="002B1F42">
              <w:rPr>
                <w:sz w:val="28"/>
                <w:szCs w:val="28"/>
                <w:lang w:val="fr-CA"/>
              </w:rPr>
              <w:t>BULLETIN DES</w:t>
            </w:r>
            <w:r w:rsidRPr="002B1F42">
              <w:rPr>
                <w:sz w:val="28"/>
                <w:szCs w:val="28"/>
                <w:lang w:val="fr-CA"/>
              </w:rPr>
              <w:br/>
              <w:t xml:space="preserve"> PROCÉDURES</w:t>
            </w:r>
          </w:p>
        </w:tc>
      </w:tr>
      <w:tr w:rsidR="00F138C1" w:rsidRPr="002B1F42" w:rsidTr="00F138C1">
        <w:tc>
          <w:tcPr>
            <w:tcW w:w="4599" w:type="dxa"/>
            <w:tcMar>
              <w:top w:w="567" w:type="dxa"/>
            </w:tcMar>
          </w:tcPr>
          <w:p w:rsidR="00F138C1" w:rsidRPr="002B1F42" w:rsidRDefault="00F138C1" w:rsidP="00F138C1">
            <w:pPr>
              <w:tabs>
                <w:tab w:val="left" w:pos="6075"/>
              </w:tabs>
              <w:jc w:val="both"/>
              <w:rPr>
                <w:rFonts w:ascii="Arial" w:hAnsi="Arial" w:cs="Arial"/>
                <w:i/>
                <w:sz w:val="20"/>
                <w:szCs w:val="20"/>
              </w:rPr>
            </w:pPr>
            <w:r w:rsidRPr="002B1F42">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483" w:type="dxa"/>
          </w:tcPr>
          <w:p w:rsidR="00F138C1" w:rsidRPr="002B1F42"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2B1F42" w:rsidRDefault="00F138C1" w:rsidP="00F138C1">
            <w:pPr>
              <w:tabs>
                <w:tab w:val="left" w:pos="6075"/>
              </w:tabs>
              <w:jc w:val="both"/>
              <w:rPr>
                <w:rFonts w:ascii="Arial" w:hAnsi="Arial" w:cs="Arial"/>
                <w:i/>
                <w:sz w:val="20"/>
                <w:szCs w:val="20"/>
                <w:lang w:val="fr-CA"/>
              </w:rPr>
            </w:pPr>
            <w:r w:rsidRPr="002B1F42">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F138C1" w:rsidRPr="002B1F42" w:rsidTr="00F138C1">
        <w:tc>
          <w:tcPr>
            <w:tcW w:w="4599" w:type="dxa"/>
            <w:tcMar>
              <w:top w:w="567" w:type="dxa"/>
            </w:tcMar>
          </w:tcPr>
          <w:p w:rsidR="00F138C1" w:rsidRPr="002B1F42" w:rsidRDefault="00F138C1" w:rsidP="00F138C1">
            <w:pPr>
              <w:tabs>
                <w:tab w:val="left" w:pos="6075"/>
              </w:tabs>
              <w:jc w:val="both"/>
              <w:rPr>
                <w:rFonts w:ascii="Arial" w:hAnsi="Arial" w:cs="Arial"/>
                <w:i/>
                <w:sz w:val="20"/>
                <w:szCs w:val="20"/>
              </w:rPr>
            </w:pPr>
            <w:r w:rsidRPr="002B1F42">
              <w:rPr>
                <w:rFonts w:ascii="Arial" w:hAnsi="Arial" w:cs="Arial"/>
                <w:i/>
                <w:sz w:val="20"/>
                <w:szCs w:val="20"/>
              </w:rPr>
              <w:t>During Court sessions, the Bulletin is usually issued weekly.</w:t>
            </w:r>
          </w:p>
        </w:tc>
        <w:tc>
          <w:tcPr>
            <w:tcW w:w="483" w:type="dxa"/>
          </w:tcPr>
          <w:p w:rsidR="00F138C1" w:rsidRPr="002B1F42"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2B1F42" w:rsidRDefault="00F138C1" w:rsidP="00F138C1">
            <w:pPr>
              <w:tabs>
                <w:tab w:val="left" w:pos="6075"/>
              </w:tabs>
              <w:jc w:val="both"/>
              <w:rPr>
                <w:rFonts w:ascii="Arial" w:hAnsi="Arial" w:cs="Arial"/>
                <w:i/>
                <w:sz w:val="20"/>
                <w:szCs w:val="20"/>
                <w:lang w:val="fr-CA"/>
              </w:rPr>
            </w:pPr>
            <w:r w:rsidRPr="002B1F42">
              <w:rPr>
                <w:rFonts w:ascii="Arial" w:hAnsi="Arial" w:cs="Arial"/>
                <w:i/>
                <w:sz w:val="20"/>
                <w:szCs w:val="20"/>
                <w:lang w:val="fr-CA"/>
              </w:rPr>
              <w:t>Le Bulletin paraît en principe toutes les semaines pendant les sessions de la Cour.</w:t>
            </w:r>
          </w:p>
        </w:tc>
      </w:tr>
      <w:tr w:rsidR="00F138C1" w:rsidRPr="002B1F42" w:rsidTr="00F138C1">
        <w:tc>
          <w:tcPr>
            <w:tcW w:w="4599" w:type="dxa"/>
            <w:tcMar>
              <w:top w:w="567" w:type="dxa"/>
            </w:tcMar>
          </w:tcPr>
          <w:p w:rsidR="00F138C1" w:rsidRPr="002B1F42" w:rsidRDefault="00F138C1" w:rsidP="00F138C1">
            <w:pPr>
              <w:tabs>
                <w:tab w:val="left" w:pos="6075"/>
              </w:tabs>
              <w:jc w:val="both"/>
              <w:rPr>
                <w:rFonts w:ascii="Arial" w:hAnsi="Arial" w:cs="Arial"/>
                <w:i/>
                <w:sz w:val="20"/>
                <w:szCs w:val="20"/>
              </w:rPr>
            </w:pPr>
            <w:r w:rsidRPr="002B1F42">
              <w:rPr>
                <w:rFonts w:ascii="Arial" w:hAnsi="Arial" w:cs="Arial"/>
                <w:i/>
                <w:sz w:val="20"/>
                <w:szCs w:val="20"/>
              </w:rPr>
              <w:fldChar w:fldCharType="begin"/>
            </w:r>
            <w:r w:rsidRPr="002B1F42">
              <w:rPr>
                <w:rFonts w:ascii="Arial" w:hAnsi="Arial" w:cs="Arial"/>
                <w:i/>
                <w:sz w:val="20"/>
                <w:szCs w:val="20"/>
              </w:rPr>
              <w:instrText xml:space="preserve"> SEQ CHAPTER \h \r 1</w:instrText>
            </w:r>
            <w:r w:rsidRPr="002B1F42">
              <w:rPr>
                <w:rFonts w:ascii="Arial" w:hAnsi="Arial" w:cs="Arial"/>
                <w:i/>
                <w:sz w:val="20"/>
                <w:szCs w:val="20"/>
              </w:rPr>
              <w:fldChar w:fldCharType="end"/>
            </w:r>
            <w:r w:rsidRPr="002B1F42">
              <w:rPr>
                <w:rFonts w:ascii="Arial" w:hAnsi="Arial" w:cs="Arial"/>
                <w:i/>
                <w:iCs/>
                <w:sz w:val="20"/>
                <w:szCs w:val="20"/>
              </w:rPr>
              <w:t>Where a judgment has been rendered, requests for copies should be made to the Registrar, with a remittance of $15 for each set of reasons.  All remittances should be made payable to the Receiver General for Canada.</w:t>
            </w:r>
          </w:p>
        </w:tc>
        <w:tc>
          <w:tcPr>
            <w:tcW w:w="483" w:type="dxa"/>
          </w:tcPr>
          <w:p w:rsidR="00F138C1" w:rsidRPr="002B1F42"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2B1F42" w:rsidRDefault="00F138C1" w:rsidP="00F138C1">
            <w:pPr>
              <w:tabs>
                <w:tab w:val="left" w:pos="6075"/>
              </w:tabs>
              <w:jc w:val="both"/>
              <w:rPr>
                <w:rFonts w:ascii="Arial" w:hAnsi="Arial" w:cs="Arial"/>
                <w:i/>
                <w:sz w:val="20"/>
                <w:szCs w:val="20"/>
                <w:lang w:val="fr-CA"/>
              </w:rPr>
            </w:pPr>
            <w:r w:rsidRPr="002B1F42">
              <w:rPr>
                <w:rFonts w:ascii="Arial" w:hAnsi="Arial" w:cs="Arial"/>
                <w:i/>
                <w:sz w:val="20"/>
                <w:szCs w:val="20"/>
                <w:lang w:val="fr-CA"/>
              </w:rPr>
              <w:fldChar w:fldCharType="begin"/>
            </w:r>
            <w:r w:rsidRPr="002B1F42">
              <w:rPr>
                <w:rFonts w:ascii="Arial" w:hAnsi="Arial" w:cs="Arial"/>
                <w:i/>
                <w:sz w:val="20"/>
                <w:szCs w:val="20"/>
                <w:lang w:val="fr-CA"/>
              </w:rPr>
              <w:instrText xml:space="preserve"> SEQ CHAPTER \h \r 1</w:instrText>
            </w:r>
            <w:r w:rsidRPr="002B1F42">
              <w:rPr>
                <w:rFonts w:ascii="Arial" w:hAnsi="Arial" w:cs="Arial"/>
                <w:i/>
                <w:sz w:val="20"/>
                <w:szCs w:val="20"/>
                <w:lang w:val="fr-CA"/>
              </w:rPr>
              <w:fldChar w:fldCharType="end"/>
            </w:r>
            <w:r w:rsidRPr="002B1F42">
              <w:rPr>
                <w:rFonts w:ascii="Arial" w:hAnsi="Arial" w:cs="Arial"/>
                <w:i/>
                <w:iCs/>
                <w:sz w:val="20"/>
                <w:szCs w:val="20"/>
                <w:lang w:val="fr-CA"/>
              </w:rPr>
              <w:t>Quand un arrêt est rendu, on peut se procurer les motifs de jugement en adressant sa demande au registraire, accompagnée de 15 $ par exemplaire.  Le paiement doit être fait à l'ordre du Receveur général du Canada.</w:t>
            </w:r>
          </w:p>
        </w:tc>
      </w:tr>
      <w:tr w:rsidR="00F138C1" w:rsidRPr="002B1F42" w:rsidTr="00F138C1">
        <w:tc>
          <w:tcPr>
            <w:tcW w:w="4599" w:type="dxa"/>
            <w:tcMar>
              <w:top w:w="567" w:type="dxa"/>
            </w:tcMar>
          </w:tcPr>
          <w:p w:rsidR="00F138C1" w:rsidRPr="002B1F42" w:rsidRDefault="00F138C1" w:rsidP="00F138C1">
            <w:pPr>
              <w:tabs>
                <w:tab w:val="left" w:pos="6075"/>
              </w:tabs>
              <w:jc w:val="both"/>
              <w:rPr>
                <w:rFonts w:ascii="Arial" w:hAnsi="Arial" w:cs="Arial"/>
                <w:i/>
                <w:sz w:val="20"/>
                <w:szCs w:val="20"/>
              </w:rPr>
            </w:pPr>
            <w:r w:rsidRPr="002B1F42">
              <w:rPr>
                <w:rFonts w:ascii="Arial" w:hAnsi="Arial" w:cs="Arial"/>
                <w:i/>
                <w:sz w:val="20"/>
                <w:szCs w:val="20"/>
                <w:lang w:val="en-US"/>
              </w:rPr>
              <w:t>Please c</w:t>
            </w:r>
            <w:r w:rsidRPr="002B1F42">
              <w:rPr>
                <w:rFonts w:ascii="Arial" w:hAnsi="Arial" w:cs="Arial"/>
                <w:i/>
                <w:sz w:val="20"/>
                <w:szCs w:val="20"/>
              </w:rPr>
              <w:t xml:space="preserve">onsult the Supreme Court of Canada website at </w:t>
            </w:r>
            <w:hyperlink r:id="rId9" w:history="1">
              <w:r w:rsidRPr="002B1F42">
                <w:rPr>
                  <w:rStyle w:val="Hyperlink"/>
                  <w:rFonts w:ascii="Arial" w:hAnsi="Arial" w:cs="Arial"/>
                  <w:i/>
                  <w:sz w:val="20"/>
                  <w:szCs w:val="20"/>
                </w:rPr>
                <w:t>www.scc-csc.ca</w:t>
              </w:r>
            </w:hyperlink>
            <w:r w:rsidRPr="002B1F42">
              <w:rPr>
                <w:rFonts w:ascii="Arial" w:hAnsi="Arial" w:cs="Arial"/>
                <w:i/>
                <w:sz w:val="20"/>
                <w:szCs w:val="20"/>
              </w:rPr>
              <w:t xml:space="preserve"> for more information.</w:t>
            </w:r>
          </w:p>
        </w:tc>
        <w:tc>
          <w:tcPr>
            <w:tcW w:w="483" w:type="dxa"/>
          </w:tcPr>
          <w:p w:rsidR="00F138C1" w:rsidRPr="002B1F42"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2B1F42" w:rsidRDefault="00F138C1" w:rsidP="00F138C1">
            <w:pPr>
              <w:tabs>
                <w:tab w:val="left" w:pos="6075"/>
              </w:tabs>
              <w:jc w:val="both"/>
              <w:rPr>
                <w:rFonts w:ascii="Arial" w:hAnsi="Arial" w:cs="Arial"/>
                <w:i/>
                <w:sz w:val="20"/>
                <w:szCs w:val="20"/>
                <w:lang w:val="fr-CA"/>
              </w:rPr>
            </w:pPr>
            <w:r w:rsidRPr="002B1F42">
              <w:rPr>
                <w:rFonts w:ascii="Arial" w:hAnsi="Arial" w:cs="Arial"/>
                <w:i/>
                <w:sz w:val="20"/>
                <w:szCs w:val="20"/>
                <w:lang w:val="fr-CA"/>
              </w:rPr>
              <w:t xml:space="preserve">Pour de plus amples informations, veuillez consulter le site Web de la Cour suprême du Canada à l’adresse suivante : </w:t>
            </w:r>
            <w:hyperlink r:id="rId10" w:history="1">
              <w:r w:rsidRPr="002B1F42">
                <w:rPr>
                  <w:rStyle w:val="Hyperlink"/>
                  <w:rFonts w:ascii="Arial" w:hAnsi="Arial" w:cs="Arial"/>
                  <w:i/>
                  <w:sz w:val="20"/>
                  <w:szCs w:val="20"/>
                  <w:lang w:val="fr-CA"/>
                </w:rPr>
                <w:t>www.scc-csc.ca</w:t>
              </w:r>
            </w:hyperlink>
            <w:r w:rsidRPr="002B1F42">
              <w:rPr>
                <w:rFonts w:ascii="Arial" w:hAnsi="Arial" w:cs="Arial"/>
                <w:i/>
                <w:sz w:val="20"/>
                <w:szCs w:val="20"/>
                <w:lang w:val="fr-CA"/>
              </w:rPr>
              <w:t xml:space="preserve"> </w:t>
            </w:r>
          </w:p>
        </w:tc>
      </w:tr>
    </w:tbl>
    <w:p w:rsidR="00F138C1" w:rsidRPr="002B1F42" w:rsidRDefault="00F138C1" w:rsidP="00F138C1">
      <w:pPr>
        <w:tabs>
          <w:tab w:val="left" w:pos="6075"/>
        </w:tabs>
        <w:rPr>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965"/>
        <w:gridCol w:w="4342"/>
      </w:tblGrid>
      <w:tr w:rsidR="00F138C1" w:rsidRPr="002B1F42" w:rsidTr="00F138C1">
        <w:tc>
          <w:tcPr>
            <w:tcW w:w="2250" w:type="pct"/>
            <w:tcBorders>
              <w:top w:val="single" w:sz="4" w:space="0" w:color="auto"/>
            </w:tcBorders>
            <w:tcMar>
              <w:top w:w="284" w:type="dxa"/>
              <w:bottom w:w="284" w:type="dxa"/>
            </w:tcMar>
          </w:tcPr>
          <w:p w:rsidR="00F138C1" w:rsidRPr="002B1F42" w:rsidRDefault="006E283C" w:rsidP="006E283C">
            <w:pPr>
              <w:tabs>
                <w:tab w:val="left" w:pos="6075"/>
              </w:tabs>
              <w:rPr>
                <w:rFonts w:ascii="Arial" w:hAnsi="Arial" w:cs="Arial"/>
                <w:i/>
                <w:sz w:val="20"/>
                <w:szCs w:val="20"/>
              </w:rPr>
            </w:pPr>
            <w:r w:rsidRPr="002B1F42">
              <w:rPr>
                <w:lang w:val="fr-CA"/>
              </w:rPr>
              <w:t>May</w:t>
            </w:r>
            <w:r w:rsidR="00F138C1" w:rsidRPr="002B1F42">
              <w:rPr>
                <w:lang w:val="fr-CA"/>
              </w:rPr>
              <w:t xml:space="preserve"> </w:t>
            </w:r>
            <w:r w:rsidRPr="002B1F42">
              <w:rPr>
                <w:lang w:val="fr-CA"/>
              </w:rPr>
              <w:t>2</w:t>
            </w:r>
            <w:r w:rsidR="00045DE3" w:rsidRPr="002B1F42">
              <w:rPr>
                <w:lang w:val="fr-CA"/>
              </w:rPr>
              <w:t>8</w:t>
            </w:r>
            <w:r w:rsidR="00F138C1" w:rsidRPr="002B1F42">
              <w:rPr>
                <w:lang w:val="fr-CA"/>
              </w:rPr>
              <w:t>, 20</w:t>
            </w:r>
            <w:r w:rsidR="009B36BA" w:rsidRPr="002B1F42">
              <w:rPr>
                <w:lang w:val="fr-CA"/>
              </w:rPr>
              <w:t>21</w:t>
            </w:r>
          </w:p>
        </w:tc>
        <w:tc>
          <w:tcPr>
            <w:tcW w:w="500" w:type="pct"/>
            <w:tcBorders>
              <w:top w:val="single" w:sz="4" w:space="0" w:color="auto"/>
            </w:tcBorders>
            <w:tcMar>
              <w:top w:w="284" w:type="dxa"/>
              <w:bottom w:w="284" w:type="dxa"/>
            </w:tcMar>
          </w:tcPr>
          <w:p w:rsidR="00F138C1" w:rsidRPr="002B1F42" w:rsidRDefault="00F138C1" w:rsidP="00971DDD">
            <w:pPr>
              <w:tabs>
                <w:tab w:val="left" w:pos="6075"/>
              </w:tabs>
              <w:jc w:val="center"/>
              <w:rPr>
                <w:rFonts w:ascii="Arial" w:hAnsi="Arial" w:cs="Arial"/>
                <w:i/>
                <w:sz w:val="20"/>
                <w:szCs w:val="20"/>
              </w:rPr>
            </w:pPr>
            <w:r w:rsidRPr="002B1F42">
              <w:rPr>
                <w:lang w:val="fr-CA"/>
              </w:rPr>
              <w:t xml:space="preserve">1 - </w:t>
            </w:r>
            <w:r w:rsidR="00971DDD" w:rsidRPr="002B1F42">
              <w:rPr>
                <w:lang w:val="fr-CA"/>
              </w:rPr>
              <w:t>17</w:t>
            </w:r>
          </w:p>
        </w:tc>
        <w:tc>
          <w:tcPr>
            <w:tcW w:w="2250" w:type="pct"/>
            <w:tcBorders>
              <w:top w:val="single" w:sz="4" w:space="0" w:color="auto"/>
            </w:tcBorders>
            <w:tcMar>
              <w:top w:w="284" w:type="dxa"/>
              <w:bottom w:w="284" w:type="dxa"/>
            </w:tcMar>
          </w:tcPr>
          <w:p w:rsidR="00F138C1" w:rsidRPr="002B1F42" w:rsidRDefault="00F138C1" w:rsidP="006E283C">
            <w:pPr>
              <w:tabs>
                <w:tab w:val="left" w:pos="6075"/>
              </w:tabs>
              <w:jc w:val="right"/>
              <w:rPr>
                <w:rFonts w:ascii="Arial" w:hAnsi="Arial" w:cs="Arial"/>
                <w:i/>
                <w:sz w:val="20"/>
                <w:szCs w:val="20"/>
                <w:lang w:val="fr-CA"/>
              </w:rPr>
            </w:pPr>
            <w:r w:rsidRPr="002B1F42">
              <w:rPr>
                <w:lang w:val="fr-CA"/>
              </w:rPr>
              <w:t xml:space="preserve">Le </w:t>
            </w:r>
            <w:r w:rsidR="006E283C" w:rsidRPr="002B1F42">
              <w:rPr>
                <w:lang w:val="fr-CA"/>
              </w:rPr>
              <w:t>2</w:t>
            </w:r>
            <w:r w:rsidR="00045DE3" w:rsidRPr="002B1F42">
              <w:rPr>
                <w:lang w:val="fr-CA"/>
              </w:rPr>
              <w:t>8</w:t>
            </w:r>
            <w:r w:rsidRPr="002B1F42">
              <w:rPr>
                <w:lang w:val="fr-CA"/>
              </w:rPr>
              <w:t xml:space="preserve"> </w:t>
            </w:r>
            <w:r w:rsidR="006E283C" w:rsidRPr="002B1F42">
              <w:rPr>
                <w:lang w:val="fr-CA"/>
              </w:rPr>
              <w:t>m</w:t>
            </w:r>
            <w:r w:rsidR="009B36BA" w:rsidRPr="002B1F42">
              <w:rPr>
                <w:lang w:val="fr-CA"/>
              </w:rPr>
              <w:t>ai</w:t>
            </w:r>
            <w:r w:rsidRPr="002B1F42">
              <w:rPr>
                <w:lang w:val="fr-CA"/>
              </w:rPr>
              <w:t xml:space="preserve"> 202</w:t>
            </w:r>
            <w:r w:rsidR="009B36BA" w:rsidRPr="002B1F42">
              <w:rPr>
                <w:lang w:val="fr-CA"/>
              </w:rPr>
              <w:t>1</w:t>
            </w:r>
          </w:p>
        </w:tc>
      </w:tr>
      <w:tr w:rsidR="00F138C1" w:rsidRPr="002B1F42" w:rsidTr="00F138C1">
        <w:tc>
          <w:tcPr>
            <w:tcW w:w="2250" w:type="pct"/>
            <w:tcBorders>
              <w:bottom w:val="single" w:sz="4" w:space="0" w:color="auto"/>
            </w:tcBorders>
            <w:tcMar>
              <w:top w:w="284" w:type="dxa"/>
              <w:bottom w:w="284" w:type="dxa"/>
            </w:tcMar>
          </w:tcPr>
          <w:p w:rsidR="00F138C1" w:rsidRPr="002B1F42" w:rsidRDefault="00F138C1" w:rsidP="009B36BA">
            <w:pPr>
              <w:tabs>
                <w:tab w:val="left" w:pos="6075"/>
              </w:tabs>
              <w:rPr>
                <w:rFonts w:ascii="Arial" w:hAnsi="Arial" w:cs="Arial"/>
                <w:i/>
                <w:sz w:val="20"/>
                <w:szCs w:val="20"/>
              </w:rPr>
            </w:pPr>
            <w:r w:rsidRPr="002B1F42">
              <w:rPr>
                <w:sz w:val="18"/>
                <w:szCs w:val="18"/>
                <w:lang w:val="en-US"/>
              </w:rPr>
              <w:t>© Supreme Court of Canada (202</w:t>
            </w:r>
            <w:r w:rsidR="009B36BA" w:rsidRPr="002B1F42">
              <w:rPr>
                <w:sz w:val="18"/>
                <w:szCs w:val="18"/>
                <w:lang w:val="en-US"/>
              </w:rPr>
              <w:t>1</w:t>
            </w:r>
            <w:r w:rsidRPr="002B1F42">
              <w:rPr>
                <w:sz w:val="18"/>
                <w:szCs w:val="18"/>
                <w:lang w:val="en-US"/>
              </w:rPr>
              <w:t>)</w:t>
            </w:r>
            <w:r w:rsidRPr="002B1F42">
              <w:rPr>
                <w:sz w:val="18"/>
                <w:szCs w:val="18"/>
                <w:lang w:val="en-US"/>
              </w:rPr>
              <w:br/>
              <w:t>ISSN 1918-8358 (Online)</w:t>
            </w:r>
          </w:p>
        </w:tc>
        <w:tc>
          <w:tcPr>
            <w:tcW w:w="500" w:type="pct"/>
            <w:tcBorders>
              <w:bottom w:val="single" w:sz="4" w:space="0" w:color="auto"/>
            </w:tcBorders>
            <w:tcMar>
              <w:top w:w="284" w:type="dxa"/>
              <w:bottom w:w="284" w:type="dxa"/>
            </w:tcMar>
          </w:tcPr>
          <w:p w:rsidR="00F138C1" w:rsidRPr="002B1F42" w:rsidRDefault="00F138C1" w:rsidP="00F138C1">
            <w:pPr>
              <w:tabs>
                <w:tab w:val="left" w:pos="6075"/>
              </w:tabs>
              <w:jc w:val="both"/>
              <w:rPr>
                <w:rFonts w:ascii="Arial" w:hAnsi="Arial" w:cs="Arial"/>
                <w:i/>
                <w:sz w:val="20"/>
                <w:szCs w:val="20"/>
              </w:rPr>
            </w:pPr>
          </w:p>
        </w:tc>
        <w:tc>
          <w:tcPr>
            <w:tcW w:w="2250" w:type="pct"/>
            <w:tcBorders>
              <w:bottom w:val="single" w:sz="4" w:space="0" w:color="auto"/>
            </w:tcBorders>
            <w:tcMar>
              <w:top w:w="284" w:type="dxa"/>
              <w:bottom w:w="284" w:type="dxa"/>
            </w:tcMar>
          </w:tcPr>
          <w:p w:rsidR="00F138C1" w:rsidRPr="002B1F42" w:rsidRDefault="00F138C1" w:rsidP="009B36BA">
            <w:pPr>
              <w:tabs>
                <w:tab w:val="left" w:pos="6075"/>
              </w:tabs>
              <w:jc w:val="right"/>
              <w:rPr>
                <w:rFonts w:ascii="Arial" w:hAnsi="Arial" w:cs="Arial"/>
                <w:i/>
                <w:sz w:val="20"/>
                <w:szCs w:val="20"/>
                <w:lang w:val="fr-CA"/>
              </w:rPr>
            </w:pPr>
            <w:r w:rsidRPr="002B1F42">
              <w:rPr>
                <w:sz w:val="18"/>
                <w:szCs w:val="18"/>
                <w:lang w:val="fr-CA"/>
              </w:rPr>
              <w:t>© Cour suprême du Canada (202</w:t>
            </w:r>
            <w:r w:rsidR="009B36BA" w:rsidRPr="002B1F42">
              <w:rPr>
                <w:sz w:val="18"/>
                <w:szCs w:val="18"/>
                <w:lang w:val="fr-CA"/>
              </w:rPr>
              <w:t>1</w:t>
            </w:r>
            <w:proofErr w:type="gramStart"/>
            <w:r w:rsidRPr="002B1F42">
              <w:rPr>
                <w:sz w:val="18"/>
                <w:szCs w:val="18"/>
                <w:lang w:val="fr-CA"/>
              </w:rPr>
              <w:t>)</w:t>
            </w:r>
            <w:proofErr w:type="gramEnd"/>
            <w:r w:rsidRPr="002B1F42">
              <w:rPr>
                <w:sz w:val="18"/>
                <w:szCs w:val="18"/>
                <w:lang w:val="fr-CA"/>
              </w:rPr>
              <w:br/>
              <w:t>ISSN 1918-8358 (En ligne)</w:t>
            </w:r>
          </w:p>
        </w:tc>
      </w:tr>
    </w:tbl>
    <w:p w:rsidR="0030050B" w:rsidRPr="002B1F42" w:rsidRDefault="0030050B" w:rsidP="00F138C1">
      <w:pPr>
        <w:tabs>
          <w:tab w:val="left" w:pos="6075"/>
        </w:tabs>
        <w:rPr>
          <w:lang w:val="fr-CA"/>
        </w:rPr>
      </w:pPr>
    </w:p>
    <w:p w:rsidR="00560DF1" w:rsidRPr="002B1F42" w:rsidRDefault="00560DF1" w:rsidP="0095096B">
      <w:pPr>
        <w:tabs>
          <w:tab w:val="right" w:pos="9360"/>
        </w:tabs>
        <w:rPr>
          <w:lang w:val="fr-CA"/>
        </w:rPr>
      </w:pPr>
    </w:p>
    <w:p w:rsidR="00F138C1" w:rsidRPr="002B1F42" w:rsidRDefault="00F138C1" w:rsidP="0095096B">
      <w:pPr>
        <w:tabs>
          <w:tab w:val="right" w:pos="9360"/>
        </w:tabs>
        <w:rPr>
          <w:lang w:val="fr-CA"/>
        </w:rPr>
      </w:pPr>
    </w:p>
    <w:sdt>
      <w:sdtPr>
        <w:rPr>
          <w:rFonts w:ascii="Times New Roman" w:eastAsiaTheme="minorHAnsi" w:hAnsi="Times New Roman" w:cs="Times New Roman"/>
          <w:spacing w:val="0"/>
          <w:kern w:val="0"/>
          <w:sz w:val="24"/>
          <w:szCs w:val="22"/>
        </w:rPr>
        <w:id w:val="-563333492"/>
        <w:docPartObj>
          <w:docPartGallery w:val="Table of Contents"/>
          <w:docPartUnique/>
        </w:docPartObj>
      </w:sdtPr>
      <w:sdtEndPr>
        <w:rPr>
          <w:rFonts w:cstheme="minorBidi"/>
          <w:b/>
          <w:bCs/>
          <w:noProof/>
        </w:rPr>
      </w:sdtEndPr>
      <w:sdtContent>
        <w:p w:rsidR="00560DF1" w:rsidRPr="002B1F42" w:rsidRDefault="00DC6B2E" w:rsidP="00693C38">
          <w:pPr>
            <w:pStyle w:val="Title"/>
            <w:jc w:val="center"/>
            <w:rPr>
              <w:rFonts w:ascii="Times New Roman" w:hAnsi="Times New Roman" w:cs="Times New Roman"/>
              <w:b/>
              <w:sz w:val="24"/>
              <w:szCs w:val="28"/>
              <w:lang w:val="fr-CA"/>
            </w:rPr>
          </w:pPr>
          <w:r w:rsidRPr="002B1F42">
            <w:rPr>
              <w:rFonts w:ascii="Times New Roman" w:hAnsi="Times New Roman" w:cs="Times New Roman"/>
              <w:b/>
              <w:sz w:val="24"/>
              <w:szCs w:val="28"/>
              <w:lang w:val="fr-CA"/>
            </w:rPr>
            <w:t>Contents</w:t>
          </w:r>
        </w:p>
        <w:p w:rsidR="00693C38" w:rsidRPr="002B1F42" w:rsidRDefault="00DC6B2E" w:rsidP="00693C38">
          <w:pPr>
            <w:jc w:val="center"/>
            <w:rPr>
              <w:b/>
              <w:szCs w:val="28"/>
              <w:lang w:val="fr-CA"/>
            </w:rPr>
          </w:pPr>
          <w:r w:rsidRPr="002B1F42">
            <w:rPr>
              <w:b/>
              <w:szCs w:val="28"/>
              <w:lang w:val="fr-CA"/>
            </w:rPr>
            <w:t>Table des matières</w:t>
          </w:r>
        </w:p>
        <w:p w:rsidR="00693C38" w:rsidRPr="002B1F42" w:rsidRDefault="00693C38" w:rsidP="00693C38">
          <w:pPr>
            <w:rPr>
              <w:lang w:val="fr-CA"/>
            </w:rPr>
          </w:pPr>
        </w:p>
        <w:p w:rsidR="00154325" w:rsidRPr="002B1F42" w:rsidRDefault="00DC6B2E">
          <w:pPr>
            <w:pStyle w:val="TOC1"/>
            <w:tabs>
              <w:tab w:val="right" w:leader="dot" w:pos="9638"/>
            </w:tabs>
            <w:rPr>
              <w:rFonts w:asciiTheme="minorHAnsi" w:eastAsiaTheme="minorEastAsia" w:hAnsiTheme="minorHAnsi"/>
              <w:noProof/>
              <w:sz w:val="22"/>
              <w:lang w:val="en-US"/>
            </w:rPr>
          </w:pPr>
          <w:r w:rsidRPr="002B1F42">
            <w:rPr>
              <w:b/>
              <w:bCs/>
              <w:noProof/>
            </w:rPr>
            <w:fldChar w:fldCharType="begin"/>
          </w:r>
          <w:r w:rsidRPr="002B1F42">
            <w:rPr>
              <w:b/>
              <w:bCs/>
              <w:noProof/>
            </w:rPr>
            <w:instrText xml:space="preserve"> TOC \o "1-3" \h \z \u </w:instrText>
          </w:r>
          <w:r w:rsidRPr="002B1F42">
            <w:rPr>
              <w:b/>
              <w:bCs/>
              <w:noProof/>
            </w:rPr>
            <w:fldChar w:fldCharType="separate"/>
          </w:r>
          <w:hyperlink w:anchor="_Toc73080427" w:history="1">
            <w:r w:rsidR="00154325" w:rsidRPr="002B1F42">
              <w:rPr>
                <w:rStyle w:val="Hyperlink"/>
                <w:noProof/>
                <w:lang w:val="fr-CA"/>
              </w:rPr>
              <w:t>Applications for leave to appeal filed /  Demandes d’autorisation d’appel déposées</w:t>
            </w:r>
            <w:r w:rsidR="00154325" w:rsidRPr="002B1F42">
              <w:rPr>
                <w:noProof/>
                <w:webHidden/>
              </w:rPr>
              <w:tab/>
            </w:r>
            <w:r w:rsidR="00154325" w:rsidRPr="002B1F42">
              <w:rPr>
                <w:noProof/>
                <w:webHidden/>
              </w:rPr>
              <w:fldChar w:fldCharType="begin"/>
            </w:r>
            <w:r w:rsidR="00154325" w:rsidRPr="002B1F42">
              <w:rPr>
                <w:noProof/>
                <w:webHidden/>
              </w:rPr>
              <w:instrText xml:space="preserve"> PAGEREF _Toc73080427 \h </w:instrText>
            </w:r>
            <w:r w:rsidR="00154325" w:rsidRPr="002B1F42">
              <w:rPr>
                <w:noProof/>
                <w:webHidden/>
              </w:rPr>
            </w:r>
            <w:r w:rsidR="00154325" w:rsidRPr="002B1F42">
              <w:rPr>
                <w:noProof/>
                <w:webHidden/>
              </w:rPr>
              <w:fldChar w:fldCharType="separate"/>
            </w:r>
            <w:r w:rsidR="00154325" w:rsidRPr="002B1F42">
              <w:rPr>
                <w:noProof/>
                <w:webHidden/>
              </w:rPr>
              <w:t>1</w:t>
            </w:r>
            <w:r w:rsidR="00154325" w:rsidRPr="002B1F42">
              <w:rPr>
                <w:noProof/>
                <w:webHidden/>
              </w:rPr>
              <w:fldChar w:fldCharType="end"/>
            </w:r>
          </w:hyperlink>
        </w:p>
        <w:p w:rsidR="00154325" w:rsidRPr="002B1F42" w:rsidRDefault="00154325">
          <w:pPr>
            <w:pStyle w:val="TOC1"/>
            <w:tabs>
              <w:tab w:val="right" w:leader="dot" w:pos="9638"/>
            </w:tabs>
            <w:rPr>
              <w:rFonts w:asciiTheme="minorHAnsi" w:eastAsiaTheme="minorEastAsia" w:hAnsiTheme="minorHAnsi"/>
              <w:noProof/>
              <w:sz w:val="22"/>
              <w:lang w:val="en-US"/>
            </w:rPr>
          </w:pPr>
          <w:hyperlink w:anchor="_Toc73080428" w:history="1">
            <w:r w:rsidRPr="002B1F42">
              <w:rPr>
                <w:rStyle w:val="Hyperlink"/>
                <w:noProof/>
                <w:lang w:val="fr-CA"/>
              </w:rPr>
              <w:t>Judgments on applications for leave /  Jugements rendus sur les demandes d’autorisation</w:t>
            </w:r>
            <w:r w:rsidRPr="002B1F42">
              <w:rPr>
                <w:noProof/>
                <w:webHidden/>
              </w:rPr>
              <w:tab/>
            </w:r>
            <w:r w:rsidRPr="002B1F42">
              <w:rPr>
                <w:noProof/>
                <w:webHidden/>
              </w:rPr>
              <w:fldChar w:fldCharType="begin"/>
            </w:r>
            <w:r w:rsidRPr="002B1F42">
              <w:rPr>
                <w:noProof/>
                <w:webHidden/>
              </w:rPr>
              <w:instrText xml:space="preserve"> PAGEREF _Toc73080428 \h </w:instrText>
            </w:r>
            <w:r w:rsidRPr="002B1F42">
              <w:rPr>
                <w:noProof/>
                <w:webHidden/>
              </w:rPr>
            </w:r>
            <w:r w:rsidRPr="002B1F42">
              <w:rPr>
                <w:noProof/>
                <w:webHidden/>
              </w:rPr>
              <w:fldChar w:fldCharType="separate"/>
            </w:r>
            <w:r w:rsidRPr="002B1F42">
              <w:rPr>
                <w:noProof/>
                <w:webHidden/>
              </w:rPr>
              <w:t>3</w:t>
            </w:r>
            <w:r w:rsidRPr="002B1F42">
              <w:rPr>
                <w:noProof/>
                <w:webHidden/>
              </w:rPr>
              <w:fldChar w:fldCharType="end"/>
            </w:r>
          </w:hyperlink>
        </w:p>
        <w:p w:rsidR="00154325" w:rsidRPr="002B1F42" w:rsidRDefault="00154325">
          <w:pPr>
            <w:pStyle w:val="TOC1"/>
            <w:tabs>
              <w:tab w:val="right" w:leader="dot" w:pos="9638"/>
            </w:tabs>
            <w:rPr>
              <w:rFonts w:asciiTheme="minorHAnsi" w:eastAsiaTheme="minorEastAsia" w:hAnsiTheme="minorHAnsi"/>
              <w:noProof/>
              <w:sz w:val="22"/>
              <w:lang w:val="en-US"/>
            </w:rPr>
          </w:pPr>
          <w:hyperlink w:anchor="_Toc73080429" w:history="1">
            <w:r w:rsidRPr="002B1F42">
              <w:rPr>
                <w:rStyle w:val="Hyperlink"/>
                <w:noProof/>
                <w:lang w:val="fr-CA"/>
              </w:rPr>
              <w:t>Motions /  Requêtes</w:t>
            </w:r>
            <w:r w:rsidRPr="002B1F42">
              <w:rPr>
                <w:noProof/>
                <w:webHidden/>
              </w:rPr>
              <w:tab/>
            </w:r>
            <w:r w:rsidRPr="002B1F42">
              <w:rPr>
                <w:noProof/>
                <w:webHidden/>
              </w:rPr>
              <w:fldChar w:fldCharType="begin"/>
            </w:r>
            <w:r w:rsidRPr="002B1F42">
              <w:rPr>
                <w:noProof/>
                <w:webHidden/>
              </w:rPr>
              <w:instrText xml:space="preserve"> PAGEREF _Toc73080429 \h </w:instrText>
            </w:r>
            <w:r w:rsidRPr="002B1F42">
              <w:rPr>
                <w:noProof/>
                <w:webHidden/>
              </w:rPr>
            </w:r>
            <w:r w:rsidRPr="002B1F42">
              <w:rPr>
                <w:noProof/>
                <w:webHidden/>
              </w:rPr>
              <w:fldChar w:fldCharType="separate"/>
            </w:r>
            <w:r w:rsidRPr="002B1F42">
              <w:rPr>
                <w:noProof/>
                <w:webHidden/>
              </w:rPr>
              <w:t>15</w:t>
            </w:r>
            <w:r w:rsidRPr="002B1F42">
              <w:rPr>
                <w:noProof/>
                <w:webHidden/>
              </w:rPr>
              <w:fldChar w:fldCharType="end"/>
            </w:r>
          </w:hyperlink>
        </w:p>
        <w:p w:rsidR="00154325" w:rsidRPr="002B1F42" w:rsidRDefault="00154325">
          <w:pPr>
            <w:pStyle w:val="TOC1"/>
            <w:tabs>
              <w:tab w:val="right" w:leader="dot" w:pos="9638"/>
            </w:tabs>
            <w:rPr>
              <w:rFonts w:asciiTheme="minorHAnsi" w:eastAsiaTheme="minorEastAsia" w:hAnsiTheme="minorHAnsi"/>
              <w:noProof/>
              <w:sz w:val="22"/>
              <w:lang w:val="en-US"/>
            </w:rPr>
          </w:pPr>
          <w:hyperlink w:anchor="_Toc73080430" w:history="1">
            <w:r w:rsidRPr="002B1F42">
              <w:rPr>
                <w:rStyle w:val="Hyperlink"/>
                <w:noProof/>
              </w:rPr>
              <w:t xml:space="preserve">Notices of appeal filed since the last issue /  </w:t>
            </w:r>
            <w:r w:rsidRPr="002B1F42">
              <w:rPr>
                <w:rStyle w:val="Hyperlink"/>
                <w:noProof/>
                <w:lang w:val="fr-CA"/>
              </w:rPr>
              <w:t>Avis d’appel déposés depuis la dernière parution</w:t>
            </w:r>
            <w:r w:rsidRPr="002B1F42">
              <w:rPr>
                <w:noProof/>
                <w:webHidden/>
              </w:rPr>
              <w:tab/>
            </w:r>
            <w:r w:rsidRPr="002B1F42">
              <w:rPr>
                <w:noProof/>
                <w:webHidden/>
              </w:rPr>
              <w:fldChar w:fldCharType="begin"/>
            </w:r>
            <w:r w:rsidRPr="002B1F42">
              <w:rPr>
                <w:noProof/>
                <w:webHidden/>
              </w:rPr>
              <w:instrText xml:space="preserve"> PAGEREF _Toc73080430 \h </w:instrText>
            </w:r>
            <w:r w:rsidRPr="002B1F42">
              <w:rPr>
                <w:noProof/>
                <w:webHidden/>
              </w:rPr>
            </w:r>
            <w:r w:rsidRPr="002B1F42">
              <w:rPr>
                <w:noProof/>
                <w:webHidden/>
              </w:rPr>
              <w:fldChar w:fldCharType="separate"/>
            </w:r>
            <w:r w:rsidRPr="002B1F42">
              <w:rPr>
                <w:noProof/>
                <w:webHidden/>
              </w:rPr>
              <w:t>16</w:t>
            </w:r>
            <w:r w:rsidRPr="002B1F42">
              <w:rPr>
                <w:noProof/>
                <w:webHidden/>
              </w:rPr>
              <w:fldChar w:fldCharType="end"/>
            </w:r>
          </w:hyperlink>
        </w:p>
        <w:p w:rsidR="00154325" w:rsidRPr="002B1F42" w:rsidRDefault="00154325">
          <w:pPr>
            <w:pStyle w:val="TOC1"/>
            <w:tabs>
              <w:tab w:val="right" w:leader="dot" w:pos="9638"/>
            </w:tabs>
            <w:rPr>
              <w:rFonts w:asciiTheme="minorHAnsi" w:eastAsiaTheme="minorEastAsia" w:hAnsiTheme="minorHAnsi"/>
              <w:noProof/>
              <w:sz w:val="22"/>
              <w:lang w:val="en-US"/>
            </w:rPr>
          </w:pPr>
          <w:hyperlink w:anchor="_Toc73080431" w:history="1">
            <w:r w:rsidRPr="002B1F42">
              <w:rPr>
                <w:rStyle w:val="Hyperlink"/>
                <w:noProof/>
                <w:lang w:val="fr-CA"/>
              </w:rPr>
              <w:t>Pronouncements of reserved appeals /  Jugements rendus sur les appels en délibéré</w:t>
            </w:r>
            <w:r w:rsidRPr="002B1F42">
              <w:rPr>
                <w:noProof/>
                <w:webHidden/>
              </w:rPr>
              <w:tab/>
            </w:r>
            <w:r w:rsidRPr="002B1F42">
              <w:rPr>
                <w:noProof/>
                <w:webHidden/>
              </w:rPr>
              <w:fldChar w:fldCharType="begin"/>
            </w:r>
            <w:r w:rsidRPr="002B1F42">
              <w:rPr>
                <w:noProof/>
                <w:webHidden/>
              </w:rPr>
              <w:instrText xml:space="preserve"> PAGEREF _Toc73080431 \h </w:instrText>
            </w:r>
            <w:r w:rsidRPr="002B1F42">
              <w:rPr>
                <w:noProof/>
                <w:webHidden/>
              </w:rPr>
            </w:r>
            <w:r w:rsidRPr="002B1F42">
              <w:rPr>
                <w:noProof/>
                <w:webHidden/>
              </w:rPr>
              <w:fldChar w:fldCharType="separate"/>
            </w:r>
            <w:r w:rsidRPr="002B1F42">
              <w:rPr>
                <w:noProof/>
                <w:webHidden/>
              </w:rPr>
              <w:t>17</w:t>
            </w:r>
            <w:r w:rsidRPr="002B1F42">
              <w:rPr>
                <w:noProof/>
                <w:webHidden/>
              </w:rPr>
              <w:fldChar w:fldCharType="end"/>
            </w:r>
          </w:hyperlink>
        </w:p>
        <w:p w:rsidR="00560DF1" w:rsidRPr="002B1F42" w:rsidRDefault="00DC6B2E">
          <w:r w:rsidRPr="002B1F42">
            <w:rPr>
              <w:b/>
              <w:bCs/>
              <w:noProof/>
              <w:sz w:val="20"/>
            </w:rPr>
            <w:fldChar w:fldCharType="end"/>
          </w:r>
        </w:p>
      </w:sdtContent>
    </w:sdt>
    <w:p w:rsidR="00560DF1" w:rsidRPr="002B1F42" w:rsidRDefault="00560DF1" w:rsidP="0095096B">
      <w:pPr>
        <w:tabs>
          <w:tab w:val="right" w:pos="9360"/>
        </w:tabs>
      </w:pPr>
    </w:p>
    <w:tbl>
      <w:tblPr>
        <w:tblStyle w:val="TableGrid"/>
        <w:tblW w:w="0" w:type="auto"/>
        <w:jc w:val="center"/>
        <w:tblLook w:val="04A0" w:firstRow="1" w:lastRow="0" w:firstColumn="1" w:lastColumn="0" w:noHBand="0" w:noVBand="1"/>
      </w:tblPr>
      <w:tblGrid>
        <w:gridCol w:w="9638"/>
      </w:tblGrid>
      <w:tr w:rsidR="00F138C1" w:rsidRPr="002B1F42" w:rsidTr="00F138C1">
        <w:trPr>
          <w:jc w:val="center"/>
        </w:trPr>
        <w:tc>
          <w:tcPr>
            <w:tcW w:w="9638" w:type="dxa"/>
          </w:tcPr>
          <w:p w:rsidR="00F138C1" w:rsidRPr="002B1F42" w:rsidRDefault="00F138C1" w:rsidP="00F138C1">
            <w:pPr>
              <w:keepNext/>
              <w:tabs>
                <w:tab w:val="right" w:pos="9360"/>
              </w:tabs>
              <w:spacing w:after="120"/>
              <w:jc w:val="center"/>
              <w:rPr>
                <w:szCs w:val="24"/>
              </w:rPr>
            </w:pPr>
            <w:r w:rsidRPr="002B1F42">
              <w:rPr>
                <w:szCs w:val="24"/>
              </w:rPr>
              <w:t>NOTICE</w:t>
            </w:r>
          </w:p>
          <w:p w:rsidR="00F138C1" w:rsidRPr="002B1F42" w:rsidRDefault="00F138C1" w:rsidP="00F138C1">
            <w:pPr>
              <w:keepNext/>
              <w:tabs>
                <w:tab w:val="right" w:pos="9360"/>
              </w:tabs>
              <w:spacing w:after="120"/>
              <w:jc w:val="both"/>
              <w:rPr>
                <w:szCs w:val="24"/>
              </w:rPr>
            </w:pPr>
            <w:r w:rsidRPr="002B1F42">
              <w:rPr>
                <w:szCs w:val="24"/>
              </w:rPr>
              <w:t>Case summaries included in the Bulletin are prepared by the Office of the Registrar of the Supreme Court of Canada (Law Branch) for information purposes only.</w:t>
            </w:r>
          </w:p>
          <w:p w:rsidR="00F138C1" w:rsidRPr="002B1F42" w:rsidRDefault="00F138C1" w:rsidP="00F138C1">
            <w:pPr>
              <w:keepNext/>
              <w:tabs>
                <w:tab w:val="right" w:pos="9360"/>
              </w:tabs>
              <w:spacing w:after="120"/>
              <w:jc w:val="center"/>
              <w:rPr>
                <w:szCs w:val="24"/>
                <w:lang w:val="fr-CA"/>
              </w:rPr>
            </w:pPr>
            <w:r w:rsidRPr="002B1F42">
              <w:rPr>
                <w:szCs w:val="24"/>
                <w:lang w:val="fr-CA"/>
              </w:rPr>
              <w:t>AVIS</w:t>
            </w:r>
          </w:p>
          <w:p w:rsidR="00F138C1" w:rsidRPr="002B1F42" w:rsidRDefault="00F138C1" w:rsidP="00F138C1">
            <w:pPr>
              <w:keepNext/>
              <w:tabs>
                <w:tab w:val="right" w:pos="9360"/>
              </w:tabs>
              <w:spacing w:after="120"/>
              <w:jc w:val="both"/>
              <w:rPr>
                <w:sz w:val="20"/>
                <w:szCs w:val="20"/>
                <w:lang w:val="fr-CA"/>
              </w:rPr>
            </w:pPr>
            <w:r w:rsidRPr="002B1F42">
              <w:rPr>
                <w:szCs w:val="24"/>
                <w:lang w:val="fr-CA"/>
              </w:rPr>
              <w:t>Les résumés des causes publiés dans le bulletin sont préparés par le Bureau du registraire (Direction générale du droit) uniquement à titre d’information.</w:t>
            </w:r>
          </w:p>
        </w:tc>
      </w:tr>
    </w:tbl>
    <w:p w:rsidR="00F138C1" w:rsidRPr="002B1F42" w:rsidRDefault="00F138C1" w:rsidP="00F138C1">
      <w:pPr>
        <w:tabs>
          <w:tab w:val="right" w:pos="9360"/>
        </w:tabs>
        <w:rPr>
          <w:lang w:val="fr-CA"/>
        </w:rPr>
      </w:pPr>
    </w:p>
    <w:p w:rsidR="00F138C1" w:rsidRPr="002B1F42" w:rsidRDefault="00F138C1" w:rsidP="00F138C1">
      <w:pPr>
        <w:tabs>
          <w:tab w:val="right" w:pos="9360"/>
        </w:tabs>
        <w:rPr>
          <w:lang w:val="fr-CA"/>
        </w:rPr>
      </w:pPr>
    </w:p>
    <w:p w:rsidR="00C01FCB" w:rsidRPr="002B1F42" w:rsidRDefault="00C01FCB" w:rsidP="0095096B">
      <w:pPr>
        <w:tabs>
          <w:tab w:val="right" w:pos="9360"/>
        </w:tabs>
        <w:rPr>
          <w:lang w:val="fr-CA"/>
        </w:rPr>
      </w:pPr>
    </w:p>
    <w:p w:rsidR="00A87207" w:rsidRPr="002B1F42" w:rsidRDefault="00A87207" w:rsidP="0095096B">
      <w:pPr>
        <w:tabs>
          <w:tab w:val="right" w:pos="9360"/>
        </w:tabs>
        <w:rPr>
          <w:lang w:val="fr-CA"/>
        </w:rPr>
        <w:sectPr w:rsidR="00A87207" w:rsidRPr="002B1F42" w:rsidSect="0044776A">
          <w:pgSz w:w="12240" w:h="15840"/>
          <w:pgMar w:top="720" w:right="1152" w:bottom="1080" w:left="1440" w:header="706" w:footer="706" w:gutter="0"/>
          <w:cols w:space="708"/>
          <w:titlePg/>
          <w:docGrid w:linePitch="360"/>
        </w:sectPr>
      </w:pPr>
    </w:p>
    <w:p w:rsidR="00560DF1" w:rsidRPr="002B1F42" w:rsidRDefault="00DD0BDC" w:rsidP="00567602">
      <w:pPr>
        <w:pStyle w:val="Header1StyleE"/>
        <w:pBdr>
          <w:bottom w:val="single" w:sz="12" w:space="1" w:color="auto"/>
        </w:pBdr>
        <w:rPr>
          <w:lang w:val="fr-CA"/>
        </w:rPr>
      </w:pPr>
      <w:bookmarkStart w:id="0" w:name="_Toc73080427"/>
      <w:r w:rsidRPr="002B1F42">
        <w:rPr>
          <w:lang w:val="fr-CA"/>
        </w:rPr>
        <w:lastRenderedPageBreak/>
        <w:t>Applications for leave to appeal filed</w:t>
      </w:r>
      <w:r w:rsidR="00271E1E" w:rsidRPr="002B1F42">
        <w:rPr>
          <w:lang w:val="fr-CA"/>
        </w:rPr>
        <w:t xml:space="preserve"> / </w:t>
      </w:r>
      <w:r w:rsidR="00727571" w:rsidRPr="002B1F42">
        <w:rPr>
          <w:lang w:val="fr-CA"/>
        </w:rPr>
        <w:br/>
      </w:r>
      <w:r w:rsidRPr="002B1F42">
        <w:rPr>
          <w:lang w:val="fr-CA"/>
        </w:rPr>
        <w:t>Demandes d’autorisation d’appel déposées</w:t>
      </w:r>
      <w:bookmarkEnd w:id="0"/>
    </w:p>
    <w:p w:rsidR="00F138C1" w:rsidRPr="002B1F42" w:rsidRDefault="00F138C1" w:rsidP="00F138C1">
      <w:pPr>
        <w:tabs>
          <w:tab w:val="right" w:pos="9360"/>
        </w:tabs>
        <w:rPr>
          <w:sz w:val="20"/>
          <w:szCs w:val="20"/>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F138C1" w:rsidRPr="002B1F42" w:rsidTr="00F138C1">
        <w:tc>
          <w:tcPr>
            <w:tcW w:w="4239" w:type="dxa"/>
            <w:shd w:val="clear" w:color="auto" w:fill="auto"/>
          </w:tcPr>
          <w:p w:rsidR="00F138C1" w:rsidRPr="002B1F42" w:rsidRDefault="000152A9" w:rsidP="00F138C1">
            <w:pPr>
              <w:rPr>
                <w:sz w:val="20"/>
                <w:szCs w:val="20"/>
                <w:lang w:val="fr-CA"/>
              </w:rPr>
            </w:pPr>
            <w:r w:rsidRPr="002B1F42">
              <w:rPr>
                <w:b/>
                <w:sz w:val="20"/>
                <w:szCs w:val="20"/>
                <w:lang w:val="fr-CA"/>
              </w:rPr>
              <w:t>Jamie Boulachanis (autrefois John Boulachanis)</w:t>
            </w:r>
          </w:p>
          <w:p w:rsidR="00F138C1" w:rsidRPr="002B1F42" w:rsidRDefault="00F138C1" w:rsidP="00F138C1">
            <w:pPr>
              <w:tabs>
                <w:tab w:val="left" w:pos="-1440"/>
                <w:tab w:val="left" w:pos="-720"/>
              </w:tabs>
              <w:rPr>
                <w:sz w:val="20"/>
                <w:szCs w:val="20"/>
                <w:lang w:val="en-US"/>
              </w:rPr>
            </w:pPr>
            <w:r w:rsidRPr="002B1F42">
              <w:rPr>
                <w:sz w:val="20"/>
                <w:szCs w:val="20"/>
                <w:lang w:val="fr-CA"/>
              </w:rPr>
              <w:tab/>
            </w:r>
            <w:r w:rsidR="000152A9" w:rsidRPr="002B1F42">
              <w:rPr>
                <w:sz w:val="20"/>
                <w:szCs w:val="20"/>
                <w:lang w:val="en-US"/>
              </w:rPr>
              <w:t>Victorin, Réginal</w:t>
            </w:r>
          </w:p>
          <w:p w:rsidR="00EC6816" w:rsidRPr="002B1F42" w:rsidRDefault="00EC6816" w:rsidP="00F138C1">
            <w:pPr>
              <w:tabs>
                <w:tab w:val="left" w:pos="-1440"/>
                <w:tab w:val="left" w:pos="-720"/>
              </w:tabs>
              <w:rPr>
                <w:sz w:val="20"/>
                <w:szCs w:val="20"/>
                <w:lang w:val="en-US"/>
              </w:rPr>
            </w:pPr>
          </w:p>
          <w:p w:rsidR="00F138C1" w:rsidRPr="002B1F42" w:rsidRDefault="00F138C1" w:rsidP="00F138C1">
            <w:pPr>
              <w:tabs>
                <w:tab w:val="left" w:pos="-1440"/>
                <w:tab w:val="left" w:pos="-720"/>
              </w:tabs>
              <w:rPr>
                <w:sz w:val="20"/>
                <w:szCs w:val="20"/>
                <w:lang w:val="en-US"/>
              </w:rPr>
            </w:pPr>
            <w:r w:rsidRPr="002B1F42">
              <w:rPr>
                <w:sz w:val="20"/>
                <w:szCs w:val="20"/>
                <w:lang w:val="en-US"/>
              </w:rPr>
              <w:tab/>
            </w:r>
            <w:r w:rsidR="000152A9" w:rsidRPr="002B1F42">
              <w:rPr>
                <w:sz w:val="20"/>
                <w:szCs w:val="20"/>
                <w:lang w:val="en-US"/>
              </w:rPr>
              <w:t>c</w:t>
            </w:r>
            <w:r w:rsidRPr="002B1F42">
              <w:rPr>
                <w:sz w:val="20"/>
                <w:szCs w:val="20"/>
                <w:lang w:val="en-US"/>
              </w:rPr>
              <w:t>. (39</w:t>
            </w:r>
            <w:r w:rsidR="000152A9" w:rsidRPr="002B1F42">
              <w:rPr>
                <w:sz w:val="20"/>
                <w:szCs w:val="20"/>
                <w:lang w:val="en-US"/>
              </w:rPr>
              <w:t>645</w:t>
            </w:r>
            <w:r w:rsidRPr="002B1F42">
              <w:rPr>
                <w:sz w:val="20"/>
                <w:szCs w:val="20"/>
                <w:lang w:val="en-US"/>
              </w:rPr>
              <w:t>)</w:t>
            </w:r>
          </w:p>
          <w:p w:rsidR="00F138C1" w:rsidRPr="002B1F42" w:rsidRDefault="00F138C1" w:rsidP="00F138C1">
            <w:pPr>
              <w:tabs>
                <w:tab w:val="left" w:pos="-1440"/>
                <w:tab w:val="left" w:pos="-720"/>
              </w:tabs>
              <w:rPr>
                <w:sz w:val="20"/>
                <w:szCs w:val="20"/>
                <w:lang w:val="en-US"/>
              </w:rPr>
            </w:pPr>
          </w:p>
          <w:p w:rsidR="00F138C1" w:rsidRPr="002B1F42" w:rsidRDefault="000152A9" w:rsidP="00F138C1">
            <w:pPr>
              <w:tabs>
                <w:tab w:val="left" w:pos="-1440"/>
                <w:tab w:val="left" w:pos="-720"/>
              </w:tabs>
              <w:rPr>
                <w:b/>
                <w:sz w:val="20"/>
                <w:szCs w:val="20"/>
                <w:lang w:val="fr-CA"/>
              </w:rPr>
            </w:pPr>
            <w:r w:rsidRPr="002B1F42">
              <w:rPr>
                <w:b/>
                <w:sz w:val="20"/>
                <w:szCs w:val="20"/>
                <w:lang w:val="fr-CA"/>
              </w:rPr>
              <w:t>Sa Majesté la Reine</w:t>
            </w:r>
            <w:r w:rsidR="00F138C1" w:rsidRPr="002B1F42">
              <w:rPr>
                <w:b/>
                <w:sz w:val="20"/>
                <w:szCs w:val="20"/>
                <w:lang w:val="fr-CA"/>
              </w:rPr>
              <w:t xml:space="preserve"> (</w:t>
            </w:r>
            <w:r w:rsidRPr="002B1F42">
              <w:rPr>
                <w:b/>
                <w:sz w:val="20"/>
                <w:szCs w:val="20"/>
                <w:lang w:val="fr-CA"/>
              </w:rPr>
              <w:t>Qc</w:t>
            </w:r>
            <w:r w:rsidR="00F138C1" w:rsidRPr="002B1F42">
              <w:rPr>
                <w:b/>
                <w:sz w:val="20"/>
                <w:szCs w:val="20"/>
                <w:lang w:val="fr-CA"/>
              </w:rPr>
              <w:t>)</w:t>
            </w:r>
          </w:p>
          <w:p w:rsidR="00F138C1" w:rsidRPr="002B1F42" w:rsidRDefault="00F138C1" w:rsidP="00F138C1">
            <w:pPr>
              <w:tabs>
                <w:tab w:val="left" w:pos="-1440"/>
                <w:tab w:val="left" w:pos="-720"/>
              </w:tabs>
              <w:rPr>
                <w:sz w:val="20"/>
                <w:szCs w:val="20"/>
                <w:lang w:val="fr-CA"/>
              </w:rPr>
            </w:pPr>
            <w:r w:rsidRPr="002B1F42">
              <w:rPr>
                <w:sz w:val="20"/>
                <w:szCs w:val="20"/>
                <w:lang w:val="fr-CA"/>
              </w:rPr>
              <w:tab/>
            </w:r>
            <w:r w:rsidR="000152A9" w:rsidRPr="002B1F42">
              <w:rPr>
                <w:sz w:val="20"/>
                <w:szCs w:val="20"/>
                <w:lang w:val="fr-CA"/>
              </w:rPr>
              <w:t>Cardinal, Patrick</w:t>
            </w:r>
          </w:p>
          <w:p w:rsidR="000152A9" w:rsidRPr="002B1F42" w:rsidRDefault="00F138C1" w:rsidP="00F138C1">
            <w:pPr>
              <w:tabs>
                <w:tab w:val="left" w:pos="-1440"/>
                <w:tab w:val="left" w:pos="-720"/>
              </w:tabs>
              <w:rPr>
                <w:sz w:val="20"/>
                <w:szCs w:val="20"/>
                <w:lang w:val="fr-CA"/>
              </w:rPr>
            </w:pPr>
            <w:r w:rsidRPr="002B1F42">
              <w:rPr>
                <w:sz w:val="20"/>
                <w:szCs w:val="20"/>
                <w:lang w:val="fr-CA"/>
              </w:rPr>
              <w:tab/>
            </w:r>
            <w:r w:rsidR="000152A9" w:rsidRPr="002B1F42">
              <w:rPr>
                <w:sz w:val="20"/>
                <w:szCs w:val="20"/>
                <w:lang w:val="fr-CA"/>
              </w:rPr>
              <w:t xml:space="preserve">Directeur des poursuites criminelles et </w:t>
            </w:r>
          </w:p>
          <w:p w:rsidR="00F138C1" w:rsidRPr="002B1F42" w:rsidRDefault="000152A9" w:rsidP="00F138C1">
            <w:pPr>
              <w:tabs>
                <w:tab w:val="left" w:pos="-1440"/>
                <w:tab w:val="left" w:pos="-720"/>
              </w:tabs>
              <w:rPr>
                <w:sz w:val="20"/>
                <w:szCs w:val="20"/>
                <w:lang w:val="fr-CA"/>
              </w:rPr>
            </w:pPr>
            <w:r w:rsidRPr="002B1F42">
              <w:rPr>
                <w:sz w:val="20"/>
                <w:szCs w:val="20"/>
                <w:lang w:val="fr-CA"/>
              </w:rPr>
              <w:tab/>
              <w:t>pénales du Québec</w:t>
            </w:r>
          </w:p>
          <w:p w:rsidR="00F138C1" w:rsidRPr="002B1F42" w:rsidRDefault="00F138C1" w:rsidP="00F138C1">
            <w:pPr>
              <w:tabs>
                <w:tab w:val="left" w:pos="-1440"/>
                <w:tab w:val="left" w:pos="-720"/>
              </w:tabs>
              <w:rPr>
                <w:sz w:val="20"/>
                <w:szCs w:val="20"/>
                <w:lang w:val="fr-CA"/>
              </w:rPr>
            </w:pPr>
          </w:p>
          <w:p w:rsidR="00F138C1" w:rsidRPr="002B1F42" w:rsidRDefault="00F138C1" w:rsidP="00F138C1">
            <w:pPr>
              <w:rPr>
                <w:sz w:val="20"/>
                <w:szCs w:val="20"/>
                <w:lang w:val="fr-CA"/>
              </w:rPr>
            </w:pPr>
            <w:r w:rsidRPr="002B1F42">
              <w:rPr>
                <w:sz w:val="20"/>
                <w:szCs w:val="20"/>
                <w:lang w:val="fr-CA"/>
              </w:rPr>
              <w:t>DATE</w:t>
            </w:r>
            <w:r w:rsidR="000152A9" w:rsidRPr="002B1F42">
              <w:rPr>
                <w:sz w:val="20"/>
                <w:szCs w:val="20"/>
                <w:lang w:val="fr-CA"/>
              </w:rPr>
              <w:t xml:space="preserve"> DE PRODUCTION</w:t>
            </w:r>
            <w:r w:rsidRPr="002B1F42">
              <w:rPr>
                <w:sz w:val="20"/>
                <w:szCs w:val="20"/>
                <w:lang w:val="fr-CA"/>
              </w:rPr>
              <w:t xml:space="preserve">: </w:t>
            </w:r>
            <w:r w:rsidR="000152A9" w:rsidRPr="002B1F42">
              <w:rPr>
                <w:sz w:val="20"/>
                <w:szCs w:val="20"/>
                <w:lang w:val="fr-CA"/>
              </w:rPr>
              <w:t>le 13 mai</w:t>
            </w:r>
            <w:r w:rsidRPr="002B1F42">
              <w:rPr>
                <w:sz w:val="20"/>
                <w:szCs w:val="20"/>
                <w:lang w:val="fr-CA"/>
              </w:rPr>
              <w:t xml:space="preserve"> 20</w:t>
            </w:r>
            <w:r w:rsidR="00DA1D48" w:rsidRPr="002B1F42">
              <w:rPr>
                <w:sz w:val="20"/>
                <w:szCs w:val="20"/>
                <w:lang w:val="fr-CA"/>
              </w:rPr>
              <w:t>2</w:t>
            </w:r>
            <w:r w:rsidR="00EC6816" w:rsidRPr="002B1F42">
              <w:rPr>
                <w:sz w:val="20"/>
                <w:szCs w:val="20"/>
                <w:lang w:val="fr-CA"/>
              </w:rPr>
              <w:t>1</w:t>
            </w:r>
          </w:p>
          <w:p w:rsidR="004B2E86" w:rsidRPr="002B1F42" w:rsidRDefault="004B2E86" w:rsidP="00F138C1">
            <w:pPr>
              <w:rPr>
                <w:sz w:val="20"/>
                <w:szCs w:val="20"/>
                <w:lang w:val="fr-CA"/>
              </w:rPr>
            </w:pPr>
          </w:p>
          <w:p w:rsidR="00F138C1" w:rsidRPr="002B1F42" w:rsidRDefault="000152A9" w:rsidP="00F138C1">
            <w:pPr>
              <w:rPr>
                <w:sz w:val="20"/>
                <w:szCs w:val="20"/>
              </w:rPr>
            </w:pPr>
            <w:r w:rsidRPr="002B1F42">
              <w:rPr>
                <w:sz w:val="20"/>
                <w:szCs w:val="20"/>
                <w:lang w:val="fr-CA"/>
              </w:rPr>
              <w:pict>
                <v:rect id="_x0000_i1025" style="width:108pt;height:1pt" o:hrpct="0" o:hrstd="t" o:hrnoshade="t" o:hr="t" fillcolor="black [3213]" stroked="f"/>
              </w:pict>
            </w:r>
          </w:p>
        </w:tc>
        <w:tc>
          <w:tcPr>
            <w:tcW w:w="1141" w:type="dxa"/>
            <w:shd w:val="clear" w:color="auto" w:fill="auto"/>
          </w:tcPr>
          <w:p w:rsidR="00F138C1" w:rsidRPr="002B1F42" w:rsidRDefault="00F138C1" w:rsidP="00F138C1">
            <w:pPr>
              <w:jc w:val="center"/>
              <w:rPr>
                <w:sz w:val="20"/>
                <w:szCs w:val="20"/>
              </w:rPr>
            </w:pPr>
          </w:p>
          <w:p w:rsidR="00F138C1" w:rsidRPr="002B1F42" w:rsidRDefault="00F138C1" w:rsidP="00F138C1">
            <w:pPr>
              <w:jc w:val="center"/>
              <w:rPr>
                <w:sz w:val="20"/>
                <w:szCs w:val="20"/>
              </w:rPr>
            </w:pPr>
          </w:p>
          <w:p w:rsidR="00F138C1" w:rsidRPr="002B1F42" w:rsidRDefault="00F138C1" w:rsidP="00F138C1">
            <w:pPr>
              <w:jc w:val="center"/>
              <w:rPr>
                <w:sz w:val="20"/>
                <w:szCs w:val="20"/>
              </w:rPr>
            </w:pPr>
          </w:p>
          <w:p w:rsidR="00F138C1" w:rsidRPr="002B1F42" w:rsidRDefault="00F138C1" w:rsidP="00F138C1">
            <w:pPr>
              <w:jc w:val="center"/>
              <w:rPr>
                <w:sz w:val="20"/>
                <w:szCs w:val="20"/>
              </w:rPr>
            </w:pPr>
          </w:p>
          <w:p w:rsidR="00F138C1" w:rsidRPr="002B1F42" w:rsidRDefault="00F138C1" w:rsidP="00F138C1">
            <w:pPr>
              <w:jc w:val="center"/>
              <w:rPr>
                <w:sz w:val="20"/>
                <w:szCs w:val="20"/>
              </w:rPr>
            </w:pPr>
          </w:p>
          <w:p w:rsidR="00F138C1" w:rsidRPr="002B1F42" w:rsidRDefault="00F138C1" w:rsidP="00F138C1">
            <w:pPr>
              <w:jc w:val="center"/>
              <w:rPr>
                <w:sz w:val="20"/>
                <w:szCs w:val="20"/>
              </w:rPr>
            </w:pPr>
          </w:p>
          <w:p w:rsidR="00F138C1" w:rsidRPr="002B1F42" w:rsidRDefault="00F138C1" w:rsidP="00F138C1">
            <w:pPr>
              <w:jc w:val="center"/>
              <w:rPr>
                <w:sz w:val="20"/>
                <w:szCs w:val="20"/>
              </w:rPr>
            </w:pPr>
          </w:p>
          <w:p w:rsidR="00F138C1" w:rsidRPr="002B1F42" w:rsidRDefault="00F138C1" w:rsidP="00F138C1">
            <w:pPr>
              <w:jc w:val="center"/>
              <w:rPr>
                <w:sz w:val="20"/>
                <w:szCs w:val="20"/>
              </w:rPr>
            </w:pPr>
          </w:p>
          <w:p w:rsidR="00F138C1" w:rsidRPr="002B1F42" w:rsidRDefault="00F138C1" w:rsidP="00F138C1">
            <w:pPr>
              <w:jc w:val="center"/>
              <w:rPr>
                <w:sz w:val="20"/>
                <w:szCs w:val="20"/>
              </w:rPr>
            </w:pPr>
          </w:p>
          <w:p w:rsidR="00F138C1" w:rsidRPr="002B1F42" w:rsidRDefault="00F138C1" w:rsidP="00F138C1">
            <w:pPr>
              <w:jc w:val="center"/>
              <w:rPr>
                <w:sz w:val="20"/>
                <w:szCs w:val="20"/>
              </w:rPr>
            </w:pPr>
          </w:p>
          <w:p w:rsidR="000152A9" w:rsidRPr="002B1F42" w:rsidRDefault="000152A9" w:rsidP="00F138C1">
            <w:pPr>
              <w:jc w:val="center"/>
              <w:rPr>
                <w:sz w:val="20"/>
                <w:szCs w:val="20"/>
              </w:rPr>
            </w:pPr>
          </w:p>
          <w:p w:rsidR="000152A9" w:rsidRPr="002B1F42" w:rsidRDefault="000152A9" w:rsidP="00F138C1">
            <w:pPr>
              <w:jc w:val="center"/>
              <w:rPr>
                <w:sz w:val="20"/>
                <w:szCs w:val="20"/>
              </w:rPr>
            </w:pPr>
          </w:p>
          <w:p w:rsidR="00F138C1" w:rsidRPr="002B1F42" w:rsidRDefault="00F138C1" w:rsidP="00F138C1">
            <w:pPr>
              <w:jc w:val="center"/>
              <w:rPr>
                <w:sz w:val="20"/>
                <w:szCs w:val="20"/>
              </w:rPr>
            </w:pPr>
          </w:p>
          <w:p w:rsidR="00F138C1" w:rsidRPr="002B1F42" w:rsidRDefault="00F138C1" w:rsidP="00F138C1">
            <w:pPr>
              <w:jc w:val="center"/>
              <w:rPr>
                <w:sz w:val="20"/>
                <w:szCs w:val="20"/>
              </w:rPr>
            </w:pPr>
          </w:p>
          <w:p w:rsidR="00F138C1" w:rsidRPr="002B1F42" w:rsidRDefault="00F138C1" w:rsidP="00F138C1">
            <w:pPr>
              <w:jc w:val="center"/>
              <w:rPr>
                <w:sz w:val="20"/>
                <w:szCs w:val="20"/>
              </w:rPr>
            </w:pPr>
          </w:p>
        </w:tc>
        <w:tc>
          <w:tcPr>
            <w:tcW w:w="4239" w:type="dxa"/>
            <w:shd w:val="clear" w:color="auto" w:fill="auto"/>
          </w:tcPr>
          <w:p w:rsidR="00F138C1" w:rsidRPr="002B1F42" w:rsidRDefault="000152A9" w:rsidP="00F138C1">
            <w:pPr>
              <w:rPr>
                <w:b/>
                <w:sz w:val="20"/>
                <w:szCs w:val="20"/>
                <w:lang w:val="en-US"/>
              </w:rPr>
            </w:pPr>
            <w:r w:rsidRPr="002B1F42">
              <w:rPr>
                <w:b/>
                <w:sz w:val="20"/>
                <w:szCs w:val="20"/>
                <w:lang w:val="en-US"/>
              </w:rPr>
              <w:t>Allan Winfield Potter</w:t>
            </w:r>
          </w:p>
          <w:p w:rsidR="00F138C1" w:rsidRPr="002B1F42" w:rsidRDefault="00F138C1" w:rsidP="00F138C1">
            <w:pPr>
              <w:tabs>
                <w:tab w:val="left" w:pos="-1440"/>
                <w:tab w:val="left" w:pos="-720"/>
              </w:tabs>
              <w:rPr>
                <w:sz w:val="20"/>
                <w:szCs w:val="20"/>
                <w:lang w:val="en-US"/>
              </w:rPr>
            </w:pPr>
            <w:r w:rsidRPr="002B1F42">
              <w:rPr>
                <w:sz w:val="20"/>
                <w:szCs w:val="20"/>
                <w:lang w:val="en-US"/>
              </w:rPr>
              <w:tab/>
            </w:r>
            <w:r w:rsidR="000152A9" w:rsidRPr="002B1F42">
              <w:rPr>
                <w:sz w:val="20"/>
                <w:szCs w:val="20"/>
                <w:lang w:val="en-US"/>
              </w:rPr>
              <w:t>Buckingham, Robert W.</w:t>
            </w:r>
          </w:p>
          <w:p w:rsidR="00F138C1" w:rsidRPr="002B1F42" w:rsidRDefault="00F138C1" w:rsidP="00F138C1">
            <w:pPr>
              <w:tabs>
                <w:tab w:val="left" w:pos="-1440"/>
                <w:tab w:val="left" w:pos="-720"/>
              </w:tabs>
              <w:rPr>
                <w:sz w:val="20"/>
                <w:szCs w:val="20"/>
                <w:lang w:val="en-US"/>
              </w:rPr>
            </w:pPr>
            <w:r w:rsidRPr="002B1F42">
              <w:rPr>
                <w:sz w:val="20"/>
                <w:szCs w:val="20"/>
                <w:lang w:val="en-US"/>
              </w:rPr>
              <w:tab/>
            </w:r>
            <w:r w:rsidR="000152A9" w:rsidRPr="002B1F42">
              <w:rPr>
                <w:sz w:val="20"/>
                <w:szCs w:val="20"/>
                <w:lang w:val="en-US"/>
              </w:rPr>
              <w:t>Buckingham Law</w:t>
            </w:r>
          </w:p>
          <w:p w:rsidR="00F138C1" w:rsidRPr="002B1F42" w:rsidRDefault="00F138C1" w:rsidP="00F138C1">
            <w:pPr>
              <w:tabs>
                <w:tab w:val="left" w:pos="-1440"/>
                <w:tab w:val="left" w:pos="-720"/>
              </w:tabs>
              <w:rPr>
                <w:sz w:val="20"/>
                <w:szCs w:val="20"/>
                <w:lang w:val="en-US"/>
              </w:rPr>
            </w:pPr>
          </w:p>
          <w:p w:rsidR="00F138C1" w:rsidRPr="002B1F42" w:rsidRDefault="00F138C1" w:rsidP="00F138C1">
            <w:pPr>
              <w:tabs>
                <w:tab w:val="left" w:pos="-1440"/>
                <w:tab w:val="left" w:pos="-720"/>
              </w:tabs>
              <w:rPr>
                <w:sz w:val="20"/>
                <w:szCs w:val="20"/>
                <w:lang w:val="en-US"/>
              </w:rPr>
            </w:pPr>
            <w:r w:rsidRPr="002B1F42">
              <w:rPr>
                <w:sz w:val="20"/>
                <w:szCs w:val="20"/>
                <w:lang w:val="en-US"/>
              </w:rPr>
              <w:tab/>
            </w:r>
            <w:r w:rsidR="000152A9" w:rsidRPr="002B1F42">
              <w:rPr>
                <w:sz w:val="20"/>
                <w:szCs w:val="20"/>
                <w:lang w:val="en-US"/>
              </w:rPr>
              <w:t>v</w:t>
            </w:r>
            <w:r w:rsidRPr="002B1F42">
              <w:rPr>
                <w:sz w:val="20"/>
                <w:szCs w:val="20"/>
                <w:lang w:val="en-US"/>
              </w:rPr>
              <w:t>. (396</w:t>
            </w:r>
            <w:r w:rsidR="000152A9" w:rsidRPr="002B1F42">
              <w:rPr>
                <w:sz w:val="20"/>
                <w:szCs w:val="20"/>
                <w:lang w:val="en-US"/>
              </w:rPr>
              <w:t>4</w:t>
            </w:r>
            <w:r w:rsidRPr="002B1F42">
              <w:rPr>
                <w:sz w:val="20"/>
                <w:szCs w:val="20"/>
                <w:lang w:val="en-US"/>
              </w:rPr>
              <w:t>6)</w:t>
            </w:r>
          </w:p>
          <w:p w:rsidR="00F138C1" w:rsidRPr="002B1F42" w:rsidRDefault="00F138C1" w:rsidP="00F138C1">
            <w:pPr>
              <w:tabs>
                <w:tab w:val="left" w:pos="-1440"/>
                <w:tab w:val="left" w:pos="-720"/>
              </w:tabs>
              <w:rPr>
                <w:sz w:val="20"/>
                <w:szCs w:val="20"/>
                <w:lang w:val="en-US"/>
              </w:rPr>
            </w:pPr>
          </w:p>
          <w:p w:rsidR="00F138C1" w:rsidRPr="002B1F42" w:rsidRDefault="000152A9" w:rsidP="00F138C1">
            <w:pPr>
              <w:tabs>
                <w:tab w:val="left" w:pos="-1440"/>
                <w:tab w:val="left" w:pos="-720"/>
              </w:tabs>
              <w:rPr>
                <w:b/>
                <w:sz w:val="20"/>
                <w:szCs w:val="20"/>
                <w:lang w:val="en-US"/>
              </w:rPr>
            </w:pPr>
            <w:r w:rsidRPr="002B1F42">
              <w:rPr>
                <w:b/>
                <w:sz w:val="20"/>
                <w:szCs w:val="20"/>
                <w:lang w:val="en-US"/>
              </w:rPr>
              <w:t>Her Majesty the Queen</w:t>
            </w:r>
            <w:r w:rsidR="00F138C1" w:rsidRPr="002B1F42">
              <w:rPr>
                <w:sz w:val="20"/>
                <w:szCs w:val="20"/>
                <w:lang w:val="en-US"/>
              </w:rPr>
              <w:t xml:space="preserve"> </w:t>
            </w:r>
            <w:r w:rsidR="00F138C1" w:rsidRPr="002B1F42">
              <w:rPr>
                <w:b/>
                <w:sz w:val="20"/>
                <w:szCs w:val="20"/>
                <w:lang w:val="en-US"/>
              </w:rPr>
              <w:t>(</w:t>
            </w:r>
            <w:r w:rsidRPr="002B1F42">
              <w:rPr>
                <w:b/>
                <w:sz w:val="20"/>
                <w:szCs w:val="20"/>
                <w:lang w:val="en-US"/>
              </w:rPr>
              <w:t>N.L.</w:t>
            </w:r>
            <w:r w:rsidR="00F138C1" w:rsidRPr="002B1F42">
              <w:rPr>
                <w:b/>
                <w:sz w:val="20"/>
                <w:szCs w:val="20"/>
                <w:lang w:val="en-US"/>
              </w:rPr>
              <w:t>)</w:t>
            </w:r>
          </w:p>
          <w:p w:rsidR="00F138C1" w:rsidRPr="002B1F42" w:rsidRDefault="00F138C1" w:rsidP="00F138C1">
            <w:pPr>
              <w:tabs>
                <w:tab w:val="left" w:pos="-1440"/>
                <w:tab w:val="left" w:pos="-720"/>
              </w:tabs>
              <w:rPr>
                <w:sz w:val="20"/>
                <w:szCs w:val="20"/>
                <w:lang w:val="en-US"/>
              </w:rPr>
            </w:pPr>
            <w:r w:rsidRPr="002B1F42">
              <w:rPr>
                <w:sz w:val="20"/>
                <w:szCs w:val="20"/>
                <w:lang w:val="en-US"/>
              </w:rPr>
              <w:tab/>
            </w:r>
            <w:r w:rsidR="000152A9" w:rsidRPr="002B1F42">
              <w:rPr>
                <w:sz w:val="20"/>
                <w:szCs w:val="20"/>
                <w:lang w:val="en-US"/>
              </w:rPr>
              <w:t>Steeves, Sheldon</w:t>
            </w:r>
          </w:p>
          <w:p w:rsidR="00F138C1" w:rsidRPr="002B1F42" w:rsidRDefault="00F138C1" w:rsidP="00F138C1">
            <w:pPr>
              <w:tabs>
                <w:tab w:val="left" w:pos="-1440"/>
                <w:tab w:val="left" w:pos="-720"/>
              </w:tabs>
              <w:rPr>
                <w:sz w:val="20"/>
                <w:szCs w:val="20"/>
                <w:lang w:val="en-US"/>
              </w:rPr>
            </w:pPr>
            <w:r w:rsidRPr="002B1F42">
              <w:rPr>
                <w:sz w:val="20"/>
                <w:szCs w:val="20"/>
                <w:lang w:val="en-US"/>
              </w:rPr>
              <w:tab/>
            </w:r>
            <w:r w:rsidR="000152A9" w:rsidRPr="002B1F42">
              <w:rPr>
                <w:sz w:val="20"/>
                <w:szCs w:val="20"/>
                <w:lang w:val="en-US"/>
              </w:rPr>
              <w:t>Special Prosecutions Office</w:t>
            </w:r>
          </w:p>
          <w:p w:rsidR="00F138C1" w:rsidRPr="002B1F42" w:rsidRDefault="00F138C1" w:rsidP="00F138C1">
            <w:pPr>
              <w:tabs>
                <w:tab w:val="left" w:pos="-1440"/>
                <w:tab w:val="left" w:pos="-720"/>
              </w:tabs>
              <w:rPr>
                <w:sz w:val="20"/>
                <w:szCs w:val="20"/>
                <w:lang w:val="en-US"/>
              </w:rPr>
            </w:pPr>
          </w:p>
          <w:p w:rsidR="00F138C1" w:rsidRPr="002B1F42" w:rsidRDefault="000152A9" w:rsidP="00F138C1">
            <w:pPr>
              <w:rPr>
                <w:sz w:val="20"/>
                <w:szCs w:val="20"/>
                <w:lang w:val="en-US"/>
              </w:rPr>
            </w:pPr>
            <w:r w:rsidRPr="002B1F42">
              <w:rPr>
                <w:sz w:val="20"/>
                <w:szCs w:val="20"/>
                <w:lang w:val="en-US"/>
              </w:rPr>
              <w:t xml:space="preserve">FILING </w:t>
            </w:r>
            <w:r w:rsidR="00F138C1" w:rsidRPr="002B1F42">
              <w:rPr>
                <w:sz w:val="20"/>
                <w:szCs w:val="20"/>
                <w:lang w:val="en-US"/>
              </w:rPr>
              <w:t xml:space="preserve">DATE: </w:t>
            </w:r>
            <w:r w:rsidRPr="002B1F42">
              <w:rPr>
                <w:sz w:val="20"/>
                <w:szCs w:val="20"/>
                <w:lang w:val="en-US"/>
              </w:rPr>
              <w:t>May 13,</w:t>
            </w:r>
            <w:r w:rsidR="00F138C1" w:rsidRPr="002B1F42">
              <w:rPr>
                <w:sz w:val="20"/>
                <w:szCs w:val="20"/>
                <w:lang w:val="en-US"/>
              </w:rPr>
              <w:t xml:space="preserve"> 20</w:t>
            </w:r>
            <w:r w:rsidR="00DA1D48" w:rsidRPr="002B1F42">
              <w:rPr>
                <w:sz w:val="20"/>
                <w:szCs w:val="20"/>
                <w:lang w:val="en-US"/>
              </w:rPr>
              <w:t>2</w:t>
            </w:r>
            <w:r w:rsidR="00EC6816" w:rsidRPr="002B1F42">
              <w:rPr>
                <w:sz w:val="20"/>
                <w:szCs w:val="20"/>
                <w:lang w:val="en-US"/>
              </w:rPr>
              <w:t>1</w:t>
            </w:r>
          </w:p>
          <w:p w:rsidR="004B2E86" w:rsidRPr="002B1F42" w:rsidRDefault="004B2E86" w:rsidP="00F138C1">
            <w:pPr>
              <w:rPr>
                <w:sz w:val="20"/>
                <w:szCs w:val="20"/>
                <w:lang w:val="en-US"/>
              </w:rPr>
            </w:pPr>
          </w:p>
          <w:p w:rsidR="00F138C1" w:rsidRPr="002B1F42" w:rsidRDefault="000152A9" w:rsidP="00F138C1">
            <w:pPr>
              <w:rPr>
                <w:sz w:val="20"/>
                <w:szCs w:val="20"/>
                <w:lang w:val="fr-CA"/>
              </w:rPr>
            </w:pPr>
            <w:r w:rsidRPr="002B1F42">
              <w:rPr>
                <w:sz w:val="20"/>
                <w:szCs w:val="20"/>
                <w:lang w:val="fr-CA"/>
              </w:rPr>
              <w:pict>
                <v:rect id="_x0000_i1026" style="width:108pt;height:1pt" o:hrpct="0" o:hrstd="t" o:hrnoshade="t" o:hr="t" fillcolor="black [3213]" stroked="f"/>
              </w:pict>
            </w:r>
          </w:p>
        </w:tc>
      </w:tr>
      <w:tr w:rsidR="00F138C1" w:rsidRPr="002B1F42" w:rsidTr="00F138C1">
        <w:tc>
          <w:tcPr>
            <w:tcW w:w="4239" w:type="dxa"/>
            <w:shd w:val="clear" w:color="auto" w:fill="auto"/>
          </w:tcPr>
          <w:p w:rsidR="00F138C1" w:rsidRPr="002B1F42" w:rsidRDefault="000152A9" w:rsidP="009B36BA">
            <w:pPr>
              <w:tabs>
                <w:tab w:val="left" w:pos="-1440"/>
                <w:tab w:val="left" w:pos="-720"/>
              </w:tabs>
              <w:rPr>
                <w:b/>
                <w:sz w:val="20"/>
                <w:szCs w:val="20"/>
                <w:lang w:val="en-US"/>
              </w:rPr>
            </w:pPr>
            <w:r w:rsidRPr="002B1F42">
              <w:rPr>
                <w:b/>
                <w:sz w:val="20"/>
                <w:szCs w:val="20"/>
                <w:lang w:val="en-US"/>
              </w:rPr>
              <w:t>Peter Nygard</w:t>
            </w:r>
          </w:p>
          <w:p w:rsidR="00F138C1" w:rsidRPr="002B1F42" w:rsidRDefault="00F138C1" w:rsidP="00F138C1">
            <w:pPr>
              <w:keepNext/>
              <w:keepLines/>
              <w:tabs>
                <w:tab w:val="left" w:pos="-1440"/>
                <w:tab w:val="left" w:pos="-720"/>
              </w:tabs>
              <w:rPr>
                <w:sz w:val="20"/>
                <w:szCs w:val="20"/>
                <w:lang w:val="en-US"/>
              </w:rPr>
            </w:pPr>
            <w:r w:rsidRPr="002B1F42">
              <w:rPr>
                <w:sz w:val="20"/>
                <w:szCs w:val="20"/>
                <w:lang w:val="en-US"/>
              </w:rPr>
              <w:tab/>
            </w:r>
            <w:r w:rsidR="000152A9" w:rsidRPr="002B1F42">
              <w:rPr>
                <w:sz w:val="20"/>
                <w:szCs w:val="20"/>
                <w:lang w:val="en-US"/>
              </w:rPr>
              <w:t>Greenspan, Brian H.</w:t>
            </w:r>
          </w:p>
          <w:p w:rsidR="00F138C1" w:rsidRPr="002B1F42" w:rsidRDefault="00F138C1" w:rsidP="00F138C1">
            <w:pPr>
              <w:keepNext/>
              <w:keepLines/>
              <w:tabs>
                <w:tab w:val="left" w:pos="-1440"/>
                <w:tab w:val="left" w:pos="-720"/>
              </w:tabs>
              <w:rPr>
                <w:sz w:val="20"/>
                <w:szCs w:val="20"/>
                <w:lang w:val="en-US"/>
              </w:rPr>
            </w:pPr>
            <w:r w:rsidRPr="002B1F42">
              <w:rPr>
                <w:sz w:val="20"/>
                <w:szCs w:val="20"/>
                <w:lang w:val="en-US"/>
              </w:rPr>
              <w:tab/>
            </w:r>
            <w:r w:rsidR="000152A9" w:rsidRPr="002B1F42">
              <w:rPr>
                <w:sz w:val="20"/>
                <w:szCs w:val="20"/>
                <w:lang w:val="en-US"/>
              </w:rPr>
              <w:t>Greenspan Humphrey Weinstein LLP</w:t>
            </w:r>
          </w:p>
          <w:p w:rsidR="00F138C1" w:rsidRPr="002B1F42" w:rsidRDefault="00F138C1" w:rsidP="00F138C1">
            <w:pPr>
              <w:keepNext/>
              <w:keepLines/>
              <w:tabs>
                <w:tab w:val="left" w:pos="-1440"/>
                <w:tab w:val="left" w:pos="-720"/>
              </w:tabs>
              <w:rPr>
                <w:sz w:val="20"/>
                <w:szCs w:val="20"/>
                <w:lang w:val="en-US"/>
              </w:rPr>
            </w:pPr>
          </w:p>
          <w:p w:rsidR="00F138C1" w:rsidRPr="002B1F42" w:rsidRDefault="00F138C1" w:rsidP="00F138C1">
            <w:pPr>
              <w:keepNext/>
              <w:keepLines/>
              <w:tabs>
                <w:tab w:val="left" w:pos="-1440"/>
                <w:tab w:val="left" w:pos="-720"/>
              </w:tabs>
              <w:rPr>
                <w:sz w:val="20"/>
                <w:szCs w:val="20"/>
                <w:lang w:val="en-US"/>
              </w:rPr>
            </w:pPr>
            <w:r w:rsidRPr="002B1F42">
              <w:rPr>
                <w:sz w:val="20"/>
                <w:szCs w:val="20"/>
                <w:lang w:val="en-US"/>
              </w:rPr>
              <w:tab/>
              <w:t>v. (39</w:t>
            </w:r>
            <w:r w:rsidR="000152A9" w:rsidRPr="002B1F42">
              <w:rPr>
                <w:sz w:val="20"/>
                <w:szCs w:val="20"/>
                <w:lang w:val="en-US"/>
              </w:rPr>
              <w:t>647</w:t>
            </w:r>
            <w:r w:rsidRPr="002B1F42">
              <w:rPr>
                <w:sz w:val="20"/>
                <w:szCs w:val="20"/>
                <w:lang w:val="en-US"/>
              </w:rPr>
              <w:t>)</w:t>
            </w:r>
          </w:p>
          <w:p w:rsidR="00F138C1" w:rsidRPr="002B1F42" w:rsidRDefault="00F138C1" w:rsidP="00F138C1">
            <w:pPr>
              <w:keepNext/>
              <w:keepLines/>
              <w:tabs>
                <w:tab w:val="left" w:pos="-1440"/>
                <w:tab w:val="left" w:pos="-720"/>
              </w:tabs>
              <w:rPr>
                <w:sz w:val="20"/>
                <w:szCs w:val="20"/>
                <w:lang w:val="en-US"/>
              </w:rPr>
            </w:pPr>
          </w:p>
          <w:p w:rsidR="00F138C1" w:rsidRPr="002B1F42" w:rsidRDefault="000152A9" w:rsidP="00F138C1">
            <w:pPr>
              <w:keepNext/>
              <w:keepLines/>
              <w:tabs>
                <w:tab w:val="left" w:pos="-1440"/>
                <w:tab w:val="left" w:pos="-720"/>
              </w:tabs>
              <w:rPr>
                <w:b/>
                <w:sz w:val="20"/>
                <w:szCs w:val="20"/>
                <w:lang w:val="en-US"/>
              </w:rPr>
            </w:pPr>
            <w:r w:rsidRPr="002B1F42">
              <w:rPr>
                <w:b/>
                <w:sz w:val="20"/>
                <w:szCs w:val="20"/>
                <w:lang w:val="en-US"/>
              </w:rPr>
              <w:t xml:space="preserve">Attorney General of Canada on behalf of United States of America </w:t>
            </w:r>
            <w:r w:rsidR="00F138C1" w:rsidRPr="002B1F42">
              <w:rPr>
                <w:b/>
                <w:sz w:val="20"/>
                <w:szCs w:val="20"/>
                <w:lang w:val="en-US"/>
              </w:rPr>
              <w:t>(</w:t>
            </w:r>
            <w:r w:rsidRPr="002B1F42">
              <w:rPr>
                <w:b/>
                <w:sz w:val="20"/>
                <w:szCs w:val="20"/>
                <w:lang w:val="en-US"/>
              </w:rPr>
              <w:t>Man</w:t>
            </w:r>
            <w:r w:rsidR="00F138C1" w:rsidRPr="002B1F42">
              <w:rPr>
                <w:b/>
                <w:sz w:val="20"/>
                <w:szCs w:val="20"/>
                <w:lang w:val="en-US"/>
              </w:rPr>
              <w:t>.)</w:t>
            </w:r>
          </w:p>
          <w:p w:rsidR="00F138C1" w:rsidRPr="002B1F42" w:rsidRDefault="00F138C1" w:rsidP="00F138C1">
            <w:pPr>
              <w:keepNext/>
              <w:keepLines/>
              <w:tabs>
                <w:tab w:val="left" w:pos="-1440"/>
                <w:tab w:val="left" w:pos="-720"/>
              </w:tabs>
              <w:rPr>
                <w:sz w:val="20"/>
                <w:szCs w:val="20"/>
                <w:lang w:val="en-US"/>
              </w:rPr>
            </w:pPr>
            <w:r w:rsidRPr="002B1F42">
              <w:rPr>
                <w:sz w:val="20"/>
                <w:szCs w:val="20"/>
                <w:lang w:val="en-US"/>
              </w:rPr>
              <w:tab/>
            </w:r>
            <w:r w:rsidR="000152A9" w:rsidRPr="002B1F42">
              <w:rPr>
                <w:sz w:val="20"/>
                <w:szCs w:val="20"/>
                <w:lang w:val="en-US"/>
              </w:rPr>
              <w:t>Farlinger, Scott D.</w:t>
            </w:r>
          </w:p>
          <w:p w:rsidR="00F138C1" w:rsidRPr="002B1F42" w:rsidRDefault="00F138C1" w:rsidP="00F138C1">
            <w:pPr>
              <w:keepNext/>
              <w:keepLines/>
              <w:tabs>
                <w:tab w:val="left" w:pos="-1440"/>
                <w:tab w:val="left" w:pos="-720"/>
              </w:tabs>
              <w:rPr>
                <w:sz w:val="20"/>
                <w:szCs w:val="20"/>
                <w:lang w:val="en-US"/>
              </w:rPr>
            </w:pPr>
            <w:r w:rsidRPr="002B1F42">
              <w:rPr>
                <w:sz w:val="20"/>
                <w:szCs w:val="20"/>
                <w:lang w:val="en-US"/>
              </w:rPr>
              <w:tab/>
              <w:t>Attorney General of Canada</w:t>
            </w:r>
          </w:p>
          <w:p w:rsidR="00F138C1" w:rsidRPr="002B1F42" w:rsidRDefault="00F138C1" w:rsidP="00F138C1">
            <w:pPr>
              <w:keepNext/>
              <w:keepLines/>
              <w:tabs>
                <w:tab w:val="left" w:pos="-1440"/>
                <w:tab w:val="left" w:pos="-720"/>
              </w:tabs>
              <w:rPr>
                <w:sz w:val="20"/>
                <w:szCs w:val="20"/>
                <w:lang w:val="en-US"/>
              </w:rPr>
            </w:pPr>
          </w:p>
          <w:p w:rsidR="004B2E86" w:rsidRPr="002B1F42" w:rsidRDefault="00F138C1" w:rsidP="00F138C1">
            <w:pPr>
              <w:rPr>
                <w:sz w:val="20"/>
                <w:szCs w:val="20"/>
                <w:lang w:val="fr-CA"/>
              </w:rPr>
            </w:pPr>
            <w:r w:rsidRPr="002B1F42">
              <w:rPr>
                <w:sz w:val="20"/>
                <w:szCs w:val="20"/>
                <w:lang w:val="fr-CA"/>
              </w:rPr>
              <w:t xml:space="preserve">FILING DATE: </w:t>
            </w:r>
            <w:r w:rsidR="000152A9" w:rsidRPr="002B1F42">
              <w:rPr>
                <w:sz w:val="20"/>
                <w:szCs w:val="20"/>
                <w:lang w:val="fr-CA"/>
              </w:rPr>
              <w:t>May 14</w:t>
            </w:r>
            <w:r w:rsidRPr="002B1F42">
              <w:rPr>
                <w:sz w:val="20"/>
                <w:szCs w:val="20"/>
                <w:lang w:val="fr-CA"/>
              </w:rPr>
              <w:t>, 20</w:t>
            </w:r>
            <w:r w:rsidR="00DA1D48" w:rsidRPr="002B1F42">
              <w:rPr>
                <w:sz w:val="20"/>
                <w:szCs w:val="20"/>
                <w:lang w:val="fr-CA"/>
              </w:rPr>
              <w:t>2</w:t>
            </w:r>
            <w:r w:rsidR="00EC6816" w:rsidRPr="002B1F42">
              <w:rPr>
                <w:sz w:val="20"/>
                <w:szCs w:val="20"/>
                <w:lang w:val="fr-CA"/>
              </w:rPr>
              <w:t>1</w:t>
            </w:r>
          </w:p>
          <w:p w:rsidR="004B2E86" w:rsidRPr="002B1F42" w:rsidRDefault="004B2E86" w:rsidP="00F138C1">
            <w:pPr>
              <w:rPr>
                <w:sz w:val="20"/>
                <w:szCs w:val="20"/>
                <w:lang w:val="fr-CA"/>
              </w:rPr>
            </w:pPr>
          </w:p>
          <w:p w:rsidR="00F138C1" w:rsidRPr="002B1F42" w:rsidRDefault="000152A9" w:rsidP="00F138C1">
            <w:pPr>
              <w:rPr>
                <w:sz w:val="20"/>
                <w:szCs w:val="20"/>
                <w:lang w:val="en-US"/>
              </w:rPr>
            </w:pPr>
            <w:r w:rsidRPr="002B1F42">
              <w:rPr>
                <w:sz w:val="20"/>
                <w:szCs w:val="20"/>
                <w:lang w:val="fr-CA"/>
              </w:rPr>
              <w:pict>
                <v:rect id="_x0000_i1027" style="width:108pt;height:1pt" o:hrpct="0" o:hrstd="t" o:hrnoshade="t" o:hr="t" fillcolor="black [3213]" stroked="f"/>
              </w:pict>
            </w:r>
          </w:p>
        </w:tc>
        <w:tc>
          <w:tcPr>
            <w:tcW w:w="1141" w:type="dxa"/>
            <w:shd w:val="clear" w:color="auto" w:fill="auto"/>
          </w:tcPr>
          <w:p w:rsidR="00F138C1" w:rsidRPr="002B1F42" w:rsidRDefault="00F138C1" w:rsidP="00F138C1">
            <w:pPr>
              <w:jc w:val="center"/>
              <w:rPr>
                <w:sz w:val="20"/>
                <w:szCs w:val="20"/>
                <w:lang w:val="en-US"/>
              </w:rPr>
            </w:pPr>
          </w:p>
          <w:p w:rsidR="00F138C1" w:rsidRPr="002B1F42" w:rsidRDefault="00F138C1" w:rsidP="00F138C1">
            <w:pPr>
              <w:jc w:val="center"/>
              <w:rPr>
                <w:sz w:val="20"/>
                <w:szCs w:val="20"/>
                <w:lang w:val="en-US"/>
              </w:rPr>
            </w:pPr>
          </w:p>
          <w:p w:rsidR="00F138C1" w:rsidRPr="002B1F42" w:rsidRDefault="00F138C1" w:rsidP="00F138C1">
            <w:pPr>
              <w:jc w:val="center"/>
              <w:rPr>
                <w:sz w:val="20"/>
                <w:szCs w:val="20"/>
                <w:lang w:val="en-US"/>
              </w:rPr>
            </w:pPr>
          </w:p>
          <w:p w:rsidR="00F138C1" w:rsidRPr="002B1F42" w:rsidRDefault="00F138C1" w:rsidP="00F138C1">
            <w:pPr>
              <w:jc w:val="center"/>
              <w:rPr>
                <w:sz w:val="20"/>
                <w:szCs w:val="20"/>
                <w:lang w:val="en-US"/>
              </w:rPr>
            </w:pPr>
          </w:p>
          <w:p w:rsidR="00F138C1" w:rsidRPr="002B1F42" w:rsidRDefault="00F138C1" w:rsidP="00F138C1">
            <w:pPr>
              <w:jc w:val="center"/>
              <w:rPr>
                <w:sz w:val="20"/>
                <w:szCs w:val="20"/>
                <w:lang w:val="en-US"/>
              </w:rPr>
            </w:pPr>
          </w:p>
          <w:p w:rsidR="00F138C1" w:rsidRPr="002B1F42" w:rsidRDefault="00F138C1" w:rsidP="00F138C1">
            <w:pPr>
              <w:jc w:val="center"/>
              <w:rPr>
                <w:sz w:val="20"/>
                <w:szCs w:val="20"/>
                <w:lang w:val="en-US"/>
              </w:rPr>
            </w:pPr>
          </w:p>
          <w:p w:rsidR="00F138C1" w:rsidRPr="002B1F42" w:rsidRDefault="00F138C1" w:rsidP="00F138C1">
            <w:pPr>
              <w:jc w:val="center"/>
              <w:rPr>
                <w:sz w:val="20"/>
                <w:szCs w:val="20"/>
                <w:lang w:val="en-US"/>
              </w:rPr>
            </w:pPr>
          </w:p>
          <w:p w:rsidR="00F138C1" w:rsidRPr="002B1F42" w:rsidRDefault="00F138C1" w:rsidP="00F138C1">
            <w:pPr>
              <w:jc w:val="center"/>
              <w:rPr>
                <w:sz w:val="20"/>
                <w:szCs w:val="20"/>
                <w:lang w:val="en-US"/>
              </w:rPr>
            </w:pPr>
          </w:p>
          <w:p w:rsidR="00F138C1" w:rsidRPr="002B1F42" w:rsidRDefault="00F138C1" w:rsidP="00F138C1">
            <w:pPr>
              <w:jc w:val="center"/>
              <w:rPr>
                <w:sz w:val="20"/>
                <w:szCs w:val="20"/>
                <w:lang w:val="en-US"/>
              </w:rPr>
            </w:pPr>
          </w:p>
          <w:p w:rsidR="00F138C1" w:rsidRPr="002B1F42" w:rsidRDefault="00F138C1" w:rsidP="00F138C1">
            <w:pPr>
              <w:jc w:val="center"/>
              <w:rPr>
                <w:sz w:val="20"/>
                <w:szCs w:val="20"/>
                <w:lang w:val="en-US"/>
              </w:rPr>
            </w:pPr>
          </w:p>
          <w:p w:rsidR="00F138C1" w:rsidRPr="002B1F42" w:rsidRDefault="00F138C1" w:rsidP="00F138C1">
            <w:pPr>
              <w:jc w:val="center"/>
              <w:rPr>
                <w:sz w:val="20"/>
                <w:szCs w:val="20"/>
                <w:lang w:val="en-US"/>
              </w:rPr>
            </w:pPr>
          </w:p>
          <w:p w:rsidR="00F138C1" w:rsidRPr="002B1F42" w:rsidRDefault="00F138C1" w:rsidP="00F138C1">
            <w:pPr>
              <w:jc w:val="center"/>
              <w:rPr>
                <w:sz w:val="20"/>
                <w:szCs w:val="20"/>
                <w:lang w:val="en-US"/>
              </w:rPr>
            </w:pPr>
          </w:p>
          <w:p w:rsidR="00F138C1" w:rsidRPr="002B1F42" w:rsidRDefault="00F138C1" w:rsidP="00F138C1">
            <w:pPr>
              <w:jc w:val="center"/>
              <w:rPr>
                <w:sz w:val="20"/>
                <w:szCs w:val="20"/>
                <w:lang w:val="en-US"/>
              </w:rPr>
            </w:pPr>
          </w:p>
          <w:p w:rsidR="00F138C1" w:rsidRPr="002B1F42" w:rsidRDefault="00F138C1" w:rsidP="00F138C1">
            <w:pPr>
              <w:jc w:val="center"/>
              <w:rPr>
                <w:sz w:val="20"/>
                <w:szCs w:val="20"/>
                <w:lang w:val="en-US"/>
              </w:rPr>
            </w:pPr>
          </w:p>
          <w:p w:rsidR="004B2E86" w:rsidRPr="002B1F42" w:rsidRDefault="004B2E86" w:rsidP="00F138C1">
            <w:pPr>
              <w:jc w:val="center"/>
              <w:rPr>
                <w:sz w:val="20"/>
                <w:szCs w:val="20"/>
                <w:lang w:val="en-US"/>
              </w:rPr>
            </w:pPr>
          </w:p>
        </w:tc>
        <w:tc>
          <w:tcPr>
            <w:tcW w:w="4239" w:type="dxa"/>
            <w:shd w:val="clear" w:color="auto" w:fill="auto"/>
          </w:tcPr>
          <w:p w:rsidR="00F138C1" w:rsidRPr="002B1F42" w:rsidRDefault="008D7CE4" w:rsidP="00F138C1">
            <w:pPr>
              <w:rPr>
                <w:b/>
                <w:sz w:val="20"/>
                <w:szCs w:val="20"/>
                <w:lang w:val="en-US"/>
              </w:rPr>
            </w:pPr>
            <w:r w:rsidRPr="002B1F42">
              <w:rPr>
                <w:b/>
                <w:sz w:val="20"/>
                <w:szCs w:val="20"/>
                <w:lang w:val="en-US"/>
              </w:rPr>
              <w:t>Michael Joseph Jerace</w:t>
            </w:r>
          </w:p>
          <w:p w:rsidR="00F138C1" w:rsidRPr="002B1F42" w:rsidRDefault="00F138C1" w:rsidP="00F138C1">
            <w:pPr>
              <w:tabs>
                <w:tab w:val="left" w:pos="-1440"/>
                <w:tab w:val="left" w:pos="-720"/>
              </w:tabs>
              <w:rPr>
                <w:sz w:val="20"/>
                <w:szCs w:val="20"/>
                <w:lang w:val="en-US"/>
              </w:rPr>
            </w:pPr>
            <w:r w:rsidRPr="002B1F42">
              <w:rPr>
                <w:sz w:val="20"/>
                <w:szCs w:val="20"/>
                <w:lang w:val="en-US"/>
              </w:rPr>
              <w:tab/>
            </w:r>
            <w:r w:rsidR="008D7CE4" w:rsidRPr="002B1F42">
              <w:rPr>
                <w:sz w:val="20"/>
                <w:szCs w:val="20"/>
                <w:lang w:val="en-US"/>
              </w:rPr>
              <w:t>Holloway, Rod</w:t>
            </w:r>
          </w:p>
          <w:p w:rsidR="008D7CE4" w:rsidRPr="002B1F42" w:rsidRDefault="00F138C1" w:rsidP="00F138C1">
            <w:pPr>
              <w:tabs>
                <w:tab w:val="left" w:pos="-1440"/>
                <w:tab w:val="left" w:pos="-720"/>
              </w:tabs>
              <w:rPr>
                <w:sz w:val="20"/>
                <w:szCs w:val="20"/>
                <w:lang w:val="en-US"/>
              </w:rPr>
            </w:pPr>
            <w:r w:rsidRPr="002B1F42">
              <w:rPr>
                <w:sz w:val="20"/>
                <w:szCs w:val="20"/>
                <w:lang w:val="en-US"/>
              </w:rPr>
              <w:tab/>
            </w:r>
            <w:r w:rsidR="008D7CE4" w:rsidRPr="002B1F42">
              <w:rPr>
                <w:sz w:val="20"/>
                <w:szCs w:val="20"/>
                <w:lang w:val="en-US"/>
              </w:rPr>
              <w:t xml:space="preserve">Legal Services Society of British </w:t>
            </w:r>
          </w:p>
          <w:p w:rsidR="00F138C1" w:rsidRPr="002B1F42" w:rsidRDefault="008D7CE4" w:rsidP="00F138C1">
            <w:pPr>
              <w:tabs>
                <w:tab w:val="left" w:pos="-1440"/>
                <w:tab w:val="left" w:pos="-720"/>
              </w:tabs>
              <w:rPr>
                <w:sz w:val="20"/>
                <w:szCs w:val="20"/>
                <w:lang w:val="en-US"/>
              </w:rPr>
            </w:pPr>
            <w:r w:rsidRPr="002B1F42">
              <w:rPr>
                <w:sz w:val="20"/>
                <w:szCs w:val="20"/>
                <w:lang w:val="en-US"/>
              </w:rPr>
              <w:tab/>
            </w:r>
            <w:r w:rsidRPr="002B1F42">
              <w:rPr>
                <w:sz w:val="20"/>
                <w:szCs w:val="20"/>
                <w:lang w:val="en-US"/>
              </w:rPr>
              <w:t>Columbia</w:t>
            </w:r>
          </w:p>
          <w:p w:rsidR="00F138C1" w:rsidRPr="002B1F42" w:rsidRDefault="00F138C1" w:rsidP="00F138C1">
            <w:pPr>
              <w:tabs>
                <w:tab w:val="left" w:pos="-1440"/>
                <w:tab w:val="left" w:pos="-720"/>
              </w:tabs>
              <w:rPr>
                <w:sz w:val="20"/>
                <w:szCs w:val="20"/>
                <w:lang w:val="en-US"/>
              </w:rPr>
            </w:pPr>
          </w:p>
          <w:p w:rsidR="00F138C1" w:rsidRPr="002B1F42" w:rsidRDefault="00F138C1" w:rsidP="00F138C1">
            <w:pPr>
              <w:tabs>
                <w:tab w:val="left" w:pos="-1440"/>
                <w:tab w:val="left" w:pos="-720"/>
              </w:tabs>
              <w:rPr>
                <w:sz w:val="20"/>
                <w:szCs w:val="20"/>
                <w:lang w:val="en-US"/>
              </w:rPr>
            </w:pPr>
            <w:r w:rsidRPr="002B1F42">
              <w:rPr>
                <w:sz w:val="20"/>
                <w:szCs w:val="20"/>
                <w:lang w:val="en-US"/>
              </w:rPr>
              <w:tab/>
            </w:r>
            <w:r w:rsidR="008D7CE4" w:rsidRPr="002B1F42">
              <w:rPr>
                <w:sz w:val="20"/>
                <w:szCs w:val="20"/>
                <w:lang w:val="en-US"/>
              </w:rPr>
              <w:t>v</w:t>
            </w:r>
            <w:r w:rsidRPr="002B1F42">
              <w:rPr>
                <w:sz w:val="20"/>
                <w:szCs w:val="20"/>
                <w:lang w:val="en-US"/>
              </w:rPr>
              <w:t>. (39</w:t>
            </w:r>
            <w:r w:rsidR="008D7CE4" w:rsidRPr="002B1F42">
              <w:rPr>
                <w:sz w:val="20"/>
                <w:szCs w:val="20"/>
                <w:lang w:val="en-US"/>
              </w:rPr>
              <w:t>648</w:t>
            </w:r>
            <w:r w:rsidRPr="002B1F42">
              <w:rPr>
                <w:sz w:val="20"/>
                <w:szCs w:val="20"/>
                <w:lang w:val="en-US"/>
              </w:rPr>
              <w:t>)</w:t>
            </w:r>
          </w:p>
          <w:p w:rsidR="00F138C1" w:rsidRPr="002B1F42" w:rsidRDefault="00F138C1" w:rsidP="00F138C1">
            <w:pPr>
              <w:tabs>
                <w:tab w:val="left" w:pos="-1440"/>
                <w:tab w:val="left" w:pos="-720"/>
              </w:tabs>
              <w:rPr>
                <w:sz w:val="20"/>
                <w:szCs w:val="20"/>
                <w:lang w:val="en-US"/>
              </w:rPr>
            </w:pPr>
          </w:p>
          <w:p w:rsidR="00F138C1" w:rsidRPr="002B1F42" w:rsidRDefault="008D7CE4" w:rsidP="00F138C1">
            <w:pPr>
              <w:tabs>
                <w:tab w:val="left" w:pos="-1440"/>
                <w:tab w:val="left" w:pos="-720"/>
              </w:tabs>
              <w:rPr>
                <w:b/>
                <w:sz w:val="20"/>
                <w:szCs w:val="20"/>
                <w:lang w:val="en-US"/>
              </w:rPr>
            </w:pPr>
            <w:r w:rsidRPr="002B1F42">
              <w:rPr>
                <w:b/>
                <w:sz w:val="20"/>
                <w:szCs w:val="20"/>
                <w:lang w:val="en-US"/>
              </w:rPr>
              <w:t>Her Majesty the Queen</w:t>
            </w:r>
            <w:r w:rsidR="00F138C1" w:rsidRPr="002B1F42">
              <w:rPr>
                <w:sz w:val="20"/>
                <w:szCs w:val="20"/>
                <w:lang w:val="en-US"/>
              </w:rPr>
              <w:t xml:space="preserve"> </w:t>
            </w:r>
            <w:r w:rsidR="00F138C1" w:rsidRPr="002B1F42">
              <w:rPr>
                <w:b/>
                <w:sz w:val="20"/>
                <w:szCs w:val="20"/>
                <w:lang w:val="en-US"/>
              </w:rPr>
              <w:t>(</w:t>
            </w:r>
            <w:r w:rsidRPr="002B1F42">
              <w:rPr>
                <w:b/>
                <w:sz w:val="20"/>
                <w:szCs w:val="20"/>
                <w:lang w:val="en-US"/>
              </w:rPr>
              <w:t>B.C.</w:t>
            </w:r>
            <w:r w:rsidR="00F138C1" w:rsidRPr="002B1F42">
              <w:rPr>
                <w:b/>
                <w:sz w:val="20"/>
                <w:szCs w:val="20"/>
                <w:lang w:val="en-US"/>
              </w:rPr>
              <w:t>)</w:t>
            </w:r>
          </w:p>
          <w:p w:rsidR="00F138C1" w:rsidRPr="002B1F42" w:rsidRDefault="00F138C1" w:rsidP="00F138C1">
            <w:pPr>
              <w:tabs>
                <w:tab w:val="left" w:pos="-1440"/>
                <w:tab w:val="left" w:pos="-720"/>
              </w:tabs>
              <w:rPr>
                <w:sz w:val="20"/>
                <w:szCs w:val="20"/>
                <w:lang w:val="en-US"/>
              </w:rPr>
            </w:pPr>
            <w:r w:rsidRPr="002B1F42">
              <w:rPr>
                <w:sz w:val="20"/>
                <w:szCs w:val="20"/>
                <w:lang w:val="en-US"/>
              </w:rPr>
              <w:tab/>
            </w:r>
            <w:r w:rsidR="008D7CE4" w:rsidRPr="002B1F42">
              <w:rPr>
                <w:sz w:val="20"/>
                <w:szCs w:val="20"/>
                <w:lang w:val="en-US"/>
              </w:rPr>
              <w:t>Layton, Q.C., David</w:t>
            </w:r>
          </w:p>
          <w:p w:rsidR="00F138C1" w:rsidRPr="002B1F42" w:rsidRDefault="00F138C1" w:rsidP="00F138C1">
            <w:pPr>
              <w:tabs>
                <w:tab w:val="left" w:pos="-1440"/>
                <w:tab w:val="left" w:pos="-720"/>
              </w:tabs>
              <w:rPr>
                <w:sz w:val="20"/>
                <w:szCs w:val="20"/>
                <w:lang w:val="en-US"/>
              </w:rPr>
            </w:pPr>
            <w:r w:rsidRPr="002B1F42">
              <w:rPr>
                <w:sz w:val="20"/>
                <w:szCs w:val="20"/>
                <w:lang w:val="en-US"/>
              </w:rPr>
              <w:tab/>
            </w:r>
            <w:r w:rsidR="008D7CE4" w:rsidRPr="002B1F42">
              <w:rPr>
                <w:sz w:val="20"/>
                <w:szCs w:val="20"/>
                <w:lang w:val="en-US"/>
              </w:rPr>
              <w:t>Ministry of Attorney General (BC)</w:t>
            </w:r>
          </w:p>
          <w:p w:rsidR="00F138C1" w:rsidRPr="002B1F42" w:rsidRDefault="00F138C1" w:rsidP="00F138C1">
            <w:pPr>
              <w:tabs>
                <w:tab w:val="left" w:pos="-1440"/>
                <w:tab w:val="left" w:pos="-720"/>
              </w:tabs>
              <w:rPr>
                <w:sz w:val="20"/>
                <w:szCs w:val="20"/>
                <w:lang w:val="en-US"/>
              </w:rPr>
            </w:pPr>
          </w:p>
          <w:p w:rsidR="00F138C1" w:rsidRPr="002B1F42" w:rsidRDefault="008D7CE4" w:rsidP="00F138C1">
            <w:pPr>
              <w:rPr>
                <w:sz w:val="20"/>
                <w:szCs w:val="20"/>
                <w:lang w:val="fr-CA"/>
              </w:rPr>
            </w:pPr>
            <w:r w:rsidRPr="002B1F42">
              <w:rPr>
                <w:sz w:val="20"/>
                <w:szCs w:val="20"/>
                <w:lang w:val="fr-CA"/>
              </w:rPr>
              <w:t xml:space="preserve">FILING </w:t>
            </w:r>
            <w:r w:rsidR="00F138C1" w:rsidRPr="002B1F42">
              <w:rPr>
                <w:sz w:val="20"/>
                <w:szCs w:val="20"/>
                <w:lang w:val="fr-CA"/>
              </w:rPr>
              <w:t xml:space="preserve">DATE: </w:t>
            </w:r>
            <w:r w:rsidRPr="002B1F42">
              <w:rPr>
                <w:sz w:val="20"/>
                <w:szCs w:val="20"/>
                <w:lang w:val="fr-CA"/>
              </w:rPr>
              <w:t>May 14,</w:t>
            </w:r>
            <w:r w:rsidR="00F138C1" w:rsidRPr="002B1F42">
              <w:rPr>
                <w:sz w:val="20"/>
                <w:szCs w:val="20"/>
                <w:lang w:val="fr-CA"/>
              </w:rPr>
              <w:t xml:space="preserve"> 20</w:t>
            </w:r>
            <w:r w:rsidR="00DA1D48" w:rsidRPr="002B1F42">
              <w:rPr>
                <w:sz w:val="20"/>
                <w:szCs w:val="20"/>
                <w:lang w:val="fr-CA"/>
              </w:rPr>
              <w:t>2</w:t>
            </w:r>
            <w:r w:rsidR="00EC6816" w:rsidRPr="002B1F42">
              <w:rPr>
                <w:sz w:val="20"/>
                <w:szCs w:val="20"/>
                <w:lang w:val="fr-CA"/>
              </w:rPr>
              <w:t>1</w:t>
            </w:r>
          </w:p>
          <w:p w:rsidR="004B2E86" w:rsidRPr="002B1F42" w:rsidRDefault="004B2E86" w:rsidP="00F138C1">
            <w:pPr>
              <w:rPr>
                <w:sz w:val="20"/>
                <w:szCs w:val="20"/>
                <w:lang w:val="fr-CA"/>
              </w:rPr>
            </w:pPr>
          </w:p>
          <w:p w:rsidR="00F138C1" w:rsidRPr="002B1F42" w:rsidRDefault="000152A9" w:rsidP="00F138C1">
            <w:pPr>
              <w:rPr>
                <w:sz w:val="20"/>
                <w:szCs w:val="20"/>
                <w:lang w:val="en-US"/>
              </w:rPr>
            </w:pPr>
            <w:r w:rsidRPr="002B1F42">
              <w:rPr>
                <w:sz w:val="20"/>
                <w:szCs w:val="20"/>
                <w:lang w:val="fr-CA"/>
              </w:rPr>
              <w:pict>
                <v:rect id="_x0000_i1028" style="width:108pt;height:1pt" o:hrpct="0" o:hrstd="t" o:hrnoshade="t" o:hr="t" fillcolor="black [3213]" stroked="f"/>
              </w:pict>
            </w:r>
          </w:p>
        </w:tc>
      </w:tr>
      <w:tr w:rsidR="00F138C1" w:rsidRPr="002B1F42" w:rsidTr="00F138C1">
        <w:tc>
          <w:tcPr>
            <w:tcW w:w="4239" w:type="dxa"/>
            <w:shd w:val="clear" w:color="auto" w:fill="auto"/>
          </w:tcPr>
          <w:p w:rsidR="00DA1D48" w:rsidRPr="002B1F42" w:rsidRDefault="008D7CE4" w:rsidP="00DA1D48">
            <w:pPr>
              <w:rPr>
                <w:sz w:val="20"/>
                <w:szCs w:val="20"/>
                <w:lang w:val="en-US"/>
              </w:rPr>
            </w:pPr>
            <w:r w:rsidRPr="002B1F42">
              <w:rPr>
                <w:b/>
                <w:sz w:val="20"/>
                <w:szCs w:val="20"/>
                <w:lang w:val="en-US"/>
              </w:rPr>
              <w:t>Paul Emile Soucy</w:t>
            </w:r>
          </w:p>
          <w:p w:rsidR="00DA1D48" w:rsidRPr="002B1F42" w:rsidRDefault="00DA1D48" w:rsidP="00DA1D48">
            <w:pPr>
              <w:tabs>
                <w:tab w:val="left" w:pos="-1440"/>
                <w:tab w:val="left" w:pos="-720"/>
              </w:tabs>
              <w:rPr>
                <w:sz w:val="20"/>
                <w:szCs w:val="20"/>
                <w:lang w:val="en-US"/>
              </w:rPr>
            </w:pPr>
            <w:r w:rsidRPr="002B1F42">
              <w:rPr>
                <w:sz w:val="20"/>
                <w:szCs w:val="20"/>
                <w:lang w:val="en-US"/>
              </w:rPr>
              <w:tab/>
            </w:r>
            <w:r w:rsidR="008D7CE4" w:rsidRPr="002B1F42">
              <w:rPr>
                <w:sz w:val="20"/>
                <w:szCs w:val="20"/>
                <w:lang w:val="en-US"/>
              </w:rPr>
              <w:t>Richardson, Anthony S.</w:t>
            </w:r>
          </w:p>
          <w:p w:rsidR="00DA1D48" w:rsidRPr="002B1F42" w:rsidRDefault="00EC6816" w:rsidP="008D7CE4">
            <w:pPr>
              <w:tabs>
                <w:tab w:val="left" w:pos="-1440"/>
                <w:tab w:val="left" w:pos="-720"/>
              </w:tabs>
              <w:rPr>
                <w:sz w:val="20"/>
                <w:szCs w:val="20"/>
                <w:lang w:val="en-US"/>
              </w:rPr>
            </w:pPr>
            <w:r w:rsidRPr="002B1F42">
              <w:rPr>
                <w:sz w:val="20"/>
                <w:szCs w:val="20"/>
                <w:lang w:val="en-US"/>
              </w:rPr>
              <w:tab/>
            </w:r>
            <w:r w:rsidR="008D7CE4" w:rsidRPr="002B1F42">
              <w:rPr>
                <w:sz w:val="20"/>
                <w:szCs w:val="20"/>
                <w:lang w:val="en-US"/>
              </w:rPr>
              <w:t>McInnes Cooper</w:t>
            </w:r>
          </w:p>
          <w:p w:rsidR="00EC6816" w:rsidRPr="002B1F42" w:rsidRDefault="00EC6816" w:rsidP="00DA1D48">
            <w:pPr>
              <w:tabs>
                <w:tab w:val="left" w:pos="-1440"/>
                <w:tab w:val="left" w:pos="-720"/>
              </w:tabs>
              <w:rPr>
                <w:sz w:val="20"/>
                <w:szCs w:val="20"/>
                <w:lang w:val="en-US"/>
              </w:rPr>
            </w:pPr>
          </w:p>
          <w:p w:rsidR="00DA1D48" w:rsidRPr="002B1F42" w:rsidRDefault="00DA1D48" w:rsidP="00DA1D48">
            <w:pPr>
              <w:tabs>
                <w:tab w:val="left" w:pos="-1440"/>
                <w:tab w:val="left" w:pos="-720"/>
              </w:tabs>
              <w:rPr>
                <w:sz w:val="20"/>
                <w:szCs w:val="20"/>
                <w:lang w:val="en-US"/>
              </w:rPr>
            </w:pPr>
            <w:r w:rsidRPr="002B1F42">
              <w:rPr>
                <w:sz w:val="20"/>
                <w:szCs w:val="20"/>
                <w:lang w:val="en-US"/>
              </w:rPr>
              <w:tab/>
              <w:t>v. (3</w:t>
            </w:r>
            <w:r w:rsidR="008D7CE4" w:rsidRPr="002B1F42">
              <w:rPr>
                <w:sz w:val="20"/>
                <w:szCs w:val="20"/>
                <w:lang w:val="en-US"/>
              </w:rPr>
              <w:t>96</w:t>
            </w:r>
            <w:r w:rsidRPr="002B1F42">
              <w:rPr>
                <w:sz w:val="20"/>
                <w:szCs w:val="20"/>
                <w:lang w:val="en-US"/>
              </w:rPr>
              <w:t>4</w:t>
            </w:r>
            <w:r w:rsidR="008D7CE4" w:rsidRPr="002B1F42">
              <w:rPr>
                <w:sz w:val="20"/>
                <w:szCs w:val="20"/>
                <w:lang w:val="en-US"/>
              </w:rPr>
              <w:t>9</w:t>
            </w:r>
            <w:r w:rsidRPr="002B1F42">
              <w:rPr>
                <w:sz w:val="20"/>
                <w:szCs w:val="20"/>
                <w:lang w:val="en-US"/>
              </w:rPr>
              <w:t>)</w:t>
            </w:r>
          </w:p>
          <w:p w:rsidR="00DA1D48" w:rsidRPr="002B1F42" w:rsidRDefault="00DA1D48" w:rsidP="00DA1D48">
            <w:pPr>
              <w:tabs>
                <w:tab w:val="left" w:pos="-1440"/>
                <w:tab w:val="left" w:pos="-720"/>
              </w:tabs>
              <w:rPr>
                <w:sz w:val="20"/>
                <w:szCs w:val="20"/>
                <w:lang w:val="en-US"/>
              </w:rPr>
            </w:pPr>
          </w:p>
          <w:p w:rsidR="00DA1D48" w:rsidRPr="002B1F42" w:rsidRDefault="008D7CE4" w:rsidP="00DA1D48">
            <w:pPr>
              <w:tabs>
                <w:tab w:val="left" w:pos="-1440"/>
                <w:tab w:val="left" w:pos="-720"/>
              </w:tabs>
              <w:rPr>
                <w:b/>
                <w:sz w:val="20"/>
                <w:szCs w:val="20"/>
                <w:lang w:val="en-US"/>
              </w:rPr>
            </w:pPr>
            <w:r w:rsidRPr="002B1F42">
              <w:rPr>
                <w:b/>
                <w:sz w:val="20"/>
                <w:szCs w:val="20"/>
                <w:lang w:val="en-US"/>
              </w:rPr>
              <w:t>Her Majesty the Queen in right of the province of New Brunswick as represented by the Minister of Transportation</w:t>
            </w:r>
            <w:r w:rsidR="00DA1D48" w:rsidRPr="002B1F42">
              <w:rPr>
                <w:b/>
                <w:sz w:val="20"/>
                <w:szCs w:val="20"/>
                <w:lang w:val="en-US"/>
              </w:rPr>
              <w:t xml:space="preserve"> (</w:t>
            </w:r>
            <w:r w:rsidRPr="002B1F42">
              <w:rPr>
                <w:b/>
                <w:sz w:val="20"/>
                <w:szCs w:val="20"/>
                <w:lang w:val="en-US"/>
              </w:rPr>
              <w:t>N.B</w:t>
            </w:r>
            <w:r w:rsidR="00DA1D48" w:rsidRPr="002B1F42">
              <w:rPr>
                <w:b/>
                <w:sz w:val="20"/>
                <w:szCs w:val="20"/>
                <w:lang w:val="en-US"/>
              </w:rPr>
              <w:t>.)</w:t>
            </w:r>
          </w:p>
          <w:p w:rsidR="00DA1D48" w:rsidRPr="002B1F42" w:rsidRDefault="00DA1D48" w:rsidP="00DA1D48">
            <w:pPr>
              <w:tabs>
                <w:tab w:val="left" w:pos="-1440"/>
                <w:tab w:val="left" w:pos="-720"/>
              </w:tabs>
              <w:rPr>
                <w:sz w:val="20"/>
                <w:szCs w:val="20"/>
                <w:lang w:val="en-US"/>
              </w:rPr>
            </w:pPr>
            <w:r w:rsidRPr="002B1F42">
              <w:rPr>
                <w:sz w:val="20"/>
                <w:szCs w:val="20"/>
                <w:lang w:val="en-US"/>
              </w:rPr>
              <w:tab/>
            </w:r>
            <w:r w:rsidR="008D7CE4" w:rsidRPr="002B1F42">
              <w:rPr>
                <w:sz w:val="20"/>
                <w:szCs w:val="20"/>
                <w:lang w:val="en-US"/>
              </w:rPr>
              <w:t>Williams, Q.C, Richard A.</w:t>
            </w:r>
          </w:p>
          <w:p w:rsidR="00DA1D48" w:rsidRPr="002B1F42" w:rsidRDefault="00DA1D48" w:rsidP="00DA1D48">
            <w:pPr>
              <w:tabs>
                <w:tab w:val="left" w:pos="-1440"/>
                <w:tab w:val="left" w:pos="-720"/>
              </w:tabs>
              <w:rPr>
                <w:sz w:val="20"/>
                <w:szCs w:val="20"/>
              </w:rPr>
            </w:pPr>
            <w:r w:rsidRPr="002B1F42">
              <w:rPr>
                <w:sz w:val="20"/>
                <w:szCs w:val="20"/>
                <w:lang w:val="en-US"/>
              </w:rPr>
              <w:tab/>
            </w:r>
            <w:r w:rsidR="008D7CE4" w:rsidRPr="002B1F42">
              <w:rPr>
                <w:sz w:val="20"/>
                <w:szCs w:val="20"/>
              </w:rPr>
              <w:t>Attorney General of New Brunswick</w:t>
            </w:r>
          </w:p>
          <w:p w:rsidR="00DA1D48" w:rsidRPr="002B1F42" w:rsidRDefault="00DA1D48" w:rsidP="00DA1D48">
            <w:pPr>
              <w:tabs>
                <w:tab w:val="left" w:pos="-1440"/>
                <w:tab w:val="left" w:pos="-720"/>
              </w:tabs>
              <w:rPr>
                <w:sz w:val="20"/>
                <w:szCs w:val="20"/>
              </w:rPr>
            </w:pPr>
          </w:p>
          <w:p w:rsidR="00DA1D48" w:rsidRPr="002B1F42" w:rsidRDefault="00DA1D48" w:rsidP="00DA1D48">
            <w:pPr>
              <w:rPr>
                <w:sz w:val="20"/>
                <w:szCs w:val="20"/>
              </w:rPr>
            </w:pPr>
            <w:r w:rsidRPr="002B1F42">
              <w:rPr>
                <w:sz w:val="20"/>
                <w:szCs w:val="20"/>
              </w:rPr>
              <w:t xml:space="preserve">FILING DATE: </w:t>
            </w:r>
            <w:r w:rsidR="008D7CE4" w:rsidRPr="002B1F42">
              <w:rPr>
                <w:sz w:val="20"/>
                <w:szCs w:val="20"/>
              </w:rPr>
              <w:t>May 14</w:t>
            </w:r>
            <w:r w:rsidRPr="002B1F42">
              <w:rPr>
                <w:sz w:val="20"/>
                <w:szCs w:val="20"/>
              </w:rPr>
              <w:t>, 202</w:t>
            </w:r>
            <w:r w:rsidR="00EC6816" w:rsidRPr="002B1F42">
              <w:rPr>
                <w:sz w:val="20"/>
                <w:szCs w:val="20"/>
              </w:rPr>
              <w:t>1</w:t>
            </w:r>
          </w:p>
          <w:p w:rsidR="00DA1D48" w:rsidRPr="002B1F42" w:rsidRDefault="00DA1D48" w:rsidP="00DA1D48">
            <w:pPr>
              <w:rPr>
                <w:sz w:val="20"/>
                <w:szCs w:val="20"/>
              </w:rPr>
            </w:pPr>
          </w:p>
          <w:p w:rsidR="00F138C1" w:rsidRPr="002B1F42" w:rsidRDefault="000152A9" w:rsidP="00DA1D48">
            <w:pPr>
              <w:rPr>
                <w:sz w:val="20"/>
                <w:szCs w:val="20"/>
                <w:lang w:val="en-US"/>
              </w:rPr>
            </w:pPr>
            <w:r w:rsidRPr="002B1F42">
              <w:rPr>
                <w:sz w:val="20"/>
                <w:szCs w:val="20"/>
                <w:lang w:val="fr-CA"/>
              </w:rPr>
              <w:pict>
                <v:rect id="_x0000_i1029" style="width:108pt;height:1pt" o:hrpct="0" o:hrstd="t" o:hrnoshade="t" o:hr="t" fillcolor="black [3213]" stroked="f"/>
              </w:pict>
            </w:r>
          </w:p>
        </w:tc>
        <w:tc>
          <w:tcPr>
            <w:tcW w:w="1141" w:type="dxa"/>
            <w:shd w:val="clear" w:color="auto" w:fill="auto"/>
          </w:tcPr>
          <w:p w:rsidR="00F138C1" w:rsidRPr="002B1F42" w:rsidRDefault="00F138C1" w:rsidP="00F138C1">
            <w:pPr>
              <w:jc w:val="center"/>
              <w:rPr>
                <w:sz w:val="20"/>
                <w:szCs w:val="20"/>
                <w:lang w:val="en-US"/>
              </w:rPr>
            </w:pPr>
          </w:p>
          <w:p w:rsidR="00DA1D48" w:rsidRPr="002B1F42" w:rsidRDefault="00DA1D48" w:rsidP="00F138C1">
            <w:pPr>
              <w:jc w:val="center"/>
              <w:rPr>
                <w:sz w:val="20"/>
                <w:szCs w:val="20"/>
                <w:lang w:val="en-US"/>
              </w:rPr>
            </w:pPr>
          </w:p>
          <w:p w:rsidR="00DA1D48" w:rsidRPr="002B1F42" w:rsidRDefault="00DA1D48" w:rsidP="00F138C1">
            <w:pPr>
              <w:jc w:val="center"/>
              <w:rPr>
                <w:sz w:val="20"/>
                <w:szCs w:val="20"/>
                <w:lang w:val="en-US"/>
              </w:rPr>
            </w:pPr>
          </w:p>
          <w:p w:rsidR="00DA1D48" w:rsidRPr="002B1F42" w:rsidRDefault="00DA1D48" w:rsidP="00F138C1">
            <w:pPr>
              <w:jc w:val="center"/>
              <w:rPr>
                <w:sz w:val="20"/>
                <w:szCs w:val="20"/>
                <w:lang w:val="en-US"/>
              </w:rPr>
            </w:pPr>
          </w:p>
          <w:p w:rsidR="00DA1D48" w:rsidRPr="002B1F42" w:rsidRDefault="00DA1D48" w:rsidP="00F138C1">
            <w:pPr>
              <w:jc w:val="center"/>
              <w:rPr>
                <w:sz w:val="20"/>
                <w:szCs w:val="20"/>
                <w:lang w:val="en-US"/>
              </w:rPr>
            </w:pPr>
          </w:p>
          <w:p w:rsidR="00DA1D48" w:rsidRPr="002B1F42" w:rsidRDefault="00DA1D48" w:rsidP="00F138C1">
            <w:pPr>
              <w:jc w:val="center"/>
              <w:rPr>
                <w:sz w:val="20"/>
                <w:szCs w:val="20"/>
                <w:lang w:val="en-US"/>
              </w:rPr>
            </w:pPr>
          </w:p>
          <w:p w:rsidR="008D7CE4" w:rsidRPr="002B1F42" w:rsidRDefault="008D7CE4" w:rsidP="00F138C1">
            <w:pPr>
              <w:jc w:val="center"/>
              <w:rPr>
                <w:sz w:val="20"/>
                <w:szCs w:val="20"/>
                <w:lang w:val="en-US"/>
              </w:rPr>
            </w:pPr>
          </w:p>
          <w:p w:rsidR="00DA1D48" w:rsidRPr="002B1F42" w:rsidRDefault="00DA1D48" w:rsidP="00F138C1">
            <w:pPr>
              <w:jc w:val="center"/>
              <w:rPr>
                <w:sz w:val="20"/>
                <w:szCs w:val="20"/>
                <w:lang w:val="en-US"/>
              </w:rPr>
            </w:pPr>
          </w:p>
          <w:p w:rsidR="00DA1D48" w:rsidRPr="002B1F42" w:rsidRDefault="00DA1D48" w:rsidP="00F138C1">
            <w:pPr>
              <w:jc w:val="center"/>
              <w:rPr>
                <w:sz w:val="20"/>
                <w:szCs w:val="20"/>
                <w:lang w:val="en-US"/>
              </w:rPr>
            </w:pPr>
          </w:p>
          <w:p w:rsidR="00DA1D48" w:rsidRPr="002B1F42" w:rsidRDefault="00DA1D48" w:rsidP="00F138C1">
            <w:pPr>
              <w:jc w:val="center"/>
              <w:rPr>
                <w:sz w:val="20"/>
                <w:szCs w:val="20"/>
                <w:lang w:val="en-US"/>
              </w:rPr>
            </w:pPr>
          </w:p>
          <w:p w:rsidR="00DA1D48" w:rsidRPr="002B1F42" w:rsidRDefault="00DA1D48" w:rsidP="00F138C1">
            <w:pPr>
              <w:jc w:val="center"/>
              <w:rPr>
                <w:sz w:val="20"/>
                <w:szCs w:val="20"/>
                <w:lang w:val="en-US"/>
              </w:rPr>
            </w:pPr>
          </w:p>
          <w:p w:rsidR="00DA1D48" w:rsidRPr="002B1F42" w:rsidRDefault="00DA1D48" w:rsidP="00F138C1">
            <w:pPr>
              <w:jc w:val="center"/>
              <w:rPr>
                <w:sz w:val="20"/>
                <w:szCs w:val="20"/>
                <w:lang w:val="en-US"/>
              </w:rPr>
            </w:pPr>
          </w:p>
          <w:p w:rsidR="00DA1D48" w:rsidRPr="002B1F42" w:rsidRDefault="00DA1D48" w:rsidP="00F138C1">
            <w:pPr>
              <w:jc w:val="center"/>
              <w:rPr>
                <w:sz w:val="20"/>
                <w:szCs w:val="20"/>
                <w:lang w:val="en-US"/>
              </w:rPr>
            </w:pPr>
          </w:p>
          <w:p w:rsidR="008D7CE4" w:rsidRPr="002B1F42" w:rsidRDefault="008D7CE4" w:rsidP="00F138C1">
            <w:pPr>
              <w:jc w:val="center"/>
              <w:rPr>
                <w:sz w:val="20"/>
                <w:szCs w:val="20"/>
                <w:lang w:val="en-US"/>
              </w:rPr>
            </w:pPr>
          </w:p>
          <w:p w:rsidR="00DA1D48" w:rsidRPr="002B1F42" w:rsidRDefault="00DA1D48" w:rsidP="00F138C1">
            <w:pPr>
              <w:jc w:val="center"/>
              <w:rPr>
                <w:sz w:val="20"/>
                <w:szCs w:val="20"/>
                <w:lang w:val="en-US"/>
              </w:rPr>
            </w:pPr>
          </w:p>
          <w:p w:rsidR="00DA1D48" w:rsidRPr="002B1F42" w:rsidRDefault="00DA1D48" w:rsidP="00F138C1">
            <w:pPr>
              <w:jc w:val="center"/>
              <w:rPr>
                <w:sz w:val="20"/>
                <w:szCs w:val="20"/>
                <w:lang w:val="en-US"/>
              </w:rPr>
            </w:pPr>
          </w:p>
        </w:tc>
        <w:tc>
          <w:tcPr>
            <w:tcW w:w="4239" w:type="dxa"/>
            <w:shd w:val="clear" w:color="auto" w:fill="auto"/>
          </w:tcPr>
          <w:p w:rsidR="00DA1D48" w:rsidRPr="002B1F42" w:rsidRDefault="008D7CE4" w:rsidP="00DA1D48">
            <w:pPr>
              <w:rPr>
                <w:b/>
                <w:sz w:val="20"/>
                <w:szCs w:val="20"/>
                <w:lang w:val="fr-CA"/>
              </w:rPr>
            </w:pPr>
            <w:r w:rsidRPr="002B1F42">
              <w:rPr>
                <w:b/>
                <w:sz w:val="20"/>
                <w:szCs w:val="20"/>
                <w:lang w:val="fr-CA"/>
              </w:rPr>
              <w:t>Joseph Damgajian</w:t>
            </w:r>
          </w:p>
          <w:p w:rsidR="00DA1D48" w:rsidRPr="002B1F42" w:rsidRDefault="00DA1D48" w:rsidP="00DA1D48">
            <w:pPr>
              <w:tabs>
                <w:tab w:val="left" w:pos="-1440"/>
                <w:tab w:val="left" w:pos="-720"/>
              </w:tabs>
              <w:rPr>
                <w:sz w:val="20"/>
                <w:szCs w:val="20"/>
                <w:lang w:val="fr-CA"/>
              </w:rPr>
            </w:pPr>
            <w:r w:rsidRPr="002B1F42">
              <w:rPr>
                <w:sz w:val="20"/>
                <w:szCs w:val="20"/>
                <w:lang w:val="fr-CA"/>
              </w:rPr>
              <w:tab/>
            </w:r>
            <w:r w:rsidR="008D7CE4" w:rsidRPr="002B1F42">
              <w:rPr>
                <w:sz w:val="20"/>
                <w:szCs w:val="20"/>
                <w:lang w:val="fr-CA"/>
              </w:rPr>
              <w:t>Poupart, Pierre</w:t>
            </w:r>
          </w:p>
          <w:p w:rsidR="00DA1D48" w:rsidRPr="002B1F42" w:rsidRDefault="00DA1D48" w:rsidP="00DA1D48">
            <w:pPr>
              <w:tabs>
                <w:tab w:val="left" w:pos="-1440"/>
                <w:tab w:val="left" w:pos="-720"/>
              </w:tabs>
              <w:rPr>
                <w:sz w:val="20"/>
                <w:szCs w:val="20"/>
                <w:lang w:val="fr-CA"/>
              </w:rPr>
            </w:pPr>
            <w:r w:rsidRPr="002B1F42">
              <w:rPr>
                <w:sz w:val="20"/>
                <w:szCs w:val="20"/>
                <w:lang w:val="fr-CA"/>
              </w:rPr>
              <w:tab/>
            </w:r>
            <w:r w:rsidR="008D7CE4" w:rsidRPr="002B1F42">
              <w:rPr>
                <w:sz w:val="20"/>
                <w:szCs w:val="20"/>
                <w:lang w:val="fr-CA"/>
              </w:rPr>
              <w:t>Les avocats Poupart, Touma</w:t>
            </w:r>
          </w:p>
          <w:p w:rsidR="00DA1D48" w:rsidRPr="002B1F42" w:rsidRDefault="00DA1D48" w:rsidP="00DA1D48">
            <w:pPr>
              <w:tabs>
                <w:tab w:val="left" w:pos="-1440"/>
                <w:tab w:val="left" w:pos="-720"/>
              </w:tabs>
              <w:rPr>
                <w:sz w:val="20"/>
                <w:szCs w:val="20"/>
                <w:lang w:val="fr-CA"/>
              </w:rPr>
            </w:pPr>
          </w:p>
          <w:p w:rsidR="00DA1D48" w:rsidRPr="002B1F42" w:rsidRDefault="00DA1D48" w:rsidP="00DA1D48">
            <w:pPr>
              <w:tabs>
                <w:tab w:val="left" w:pos="-1440"/>
                <w:tab w:val="left" w:pos="-720"/>
              </w:tabs>
              <w:rPr>
                <w:sz w:val="20"/>
                <w:szCs w:val="20"/>
                <w:lang w:val="fr-CA"/>
              </w:rPr>
            </w:pPr>
            <w:r w:rsidRPr="002B1F42">
              <w:rPr>
                <w:sz w:val="20"/>
                <w:szCs w:val="20"/>
                <w:lang w:val="fr-CA"/>
              </w:rPr>
              <w:tab/>
              <w:t>c. (39</w:t>
            </w:r>
            <w:r w:rsidR="008D7CE4" w:rsidRPr="002B1F42">
              <w:rPr>
                <w:sz w:val="20"/>
                <w:szCs w:val="20"/>
                <w:lang w:val="fr-CA"/>
              </w:rPr>
              <w:t>557</w:t>
            </w:r>
            <w:r w:rsidRPr="002B1F42">
              <w:rPr>
                <w:sz w:val="20"/>
                <w:szCs w:val="20"/>
                <w:lang w:val="fr-CA"/>
              </w:rPr>
              <w:t>)</w:t>
            </w:r>
          </w:p>
          <w:p w:rsidR="00DA1D48" w:rsidRPr="002B1F42" w:rsidRDefault="00DA1D48" w:rsidP="00DA1D48">
            <w:pPr>
              <w:tabs>
                <w:tab w:val="left" w:pos="-1440"/>
                <w:tab w:val="left" w:pos="-720"/>
              </w:tabs>
              <w:rPr>
                <w:sz w:val="20"/>
                <w:szCs w:val="20"/>
                <w:lang w:val="fr-CA"/>
              </w:rPr>
            </w:pPr>
          </w:p>
          <w:p w:rsidR="00DA1D48" w:rsidRPr="002B1F42" w:rsidRDefault="008D7CE4" w:rsidP="00DA1D48">
            <w:pPr>
              <w:tabs>
                <w:tab w:val="left" w:pos="-1440"/>
                <w:tab w:val="left" w:pos="-720"/>
              </w:tabs>
              <w:rPr>
                <w:b/>
                <w:sz w:val="20"/>
                <w:szCs w:val="20"/>
                <w:lang w:val="fr-CA"/>
              </w:rPr>
            </w:pPr>
            <w:r w:rsidRPr="002B1F42">
              <w:rPr>
                <w:b/>
                <w:sz w:val="20"/>
                <w:szCs w:val="20"/>
                <w:lang w:val="fr-CA"/>
              </w:rPr>
              <w:t>Ministre de la justice du Canada</w:t>
            </w:r>
            <w:r w:rsidR="00DA1D48" w:rsidRPr="002B1F42">
              <w:rPr>
                <w:sz w:val="20"/>
                <w:szCs w:val="20"/>
                <w:lang w:val="fr-CA"/>
              </w:rPr>
              <w:t xml:space="preserve"> </w:t>
            </w:r>
            <w:r w:rsidR="00DA1D48" w:rsidRPr="002B1F42">
              <w:rPr>
                <w:b/>
                <w:sz w:val="20"/>
                <w:szCs w:val="20"/>
                <w:lang w:val="fr-CA"/>
              </w:rPr>
              <w:t>(Qc)</w:t>
            </w:r>
          </w:p>
          <w:p w:rsidR="00DA1D48" w:rsidRPr="002B1F42" w:rsidRDefault="00DA1D48" w:rsidP="00DA1D48">
            <w:pPr>
              <w:tabs>
                <w:tab w:val="left" w:pos="-1440"/>
                <w:tab w:val="left" w:pos="-720"/>
              </w:tabs>
              <w:rPr>
                <w:sz w:val="20"/>
                <w:szCs w:val="20"/>
                <w:lang w:val="fr-CA"/>
              </w:rPr>
            </w:pPr>
            <w:r w:rsidRPr="002B1F42">
              <w:rPr>
                <w:sz w:val="20"/>
                <w:szCs w:val="20"/>
                <w:lang w:val="fr-CA"/>
              </w:rPr>
              <w:tab/>
            </w:r>
            <w:r w:rsidR="008D7CE4" w:rsidRPr="002B1F42">
              <w:rPr>
                <w:sz w:val="20"/>
                <w:szCs w:val="20"/>
                <w:lang w:val="fr-CA"/>
              </w:rPr>
              <w:t>Morgan, Erin</w:t>
            </w:r>
          </w:p>
          <w:p w:rsidR="00DA1D48" w:rsidRPr="002B1F42" w:rsidRDefault="00DA1D48" w:rsidP="00DA1D48">
            <w:pPr>
              <w:tabs>
                <w:tab w:val="left" w:pos="-1440"/>
                <w:tab w:val="left" w:pos="-720"/>
              </w:tabs>
              <w:rPr>
                <w:sz w:val="20"/>
                <w:szCs w:val="20"/>
                <w:lang w:val="fr-CA"/>
              </w:rPr>
            </w:pPr>
            <w:r w:rsidRPr="002B1F42">
              <w:rPr>
                <w:sz w:val="20"/>
                <w:szCs w:val="20"/>
                <w:lang w:val="fr-CA"/>
              </w:rPr>
              <w:tab/>
            </w:r>
            <w:r w:rsidR="008D7CE4" w:rsidRPr="002B1F42">
              <w:rPr>
                <w:sz w:val="20"/>
                <w:szCs w:val="20"/>
                <w:lang w:val="fr-CA"/>
              </w:rPr>
              <w:t>Ministère de la Justice - Canada</w:t>
            </w:r>
          </w:p>
          <w:p w:rsidR="00DA1D48" w:rsidRPr="002B1F42" w:rsidRDefault="00DA1D48" w:rsidP="00DA1D48">
            <w:pPr>
              <w:tabs>
                <w:tab w:val="left" w:pos="-1440"/>
                <w:tab w:val="left" w:pos="-720"/>
              </w:tabs>
              <w:rPr>
                <w:sz w:val="20"/>
                <w:szCs w:val="20"/>
                <w:lang w:val="fr-CA"/>
              </w:rPr>
            </w:pPr>
          </w:p>
          <w:p w:rsidR="00DA1D48" w:rsidRPr="002B1F42" w:rsidRDefault="00DA1D48" w:rsidP="00DA1D48">
            <w:pPr>
              <w:rPr>
                <w:sz w:val="20"/>
                <w:szCs w:val="20"/>
                <w:lang w:val="fr-CA"/>
              </w:rPr>
            </w:pPr>
            <w:r w:rsidRPr="002B1F42">
              <w:rPr>
                <w:sz w:val="20"/>
                <w:szCs w:val="20"/>
                <w:lang w:val="fr-CA"/>
              </w:rPr>
              <w:t xml:space="preserve">DATE DE PRODUCTION : le </w:t>
            </w:r>
            <w:r w:rsidR="008D7CE4" w:rsidRPr="002B1F42">
              <w:rPr>
                <w:sz w:val="20"/>
                <w:szCs w:val="20"/>
                <w:lang w:val="fr-CA"/>
              </w:rPr>
              <w:t>2</w:t>
            </w:r>
            <w:r w:rsidRPr="002B1F42">
              <w:rPr>
                <w:sz w:val="20"/>
                <w:szCs w:val="20"/>
                <w:lang w:val="fr-CA"/>
              </w:rPr>
              <w:t xml:space="preserve"> </w:t>
            </w:r>
            <w:r w:rsidR="008D7CE4" w:rsidRPr="002B1F42">
              <w:rPr>
                <w:sz w:val="20"/>
                <w:szCs w:val="20"/>
                <w:lang w:val="fr-CA"/>
              </w:rPr>
              <w:t>mars</w:t>
            </w:r>
            <w:r w:rsidRPr="002B1F42">
              <w:rPr>
                <w:sz w:val="20"/>
                <w:szCs w:val="20"/>
                <w:lang w:val="fr-CA"/>
              </w:rPr>
              <w:t xml:space="preserve"> 202</w:t>
            </w:r>
            <w:r w:rsidR="00EC6816" w:rsidRPr="002B1F42">
              <w:rPr>
                <w:sz w:val="20"/>
                <w:szCs w:val="20"/>
                <w:lang w:val="fr-CA"/>
              </w:rPr>
              <w:t>1</w:t>
            </w:r>
          </w:p>
          <w:p w:rsidR="00DA1D48" w:rsidRPr="002B1F42" w:rsidRDefault="00DA1D48" w:rsidP="00DA1D48">
            <w:pPr>
              <w:rPr>
                <w:sz w:val="20"/>
                <w:szCs w:val="20"/>
                <w:lang w:val="fr-CA"/>
              </w:rPr>
            </w:pPr>
          </w:p>
          <w:p w:rsidR="00F138C1" w:rsidRPr="002B1F42" w:rsidRDefault="000152A9" w:rsidP="00DA1D48">
            <w:pPr>
              <w:rPr>
                <w:sz w:val="20"/>
                <w:szCs w:val="20"/>
                <w:lang w:val="fr-CA"/>
              </w:rPr>
            </w:pPr>
            <w:r w:rsidRPr="002B1F42">
              <w:rPr>
                <w:sz w:val="20"/>
                <w:szCs w:val="20"/>
                <w:lang w:val="fr-CA"/>
              </w:rPr>
              <w:pict>
                <v:rect id="_x0000_i1030" style="width:108pt;height:1pt" o:hrpct="0" o:hrstd="t" o:hrnoshade="t" o:hr="t" fillcolor="black [3213]" stroked="f"/>
              </w:pict>
            </w:r>
          </w:p>
        </w:tc>
      </w:tr>
    </w:tbl>
    <w:p w:rsidR="00154325" w:rsidRPr="002B1F42" w:rsidRDefault="00154325">
      <w:r w:rsidRPr="002B1F42">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154325" w:rsidRPr="002B1F42" w:rsidTr="00F138C1">
        <w:tc>
          <w:tcPr>
            <w:tcW w:w="4239" w:type="dxa"/>
            <w:shd w:val="clear" w:color="auto" w:fill="auto"/>
          </w:tcPr>
          <w:p w:rsidR="00154325" w:rsidRPr="002B1F42" w:rsidRDefault="002B1F42" w:rsidP="00154325">
            <w:pPr>
              <w:rPr>
                <w:sz w:val="20"/>
                <w:szCs w:val="20"/>
                <w:lang w:val="en-US"/>
              </w:rPr>
            </w:pPr>
            <w:r w:rsidRPr="002B1F42">
              <w:rPr>
                <w:b/>
                <w:sz w:val="20"/>
                <w:szCs w:val="20"/>
                <w:lang w:val="en-US"/>
              </w:rPr>
              <w:lastRenderedPageBreak/>
              <w:t>Attorney General of Ontario</w:t>
            </w:r>
          </w:p>
          <w:p w:rsidR="00154325" w:rsidRPr="002B1F42" w:rsidRDefault="00154325" w:rsidP="00154325">
            <w:pPr>
              <w:tabs>
                <w:tab w:val="left" w:pos="-1440"/>
                <w:tab w:val="left" w:pos="-720"/>
              </w:tabs>
              <w:rPr>
                <w:sz w:val="20"/>
                <w:szCs w:val="20"/>
                <w:lang w:val="en-US"/>
              </w:rPr>
            </w:pPr>
            <w:r w:rsidRPr="002B1F42">
              <w:rPr>
                <w:sz w:val="20"/>
                <w:szCs w:val="20"/>
                <w:lang w:val="en-US"/>
              </w:rPr>
              <w:tab/>
            </w:r>
            <w:r w:rsidR="002B1F42" w:rsidRPr="002B1F42">
              <w:rPr>
                <w:sz w:val="20"/>
                <w:szCs w:val="20"/>
                <w:lang w:val="en-US"/>
              </w:rPr>
              <w:t>Im, Judie</w:t>
            </w:r>
          </w:p>
          <w:p w:rsidR="00154325" w:rsidRPr="002B1F42" w:rsidRDefault="00154325" w:rsidP="00154325">
            <w:pPr>
              <w:tabs>
                <w:tab w:val="left" w:pos="-1440"/>
                <w:tab w:val="left" w:pos="-720"/>
              </w:tabs>
              <w:rPr>
                <w:sz w:val="20"/>
                <w:szCs w:val="20"/>
                <w:lang w:val="en-US"/>
              </w:rPr>
            </w:pPr>
            <w:r w:rsidRPr="002B1F42">
              <w:rPr>
                <w:sz w:val="20"/>
                <w:szCs w:val="20"/>
                <w:lang w:val="en-US"/>
              </w:rPr>
              <w:tab/>
            </w:r>
            <w:r w:rsidR="002B1F42" w:rsidRPr="002B1F42">
              <w:rPr>
                <w:sz w:val="20"/>
                <w:szCs w:val="20"/>
                <w:lang w:val="en-US"/>
              </w:rPr>
              <w:t>Attorney General of Ontario</w:t>
            </w:r>
          </w:p>
          <w:p w:rsidR="00154325" w:rsidRPr="002B1F42" w:rsidRDefault="00154325" w:rsidP="00154325">
            <w:pPr>
              <w:tabs>
                <w:tab w:val="left" w:pos="-1440"/>
                <w:tab w:val="left" w:pos="-720"/>
              </w:tabs>
              <w:rPr>
                <w:sz w:val="20"/>
                <w:szCs w:val="20"/>
                <w:lang w:val="en-US"/>
              </w:rPr>
            </w:pPr>
          </w:p>
          <w:p w:rsidR="00154325" w:rsidRPr="002B1F42" w:rsidRDefault="00154325" w:rsidP="00154325">
            <w:pPr>
              <w:tabs>
                <w:tab w:val="left" w:pos="-1440"/>
                <w:tab w:val="left" w:pos="-720"/>
              </w:tabs>
              <w:rPr>
                <w:sz w:val="20"/>
                <w:szCs w:val="20"/>
                <w:lang w:val="en-US"/>
              </w:rPr>
            </w:pPr>
            <w:r w:rsidRPr="002B1F42">
              <w:rPr>
                <w:sz w:val="20"/>
                <w:szCs w:val="20"/>
                <w:lang w:val="en-US"/>
              </w:rPr>
              <w:tab/>
              <w:t>v. (39</w:t>
            </w:r>
            <w:r w:rsidR="008D7CE4" w:rsidRPr="002B1F42">
              <w:rPr>
                <w:sz w:val="20"/>
                <w:szCs w:val="20"/>
                <w:lang w:val="en-US"/>
              </w:rPr>
              <w:t>650</w:t>
            </w:r>
            <w:r w:rsidRPr="002B1F42">
              <w:rPr>
                <w:sz w:val="20"/>
                <w:szCs w:val="20"/>
                <w:lang w:val="en-US"/>
              </w:rPr>
              <w:t>)</w:t>
            </w:r>
          </w:p>
          <w:p w:rsidR="00154325" w:rsidRPr="002B1F42" w:rsidRDefault="00154325" w:rsidP="00154325">
            <w:pPr>
              <w:tabs>
                <w:tab w:val="left" w:pos="-1440"/>
                <w:tab w:val="left" w:pos="-720"/>
              </w:tabs>
              <w:rPr>
                <w:sz w:val="20"/>
                <w:szCs w:val="20"/>
                <w:lang w:val="en-US"/>
              </w:rPr>
            </w:pPr>
          </w:p>
          <w:p w:rsidR="00154325" w:rsidRPr="002B1F42" w:rsidRDefault="002B1F42" w:rsidP="00154325">
            <w:pPr>
              <w:tabs>
                <w:tab w:val="left" w:pos="-1440"/>
                <w:tab w:val="left" w:pos="-720"/>
              </w:tabs>
              <w:rPr>
                <w:b/>
                <w:sz w:val="20"/>
                <w:szCs w:val="20"/>
                <w:lang w:val="en-US"/>
              </w:rPr>
            </w:pPr>
            <w:r w:rsidRPr="002B1F42">
              <w:rPr>
                <w:b/>
                <w:sz w:val="20"/>
                <w:szCs w:val="20"/>
                <w:lang w:val="fr-CA"/>
              </w:rPr>
              <w:t xml:space="preserve">Ontario Nurses’ Association, et al. </w:t>
            </w:r>
            <w:r w:rsidR="00154325" w:rsidRPr="002B1F42">
              <w:rPr>
                <w:b/>
                <w:sz w:val="20"/>
                <w:szCs w:val="20"/>
                <w:lang w:val="en-US"/>
              </w:rPr>
              <w:t>(</w:t>
            </w:r>
            <w:r w:rsidRPr="002B1F42">
              <w:rPr>
                <w:b/>
                <w:sz w:val="20"/>
                <w:szCs w:val="20"/>
                <w:lang w:val="en-US"/>
              </w:rPr>
              <w:t>Ont</w:t>
            </w:r>
            <w:r w:rsidR="00154325" w:rsidRPr="002B1F42">
              <w:rPr>
                <w:b/>
                <w:sz w:val="20"/>
                <w:szCs w:val="20"/>
                <w:lang w:val="en-US"/>
              </w:rPr>
              <w:t>.)</w:t>
            </w:r>
          </w:p>
          <w:p w:rsidR="00154325" w:rsidRPr="002B1F42" w:rsidRDefault="00154325" w:rsidP="00154325">
            <w:pPr>
              <w:tabs>
                <w:tab w:val="left" w:pos="-1440"/>
                <w:tab w:val="left" w:pos="-720"/>
              </w:tabs>
              <w:rPr>
                <w:sz w:val="20"/>
                <w:szCs w:val="20"/>
                <w:lang w:val="en-US"/>
              </w:rPr>
            </w:pPr>
            <w:r w:rsidRPr="002B1F42">
              <w:rPr>
                <w:sz w:val="20"/>
                <w:szCs w:val="20"/>
                <w:lang w:val="en-US"/>
              </w:rPr>
              <w:tab/>
            </w:r>
            <w:r w:rsidR="002B1F42" w:rsidRPr="002B1F42">
              <w:rPr>
                <w:sz w:val="20"/>
                <w:szCs w:val="20"/>
                <w:lang w:val="en-US"/>
              </w:rPr>
              <w:t>Borowy, Janet</w:t>
            </w:r>
          </w:p>
          <w:p w:rsidR="00154325" w:rsidRPr="002B1F42" w:rsidRDefault="00154325" w:rsidP="00154325">
            <w:pPr>
              <w:tabs>
                <w:tab w:val="left" w:pos="-1440"/>
                <w:tab w:val="left" w:pos="-720"/>
              </w:tabs>
              <w:rPr>
                <w:sz w:val="20"/>
                <w:szCs w:val="20"/>
              </w:rPr>
            </w:pPr>
            <w:r w:rsidRPr="002B1F42">
              <w:rPr>
                <w:sz w:val="20"/>
                <w:szCs w:val="20"/>
                <w:lang w:val="en-US"/>
              </w:rPr>
              <w:tab/>
            </w:r>
            <w:r w:rsidR="002B1F42" w:rsidRPr="002B1F42">
              <w:rPr>
                <w:sz w:val="20"/>
                <w:szCs w:val="20"/>
              </w:rPr>
              <w:t>Cavalluzzo LLP</w:t>
            </w:r>
          </w:p>
          <w:p w:rsidR="00154325" w:rsidRPr="002B1F42" w:rsidRDefault="00154325" w:rsidP="00154325">
            <w:pPr>
              <w:tabs>
                <w:tab w:val="left" w:pos="-1440"/>
                <w:tab w:val="left" w:pos="-720"/>
              </w:tabs>
              <w:rPr>
                <w:sz w:val="20"/>
                <w:szCs w:val="20"/>
              </w:rPr>
            </w:pPr>
          </w:p>
          <w:p w:rsidR="00154325" w:rsidRPr="002B1F42" w:rsidRDefault="00154325" w:rsidP="00154325">
            <w:pPr>
              <w:rPr>
                <w:sz w:val="20"/>
                <w:szCs w:val="20"/>
              </w:rPr>
            </w:pPr>
            <w:r w:rsidRPr="002B1F42">
              <w:rPr>
                <w:sz w:val="20"/>
                <w:szCs w:val="20"/>
              </w:rPr>
              <w:t xml:space="preserve">FILING DATE: </w:t>
            </w:r>
            <w:r w:rsidR="002B1F42" w:rsidRPr="002B1F42">
              <w:rPr>
                <w:sz w:val="20"/>
                <w:szCs w:val="20"/>
              </w:rPr>
              <w:t>May 17</w:t>
            </w:r>
            <w:r w:rsidRPr="002B1F42">
              <w:rPr>
                <w:sz w:val="20"/>
                <w:szCs w:val="20"/>
              </w:rPr>
              <w:t>, 2021</w:t>
            </w:r>
          </w:p>
          <w:p w:rsidR="00154325" w:rsidRPr="002B1F42" w:rsidRDefault="00154325" w:rsidP="00154325">
            <w:pPr>
              <w:rPr>
                <w:sz w:val="20"/>
                <w:szCs w:val="20"/>
              </w:rPr>
            </w:pPr>
          </w:p>
          <w:p w:rsidR="00154325" w:rsidRPr="002B1F42" w:rsidRDefault="00154325" w:rsidP="00154325">
            <w:pPr>
              <w:rPr>
                <w:b/>
                <w:sz w:val="20"/>
                <w:szCs w:val="20"/>
                <w:lang w:val="en-US"/>
              </w:rPr>
            </w:pPr>
            <w:r w:rsidRPr="002B1F42">
              <w:rPr>
                <w:sz w:val="20"/>
                <w:szCs w:val="20"/>
                <w:lang w:val="fr-CA"/>
              </w:rPr>
              <w:pict>
                <v:rect id="_x0000_i1169" style="width:108pt;height:1pt" o:hrpct="0" o:hrstd="t" o:hrnoshade="t" o:hr="t" fillcolor="black [3213]" stroked="f"/>
              </w:pict>
            </w:r>
          </w:p>
        </w:tc>
        <w:tc>
          <w:tcPr>
            <w:tcW w:w="1141" w:type="dxa"/>
            <w:shd w:val="clear" w:color="auto" w:fill="auto"/>
          </w:tcPr>
          <w:p w:rsidR="00154325" w:rsidRPr="002B1F42" w:rsidRDefault="00154325" w:rsidP="00F138C1">
            <w:pPr>
              <w:jc w:val="center"/>
              <w:rPr>
                <w:sz w:val="20"/>
                <w:szCs w:val="20"/>
                <w:lang w:val="en-US"/>
              </w:rPr>
            </w:pPr>
          </w:p>
          <w:p w:rsidR="00154325" w:rsidRPr="002B1F42" w:rsidRDefault="00154325" w:rsidP="00F138C1">
            <w:pPr>
              <w:jc w:val="center"/>
              <w:rPr>
                <w:sz w:val="20"/>
                <w:szCs w:val="20"/>
                <w:lang w:val="en-US"/>
              </w:rPr>
            </w:pPr>
          </w:p>
          <w:p w:rsidR="00154325" w:rsidRPr="002B1F42" w:rsidRDefault="00154325" w:rsidP="00F138C1">
            <w:pPr>
              <w:jc w:val="center"/>
              <w:rPr>
                <w:sz w:val="20"/>
                <w:szCs w:val="20"/>
                <w:lang w:val="en-US"/>
              </w:rPr>
            </w:pPr>
          </w:p>
          <w:p w:rsidR="00154325" w:rsidRPr="002B1F42" w:rsidRDefault="00154325" w:rsidP="00F138C1">
            <w:pPr>
              <w:jc w:val="center"/>
              <w:rPr>
                <w:sz w:val="20"/>
                <w:szCs w:val="20"/>
                <w:lang w:val="en-US"/>
              </w:rPr>
            </w:pPr>
          </w:p>
          <w:p w:rsidR="00154325" w:rsidRPr="002B1F42" w:rsidRDefault="00154325" w:rsidP="00F138C1">
            <w:pPr>
              <w:jc w:val="center"/>
              <w:rPr>
                <w:sz w:val="20"/>
                <w:szCs w:val="20"/>
                <w:lang w:val="en-US"/>
              </w:rPr>
            </w:pPr>
          </w:p>
          <w:p w:rsidR="00154325" w:rsidRPr="002B1F42" w:rsidRDefault="00154325" w:rsidP="00F138C1">
            <w:pPr>
              <w:jc w:val="center"/>
              <w:rPr>
                <w:sz w:val="20"/>
                <w:szCs w:val="20"/>
                <w:lang w:val="en-US"/>
              </w:rPr>
            </w:pPr>
          </w:p>
          <w:p w:rsidR="00154325" w:rsidRPr="002B1F42" w:rsidRDefault="00154325" w:rsidP="00F138C1">
            <w:pPr>
              <w:jc w:val="center"/>
              <w:rPr>
                <w:sz w:val="20"/>
                <w:szCs w:val="20"/>
                <w:lang w:val="en-US"/>
              </w:rPr>
            </w:pPr>
          </w:p>
          <w:p w:rsidR="00154325" w:rsidRPr="002B1F42" w:rsidRDefault="00154325" w:rsidP="00F138C1">
            <w:pPr>
              <w:jc w:val="center"/>
              <w:rPr>
                <w:sz w:val="20"/>
                <w:szCs w:val="20"/>
                <w:lang w:val="en-US"/>
              </w:rPr>
            </w:pPr>
          </w:p>
          <w:p w:rsidR="00154325" w:rsidRPr="002B1F42" w:rsidRDefault="00154325" w:rsidP="00F138C1">
            <w:pPr>
              <w:jc w:val="center"/>
              <w:rPr>
                <w:sz w:val="20"/>
                <w:szCs w:val="20"/>
                <w:lang w:val="en-US"/>
              </w:rPr>
            </w:pPr>
          </w:p>
          <w:p w:rsidR="00154325" w:rsidRPr="002B1F42" w:rsidRDefault="00154325" w:rsidP="00F138C1">
            <w:pPr>
              <w:jc w:val="center"/>
              <w:rPr>
                <w:sz w:val="20"/>
                <w:szCs w:val="20"/>
                <w:lang w:val="en-US"/>
              </w:rPr>
            </w:pPr>
          </w:p>
          <w:p w:rsidR="00154325" w:rsidRPr="002B1F42" w:rsidRDefault="00154325" w:rsidP="00F138C1">
            <w:pPr>
              <w:jc w:val="center"/>
              <w:rPr>
                <w:sz w:val="20"/>
                <w:szCs w:val="20"/>
                <w:lang w:val="en-US"/>
              </w:rPr>
            </w:pPr>
          </w:p>
          <w:p w:rsidR="00154325" w:rsidRPr="002B1F42" w:rsidRDefault="00154325" w:rsidP="00F138C1">
            <w:pPr>
              <w:jc w:val="center"/>
              <w:rPr>
                <w:sz w:val="20"/>
                <w:szCs w:val="20"/>
                <w:lang w:val="en-US"/>
              </w:rPr>
            </w:pPr>
          </w:p>
          <w:p w:rsidR="00154325" w:rsidRPr="002B1F42" w:rsidRDefault="00154325" w:rsidP="00F138C1">
            <w:pPr>
              <w:jc w:val="center"/>
              <w:rPr>
                <w:sz w:val="20"/>
                <w:szCs w:val="20"/>
                <w:lang w:val="en-US"/>
              </w:rPr>
            </w:pPr>
          </w:p>
          <w:p w:rsidR="00154325" w:rsidRPr="002B1F42" w:rsidRDefault="00154325" w:rsidP="00F138C1">
            <w:pPr>
              <w:jc w:val="center"/>
              <w:rPr>
                <w:sz w:val="20"/>
                <w:szCs w:val="20"/>
                <w:lang w:val="en-US"/>
              </w:rPr>
            </w:pPr>
          </w:p>
        </w:tc>
        <w:tc>
          <w:tcPr>
            <w:tcW w:w="4239" w:type="dxa"/>
            <w:shd w:val="clear" w:color="auto" w:fill="auto"/>
          </w:tcPr>
          <w:p w:rsidR="00154325" w:rsidRPr="002B1F42" w:rsidRDefault="002B1F42" w:rsidP="00154325">
            <w:pPr>
              <w:rPr>
                <w:sz w:val="20"/>
                <w:szCs w:val="20"/>
                <w:lang w:val="en-US"/>
              </w:rPr>
            </w:pPr>
            <w:r w:rsidRPr="002B1F42">
              <w:rPr>
                <w:b/>
                <w:sz w:val="20"/>
                <w:szCs w:val="20"/>
                <w:lang w:val="en-US"/>
              </w:rPr>
              <w:t>Participating Nursing Homes</w:t>
            </w:r>
          </w:p>
          <w:p w:rsidR="00154325" w:rsidRPr="002B1F42" w:rsidRDefault="00154325" w:rsidP="00154325">
            <w:pPr>
              <w:tabs>
                <w:tab w:val="left" w:pos="-1440"/>
                <w:tab w:val="left" w:pos="-720"/>
              </w:tabs>
              <w:rPr>
                <w:sz w:val="20"/>
                <w:szCs w:val="20"/>
                <w:lang w:val="en-US"/>
              </w:rPr>
            </w:pPr>
            <w:r w:rsidRPr="002B1F42">
              <w:rPr>
                <w:sz w:val="20"/>
                <w:szCs w:val="20"/>
                <w:lang w:val="en-US"/>
              </w:rPr>
              <w:tab/>
            </w:r>
            <w:r w:rsidR="002B1F42" w:rsidRPr="002B1F42">
              <w:rPr>
                <w:sz w:val="20"/>
                <w:szCs w:val="20"/>
                <w:lang w:val="en-US"/>
              </w:rPr>
              <w:t>Golden, David M.</w:t>
            </w:r>
          </w:p>
          <w:p w:rsidR="00154325" w:rsidRPr="002B1F42" w:rsidRDefault="00154325" w:rsidP="00154325">
            <w:pPr>
              <w:tabs>
                <w:tab w:val="left" w:pos="-1440"/>
                <w:tab w:val="left" w:pos="-720"/>
              </w:tabs>
              <w:rPr>
                <w:sz w:val="20"/>
                <w:szCs w:val="20"/>
                <w:lang w:val="en-US"/>
              </w:rPr>
            </w:pPr>
            <w:r w:rsidRPr="002B1F42">
              <w:rPr>
                <w:sz w:val="20"/>
                <w:szCs w:val="20"/>
                <w:lang w:val="en-US"/>
              </w:rPr>
              <w:tab/>
            </w:r>
            <w:r w:rsidR="002B1F42" w:rsidRPr="002B1F42">
              <w:rPr>
                <w:sz w:val="20"/>
                <w:szCs w:val="20"/>
                <w:lang w:val="en-US"/>
              </w:rPr>
              <w:t>Torkin Manes LLP</w:t>
            </w:r>
          </w:p>
          <w:p w:rsidR="00154325" w:rsidRPr="002B1F42" w:rsidRDefault="00154325" w:rsidP="00154325">
            <w:pPr>
              <w:tabs>
                <w:tab w:val="left" w:pos="-1440"/>
                <w:tab w:val="left" w:pos="-720"/>
              </w:tabs>
              <w:rPr>
                <w:sz w:val="20"/>
                <w:szCs w:val="20"/>
                <w:lang w:val="en-US"/>
              </w:rPr>
            </w:pPr>
          </w:p>
          <w:p w:rsidR="00154325" w:rsidRPr="002B1F42" w:rsidRDefault="00154325" w:rsidP="00154325">
            <w:pPr>
              <w:tabs>
                <w:tab w:val="left" w:pos="-1440"/>
                <w:tab w:val="left" w:pos="-720"/>
              </w:tabs>
              <w:rPr>
                <w:sz w:val="20"/>
                <w:szCs w:val="20"/>
                <w:lang w:val="en-US"/>
              </w:rPr>
            </w:pPr>
            <w:r w:rsidRPr="002B1F42">
              <w:rPr>
                <w:sz w:val="20"/>
                <w:szCs w:val="20"/>
                <w:lang w:val="en-US"/>
              </w:rPr>
              <w:tab/>
              <w:t>v. (39</w:t>
            </w:r>
            <w:r w:rsidR="008D7CE4" w:rsidRPr="002B1F42">
              <w:rPr>
                <w:sz w:val="20"/>
                <w:szCs w:val="20"/>
                <w:lang w:val="en-US"/>
              </w:rPr>
              <w:t>650</w:t>
            </w:r>
            <w:r w:rsidRPr="002B1F42">
              <w:rPr>
                <w:sz w:val="20"/>
                <w:szCs w:val="20"/>
                <w:lang w:val="en-US"/>
              </w:rPr>
              <w:t>)</w:t>
            </w:r>
          </w:p>
          <w:p w:rsidR="00154325" w:rsidRPr="002B1F42" w:rsidRDefault="00154325" w:rsidP="00154325">
            <w:pPr>
              <w:tabs>
                <w:tab w:val="left" w:pos="-1440"/>
                <w:tab w:val="left" w:pos="-720"/>
              </w:tabs>
              <w:rPr>
                <w:sz w:val="20"/>
                <w:szCs w:val="20"/>
                <w:lang w:val="en-US"/>
              </w:rPr>
            </w:pPr>
          </w:p>
          <w:p w:rsidR="00154325" w:rsidRPr="002B1F42" w:rsidRDefault="002B1F42" w:rsidP="00154325">
            <w:pPr>
              <w:tabs>
                <w:tab w:val="left" w:pos="-1440"/>
                <w:tab w:val="left" w:pos="-720"/>
              </w:tabs>
              <w:rPr>
                <w:b/>
                <w:sz w:val="20"/>
                <w:szCs w:val="20"/>
                <w:lang w:val="en-US"/>
              </w:rPr>
            </w:pPr>
            <w:r w:rsidRPr="002B1F42">
              <w:rPr>
                <w:b/>
                <w:sz w:val="20"/>
                <w:szCs w:val="20"/>
                <w:lang w:val="fr-CA"/>
              </w:rPr>
              <w:t xml:space="preserve">Ontario Nurses’ Association, et al. </w:t>
            </w:r>
            <w:r w:rsidR="00154325" w:rsidRPr="002B1F42">
              <w:rPr>
                <w:b/>
                <w:sz w:val="20"/>
                <w:szCs w:val="20"/>
                <w:lang w:val="en-US"/>
              </w:rPr>
              <w:t>(</w:t>
            </w:r>
            <w:r w:rsidRPr="002B1F42">
              <w:rPr>
                <w:b/>
                <w:sz w:val="20"/>
                <w:szCs w:val="20"/>
                <w:lang w:val="en-US"/>
              </w:rPr>
              <w:t>Ont</w:t>
            </w:r>
            <w:r w:rsidR="00154325" w:rsidRPr="002B1F42">
              <w:rPr>
                <w:b/>
                <w:sz w:val="20"/>
                <w:szCs w:val="20"/>
                <w:lang w:val="en-US"/>
              </w:rPr>
              <w:t>.)</w:t>
            </w:r>
          </w:p>
          <w:p w:rsidR="00154325" w:rsidRPr="002B1F42" w:rsidRDefault="00154325" w:rsidP="00154325">
            <w:pPr>
              <w:tabs>
                <w:tab w:val="left" w:pos="-1440"/>
                <w:tab w:val="left" w:pos="-720"/>
              </w:tabs>
              <w:rPr>
                <w:sz w:val="20"/>
                <w:szCs w:val="20"/>
                <w:lang w:val="en-US"/>
              </w:rPr>
            </w:pPr>
            <w:r w:rsidRPr="002B1F42">
              <w:rPr>
                <w:sz w:val="20"/>
                <w:szCs w:val="20"/>
                <w:lang w:val="en-US"/>
              </w:rPr>
              <w:tab/>
            </w:r>
            <w:r w:rsidR="002B1F42" w:rsidRPr="002B1F42">
              <w:rPr>
                <w:sz w:val="20"/>
                <w:szCs w:val="20"/>
                <w:lang w:val="en-US"/>
              </w:rPr>
              <w:t>Borowy, Janet</w:t>
            </w:r>
          </w:p>
          <w:p w:rsidR="00154325" w:rsidRPr="002B1F42" w:rsidRDefault="00154325" w:rsidP="00154325">
            <w:pPr>
              <w:tabs>
                <w:tab w:val="left" w:pos="-1440"/>
                <w:tab w:val="left" w:pos="-720"/>
              </w:tabs>
              <w:rPr>
                <w:sz w:val="20"/>
                <w:szCs w:val="20"/>
              </w:rPr>
            </w:pPr>
            <w:r w:rsidRPr="002B1F42">
              <w:rPr>
                <w:sz w:val="20"/>
                <w:szCs w:val="20"/>
                <w:lang w:val="en-US"/>
              </w:rPr>
              <w:tab/>
            </w:r>
            <w:r w:rsidR="002B1F42" w:rsidRPr="002B1F42">
              <w:rPr>
                <w:sz w:val="20"/>
                <w:szCs w:val="20"/>
              </w:rPr>
              <w:t>Cavalluzzo LLP</w:t>
            </w:r>
          </w:p>
          <w:p w:rsidR="00154325" w:rsidRPr="002B1F42" w:rsidRDefault="00154325" w:rsidP="00154325">
            <w:pPr>
              <w:tabs>
                <w:tab w:val="left" w:pos="-1440"/>
                <w:tab w:val="left" w:pos="-720"/>
              </w:tabs>
              <w:rPr>
                <w:sz w:val="20"/>
                <w:szCs w:val="20"/>
              </w:rPr>
            </w:pPr>
          </w:p>
          <w:p w:rsidR="002B1F42" w:rsidRPr="002B1F42" w:rsidRDefault="002B1F42" w:rsidP="002B1F42">
            <w:pPr>
              <w:rPr>
                <w:sz w:val="20"/>
                <w:szCs w:val="20"/>
              </w:rPr>
            </w:pPr>
            <w:r w:rsidRPr="002B1F42">
              <w:rPr>
                <w:sz w:val="20"/>
                <w:szCs w:val="20"/>
              </w:rPr>
              <w:t>FILING DATE: May 17, 2021</w:t>
            </w:r>
          </w:p>
          <w:p w:rsidR="00154325" w:rsidRPr="002B1F42" w:rsidRDefault="00154325" w:rsidP="00154325">
            <w:pPr>
              <w:rPr>
                <w:sz w:val="20"/>
                <w:szCs w:val="20"/>
              </w:rPr>
            </w:pPr>
          </w:p>
          <w:p w:rsidR="00154325" w:rsidRPr="002B1F42" w:rsidRDefault="00154325" w:rsidP="00154325">
            <w:pPr>
              <w:rPr>
                <w:b/>
                <w:sz w:val="20"/>
                <w:szCs w:val="20"/>
                <w:lang w:val="fr-CA"/>
              </w:rPr>
            </w:pPr>
            <w:r w:rsidRPr="002B1F42">
              <w:rPr>
                <w:sz w:val="20"/>
                <w:szCs w:val="20"/>
                <w:lang w:val="fr-CA"/>
              </w:rPr>
              <w:pict>
                <v:rect id="_x0000_i1170" style="width:108pt;height:1pt" o:hrpct="0" o:hrstd="t" o:hrnoshade="t" o:hr="t" fillcolor="black [3213]" stroked="f"/>
              </w:pict>
            </w:r>
          </w:p>
        </w:tc>
      </w:tr>
      <w:tr w:rsidR="00154325" w:rsidRPr="002B1F42" w:rsidTr="00F138C1">
        <w:tc>
          <w:tcPr>
            <w:tcW w:w="4239" w:type="dxa"/>
            <w:shd w:val="clear" w:color="auto" w:fill="auto"/>
          </w:tcPr>
          <w:p w:rsidR="00154325" w:rsidRPr="002B1F42" w:rsidRDefault="002B1F42" w:rsidP="00154325">
            <w:pPr>
              <w:rPr>
                <w:sz w:val="20"/>
                <w:szCs w:val="20"/>
                <w:lang w:val="en-US"/>
              </w:rPr>
            </w:pPr>
            <w:r w:rsidRPr="002B1F42">
              <w:rPr>
                <w:b/>
                <w:sz w:val="20"/>
                <w:szCs w:val="20"/>
                <w:lang w:val="en-US"/>
              </w:rPr>
              <w:t>Kenneth Ignacio</w:t>
            </w:r>
          </w:p>
          <w:p w:rsidR="00154325" w:rsidRPr="002B1F42" w:rsidRDefault="00154325" w:rsidP="00154325">
            <w:pPr>
              <w:tabs>
                <w:tab w:val="left" w:pos="-1440"/>
                <w:tab w:val="left" w:pos="-720"/>
              </w:tabs>
              <w:rPr>
                <w:sz w:val="20"/>
                <w:szCs w:val="20"/>
                <w:lang w:val="en-US"/>
              </w:rPr>
            </w:pPr>
            <w:r w:rsidRPr="002B1F42">
              <w:rPr>
                <w:sz w:val="20"/>
                <w:szCs w:val="20"/>
                <w:lang w:val="en-US"/>
              </w:rPr>
              <w:tab/>
            </w:r>
            <w:r w:rsidR="002B1F42" w:rsidRPr="002B1F42">
              <w:rPr>
                <w:sz w:val="20"/>
                <w:szCs w:val="20"/>
                <w:lang w:val="en-US"/>
              </w:rPr>
              <w:t>Savard, Megan</w:t>
            </w:r>
          </w:p>
          <w:p w:rsidR="00154325" w:rsidRPr="002B1F42" w:rsidRDefault="00154325" w:rsidP="00154325">
            <w:pPr>
              <w:tabs>
                <w:tab w:val="left" w:pos="-1440"/>
                <w:tab w:val="left" w:pos="-720"/>
              </w:tabs>
              <w:rPr>
                <w:sz w:val="20"/>
                <w:szCs w:val="20"/>
                <w:lang w:val="en-US"/>
              </w:rPr>
            </w:pPr>
            <w:r w:rsidRPr="002B1F42">
              <w:rPr>
                <w:sz w:val="20"/>
                <w:szCs w:val="20"/>
                <w:lang w:val="en-US"/>
              </w:rPr>
              <w:tab/>
            </w:r>
            <w:r w:rsidR="002B1F42" w:rsidRPr="002B1F42">
              <w:rPr>
                <w:sz w:val="20"/>
                <w:szCs w:val="20"/>
                <w:lang w:val="en-US"/>
              </w:rPr>
              <w:t>Savard Foy LLP</w:t>
            </w:r>
          </w:p>
          <w:p w:rsidR="00154325" w:rsidRPr="002B1F42" w:rsidRDefault="00154325" w:rsidP="00154325">
            <w:pPr>
              <w:tabs>
                <w:tab w:val="left" w:pos="-1440"/>
                <w:tab w:val="left" w:pos="-720"/>
              </w:tabs>
              <w:rPr>
                <w:sz w:val="20"/>
                <w:szCs w:val="20"/>
                <w:lang w:val="en-US"/>
              </w:rPr>
            </w:pPr>
          </w:p>
          <w:p w:rsidR="00154325" w:rsidRPr="002B1F42" w:rsidRDefault="00154325" w:rsidP="00154325">
            <w:pPr>
              <w:tabs>
                <w:tab w:val="left" w:pos="-1440"/>
                <w:tab w:val="left" w:pos="-720"/>
              </w:tabs>
              <w:rPr>
                <w:sz w:val="20"/>
                <w:szCs w:val="20"/>
                <w:lang w:val="en-US"/>
              </w:rPr>
            </w:pPr>
            <w:r w:rsidRPr="002B1F42">
              <w:rPr>
                <w:sz w:val="20"/>
                <w:szCs w:val="20"/>
                <w:lang w:val="en-US"/>
              </w:rPr>
              <w:tab/>
              <w:t>v. (39</w:t>
            </w:r>
            <w:r w:rsidR="002B1F42" w:rsidRPr="002B1F42">
              <w:rPr>
                <w:sz w:val="20"/>
                <w:szCs w:val="20"/>
                <w:lang w:val="en-US"/>
              </w:rPr>
              <w:t>552</w:t>
            </w:r>
            <w:r w:rsidRPr="002B1F42">
              <w:rPr>
                <w:sz w:val="20"/>
                <w:szCs w:val="20"/>
                <w:lang w:val="en-US"/>
              </w:rPr>
              <w:t>)</w:t>
            </w:r>
          </w:p>
          <w:p w:rsidR="00154325" w:rsidRPr="002B1F42" w:rsidRDefault="00154325" w:rsidP="00154325">
            <w:pPr>
              <w:tabs>
                <w:tab w:val="left" w:pos="-1440"/>
                <w:tab w:val="left" w:pos="-720"/>
              </w:tabs>
              <w:rPr>
                <w:sz w:val="20"/>
                <w:szCs w:val="20"/>
                <w:lang w:val="en-US"/>
              </w:rPr>
            </w:pPr>
          </w:p>
          <w:p w:rsidR="00154325" w:rsidRPr="002B1F42" w:rsidRDefault="002B1F42" w:rsidP="00154325">
            <w:pPr>
              <w:tabs>
                <w:tab w:val="left" w:pos="-1440"/>
                <w:tab w:val="left" w:pos="-720"/>
              </w:tabs>
              <w:rPr>
                <w:b/>
                <w:sz w:val="20"/>
                <w:szCs w:val="20"/>
                <w:lang w:val="en-US"/>
              </w:rPr>
            </w:pPr>
            <w:r w:rsidRPr="002B1F42">
              <w:rPr>
                <w:b/>
                <w:sz w:val="20"/>
                <w:szCs w:val="20"/>
                <w:lang w:val="en-US"/>
              </w:rPr>
              <w:t>Her Majesty the Queen</w:t>
            </w:r>
            <w:r w:rsidR="00154325" w:rsidRPr="002B1F42">
              <w:rPr>
                <w:b/>
                <w:sz w:val="20"/>
                <w:szCs w:val="20"/>
                <w:lang w:val="en-US"/>
              </w:rPr>
              <w:t xml:space="preserve"> (</w:t>
            </w:r>
            <w:r w:rsidRPr="002B1F42">
              <w:rPr>
                <w:b/>
                <w:sz w:val="20"/>
                <w:szCs w:val="20"/>
                <w:lang w:val="en-US"/>
              </w:rPr>
              <w:t>Ont</w:t>
            </w:r>
            <w:r w:rsidR="00154325" w:rsidRPr="002B1F42">
              <w:rPr>
                <w:b/>
                <w:sz w:val="20"/>
                <w:szCs w:val="20"/>
                <w:lang w:val="en-US"/>
              </w:rPr>
              <w:t>.)</w:t>
            </w:r>
          </w:p>
          <w:p w:rsidR="00154325" w:rsidRPr="002B1F42" w:rsidRDefault="00154325" w:rsidP="00154325">
            <w:pPr>
              <w:tabs>
                <w:tab w:val="left" w:pos="-1440"/>
                <w:tab w:val="left" w:pos="-720"/>
              </w:tabs>
              <w:rPr>
                <w:sz w:val="20"/>
                <w:szCs w:val="20"/>
                <w:lang w:val="en-US"/>
              </w:rPr>
            </w:pPr>
            <w:r w:rsidRPr="002B1F42">
              <w:rPr>
                <w:sz w:val="20"/>
                <w:szCs w:val="20"/>
                <w:lang w:val="en-US"/>
              </w:rPr>
              <w:tab/>
            </w:r>
            <w:r w:rsidR="002B1F42" w:rsidRPr="002B1F42">
              <w:rPr>
                <w:sz w:val="20"/>
                <w:szCs w:val="20"/>
                <w:lang w:val="en-US"/>
              </w:rPr>
              <w:t>Wyngaarden, Jeffrey</w:t>
            </w:r>
          </w:p>
          <w:p w:rsidR="00154325" w:rsidRPr="002B1F42" w:rsidRDefault="00154325" w:rsidP="00154325">
            <w:pPr>
              <w:tabs>
                <w:tab w:val="left" w:pos="-1440"/>
                <w:tab w:val="left" w:pos="-720"/>
              </w:tabs>
              <w:rPr>
                <w:sz w:val="20"/>
                <w:szCs w:val="20"/>
              </w:rPr>
            </w:pPr>
            <w:r w:rsidRPr="002B1F42">
              <w:rPr>
                <w:sz w:val="20"/>
                <w:szCs w:val="20"/>
                <w:lang w:val="en-US"/>
              </w:rPr>
              <w:tab/>
            </w:r>
            <w:r w:rsidR="002B1F42" w:rsidRPr="002B1F42">
              <w:rPr>
                <w:sz w:val="20"/>
                <w:szCs w:val="20"/>
              </w:rPr>
              <w:t>Crown Law Office - Criminal</w:t>
            </w:r>
          </w:p>
          <w:p w:rsidR="00154325" w:rsidRPr="002B1F42" w:rsidRDefault="00154325" w:rsidP="00154325">
            <w:pPr>
              <w:tabs>
                <w:tab w:val="left" w:pos="-1440"/>
                <w:tab w:val="left" w:pos="-720"/>
              </w:tabs>
              <w:rPr>
                <w:sz w:val="20"/>
                <w:szCs w:val="20"/>
              </w:rPr>
            </w:pPr>
          </w:p>
          <w:p w:rsidR="00154325" w:rsidRPr="002B1F42" w:rsidRDefault="00154325" w:rsidP="00154325">
            <w:pPr>
              <w:rPr>
                <w:sz w:val="20"/>
                <w:szCs w:val="20"/>
              </w:rPr>
            </w:pPr>
            <w:r w:rsidRPr="002B1F42">
              <w:rPr>
                <w:sz w:val="20"/>
                <w:szCs w:val="20"/>
              </w:rPr>
              <w:t xml:space="preserve">FILING DATE: </w:t>
            </w:r>
            <w:r w:rsidR="002B1F42" w:rsidRPr="002B1F42">
              <w:rPr>
                <w:sz w:val="20"/>
                <w:szCs w:val="20"/>
              </w:rPr>
              <w:t>February 22</w:t>
            </w:r>
            <w:r w:rsidRPr="002B1F42">
              <w:rPr>
                <w:sz w:val="20"/>
                <w:szCs w:val="20"/>
              </w:rPr>
              <w:t>, 2021</w:t>
            </w:r>
          </w:p>
          <w:p w:rsidR="00154325" w:rsidRPr="002B1F42" w:rsidRDefault="00154325" w:rsidP="00154325">
            <w:pPr>
              <w:rPr>
                <w:sz w:val="20"/>
                <w:szCs w:val="20"/>
              </w:rPr>
            </w:pPr>
          </w:p>
          <w:p w:rsidR="00154325" w:rsidRPr="002B1F42" w:rsidRDefault="00154325" w:rsidP="00154325">
            <w:pPr>
              <w:rPr>
                <w:b/>
                <w:sz w:val="20"/>
                <w:szCs w:val="20"/>
                <w:lang w:val="en-US"/>
              </w:rPr>
            </w:pPr>
            <w:r w:rsidRPr="002B1F42">
              <w:rPr>
                <w:sz w:val="20"/>
                <w:szCs w:val="20"/>
                <w:lang w:val="fr-CA"/>
              </w:rPr>
              <w:pict>
                <v:rect id="_x0000_i1179" style="width:108pt;height:1pt" o:hrpct="0" o:hrstd="t" o:hrnoshade="t" o:hr="t" fillcolor="black [3213]" stroked="f"/>
              </w:pict>
            </w:r>
          </w:p>
        </w:tc>
        <w:tc>
          <w:tcPr>
            <w:tcW w:w="1141" w:type="dxa"/>
            <w:shd w:val="clear" w:color="auto" w:fill="auto"/>
          </w:tcPr>
          <w:p w:rsidR="00154325" w:rsidRPr="002B1F42" w:rsidRDefault="00154325" w:rsidP="00F138C1">
            <w:pPr>
              <w:jc w:val="center"/>
              <w:rPr>
                <w:sz w:val="20"/>
                <w:szCs w:val="20"/>
                <w:lang w:val="en-US"/>
              </w:rPr>
            </w:pPr>
          </w:p>
          <w:p w:rsidR="00154325" w:rsidRPr="002B1F42" w:rsidRDefault="00154325" w:rsidP="00F138C1">
            <w:pPr>
              <w:jc w:val="center"/>
              <w:rPr>
                <w:sz w:val="20"/>
                <w:szCs w:val="20"/>
                <w:lang w:val="en-US"/>
              </w:rPr>
            </w:pPr>
          </w:p>
          <w:p w:rsidR="00154325" w:rsidRPr="002B1F42" w:rsidRDefault="00154325" w:rsidP="00F138C1">
            <w:pPr>
              <w:jc w:val="center"/>
              <w:rPr>
                <w:sz w:val="20"/>
                <w:szCs w:val="20"/>
                <w:lang w:val="en-US"/>
              </w:rPr>
            </w:pPr>
          </w:p>
          <w:p w:rsidR="00154325" w:rsidRPr="002B1F42" w:rsidRDefault="00154325" w:rsidP="00F138C1">
            <w:pPr>
              <w:jc w:val="center"/>
              <w:rPr>
                <w:sz w:val="20"/>
                <w:szCs w:val="20"/>
                <w:lang w:val="en-US"/>
              </w:rPr>
            </w:pPr>
          </w:p>
          <w:p w:rsidR="00154325" w:rsidRPr="002B1F42" w:rsidRDefault="00154325" w:rsidP="00F138C1">
            <w:pPr>
              <w:jc w:val="center"/>
              <w:rPr>
                <w:sz w:val="20"/>
                <w:szCs w:val="20"/>
                <w:lang w:val="en-US"/>
              </w:rPr>
            </w:pPr>
          </w:p>
          <w:p w:rsidR="00154325" w:rsidRPr="002B1F42" w:rsidRDefault="00154325" w:rsidP="00F138C1">
            <w:pPr>
              <w:jc w:val="center"/>
              <w:rPr>
                <w:sz w:val="20"/>
                <w:szCs w:val="20"/>
                <w:lang w:val="en-US"/>
              </w:rPr>
            </w:pPr>
          </w:p>
          <w:p w:rsidR="00154325" w:rsidRPr="002B1F42" w:rsidRDefault="00154325" w:rsidP="00F138C1">
            <w:pPr>
              <w:jc w:val="center"/>
              <w:rPr>
                <w:sz w:val="20"/>
                <w:szCs w:val="20"/>
                <w:lang w:val="en-US"/>
              </w:rPr>
            </w:pPr>
          </w:p>
          <w:p w:rsidR="00154325" w:rsidRPr="002B1F42" w:rsidRDefault="00154325" w:rsidP="00F138C1">
            <w:pPr>
              <w:jc w:val="center"/>
              <w:rPr>
                <w:sz w:val="20"/>
                <w:szCs w:val="20"/>
                <w:lang w:val="en-US"/>
              </w:rPr>
            </w:pPr>
          </w:p>
          <w:p w:rsidR="00154325" w:rsidRPr="002B1F42" w:rsidRDefault="00154325" w:rsidP="00F138C1">
            <w:pPr>
              <w:jc w:val="center"/>
              <w:rPr>
                <w:sz w:val="20"/>
                <w:szCs w:val="20"/>
                <w:lang w:val="en-US"/>
              </w:rPr>
            </w:pPr>
          </w:p>
          <w:p w:rsidR="00154325" w:rsidRPr="002B1F42" w:rsidRDefault="00154325" w:rsidP="00F138C1">
            <w:pPr>
              <w:jc w:val="center"/>
              <w:rPr>
                <w:sz w:val="20"/>
                <w:szCs w:val="20"/>
                <w:lang w:val="en-US"/>
              </w:rPr>
            </w:pPr>
          </w:p>
          <w:p w:rsidR="00154325" w:rsidRPr="002B1F42" w:rsidRDefault="00154325" w:rsidP="00F138C1">
            <w:pPr>
              <w:jc w:val="center"/>
              <w:rPr>
                <w:sz w:val="20"/>
                <w:szCs w:val="20"/>
                <w:lang w:val="en-US"/>
              </w:rPr>
            </w:pPr>
          </w:p>
          <w:p w:rsidR="00154325" w:rsidRPr="002B1F42" w:rsidRDefault="00154325" w:rsidP="00F138C1">
            <w:pPr>
              <w:jc w:val="center"/>
              <w:rPr>
                <w:sz w:val="20"/>
                <w:szCs w:val="20"/>
                <w:lang w:val="en-US"/>
              </w:rPr>
            </w:pPr>
          </w:p>
          <w:p w:rsidR="002B1F42" w:rsidRPr="002B1F42" w:rsidRDefault="002B1F42" w:rsidP="00F138C1">
            <w:pPr>
              <w:jc w:val="center"/>
              <w:rPr>
                <w:sz w:val="20"/>
                <w:szCs w:val="20"/>
                <w:lang w:val="en-US"/>
              </w:rPr>
            </w:pPr>
          </w:p>
          <w:p w:rsidR="00154325" w:rsidRPr="002B1F42" w:rsidRDefault="00154325" w:rsidP="00F138C1">
            <w:pPr>
              <w:jc w:val="center"/>
              <w:rPr>
                <w:sz w:val="20"/>
                <w:szCs w:val="20"/>
                <w:lang w:val="en-US"/>
              </w:rPr>
            </w:pPr>
          </w:p>
          <w:p w:rsidR="00154325" w:rsidRPr="002B1F42" w:rsidRDefault="00154325" w:rsidP="00F138C1">
            <w:pPr>
              <w:jc w:val="center"/>
              <w:rPr>
                <w:sz w:val="20"/>
                <w:szCs w:val="20"/>
                <w:lang w:val="en-US"/>
              </w:rPr>
            </w:pPr>
          </w:p>
        </w:tc>
        <w:tc>
          <w:tcPr>
            <w:tcW w:w="4239" w:type="dxa"/>
            <w:shd w:val="clear" w:color="auto" w:fill="auto"/>
          </w:tcPr>
          <w:p w:rsidR="002B1F42" w:rsidRPr="002B1F42" w:rsidRDefault="002B1F42" w:rsidP="002B1F42">
            <w:pPr>
              <w:rPr>
                <w:sz w:val="20"/>
                <w:szCs w:val="20"/>
                <w:lang w:val="en-US"/>
              </w:rPr>
            </w:pPr>
            <w:r w:rsidRPr="002B1F42">
              <w:rPr>
                <w:b/>
                <w:sz w:val="20"/>
                <w:szCs w:val="20"/>
                <w:lang w:val="en-US"/>
              </w:rPr>
              <w:t>Unifor Canada Local 594</w:t>
            </w:r>
          </w:p>
          <w:p w:rsidR="002B1F42" w:rsidRPr="002B1F42" w:rsidRDefault="002B1F42" w:rsidP="002B1F42">
            <w:pPr>
              <w:tabs>
                <w:tab w:val="left" w:pos="-1440"/>
                <w:tab w:val="left" w:pos="-720"/>
              </w:tabs>
              <w:rPr>
                <w:sz w:val="20"/>
                <w:szCs w:val="20"/>
                <w:lang w:val="en-US"/>
              </w:rPr>
            </w:pPr>
            <w:r w:rsidRPr="002B1F42">
              <w:rPr>
                <w:sz w:val="20"/>
                <w:szCs w:val="20"/>
                <w:lang w:val="en-US"/>
              </w:rPr>
              <w:tab/>
            </w:r>
            <w:r w:rsidRPr="002B1F42">
              <w:rPr>
                <w:sz w:val="20"/>
                <w:szCs w:val="20"/>
                <w:lang w:val="en-US"/>
              </w:rPr>
              <w:t>Engel, Q.C., Rick</w:t>
            </w:r>
          </w:p>
          <w:p w:rsidR="002B1F42" w:rsidRPr="002B1F42" w:rsidRDefault="002B1F42" w:rsidP="002B1F42">
            <w:pPr>
              <w:tabs>
                <w:tab w:val="left" w:pos="-1440"/>
                <w:tab w:val="left" w:pos="-720"/>
              </w:tabs>
              <w:rPr>
                <w:sz w:val="20"/>
                <w:szCs w:val="20"/>
                <w:lang w:val="en-US"/>
              </w:rPr>
            </w:pPr>
            <w:r w:rsidRPr="002B1F42">
              <w:rPr>
                <w:sz w:val="20"/>
                <w:szCs w:val="20"/>
                <w:lang w:val="en-US"/>
              </w:rPr>
              <w:tab/>
            </w:r>
            <w:r w:rsidRPr="002B1F42">
              <w:rPr>
                <w:sz w:val="20"/>
                <w:szCs w:val="20"/>
                <w:lang w:val="en-US"/>
              </w:rPr>
              <w:t>Gerrand Rath Johnson</w:t>
            </w:r>
          </w:p>
          <w:p w:rsidR="002B1F42" w:rsidRPr="002B1F42" w:rsidRDefault="002B1F42" w:rsidP="002B1F42">
            <w:pPr>
              <w:tabs>
                <w:tab w:val="left" w:pos="-1440"/>
                <w:tab w:val="left" w:pos="-720"/>
              </w:tabs>
              <w:rPr>
                <w:sz w:val="20"/>
                <w:szCs w:val="20"/>
                <w:lang w:val="en-US"/>
              </w:rPr>
            </w:pPr>
          </w:p>
          <w:p w:rsidR="002B1F42" w:rsidRPr="002B1F42" w:rsidRDefault="002B1F42" w:rsidP="002B1F42">
            <w:pPr>
              <w:tabs>
                <w:tab w:val="left" w:pos="-1440"/>
                <w:tab w:val="left" w:pos="-720"/>
              </w:tabs>
              <w:rPr>
                <w:sz w:val="20"/>
                <w:szCs w:val="20"/>
                <w:lang w:val="en-US"/>
              </w:rPr>
            </w:pPr>
            <w:r w:rsidRPr="002B1F42">
              <w:rPr>
                <w:sz w:val="20"/>
                <w:szCs w:val="20"/>
                <w:lang w:val="en-US"/>
              </w:rPr>
              <w:tab/>
              <w:t>v. (39</w:t>
            </w:r>
            <w:r w:rsidRPr="002B1F42">
              <w:rPr>
                <w:sz w:val="20"/>
                <w:szCs w:val="20"/>
                <w:lang w:val="en-US"/>
              </w:rPr>
              <w:t>65</w:t>
            </w:r>
            <w:r w:rsidRPr="002B1F42">
              <w:rPr>
                <w:sz w:val="20"/>
                <w:szCs w:val="20"/>
                <w:lang w:val="en-US"/>
              </w:rPr>
              <w:t>1)</w:t>
            </w:r>
          </w:p>
          <w:p w:rsidR="002B1F42" w:rsidRPr="002B1F42" w:rsidRDefault="002B1F42" w:rsidP="002B1F42">
            <w:pPr>
              <w:tabs>
                <w:tab w:val="left" w:pos="-1440"/>
                <w:tab w:val="left" w:pos="-720"/>
              </w:tabs>
              <w:rPr>
                <w:sz w:val="20"/>
                <w:szCs w:val="20"/>
                <w:lang w:val="en-US"/>
              </w:rPr>
            </w:pPr>
          </w:p>
          <w:p w:rsidR="002B1F42" w:rsidRPr="002B1F42" w:rsidRDefault="002B1F42" w:rsidP="002B1F42">
            <w:pPr>
              <w:tabs>
                <w:tab w:val="left" w:pos="-1440"/>
                <w:tab w:val="left" w:pos="-720"/>
              </w:tabs>
              <w:rPr>
                <w:b/>
                <w:sz w:val="20"/>
                <w:szCs w:val="20"/>
                <w:lang w:val="en-US"/>
              </w:rPr>
            </w:pPr>
            <w:r w:rsidRPr="002B1F42">
              <w:rPr>
                <w:b/>
                <w:sz w:val="20"/>
                <w:szCs w:val="20"/>
                <w:lang w:val="en-US"/>
              </w:rPr>
              <w:t xml:space="preserve">Consumers’ Co-Operative Refineries Limited </w:t>
            </w:r>
            <w:r w:rsidRPr="002B1F42">
              <w:rPr>
                <w:b/>
                <w:sz w:val="20"/>
                <w:szCs w:val="20"/>
                <w:lang w:val="en-US"/>
              </w:rPr>
              <w:t>(</w:t>
            </w:r>
            <w:r w:rsidRPr="002B1F42">
              <w:rPr>
                <w:b/>
                <w:sz w:val="20"/>
                <w:szCs w:val="20"/>
                <w:lang w:val="en-US"/>
              </w:rPr>
              <w:t>Sask</w:t>
            </w:r>
            <w:r w:rsidRPr="002B1F42">
              <w:rPr>
                <w:b/>
                <w:sz w:val="20"/>
                <w:szCs w:val="20"/>
                <w:lang w:val="en-US"/>
              </w:rPr>
              <w:t>.)</w:t>
            </w:r>
          </w:p>
          <w:p w:rsidR="002B1F42" w:rsidRPr="002B1F42" w:rsidRDefault="002B1F42" w:rsidP="002B1F42">
            <w:pPr>
              <w:tabs>
                <w:tab w:val="left" w:pos="-1440"/>
                <w:tab w:val="left" w:pos="-720"/>
              </w:tabs>
              <w:rPr>
                <w:sz w:val="20"/>
                <w:szCs w:val="20"/>
                <w:lang w:val="en-US"/>
              </w:rPr>
            </w:pPr>
            <w:r w:rsidRPr="002B1F42">
              <w:rPr>
                <w:sz w:val="20"/>
                <w:szCs w:val="20"/>
                <w:lang w:val="en-US"/>
              </w:rPr>
              <w:tab/>
            </w:r>
            <w:r w:rsidRPr="002B1F42">
              <w:rPr>
                <w:sz w:val="20"/>
                <w:szCs w:val="20"/>
                <w:lang w:val="en-US"/>
              </w:rPr>
              <w:t>Libby, Q.C., Eileen</w:t>
            </w:r>
          </w:p>
          <w:p w:rsidR="002B1F42" w:rsidRPr="002B1F42" w:rsidRDefault="002B1F42" w:rsidP="002B1F42">
            <w:pPr>
              <w:tabs>
                <w:tab w:val="left" w:pos="-1440"/>
                <w:tab w:val="left" w:pos="-720"/>
              </w:tabs>
              <w:rPr>
                <w:sz w:val="20"/>
                <w:szCs w:val="20"/>
              </w:rPr>
            </w:pPr>
            <w:r w:rsidRPr="002B1F42">
              <w:rPr>
                <w:sz w:val="20"/>
                <w:szCs w:val="20"/>
                <w:lang w:val="en-US"/>
              </w:rPr>
              <w:tab/>
            </w:r>
            <w:r w:rsidRPr="002B1F42">
              <w:rPr>
                <w:sz w:val="20"/>
                <w:szCs w:val="20"/>
              </w:rPr>
              <w:t>MLT Aikins LLP</w:t>
            </w:r>
          </w:p>
          <w:p w:rsidR="002B1F42" w:rsidRPr="002B1F42" w:rsidRDefault="002B1F42" w:rsidP="002B1F42">
            <w:pPr>
              <w:tabs>
                <w:tab w:val="left" w:pos="-1440"/>
                <w:tab w:val="left" w:pos="-720"/>
              </w:tabs>
              <w:rPr>
                <w:sz w:val="20"/>
                <w:szCs w:val="20"/>
              </w:rPr>
            </w:pPr>
          </w:p>
          <w:p w:rsidR="002B1F42" w:rsidRPr="002B1F42" w:rsidRDefault="002B1F42" w:rsidP="002B1F42">
            <w:pPr>
              <w:rPr>
                <w:sz w:val="20"/>
                <w:szCs w:val="20"/>
              </w:rPr>
            </w:pPr>
            <w:r w:rsidRPr="002B1F42">
              <w:rPr>
                <w:sz w:val="20"/>
                <w:szCs w:val="20"/>
              </w:rPr>
              <w:t xml:space="preserve">FILING DATE: </w:t>
            </w:r>
            <w:r w:rsidRPr="002B1F42">
              <w:rPr>
                <w:sz w:val="20"/>
                <w:szCs w:val="20"/>
              </w:rPr>
              <w:t>May</w:t>
            </w:r>
            <w:r w:rsidRPr="002B1F42">
              <w:rPr>
                <w:sz w:val="20"/>
                <w:szCs w:val="20"/>
              </w:rPr>
              <w:t xml:space="preserve"> </w:t>
            </w:r>
            <w:r w:rsidRPr="002B1F42">
              <w:rPr>
                <w:sz w:val="20"/>
                <w:szCs w:val="20"/>
              </w:rPr>
              <w:t>20</w:t>
            </w:r>
            <w:r w:rsidRPr="002B1F42">
              <w:rPr>
                <w:sz w:val="20"/>
                <w:szCs w:val="20"/>
              </w:rPr>
              <w:t>, 2021</w:t>
            </w:r>
          </w:p>
          <w:p w:rsidR="002B1F42" w:rsidRPr="002B1F42" w:rsidRDefault="002B1F42" w:rsidP="002B1F42">
            <w:pPr>
              <w:rPr>
                <w:sz w:val="20"/>
                <w:szCs w:val="20"/>
              </w:rPr>
            </w:pPr>
          </w:p>
          <w:p w:rsidR="00154325" w:rsidRPr="002B1F42" w:rsidRDefault="002B1F42" w:rsidP="002B1F42">
            <w:pPr>
              <w:rPr>
                <w:b/>
                <w:sz w:val="20"/>
                <w:szCs w:val="20"/>
                <w:lang w:val="en-US"/>
              </w:rPr>
            </w:pPr>
            <w:r w:rsidRPr="002B1F42">
              <w:rPr>
                <w:sz w:val="20"/>
                <w:szCs w:val="20"/>
                <w:lang w:val="fr-CA"/>
              </w:rPr>
              <w:pict>
                <v:rect id="_x0000_i1190" style="width:108pt;height:1pt" o:hrpct="0" o:hrstd="t" o:hrnoshade="t" o:hr="t" fillcolor="black [3213]" stroked="f"/>
              </w:pict>
            </w:r>
          </w:p>
        </w:tc>
      </w:tr>
    </w:tbl>
    <w:p w:rsidR="00F138C1" w:rsidRPr="002B1F42" w:rsidRDefault="00F138C1" w:rsidP="00F138C1">
      <w:pPr>
        <w:tabs>
          <w:tab w:val="right" w:pos="9360"/>
        </w:tabs>
        <w:rPr>
          <w:sz w:val="20"/>
          <w:szCs w:val="20"/>
          <w:lang w:val="fr-CA"/>
        </w:rPr>
      </w:pPr>
    </w:p>
    <w:p w:rsidR="00F138C1" w:rsidRPr="002B1F42" w:rsidRDefault="00F138C1" w:rsidP="00F138C1">
      <w:pPr>
        <w:tabs>
          <w:tab w:val="right" w:pos="9360"/>
        </w:tabs>
        <w:rPr>
          <w:sz w:val="20"/>
          <w:szCs w:val="20"/>
          <w:lang w:val="fr-CA"/>
        </w:rPr>
      </w:pPr>
    </w:p>
    <w:p w:rsidR="00C01FCB" w:rsidRPr="002B1F42" w:rsidRDefault="00C01FCB" w:rsidP="0095096B">
      <w:pPr>
        <w:tabs>
          <w:tab w:val="right" w:pos="9360"/>
        </w:tabs>
        <w:rPr>
          <w:sz w:val="20"/>
          <w:szCs w:val="20"/>
          <w:lang w:val="fr-CA"/>
        </w:rPr>
      </w:pPr>
    </w:p>
    <w:p w:rsidR="00242AEE" w:rsidRPr="002B1F42" w:rsidRDefault="00242AEE" w:rsidP="0095096B">
      <w:pPr>
        <w:tabs>
          <w:tab w:val="right" w:pos="9360"/>
        </w:tabs>
        <w:rPr>
          <w:sz w:val="20"/>
          <w:szCs w:val="20"/>
          <w:lang w:val="fr-CA"/>
        </w:rPr>
        <w:sectPr w:rsidR="00242AEE" w:rsidRPr="002B1F42" w:rsidSect="00955827">
          <w:headerReference w:type="default" r:id="rId11"/>
          <w:footerReference w:type="default" r:id="rId12"/>
          <w:headerReference w:type="first" r:id="rId13"/>
          <w:footerReference w:type="first" r:id="rId14"/>
          <w:pgSz w:w="12240" w:h="15840"/>
          <w:pgMar w:top="720" w:right="965" w:bottom="1080" w:left="1656" w:header="706" w:footer="706" w:gutter="0"/>
          <w:pgNumType w:start="1"/>
          <w:cols w:space="708"/>
          <w:titlePg/>
          <w:docGrid w:linePitch="360"/>
        </w:sectPr>
      </w:pPr>
    </w:p>
    <w:p w:rsidR="00693C38" w:rsidRPr="002B1F42" w:rsidRDefault="00DD0BDC" w:rsidP="00567602">
      <w:pPr>
        <w:pStyle w:val="Header1StyleE"/>
        <w:pBdr>
          <w:bottom w:val="single" w:sz="12" w:space="1" w:color="auto"/>
        </w:pBdr>
        <w:rPr>
          <w:lang w:val="fr-CA"/>
        </w:rPr>
      </w:pPr>
      <w:bookmarkStart w:id="1" w:name="QuickMark_1"/>
      <w:bookmarkStart w:id="2" w:name="_Toc73080428"/>
      <w:bookmarkEnd w:id="1"/>
      <w:r w:rsidRPr="002B1F42">
        <w:rPr>
          <w:lang w:val="fr-CA"/>
        </w:rPr>
        <w:lastRenderedPageBreak/>
        <w:t>Judgments on applications</w:t>
      </w:r>
      <w:r w:rsidR="000C1D9D" w:rsidRPr="002B1F42">
        <w:rPr>
          <w:lang w:val="fr-CA"/>
        </w:rPr>
        <w:t xml:space="preserve"> </w:t>
      </w:r>
      <w:r w:rsidRPr="002B1F42">
        <w:rPr>
          <w:lang w:val="fr-CA"/>
        </w:rPr>
        <w:t>for leave</w:t>
      </w:r>
      <w:r w:rsidR="00693C38" w:rsidRPr="002B1F42">
        <w:rPr>
          <w:noProof/>
          <w:sz w:val="20"/>
          <w:lang w:val="fr-CA"/>
        </w:rPr>
        <w:t xml:space="preserve"> </w:t>
      </w:r>
      <w:r w:rsidR="00271E1E" w:rsidRPr="002B1F42">
        <w:rPr>
          <w:noProof/>
          <w:sz w:val="20"/>
          <w:lang w:val="fr-CA"/>
        </w:rPr>
        <w:t xml:space="preserve">/ </w:t>
      </w:r>
      <w:r w:rsidR="00693C38" w:rsidRPr="002B1F42">
        <w:rPr>
          <w:noProof/>
          <w:sz w:val="20"/>
          <w:lang w:val="fr-CA"/>
        </w:rPr>
        <w:br/>
      </w:r>
      <w:r w:rsidRPr="002B1F42">
        <w:rPr>
          <w:lang w:val="fr-CA"/>
        </w:rPr>
        <w:t>Jugements rendus sur les demandes d’autorisation</w:t>
      </w:r>
      <w:bookmarkEnd w:id="2"/>
    </w:p>
    <w:p w:rsidR="00FB1DB6" w:rsidRPr="002B1F42" w:rsidRDefault="00FB1DB6" w:rsidP="00693C38">
      <w:pPr>
        <w:rPr>
          <w:sz w:val="20"/>
          <w:szCs w:val="20"/>
          <w:lang w:val="fr-CA"/>
        </w:rPr>
      </w:pPr>
    </w:p>
    <w:p w:rsidR="00F16063" w:rsidRPr="002B1F42" w:rsidRDefault="00DF57B2" w:rsidP="00F16063">
      <w:pPr>
        <w:rPr>
          <w:b/>
          <w:sz w:val="20"/>
          <w:szCs w:val="20"/>
        </w:rPr>
      </w:pPr>
      <w:r w:rsidRPr="002B1F42">
        <w:rPr>
          <w:b/>
          <w:sz w:val="20"/>
          <w:szCs w:val="20"/>
        </w:rPr>
        <w:t>MAY</w:t>
      </w:r>
      <w:r w:rsidR="00F16063" w:rsidRPr="002B1F42">
        <w:rPr>
          <w:b/>
          <w:sz w:val="20"/>
          <w:szCs w:val="20"/>
        </w:rPr>
        <w:t xml:space="preserve"> </w:t>
      </w:r>
      <w:r w:rsidRPr="002B1F42">
        <w:rPr>
          <w:b/>
          <w:sz w:val="20"/>
          <w:szCs w:val="20"/>
        </w:rPr>
        <w:t>27</w:t>
      </w:r>
      <w:r w:rsidR="00F16063" w:rsidRPr="002B1F42">
        <w:rPr>
          <w:b/>
          <w:sz w:val="20"/>
          <w:szCs w:val="20"/>
        </w:rPr>
        <w:t xml:space="preserve">, </w:t>
      </w:r>
      <w:r w:rsidR="0034657E" w:rsidRPr="002B1F42">
        <w:rPr>
          <w:b/>
          <w:sz w:val="20"/>
          <w:szCs w:val="20"/>
        </w:rPr>
        <w:t>20</w:t>
      </w:r>
      <w:r w:rsidR="005967EF" w:rsidRPr="002B1F42">
        <w:rPr>
          <w:b/>
          <w:sz w:val="20"/>
          <w:szCs w:val="20"/>
        </w:rPr>
        <w:t>2</w:t>
      </w:r>
      <w:r w:rsidR="009B36BA" w:rsidRPr="002B1F42">
        <w:rPr>
          <w:b/>
          <w:sz w:val="20"/>
          <w:szCs w:val="20"/>
        </w:rPr>
        <w:t>1</w:t>
      </w:r>
      <w:r w:rsidR="00F16063" w:rsidRPr="002B1F42">
        <w:rPr>
          <w:b/>
          <w:sz w:val="20"/>
          <w:szCs w:val="20"/>
        </w:rPr>
        <w:t xml:space="preserve"> / LE </w:t>
      </w:r>
      <w:r w:rsidRPr="002B1F42">
        <w:rPr>
          <w:b/>
          <w:sz w:val="20"/>
          <w:szCs w:val="20"/>
        </w:rPr>
        <w:t>27</w:t>
      </w:r>
      <w:r w:rsidR="00F16063" w:rsidRPr="002B1F42">
        <w:rPr>
          <w:b/>
          <w:sz w:val="20"/>
          <w:szCs w:val="20"/>
        </w:rPr>
        <w:t xml:space="preserve"> </w:t>
      </w:r>
      <w:r w:rsidRPr="002B1F42">
        <w:rPr>
          <w:b/>
          <w:sz w:val="20"/>
          <w:szCs w:val="20"/>
        </w:rPr>
        <w:t>MAI</w:t>
      </w:r>
      <w:r w:rsidR="00F16063" w:rsidRPr="002B1F42">
        <w:rPr>
          <w:b/>
          <w:sz w:val="20"/>
          <w:szCs w:val="20"/>
        </w:rPr>
        <w:t xml:space="preserve"> </w:t>
      </w:r>
      <w:r w:rsidR="0034657E" w:rsidRPr="002B1F42">
        <w:rPr>
          <w:b/>
          <w:sz w:val="20"/>
          <w:szCs w:val="20"/>
        </w:rPr>
        <w:t>20</w:t>
      </w:r>
      <w:r w:rsidR="005967EF" w:rsidRPr="002B1F42">
        <w:rPr>
          <w:b/>
          <w:sz w:val="20"/>
          <w:szCs w:val="20"/>
        </w:rPr>
        <w:t>2</w:t>
      </w:r>
      <w:r w:rsidR="009B36BA" w:rsidRPr="002B1F42">
        <w:rPr>
          <w:b/>
          <w:sz w:val="20"/>
          <w:szCs w:val="20"/>
        </w:rPr>
        <w:t>1</w:t>
      </w:r>
    </w:p>
    <w:p w:rsidR="00BE30B4" w:rsidRPr="002B1F42" w:rsidRDefault="00BE30B4" w:rsidP="00BE30B4">
      <w:pPr>
        <w:widowControl w:val="0"/>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BE30B4" w:rsidRPr="002B1F42" w:rsidTr="008F5BA9">
        <w:tc>
          <w:tcPr>
            <w:tcW w:w="543" w:type="pct"/>
          </w:tcPr>
          <w:p w:rsidR="00BE30B4" w:rsidRPr="002B1F42" w:rsidRDefault="00BE30B4" w:rsidP="008F5BA9">
            <w:pPr>
              <w:jc w:val="both"/>
              <w:rPr>
                <w:sz w:val="20"/>
              </w:rPr>
            </w:pPr>
            <w:r w:rsidRPr="002B1F42">
              <w:rPr>
                <w:rStyle w:val="SCCFileNumberChar"/>
                <w:sz w:val="20"/>
                <w:szCs w:val="20"/>
              </w:rPr>
              <w:t>39561</w:t>
            </w:r>
          </w:p>
        </w:tc>
        <w:tc>
          <w:tcPr>
            <w:tcW w:w="4457" w:type="pct"/>
            <w:gridSpan w:val="3"/>
          </w:tcPr>
          <w:p w:rsidR="00BE30B4" w:rsidRPr="002B1F42" w:rsidRDefault="00BE30B4" w:rsidP="008F5BA9">
            <w:pPr>
              <w:pStyle w:val="SCCLsocParty"/>
              <w:jc w:val="both"/>
              <w:rPr>
                <w:b/>
                <w:sz w:val="20"/>
                <w:szCs w:val="20"/>
                <w:lang w:val="en-CA"/>
              </w:rPr>
            </w:pPr>
            <w:r w:rsidRPr="002B1F42">
              <w:rPr>
                <w:b/>
                <w:sz w:val="20"/>
                <w:szCs w:val="20"/>
                <w:lang w:val="en-CA"/>
              </w:rPr>
              <w:t>Karl Bégin v. Her Majesty the Queen</w:t>
            </w:r>
          </w:p>
          <w:p w:rsidR="00BE30B4" w:rsidRPr="002B1F42" w:rsidRDefault="00BE30B4" w:rsidP="008F5BA9">
            <w:pPr>
              <w:jc w:val="both"/>
              <w:rPr>
                <w:sz w:val="20"/>
              </w:rPr>
            </w:pPr>
            <w:r w:rsidRPr="002B1F42">
              <w:rPr>
                <w:sz w:val="20"/>
              </w:rPr>
              <w:t>(Que.) (Criminal) (By Leave)</w:t>
            </w:r>
          </w:p>
        </w:tc>
      </w:tr>
      <w:tr w:rsidR="00BE30B4" w:rsidRPr="002B1F42" w:rsidTr="008F5BA9">
        <w:tc>
          <w:tcPr>
            <w:tcW w:w="5000" w:type="pct"/>
            <w:gridSpan w:val="4"/>
          </w:tcPr>
          <w:p w:rsidR="00BE30B4" w:rsidRPr="002B1F42" w:rsidRDefault="008F5BA9" w:rsidP="008F5BA9">
            <w:pPr>
              <w:jc w:val="both"/>
              <w:rPr>
                <w:sz w:val="20"/>
                <w:szCs w:val="20"/>
              </w:rPr>
            </w:pPr>
            <w:r w:rsidRPr="002B1F42">
              <w:rPr>
                <w:sz w:val="20"/>
                <w:szCs w:val="20"/>
              </w:rPr>
              <w:t>The application for leave to appeal from the judgment of the</w:t>
            </w:r>
            <w:bookmarkStart w:id="3" w:name="BM_1_"/>
            <w:bookmarkEnd w:id="3"/>
            <w:r w:rsidRPr="002B1F42">
              <w:rPr>
                <w:sz w:val="20"/>
                <w:szCs w:val="20"/>
              </w:rPr>
              <w:t xml:space="preserve"> </w:t>
            </w:r>
            <w:r w:rsidRPr="002B1F42">
              <w:rPr>
                <w:sz w:val="20"/>
                <w:szCs w:val="20"/>
                <w:lang w:val="en-US"/>
              </w:rPr>
              <w:t>Court of Appeal of Quebec (Québec)</w:t>
            </w:r>
            <w:r w:rsidRPr="002B1F42">
              <w:rPr>
                <w:sz w:val="20"/>
                <w:szCs w:val="20"/>
              </w:rPr>
              <w:t xml:space="preserve">, Number </w:t>
            </w:r>
            <w:r w:rsidRPr="002B1F42">
              <w:rPr>
                <w:sz w:val="20"/>
                <w:szCs w:val="20"/>
                <w:lang w:val="en-US"/>
              </w:rPr>
              <w:t>200-10-003775-207, 2020 QCCA 1712</w:t>
            </w:r>
            <w:r w:rsidRPr="002B1F42">
              <w:rPr>
                <w:sz w:val="20"/>
                <w:szCs w:val="20"/>
              </w:rPr>
              <w:t xml:space="preserve">, dated </w:t>
            </w:r>
            <w:r w:rsidRPr="002B1F42">
              <w:rPr>
                <w:sz w:val="20"/>
                <w:szCs w:val="20"/>
                <w:lang w:val="en-US"/>
              </w:rPr>
              <w:t>December 14, 2020,</w:t>
            </w:r>
            <w:r w:rsidRPr="002B1F42">
              <w:rPr>
                <w:sz w:val="20"/>
                <w:szCs w:val="20"/>
              </w:rPr>
              <w:t xml:space="preserve"> is dismissed.</w:t>
            </w:r>
          </w:p>
          <w:p w:rsidR="008F5BA9" w:rsidRPr="002B1F42" w:rsidRDefault="008F5BA9" w:rsidP="008F5BA9">
            <w:pPr>
              <w:jc w:val="both"/>
              <w:rPr>
                <w:sz w:val="20"/>
              </w:rPr>
            </w:pPr>
          </w:p>
        </w:tc>
      </w:tr>
      <w:tr w:rsidR="00BE30B4" w:rsidRPr="002B1F42" w:rsidTr="008F5BA9">
        <w:tc>
          <w:tcPr>
            <w:tcW w:w="5000" w:type="pct"/>
            <w:gridSpan w:val="4"/>
          </w:tcPr>
          <w:p w:rsidR="00BE30B4" w:rsidRPr="002B1F42" w:rsidRDefault="00BE30B4" w:rsidP="008F5BA9">
            <w:pPr>
              <w:jc w:val="both"/>
              <w:rPr>
                <w:sz w:val="20"/>
              </w:rPr>
            </w:pPr>
            <w:r w:rsidRPr="002B1F42">
              <w:rPr>
                <w:sz w:val="20"/>
              </w:rPr>
              <w:t>Criminal law —</w:t>
            </w:r>
            <w:r w:rsidRPr="002B1F42">
              <w:rPr>
                <w:iCs/>
                <w:sz w:val="20"/>
              </w:rPr>
              <w:t xml:space="preserve"> Sentencing</w:t>
            </w:r>
            <w:r w:rsidRPr="002B1F42">
              <w:rPr>
                <w:sz w:val="20"/>
              </w:rPr>
              <w:t xml:space="preserve"> — Driving prohibition orders — Reasons for imposing driving prohibition periods — Whether Court of Appeal erred in finding that there were no grounds for intervention based on insufficiency of reasons given in trial court’s judgment.</w:t>
            </w:r>
          </w:p>
          <w:p w:rsidR="00BE30B4" w:rsidRPr="002B1F42" w:rsidRDefault="00BE30B4" w:rsidP="008F5BA9">
            <w:pPr>
              <w:jc w:val="both"/>
              <w:rPr>
                <w:sz w:val="20"/>
              </w:rPr>
            </w:pPr>
          </w:p>
        </w:tc>
      </w:tr>
      <w:tr w:rsidR="00BE30B4" w:rsidRPr="002B1F42" w:rsidTr="008F5BA9">
        <w:tc>
          <w:tcPr>
            <w:tcW w:w="5000" w:type="pct"/>
            <w:gridSpan w:val="4"/>
          </w:tcPr>
          <w:p w:rsidR="00BE30B4" w:rsidRPr="002B1F42" w:rsidRDefault="00BE30B4" w:rsidP="008F5BA9">
            <w:pPr>
              <w:jc w:val="both"/>
              <w:rPr>
                <w:sz w:val="20"/>
              </w:rPr>
            </w:pPr>
            <w:r w:rsidRPr="002B1F42">
              <w:rPr>
                <w:sz w:val="20"/>
              </w:rPr>
              <w:t>The applicant, Karl Bégin, was convicted of operating a motor vehicle while his blood alcohol level was above the legal limit and of bringing about an accident that caused death. The Court of Québec sentenced him to imprisonment for 6 years and 6 months and made an order prohibiting him from driving a motor vehicle for 10 years, with no possibility of being registered in an alcohol ignition interlock device program for 5 years. Mr. Bégin appealed the sentence, but solely as regards the 10</w:t>
            </w:r>
            <w:r w:rsidRPr="002B1F42">
              <w:rPr>
                <w:sz w:val="20"/>
              </w:rPr>
              <w:noBreakHyphen/>
              <w:t>year overall driving prohibition and the 5</w:t>
            </w:r>
            <w:r w:rsidRPr="002B1F42">
              <w:rPr>
                <w:sz w:val="20"/>
              </w:rPr>
              <w:noBreakHyphen/>
              <w:t>year absolute prohibition</w:t>
            </w:r>
            <w:r w:rsidRPr="002B1F42">
              <w:rPr>
                <w:bCs/>
                <w:sz w:val="20"/>
              </w:rPr>
              <w:t>. He raised two grounds of appeal: insufficient reasons had been given concerning the length of the driving prohibition orders, and the length of the driving prohibitions was demonstrably unfit. The Quebec Court of Appeal found that these grounds were without merit. It therefore granted the motion for leave to appeal the sentence and dismissed the appeal.</w:t>
            </w:r>
          </w:p>
        </w:tc>
      </w:tr>
      <w:tr w:rsidR="00BE30B4" w:rsidRPr="002B1F42" w:rsidTr="008F5BA9">
        <w:tc>
          <w:tcPr>
            <w:tcW w:w="5000" w:type="pct"/>
            <w:gridSpan w:val="4"/>
          </w:tcPr>
          <w:p w:rsidR="00BE30B4" w:rsidRPr="002B1F42" w:rsidRDefault="00BE30B4" w:rsidP="008F5BA9">
            <w:pPr>
              <w:jc w:val="both"/>
              <w:rPr>
                <w:sz w:val="20"/>
              </w:rPr>
            </w:pPr>
          </w:p>
        </w:tc>
      </w:tr>
      <w:tr w:rsidR="00BE30B4" w:rsidRPr="002B1F42" w:rsidTr="008F5BA9">
        <w:tc>
          <w:tcPr>
            <w:tcW w:w="2427" w:type="pct"/>
            <w:gridSpan w:val="2"/>
          </w:tcPr>
          <w:p w:rsidR="00BE30B4" w:rsidRPr="002B1F42" w:rsidRDefault="00BE30B4" w:rsidP="008F5BA9">
            <w:pPr>
              <w:jc w:val="both"/>
              <w:rPr>
                <w:sz w:val="20"/>
              </w:rPr>
            </w:pPr>
            <w:r w:rsidRPr="002B1F42">
              <w:rPr>
                <w:sz w:val="20"/>
              </w:rPr>
              <w:t>July 3, 2020</w:t>
            </w:r>
          </w:p>
          <w:p w:rsidR="00BE30B4" w:rsidRPr="002B1F42" w:rsidRDefault="00BE30B4" w:rsidP="008F5BA9">
            <w:pPr>
              <w:jc w:val="both"/>
              <w:rPr>
                <w:sz w:val="20"/>
              </w:rPr>
            </w:pPr>
            <w:r w:rsidRPr="002B1F42">
              <w:rPr>
                <w:sz w:val="20"/>
              </w:rPr>
              <w:t>Court of Québec</w:t>
            </w:r>
          </w:p>
          <w:p w:rsidR="00BE30B4" w:rsidRPr="002B1F42" w:rsidRDefault="00BE30B4" w:rsidP="008F5BA9">
            <w:pPr>
              <w:jc w:val="both"/>
              <w:rPr>
                <w:sz w:val="20"/>
              </w:rPr>
            </w:pPr>
            <w:r w:rsidRPr="002B1F42">
              <w:rPr>
                <w:sz w:val="20"/>
              </w:rPr>
              <w:t>(Judge Trudel)</w:t>
            </w:r>
          </w:p>
          <w:p w:rsidR="00BE30B4" w:rsidRPr="002B1F42" w:rsidRDefault="00BE30B4" w:rsidP="008F5BA9">
            <w:pPr>
              <w:jc w:val="both"/>
              <w:rPr>
                <w:sz w:val="20"/>
              </w:rPr>
            </w:pPr>
            <w:r w:rsidRPr="002B1F42">
              <w:rPr>
                <w:sz w:val="20"/>
              </w:rPr>
              <w:t>File:</w:t>
            </w:r>
            <w:r w:rsidRPr="002B1F42">
              <w:rPr>
                <w:rFonts w:ascii="Arial" w:hAnsi="Arial" w:cs="Arial"/>
                <w:color w:val="000000"/>
                <w:sz w:val="20"/>
                <w:shd w:val="clear" w:color="auto" w:fill="FFFFFF"/>
              </w:rPr>
              <w:t xml:space="preserve"> </w:t>
            </w:r>
            <w:r w:rsidRPr="002B1F42">
              <w:rPr>
                <w:sz w:val="20"/>
              </w:rPr>
              <w:t>350</w:t>
            </w:r>
            <w:r w:rsidRPr="002B1F42">
              <w:rPr>
                <w:sz w:val="20"/>
              </w:rPr>
              <w:noBreakHyphen/>
              <w:t>01</w:t>
            </w:r>
            <w:r w:rsidRPr="002B1F42">
              <w:rPr>
                <w:sz w:val="20"/>
              </w:rPr>
              <w:noBreakHyphen/>
              <w:t>035621</w:t>
            </w:r>
            <w:r w:rsidRPr="002B1F42">
              <w:rPr>
                <w:sz w:val="20"/>
              </w:rPr>
              <w:noBreakHyphen/>
              <w:t>173</w:t>
            </w:r>
          </w:p>
          <w:p w:rsidR="00BE30B4" w:rsidRPr="002B1F42" w:rsidRDefault="00BE30B4" w:rsidP="008F5BA9">
            <w:pPr>
              <w:jc w:val="both"/>
              <w:rPr>
                <w:sz w:val="20"/>
              </w:rPr>
            </w:pPr>
          </w:p>
        </w:tc>
        <w:tc>
          <w:tcPr>
            <w:tcW w:w="243" w:type="pct"/>
          </w:tcPr>
          <w:p w:rsidR="00BE30B4" w:rsidRPr="002B1F42" w:rsidRDefault="00BE30B4" w:rsidP="008F5BA9">
            <w:pPr>
              <w:jc w:val="both"/>
              <w:rPr>
                <w:sz w:val="20"/>
              </w:rPr>
            </w:pPr>
          </w:p>
        </w:tc>
        <w:tc>
          <w:tcPr>
            <w:tcW w:w="2330" w:type="pct"/>
          </w:tcPr>
          <w:p w:rsidR="00BE30B4" w:rsidRPr="002B1F42" w:rsidRDefault="00BE30B4" w:rsidP="008F5BA9">
            <w:pPr>
              <w:jc w:val="both"/>
              <w:rPr>
                <w:sz w:val="20"/>
              </w:rPr>
            </w:pPr>
            <w:r w:rsidRPr="002B1F42">
              <w:rPr>
                <w:sz w:val="20"/>
              </w:rPr>
              <w:t>Karl Bégin sentenced to imprisonment for 6 years and 6 months and prohibited from driving motor vehicle for 10 years, with no possibility of being registered in alcohol ignition interlock device program for 5 years</w:t>
            </w:r>
          </w:p>
          <w:p w:rsidR="00BE30B4" w:rsidRPr="002B1F42" w:rsidRDefault="00BE30B4" w:rsidP="008F5BA9">
            <w:pPr>
              <w:jc w:val="both"/>
              <w:rPr>
                <w:sz w:val="20"/>
              </w:rPr>
            </w:pPr>
          </w:p>
        </w:tc>
      </w:tr>
      <w:tr w:rsidR="00BE30B4" w:rsidRPr="002B1F42" w:rsidTr="008F5BA9">
        <w:tc>
          <w:tcPr>
            <w:tcW w:w="2427" w:type="pct"/>
            <w:gridSpan w:val="2"/>
          </w:tcPr>
          <w:p w:rsidR="00BE30B4" w:rsidRPr="002B1F42" w:rsidRDefault="00BE30B4" w:rsidP="008F5BA9">
            <w:pPr>
              <w:jc w:val="both"/>
              <w:rPr>
                <w:sz w:val="20"/>
              </w:rPr>
            </w:pPr>
            <w:r w:rsidRPr="002B1F42">
              <w:rPr>
                <w:sz w:val="20"/>
              </w:rPr>
              <w:t>December 14, 2020</w:t>
            </w:r>
          </w:p>
          <w:p w:rsidR="00BE30B4" w:rsidRPr="002B1F42" w:rsidRDefault="00BE30B4" w:rsidP="008F5BA9">
            <w:pPr>
              <w:jc w:val="both"/>
              <w:rPr>
                <w:sz w:val="20"/>
              </w:rPr>
            </w:pPr>
            <w:r w:rsidRPr="002B1F42">
              <w:rPr>
                <w:sz w:val="20"/>
              </w:rPr>
              <w:t>Quebec Court of Appeal (Québec)</w:t>
            </w:r>
          </w:p>
          <w:p w:rsidR="00BE30B4" w:rsidRPr="002B1F42" w:rsidRDefault="00BE30B4" w:rsidP="008F5BA9">
            <w:pPr>
              <w:jc w:val="both"/>
              <w:rPr>
                <w:sz w:val="20"/>
              </w:rPr>
            </w:pPr>
            <w:r w:rsidRPr="002B1F42">
              <w:rPr>
                <w:sz w:val="20"/>
              </w:rPr>
              <w:t>(Thibault, Hogue and Beaupré JJ.A.)</w:t>
            </w:r>
          </w:p>
          <w:p w:rsidR="00BE30B4" w:rsidRPr="002B1F42" w:rsidRDefault="00BE30B4" w:rsidP="008F5BA9">
            <w:pPr>
              <w:jc w:val="both"/>
              <w:rPr>
                <w:sz w:val="20"/>
              </w:rPr>
            </w:pPr>
            <w:r w:rsidRPr="002B1F42">
              <w:rPr>
                <w:sz w:val="20"/>
              </w:rPr>
              <w:t>File: 200</w:t>
            </w:r>
            <w:r w:rsidRPr="002B1F42">
              <w:rPr>
                <w:sz w:val="20"/>
              </w:rPr>
              <w:noBreakHyphen/>
              <w:t>10</w:t>
            </w:r>
            <w:r w:rsidRPr="002B1F42">
              <w:rPr>
                <w:sz w:val="20"/>
              </w:rPr>
              <w:noBreakHyphen/>
              <w:t>003775</w:t>
            </w:r>
            <w:r w:rsidRPr="002B1F42">
              <w:rPr>
                <w:sz w:val="20"/>
              </w:rPr>
              <w:noBreakHyphen/>
              <w:t>207</w:t>
            </w:r>
          </w:p>
          <w:p w:rsidR="00BE30B4" w:rsidRPr="002B1F42" w:rsidRDefault="000152A9" w:rsidP="008F5BA9">
            <w:pPr>
              <w:jc w:val="both"/>
              <w:rPr>
                <w:sz w:val="20"/>
              </w:rPr>
            </w:pPr>
            <w:hyperlink r:id="rId15" w:anchor="document" w:history="1">
              <w:r w:rsidR="00BE30B4" w:rsidRPr="002B1F42">
                <w:rPr>
                  <w:rStyle w:val="Hyperlink"/>
                  <w:sz w:val="20"/>
                </w:rPr>
                <w:t>2020 QCCA 1712</w:t>
              </w:r>
            </w:hyperlink>
          </w:p>
          <w:p w:rsidR="00BE30B4" w:rsidRPr="002B1F42" w:rsidRDefault="00BE30B4" w:rsidP="008F5BA9">
            <w:pPr>
              <w:jc w:val="both"/>
              <w:rPr>
                <w:sz w:val="20"/>
              </w:rPr>
            </w:pPr>
          </w:p>
        </w:tc>
        <w:tc>
          <w:tcPr>
            <w:tcW w:w="243" w:type="pct"/>
          </w:tcPr>
          <w:p w:rsidR="00BE30B4" w:rsidRPr="002B1F42" w:rsidRDefault="00BE30B4" w:rsidP="008F5BA9">
            <w:pPr>
              <w:jc w:val="both"/>
              <w:rPr>
                <w:sz w:val="20"/>
              </w:rPr>
            </w:pPr>
          </w:p>
        </w:tc>
        <w:tc>
          <w:tcPr>
            <w:tcW w:w="2330" w:type="pct"/>
          </w:tcPr>
          <w:p w:rsidR="00BE30B4" w:rsidRPr="002B1F42" w:rsidRDefault="00BE30B4" w:rsidP="008F5BA9">
            <w:pPr>
              <w:jc w:val="both"/>
              <w:rPr>
                <w:sz w:val="20"/>
              </w:rPr>
            </w:pPr>
            <w:r w:rsidRPr="002B1F42">
              <w:rPr>
                <w:sz w:val="20"/>
              </w:rPr>
              <w:t>Motion for leave to appeal sentence granted and appeal dismissed</w:t>
            </w:r>
          </w:p>
          <w:p w:rsidR="00BE30B4" w:rsidRPr="002B1F42" w:rsidRDefault="00BE30B4" w:rsidP="008F5BA9">
            <w:pPr>
              <w:jc w:val="both"/>
              <w:rPr>
                <w:sz w:val="20"/>
              </w:rPr>
            </w:pPr>
          </w:p>
        </w:tc>
      </w:tr>
      <w:tr w:rsidR="00BE30B4" w:rsidRPr="002B1F42" w:rsidTr="008F5BA9">
        <w:tc>
          <w:tcPr>
            <w:tcW w:w="2427" w:type="pct"/>
            <w:gridSpan w:val="2"/>
          </w:tcPr>
          <w:p w:rsidR="00BE30B4" w:rsidRPr="002B1F42" w:rsidRDefault="00BE30B4" w:rsidP="008F5BA9">
            <w:pPr>
              <w:jc w:val="both"/>
              <w:rPr>
                <w:sz w:val="20"/>
              </w:rPr>
            </w:pPr>
            <w:r w:rsidRPr="002B1F42">
              <w:rPr>
                <w:sz w:val="20"/>
              </w:rPr>
              <w:t>February 10, 2021</w:t>
            </w:r>
          </w:p>
          <w:p w:rsidR="00BE30B4" w:rsidRPr="002B1F42" w:rsidRDefault="00BE30B4" w:rsidP="008F5BA9">
            <w:pPr>
              <w:jc w:val="both"/>
              <w:rPr>
                <w:sz w:val="20"/>
              </w:rPr>
            </w:pPr>
            <w:r w:rsidRPr="002B1F42">
              <w:rPr>
                <w:sz w:val="20"/>
              </w:rPr>
              <w:t>Supreme Court of Canada</w:t>
            </w:r>
          </w:p>
        </w:tc>
        <w:tc>
          <w:tcPr>
            <w:tcW w:w="243" w:type="pct"/>
          </w:tcPr>
          <w:p w:rsidR="00BE30B4" w:rsidRPr="002B1F42" w:rsidRDefault="00BE30B4" w:rsidP="008F5BA9">
            <w:pPr>
              <w:jc w:val="both"/>
              <w:rPr>
                <w:sz w:val="20"/>
              </w:rPr>
            </w:pPr>
          </w:p>
        </w:tc>
        <w:tc>
          <w:tcPr>
            <w:tcW w:w="2330" w:type="pct"/>
          </w:tcPr>
          <w:p w:rsidR="00BE30B4" w:rsidRPr="002B1F42" w:rsidRDefault="00BE30B4" w:rsidP="008F5BA9">
            <w:pPr>
              <w:jc w:val="both"/>
              <w:rPr>
                <w:sz w:val="20"/>
              </w:rPr>
            </w:pPr>
            <w:r w:rsidRPr="002B1F42">
              <w:rPr>
                <w:sz w:val="20"/>
              </w:rPr>
              <w:t>Application for leave to appeal filed</w:t>
            </w:r>
          </w:p>
          <w:p w:rsidR="00BE30B4" w:rsidRPr="002B1F42" w:rsidRDefault="00BE30B4" w:rsidP="008F5BA9">
            <w:pPr>
              <w:jc w:val="both"/>
              <w:rPr>
                <w:sz w:val="20"/>
              </w:rPr>
            </w:pPr>
          </w:p>
        </w:tc>
      </w:tr>
    </w:tbl>
    <w:p w:rsidR="00BE30B4" w:rsidRPr="002B1F42" w:rsidRDefault="00BE30B4" w:rsidP="00BE30B4">
      <w:pPr>
        <w:jc w:val="both"/>
        <w:rPr>
          <w:sz w:val="20"/>
        </w:rPr>
      </w:pPr>
    </w:p>
    <w:p w:rsidR="00BE30B4" w:rsidRPr="002B1F42" w:rsidRDefault="000152A9" w:rsidP="00BE30B4">
      <w:pPr>
        <w:jc w:val="both"/>
        <w:rPr>
          <w:sz w:val="20"/>
        </w:rPr>
      </w:pPr>
      <w:r w:rsidRPr="002B1F42">
        <w:rPr>
          <w:sz w:val="20"/>
        </w:rPr>
        <w:pict>
          <v:rect id="_x0000_i1033" style="width:2in;height:1pt" o:hrpct="0" o:hralign="center" o:hrstd="t" o:hrnoshade="t" o:hr="t" fillcolor="black [3213]" stroked="f"/>
        </w:pict>
      </w:r>
    </w:p>
    <w:p w:rsidR="00BE30B4" w:rsidRPr="002B1F42" w:rsidRDefault="00BE30B4" w:rsidP="00BE30B4">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5"/>
        <w:gridCol w:w="8492"/>
      </w:tblGrid>
      <w:tr w:rsidR="00BE30B4" w:rsidRPr="002B1F42" w:rsidTr="008F5BA9">
        <w:tc>
          <w:tcPr>
            <w:tcW w:w="543" w:type="pct"/>
          </w:tcPr>
          <w:p w:rsidR="00BE30B4" w:rsidRPr="002B1F42" w:rsidRDefault="00BE30B4" w:rsidP="008F5BA9">
            <w:pPr>
              <w:jc w:val="both"/>
              <w:rPr>
                <w:sz w:val="20"/>
              </w:rPr>
            </w:pPr>
            <w:r w:rsidRPr="002B1F42">
              <w:rPr>
                <w:rStyle w:val="SCCFileNumberChar"/>
                <w:sz w:val="20"/>
                <w:szCs w:val="20"/>
              </w:rPr>
              <w:t>39561</w:t>
            </w:r>
          </w:p>
        </w:tc>
        <w:tc>
          <w:tcPr>
            <w:tcW w:w="4457" w:type="pct"/>
          </w:tcPr>
          <w:p w:rsidR="00BE30B4" w:rsidRPr="002B1F42" w:rsidRDefault="00BE30B4" w:rsidP="008F5BA9">
            <w:pPr>
              <w:pStyle w:val="SCCLsocParty"/>
              <w:jc w:val="both"/>
              <w:rPr>
                <w:b/>
                <w:sz w:val="20"/>
                <w:szCs w:val="20"/>
              </w:rPr>
            </w:pPr>
            <w:r w:rsidRPr="002B1F42">
              <w:rPr>
                <w:b/>
                <w:sz w:val="20"/>
                <w:szCs w:val="20"/>
              </w:rPr>
              <w:t>Karl Bégin c. Sa Majesté la Reine</w:t>
            </w:r>
          </w:p>
          <w:p w:rsidR="00BE30B4" w:rsidRPr="002B1F42" w:rsidRDefault="00BE30B4" w:rsidP="008F5BA9">
            <w:pPr>
              <w:jc w:val="both"/>
              <w:rPr>
                <w:sz w:val="20"/>
              </w:rPr>
            </w:pPr>
            <w:r w:rsidRPr="002B1F42">
              <w:rPr>
                <w:sz w:val="20"/>
              </w:rPr>
              <w:t>(Qc) (Criminelle) (Autorisation)</w:t>
            </w:r>
          </w:p>
        </w:tc>
      </w:tr>
      <w:tr w:rsidR="00BE30B4" w:rsidRPr="002B1F42" w:rsidTr="008F5BA9">
        <w:tc>
          <w:tcPr>
            <w:tcW w:w="5000" w:type="pct"/>
            <w:gridSpan w:val="2"/>
          </w:tcPr>
          <w:p w:rsidR="008F5BA9" w:rsidRPr="002B1F42" w:rsidRDefault="008F5BA9" w:rsidP="008F5BA9">
            <w:pPr>
              <w:jc w:val="both"/>
              <w:rPr>
                <w:sz w:val="20"/>
                <w:szCs w:val="20"/>
                <w:lang w:val="fr-CA"/>
              </w:rPr>
            </w:pPr>
            <w:r w:rsidRPr="002B1F42">
              <w:rPr>
                <w:sz w:val="20"/>
                <w:szCs w:val="20"/>
                <w:lang w:val="fr-CA"/>
              </w:rPr>
              <w:t>La demande d’autorisation d’appel de l’arrêt de la Cour d’appel du Québec (Québec), numéro 200-10-003775-207, 2020 QCCA 1712, daté du 14 décembre 2020, est rejet</w:t>
            </w:r>
            <w:r w:rsidRPr="002B1F42">
              <w:rPr>
                <w:rFonts w:cs="Times New Roman"/>
                <w:sz w:val="20"/>
                <w:szCs w:val="20"/>
                <w:lang w:val="fr-CA"/>
              </w:rPr>
              <w:t>é</w:t>
            </w:r>
            <w:r w:rsidRPr="002B1F42">
              <w:rPr>
                <w:sz w:val="20"/>
                <w:szCs w:val="20"/>
                <w:lang w:val="fr-CA"/>
              </w:rPr>
              <w:t>e.</w:t>
            </w:r>
          </w:p>
          <w:p w:rsidR="00BE30B4" w:rsidRPr="002B1F42" w:rsidRDefault="00BE30B4" w:rsidP="008F5BA9">
            <w:pPr>
              <w:jc w:val="both"/>
              <w:rPr>
                <w:sz w:val="20"/>
                <w:lang w:val="fr-CA"/>
              </w:rPr>
            </w:pPr>
          </w:p>
        </w:tc>
      </w:tr>
      <w:tr w:rsidR="00BE30B4" w:rsidRPr="002B1F42" w:rsidTr="008F5BA9">
        <w:tc>
          <w:tcPr>
            <w:tcW w:w="5000" w:type="pct"/>
            <w:gridSpan w:val="2"/>
          </w:tcPr>
          <w:p w:rsidR="00BE30B4" w:rsidRPr="002B1F42" w:rsidRDefault="00BE30B4" w:rsidP="008F5BA9">
            <w:pPr>
              <w:jc w:val="both"/>
              <w:rPr>
                <w:sz w:val="20"/>
                <w:lang w:val="fr-CA"/>
              </w:rPr>
            </w:pPr>
            <w:r w:rsidRPr="002B1F42">
              <w:rPr>
                <w:sz w:val="20"/>
                <w:lang w:val="fr-CA"/>
              </w:rPr>
              <w:t>Droit criminel —</w:t>
            </w:r>
            <w:r w:rsidRPr="002B1F42">
              <w:rPr>
                <w:iCs/>
                <w:sz w:val="20"/>
                <w:lang w:val="fr-FR"/>
              </w:rPr>
              <w:t xml:space="preserve"> Détermination de la peine</w:t>
            </w:r>
            <w:r w:rsidRPr="002B1F42">
              <w:rPr>
                <w:sz w:val="20"/>
                <w:lang w:val="fr-CA"/>
              </w:rPr>
              <w:t xml:space="preserve"> — Ordonnances d’interdiction de conduire — Motifs justifiant l’imposition des périodes d’interdiction de conduire — La Cour d’appel a</w:t>
            </w:r>
            <w:r w:rsidRPr="002B1F42">
              <w:rPr>
                <w:sz w:val="20"/>
                <w:lang w:val="fr-CA"/>
              </w:rPr>
              <w:noBreakHyphen/>
              <w:t>t</w:t>
            </w:r>
            <w:r w:rsidRPr="002B1F42">
              <w:rPr>
                <w:sz w:val="20"/>
                <w:lang w:val="fr-CA"/>
              </w:rPr>
              <w:noBreakHyphen/>
              <w:t>elle erré en concluant qu’il n’y a pas matière à intervention au motif d’insuffisance de motivation du jugement du tribunal de première instance?</w:t>
            </w:r>
          </w:p>
          <w:p w:rsidR="00BE30B4" w:rsidRPr="002B1F42" w:rsidRDefault="00BE30B4" w:rsidP="008F5BA9">
            <w:pPr>
              <w:jc w:val="both"/>
              <w:rPr>
                <w:sz w:val="20"/>
                <w:lang w:val="fr-CA"/>
              </w:rPr>
            </w:pPr>
          </w:p>
        </w:tc>
      </w:tr>
    </w:tbl>
    <w:p w:rsidR="00F15CEB" w:rsidRPr="002B1F42" w:rsidRDefault="00F15CEB">
      <w:pPr>
        <w:rPr>
          <w:lang w:val="fr-CA"/>
        </w:rPr>
      </w:pPr>
      <w:r w:rsidRPr="002B1F42">
        <w:rPr>
          <w:lang w:val="fr-CA"/>
        </w:rPr>
        <w:br w:type="page"/>
      </w: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BE30B4" w:rsidRPr="002B1F42" w:rsidTr="008F5BA9">
        <w:tc>
          <w:tcPr>
            <w:tcW w:w="5000" w:type="pct"/>
            <w:gridSpan w:val="3"/>
          </w:tcPr>
          <w:p w:rsidR="00BE30B4" w:rsidRPr="002B1F42" w:rsidRDefault="00BE30B4" w:rsidP="008F5BA9">
            <w:pPr>
              <w:jc w:val="both"/>
              <w:rPr>
                <w:sz w:val="20"/>
                <w:lang w:val="fr-CA"/>
              </w:rPr>
            </w:pPr>
            <w:r w:rsidRPr="002B1F42">
              <w:rPr>
                <w:sz w:val="20"/>
                <w:lang w:val="fr-CA"/>
              </w:rPr>
              <w:lastRenderedPageBreak/>
              <w:t>Le demandeur, Karl Bégin, est déclaré coupable d’avoir conduit un véhicule à moteur alors que son taux d’alcoolémie dépassait la limite permise et d’avoir causé un accident occasionnant la mort.</w:t>
            </w:r>
            <w:r w:rsidRPr="002B1F42">
              <w:rPr>
                <w:sz w:val="20"/>
                <w:lang w:val="fr-CA" w:eastAsia="en-CA"/>
              </w:rPr>
              <w:t xml:space="preserve"> </w:t>
            </w:r>
            <w:r w:rsidRPr="002B1F42">
              <w:rPr>
                <w:sz w:val="20"/>
                <w:lang w:val="fr-CA"/>
              </w:rPr>
              <w:t xml:space="preserve">La Cour du Québec lui impose une peine d’emprisonnement de 6 ans et 6 mois et rend une ordonnance lui interdisant de conduire un véhicule à moteur durant 10 ans, sans possibilité d’être inscrit à un programme permettant la conduite d’un véhicule muni d’un antidémarreur avec éthylomètre avant 5 ans. M. Bégin se pourvoit contre </w:t>
            </w:r>
            <w:r w:rsidRPr="002B1F42">
              <w:rPr>
                <w:bCs/>
                <w:sz w:val="20"/>
                <w:lang w:val="fr-CA"/>
              </w:rPr>
              <w:t>la peine, mais uniquement les volets de la peine relatifs à l’interdiction de conduire globale de 10 ans, d’une part, et à l’interdiction absolue de 5 ans, d’autre part. Il soulève deux moyens d’appel, soit l’insuffisance de motivation concernant la durée</w:t>
            </w:r>
            <w:r w:rsidRPr="002B1F42">
              <w:rPr>
                <w:sz w:val="20"/>
                <w:lang w:val="fr-CA"/>
              </w:rPr>
              <w:t xml:space="preserve"> </w:t>
            </w:r>
            <w:r w:rsidRPr="002B1F42">
              <w:rPr>
                <w:bCs/>
                <w:sz w:val="20"/>
                <w:lang w:val="fr-CA"/>
              </w:rPr>
              <w:t>des ordonnances d’interdiction de conduire et le caractère manifestement non indiqué de la durée des interdictions de conduire. La Cour d’appel du Québec est d’avis que ces moyens sont non fondés. Elle accueille donc la requête en autorisation d’appel de la peine et rejette l’appel.</w:t>
            </w:r>
          </w:p>
        </w:tc>
      </w:tr>
      <w:tr w:rsidR="00BE30B4" w:rsidRPr="002B1F42" w:rsidTr="008F5BA9">
        <w:tc>
          <w:tcPr>
            <w:tcW w:w="5000" w:type="pct"/>
            <w:gridSpan w:val="3"/>
          </w:tcPr>
          <w:p w:rsidR="00BE30B4" w:rsidRPr="002B1F42" w:rsidRDefault="00BE30B4" w:rsidP="008F5BA9">
            <w:pPr>
              <w:jc w:val="both"/>
              <w:rPr>
                <w:sz w:val="20"/>
                <w:lang w:val="fr-CA"/>
              </w:rPr>
            </w:pPr>
          </w:p>
        </w:tc>
      </w:tr>
      <w:tr w:rsidR="00BE30B4" w:rsidRPr="002B1F42" w:rsidTr="008F5BA9">
        <w:tc>
          <w:tcPr>
            <w:tcW w:w="2427" w:type="pct"/>
          </w:tcPr>
          <w:p w:rsidR="00BE30B4" w:rsidRPr="002B1F42" w:rsidRDefault="00BE30B4" w:rsidP="008F5BA9">
            <w:pPr>
              <w:jc w:val="both"/>
              <w:rPr>
                <w:sz w:val="20"/>
                <w:lang w:val="fr-CA"/>
              </w:rPr>
            </w:pPr>
            <w:r w:rsidRPr="002B1F42">
              <w:rPr>
                <w:sz w:val="20"/>
                <w:lang w:val="fr-CA"/>
              </w:rPr>
              <w:t>Le 3 juillet 2020</w:t>
            </w:r>
          </w:p>
          <w:p w:rsidR="00BE30B4" w:rsidRPr="002B1F42" w:rsidRDefault="00BE30B4" w:rsidP="008F5BA9">
            <w:pPr>
              <w:jc w:val="both"/>
              <w:rPr>
                <w:sz w:val="20"/>
                <w:lang w:val="fr-CA"/>
              </w:rPr>
            </w:pPr>
            <w:r w:rsidRPr="002B1F42">
              <w:rPr>
                <w:sz w:val="20"/>
                <w:lang w:val="fr-CA"/>
              </w:rPr>
              <w:t>Cour du Québec</w:t>
            </w:r>
          </w:p>
          <w:p w:rsidR="00BE30B4" w:rsidRPr="002B1F42" w:rsidRDefault="00BE30B4" w:rsidP="008F5BA9">
            <w:pPr>
              <w:jc w:val="both"/>
              <w:rPr>
                <w:sz w:val="20"/>
                <w:lang w:val="fr-CA"/>
              </w:rPr>
            </w:pPr>
            <w:r w:rsidRPr="002B1F42">
              <w:rPr>
                <w:sz w:val="20"/>
                <w:lang w:val="fr-CA"/>
              </w:rPr>
              <w:t>(La juge Trudel)</w:t>
            </w:r>
          </w:p>
          <w:p w:rsidR="00BE30B4" w:rsidRPr="002B1F42" w:rsidRDefault="00BE30B4" w:rsidP="008F5BA9">
            <w:pPr>
              <w:jc w:val="both"/>
              <w:rPr>
                <w:sz w:val="20"/>
              </w:rPr>
            </w:pPr>
            <w:r w:rsidRPr="002B1F42">
              <w:rPr>
                <w:sz w:val="20"/>
              </w:rPr>
              <w:t>Dossier :</w:t>
            </w:r>
            <w:r w:rsidRPr="002B1F42">
              <w:rPr>
                <w:rFonts w:ascii="Arial" w:hAnsi="Arial" w:cs="Arial"/>
                <w:color w:val="000000"/>
                <w:sz w:val="20"/>
                <w:shd w:val="clear" w:color="auto" w:fill="FFFFFF"/>
              </w:rPr>
              <w:t xml:space="preserve"> </w:t>
            </w:r>
            <w:r w:rsidRPr="002B1F42">
              <w:rPr>
                <w:sz w:val="20"/>
              </w:rPr>
              <w:t>350</w:t>
            </w:r>
            <w:r w:rsidRPr="002B1F42">
              <w:rPr>
                <w:sz w:val="20"/>
              </w:rPr>
              <w:noBreakHyphen/>
              <w:t>01</w:t>
            </w:r>
            <w:r w:rsidRPr="002B1F42">
              <w:rPr>
                <w:sz w:val="20"/>
              </w:rPr>
              <w:noBreakHyphen/>
              <w:t>035621</w:t>
            </w:r>
            <w:r w:rsidRPr="002B1F42">
              <w:rPr>
                <w:sz w:val="20"/>
              </w:rPr>
              <w:noBreakHyphen/>
              <w:t>173</w:t>
            </w:r>
          </w:p>
          <w:p w:rsidR="00BE30B4" w:rsidRPr="002B1F42" w:rsidRDefault="00BE30B4" w:rsidP="008F5BA9">
            <w:pPr>
              <w:jc w:val="both"/>
              <w:rPr>
                <w:sz w:val="20"/>
              </w:rPr>
            </w:pPr>
          </w:p>
        </w:tc>
        <w:tc>
          <w:tcPr>
            <w:tcW w:w="243" w:type="pct"/>
          </w:tcPr>
          <w:p w:rsidR="00BE30B4" w:rsidRPr="002B1F42" w:rsidRDefault="00BE30B4" w:rsidP="008F5BA9">
            <w:pPr>
              <w:jc w:val="both"/>
              <w:rPr>
                <w:sz w:val="20"/>
              </w:rPr>
            </w:pPr>
          </w:p>
        </w:tc>
        <w:tc>
          <w:tcPr>
            <w:tcW w:w="2330" w:type="pct"/>
          </w:tcPr>
          <w:p w:rsidR="00BE30B4" w:rsidRPr="002B1F42" w:rsidRDefault="00BE30B4" w:rsidP="008F5BA9">
            <w:pPr>
              <w:jc w:val="both"/>
              <w:rPr>
                <w:sz w:val="20"/>
                <w:lang w:val="fr-CA"/>
              </w:rPr>
            </w:pPr>
            <w:r w:rsidRPr="002B1F42">
              <w:rPr>
                <w:sz w:val="20"/>
                <w:lang w:val="fr-CA"/>
              </w:rPr>
              <w:t>Peine imposée à Karl Bégin : incarcération de 6 ans et 6 mois et interdiction de conduire un véhicule à moteur durant 10 ans, sans possibilité d’être inscrit à un programme permettant la conduite d’un véhicule muni d’un antidémarreur avec éthylomètre avant 5 ans.</w:t>
            </w:r>
          </w:p>
          <w:p w:rsidR="00BE30B4" w:rsidRPr="002B1F42" w:rsidRDefault="00BE30B4" w:rsidP="008F5BA9">
            <w:pPr>
              <w:jc w:val="both"/>
              <w:rPr>
                <w:sz w:val="20"/>
                <w:lang w:val="fr-CA"/>
              </w:rPr>
            </w:pPr>
          </w:p>
        </w:tc>
      </w:tr>
      <w:tr w:rsidR="00BE30B4" w:rsidRPr="002B1F42" w:rsidTr="008F5BA9">
        <w:tc>
          <w:tcPr>
            <w:tcW w:w="2427" w:type="pct"/>
          </w:tcPr>
          <w:p w:rsidR="00BE30B4" w:rsidRPr="002B1F42" w:rsidRDefault="00BE30B4" w:rsidP="008F5BA9">
            <w:pPr>
              <w:jc w:val="both"/>
              <w:rPr>
                <w:sz w:val="20"/>
                <w:lang w:val="fr-CA"/>
              </w:rPr>
            </w:pPr>
            <w:r w:rsidRPr="002B1F42">
              <w:rPr>
                <w:sz w:val="20"/>
                <w:lang w:val="fr-CA"/>
              </w:rPr>
              <w:t>Le 14 décembre 2020</w:t>
            </w:r>
          </w:p>
          <w:p w:rsidR="00BE30B4" w:rsidRPr="002B1F42" w:rsidRDefault="00BE30B4" w:rsidP="008F5BA9">
            <w:pPr>
              <w:jc w:val="both"/>
              <w:rPr>
                <w:sz w:val="20"/>
                <w:lang w:val="fr-CA"/>
              </w:rPr>
            </w:pPr>
            <w:r w:rsidRPr="002B1F42">
              <w:rPr>
                <w:sz w:val="20"/>
                <w:lang w:val="fr-CA"/>
              </w:rPr>
              <w:t>Cour d’appel du Québec (Québec)</w:t>
            </w:r>
          </w:p>
          <w:p w:rsidR="00BE30B4" w:rsidRPr="002B1F42" w:rsidRDefault="00BE30B4" w:rsidP="008F5BA9">
            <w:pPr>
              <w:jc w:val="both"/>
              <w:rPr>
                <w:sz w:val="20"/>
                <w:lang w:val="fr-CA"/>
              </w:rPr>
            </w:pPr>
            <w:r w:rsidRPr="002B1F42">
              <w:rPr>
                <w:sz w:val="20"/>
                <w:lang w:val="fr-CA"/>
              </w:rPr>
              <w:t>(Les juges Thibault, Hogue et Beaupré)</w:t>
            </w:r>
          </w:p>
          <w:p w:rsidR="00BE30B4" w:rsidRPr="002B1F42" w:rsidRDefault="00BE30B4" w:rsidP="008F5BA9">
            <w:pPr>
              <w:jc w:val="both"/>
              <w:rPr>
                <w:sz w:val="20"/>
              </w:rPr>
            </w:pPr>
            <w:r w:rsidRPr="002B1F42">
              <w:rPr>
                <w:sz w:val="20"/>
              </w:rPr>
              <w:t>Dossier : 200</w:t>
            </w:r>
            <w:r w:rsidRPr="002B1F42">
              <w:rPr>
                <w:sz w:val="20"/>
              </w:rPr>
              <w:noBreakHyphen/>
              <w:t>10</w:t>
            </w:r>
            <w:r w:rsidRPr="002B1F42">
              <w:rPr>
                <w:sz w:val="20"/>
              </w:rPr>
              <w:noBreakHyphen/>
              <w:t>003775</w:t>
            </w:r>
            <w:r w:rsidRPr="002B1F42">
              <w:rPr>
                <w:sz w:val="20"/>
              </w:rPr>
              <w:noBreakHyphen/>
              <w:t>207</w:t>
            </w:r>
          </w:p>
          <w:p w:rsidR="00BE30B4" w:rsidRPr="002B1F42" w:rsidRDefault="000152A9" w:rsidP="008F5BA9">
            <w:pPr>
              <w:jc w:val="both"/>
              <w:rPr>
                <w:sz w:val="20"/>
              </w:rPr>
            </w:pPr>
            <w:hyperlink r:id="rId16" w:anchor="document" w:history="1">
              <w:r w:rsidR="00BE30B4" w:rsidRPr="002B1F42">
                <w:rPr>
                  <w:rStyle w:val="Hyperlink"/>
                  <w:sz w:val="20"/>
                </w:rPr>
                <w:t>2020 QCCA 1712</w:t>
              </w:r>
            </w:hyperlink>
          </w:p>
          <w:p w:rsidR="00BE30B4" w:rsidRPr="002B1F42" w:rsidRDefault="00BE30B4" w:rsidP="008F5BA9">
            <w:pPr>
              <w:jc w:val="both"/>
              <w:rPr>
                <w:sz w:val="20"/>
              </w:rPr>
            </w:pPr>
          </w:p>
        </w:tc>
        <w:tc>
          <w:tcPr>
            <w:tcW w:w="243" w:type="pct"/>
          </w:tcPr>
          <w:p w:rsidR="00BE30B4" w:rsidRPr="002B1F42" w:rsidRDefault="00BE30B4" w:rsidP="008F5BA9">
            <w:pPr>
              <w:jc w:val="both"/>
              <w:rPr>
                <w:sz w:val="20"/>
              </w:rPr>
            </w:pPr>
          </w:p>
        </w:tc>
        <w:tc>
          <w:tcPr>
            <w:tcW w:w="2330" w:type="pct"/>
          </w:tcPr>
          <w:p w:rsidR="00BE30B4" w:rsidRPr="002B1F42" w:rsidRDefault="00BE30B4" w:rsidP="008F5BA9">
            <w:pPr>
              <w:jc w:val="both"/>
              <w:rPr>
                <w:sz w:val="20"/>
                <w:lang w:val="fr-CA"/>
              </w:rPr>
            </w:pPr>
            <w:r w:rsidRPr="002B1F42">
              <w:rPr>
                <w:sz w:val="20"/>
                <w:lang w:val="fr-CA"/>
              </w:rPr>
              <w:t>Requête en autorisation d’appel de la sentence accueillie et appel rejeté.</w:t>
            </w:r>
          </w:p>
          <w:p w:rsidR="00BE30B4" w:rsidRPr="002B1F42" w:rsidRDefault="00BE30B4" w:rsidP="008F5BA9">
            <w:pPr>
              <w:jc w:val="both"/>
              <w:rPr>
                <w:sz w:val="20"/>
                <w:lang w:val="fr-CA"/>
              </w:rPr>
            </w:pPr>
          </w:p>
        </w:tc>
      </w:tr>
      <w:tr w:rsidR="00BE30B4" w:rsidRPr="002B1F42" w:rsidTr="008F5BA9">
        <w:tc>
          <w:tcPr>
            <w:tcW w:w="2427" w:type="pct"/>
          </w:tcPr>
          <w:p w:rsidR="00BE30B4" w:rsidRPr="002B1F42" w:rsidRDefault="00BE30B4" w:rsidP="008F5BA9">
            <w:pPr>
              <w:jc w:val="both"/>
              <w:rPr>
                <w:sz w:val="20"/>
                <w:lang w:val="fr-CA"/>
              </w:rPr>
            </w:pPr>
            <w:r w:rsidRPr="002B1F42">
              <w:rPr>
                <w:sz w:val="20"/>
                <w:lang w:val="fr-CA"/>
              </w:rPr>
              <w:t>Le 10 février 2021</w:t>
            </w:r>
          </w:p>
          <w:p w:rsidR="00BE30B4" w:rsidRPr="002B1F42" w:rsidRDefault="00BE30B4" w:rsidP="008F5BA9">
            <w:pPr>
              <w:jc w:val="both"/>
              <w:rPr>
                <w:sz w:val="20"/>
                <w:lang w:val="fr-CA"/>
              </w:rPr>
            </w:pPr>
            <w:r w:rsidRPr="002B1F42">
              <w:rPr>
                <w:sz w:val="20"/>
                <w:lang w:val="fr-CA"/>
              </w:rPr>
              <w:t>Cour suprême du Canada</w:t>
            </w:r>
          </w:p>
        </w:tc>
        <w:tc>
          <w:tcPr>
            <w:tcW w:w="243" w:type="pct"/>
          </w:tcPr>
          <w:p w:rsidR="00BE30B4" w:rsidRPr="002B1F42" w:rsidRDefault="00BE30B4" w:rsidP="008F5BA9">
            <w:pPr>
              <w:jc w:val="both"/>
              <w:rPr>
                <w:sz w:val="20"/>
                <w:lang w:val="fr-CA"/>
              </w:rPr>
            </w:pPr>
          </w:p>
        </w:tc>
        <w:tc>
          <w:tcPr>
            <w:tcW w:w="2330" w:type="pct"/>
          </w:tcPr>
          <w:p w:rsidR="00BE30B4" w:rsidRPr="002B1F42" w:rsidRDefault="00BE30B4" w:rsidP="008F5BA9">
            <w:pPr>
              <w:jc w:val="both"/>
              <w:rPr>
                <w:sz w:val="20"/>
              </w:rPr>
            </w:pPr>
            <w:r w:rsidRPr="002B1F42">
              <w:rPr>
                <w:sz w:val="20"/>
              </w:rPr>
              <w:t>Demande d’autorisation d’appel déposée.</w:t>
            </w:r>
          </w:p>
          <w:p w:rsidR="00BE30B4" w:rsidRPr="002B1F42" w:rsidRDefault="00BE30B4" w:rsidP="008F5BA9">
            <w:pPr>
              <w:jc w:val="both"/>
              <w:rPr>
                <w:sz w:val="20"/>
              </w:rPr>
            </w:pPr>
          </w:p>
        </w:tc>
      </w:tr>
    </w:tbl>
    <w:p w:rsidR="00BE30B4" w:rsidRPr="002B1F42" w:rsidRDefault="00BE30B4" w:rsidP="00BE30B4">
      <w:pPr>
        <w:jc w:val="both"/>
        <w:rPr>
          <w:sz w:val="20"/>
        </w:rPr>
      </w:pPr>
    </w:p>
    <w:p w:rsidR="00BE30B4" w:rsidRPr="002B1F42" w:rsidRDefault="000152A9" w:rsidP="00BE30B4">
      <w:pPr>
        <w:jc w:val="both"/>
        <w:rPr>
          <w:sz w:val="20"/>
        </w:rPr>
      </w:pPr>
      <w:r w:rsidRPr="002B1F42">
        <w:rPr>
          <w:sz w:val="20"/>
        </w:rPr>
        <w:pict>
          <v:rect id="_x0000_i1034" style="width:2in;height:1pt" o:hrpct="0" o:hralign="center" o:hrstd="t" o:hrnoshade="t" o:hr="t" fillcolor="black [3213]" stroked="f"/>
        </w:pict>
      </w:r>
    </w:p>
    <w:p w:rsidR="00BE30B4" w:rsidRPr="002B1F42" w:rsidRDefault="00BE30B4" w:rsidP="00BE30B4">
      <w:pPr>
        <w:widowControl w:val="0"/>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BE30B4" w:rsidRPr="002B1F42" w:rsidTr="008F5BA9">
        <w:tc>
          <w:tcPr>
            <w:tcW w:w="543" w:type="pct"/>
          </w:tcPr>
          <w:p w:rsidR="00BE30B4" w:rsidRPr="002B1F42" w:rsidRDefault="00BE30B4" w:rsidP="008F5BA9">
            <w:pPr>
              <w:jc w:val="both"/>
              <w:rPr>
                <w:sz w:val="20"/>
              </w:rPr>
            </w:pPr>
            <w:r w:rsidRPr="002B1F42">
              <w:rPr>
                <w:rStyle w:val="SCCFileNumberChar"/>
                <w:sz w:val="20"/>
                <w:szCs w:val="20"/>
              </w:rPr>
              <w:t>39532</w:t>
            </w:r>
          </w:p>
        </w:tc>
        <w:tc>
          <w:tcPr>
            <w:tcW w:w="4457" w:type="pct"/>
            <w:gridSpan w:val="3"/>
          </w:tcPr>
          <w:p w:rsidR="00BE30B4" w:rsidRPr="002B1F42" w:rsidRDefault="00BE30B4" w:rsidP="008F5BA9">
            <w:pPr>
              <w:pStyle w:val="SCCLsocParty"/>
              <w:jc w:val="both"/>
              <w:rPr>
                <w:b/>
                <w:sz w:val="20"/>
                <w:szCs w:val="20"/>
                <w:lang w:val="en-US"/>
              </w:rPr>
            </w:pPr>
            <w:r w:rsidRPr="002B1F42">
              <w:rPr>
                <w:b/>
                <w:sz w:val="20"/>
                <w:szCs w:val="20"/>
                <w:lang w:val="en-US"/>
              </w:rPr>
              <w:t>2538520 Ontario Ltd. v. Eastern Platinum Limited</w:t>
            </w:r>
          </w:p>
          <w:p w:rsidR="00BE30B4" w:rsidRPr="002B1F42" w:rsidRDefault="00BE30B4" w:rsidP="008F5BA9">
            <w:pPr>
              <w:jc w:val="both"/>
              <w:rPr>
                <w:sz w:val="20"/>
              </w:rPr>
            </w:pPr>
            <w:r w:rsidRPr="002B1F42">
              <w:rPr>
                <w:sz w:val="20"/>
              </w:rPr>
              <w:t>(B.C.) (Civil) (By Leave)</w:t>
            </w:r>
          </w:p>
        </w:tc>
      </w:tr>
      <w:tr w:rsidR="00BE30B4" w:rsidRPr="002B1F42" w:rsidTr="008F5BA9">
        <w:tc>
          <w:tcPr>
            <w:tcW w:w="5000" w:type="pct"/>
            <w:gridSpan w:val="4"/>
          </w:tcPr>
          <w:p w:rsidR="008F5BA9" w:rsidRPr="002B1F42" w:rsidRDefault="008F5BA9" w:rsidP="008F5BA9">
            <w:pPr>
              <w:jc w:val="both"/>
              <w:rPr>
                <w:sz w:val="20"/>
                <w:szCs w:val="20"/>
              </w:rPr>
            </w:pPr>
            <w:r w:rsidRPr="002B1F42">
              <w:rPr>
                <w:sz w:val="20"/>
                <w:szCs w:val="20"/>
              </w:rPr>
              <w:t>The motion to adduce new evidence is dismissed. The application for leave to appeal from the judgment of the Court of Appeal for British Columbia (Vancouver), Number CA46370, 2020 BCCA 313, dated November 16, 2020, is dismissed with costs.</w:t>
            </w:r>
          </w:p>
          <w:p w:rsidR="00BE30B4" w:rsidRPr="002B1F42" w:rsidRDefault="00BE30B4" w:rsidP="008F5BA9">
            <w:pPr>
              <w:jc w:val="both"/>
              <w:rPr>
                <w:sz w:val="20"/>
              </w:rPr>
            </w:pPr>
          </w:p>
        </w:tc>
      </w:tr>
      <w:tr w:rsidR="00BE30B4" w:rsidRPr="002B1F42" w:rsidTr="008F5BA9">
        <w:tc>
          <w:tcPr>
            <w:tcW w:w="5000" w:type="pct"/>
            <w:gridSpan w:val="4"/>
          </w:tcPr>
          <w:p w:rsidR="00BE30B4" w:rsidRPr="002B1F42" w:rsidRDefault="00BE30B4" w:rsidP="008F5BA9">
            <w:pPr>
              <w:jc w:val="both"/>
              <w:rPr>
                <w:sz w:val="20"/>
              </w:rPr>
            </w:pPr>
            <w:r w:rsidRPr="002B1F42">
              <w:rPr>
                <w:sz w:val="20"/>
              </w:rPr>
              <w:t>Commercial law — Corporations — Shareholder’s rights — Derivative actions — Good faith requirement — Proposed action in negligence against directors found to be in best interests of corporation but not taken in good faith due to shareholder’s ulterior motives — When statutory discretion to grant leave to commence derivative action to remedy wrongs done to corporation should be exercised — Proper approach to good faith requirement.</w:t>
            </w:r>
          </w:p>
        </w:tc>
      </w:tr>
      <w:tr w:rsidR="00BE30B4" w:rsidRPr="002B1F42" w:rsidTr="008F5BA9">
        <w:tc>
          <w:tcPr>
            <w:tcW w:w="5000" w:type="pct"/>
            <w:gridSpan w:val="4"/>
          </w:tcPr>
          <w:p w:rsidR="00BE30B4" w:rsidRPr="002B1F42" w:rsidRDefault="00BE30B4" w:rsidP="008F5BA9">
            <w:pPr>
              <w:jc w:val="both"/>
              <w:rPr>
                <w:sz w:val="20"/>
              </w:rPr>
            </w:pPr>
          </w:p>
        </w:tc>
      </w:tr>
      <w:tr w:rsidR="00BE30B4" w:rsidRPr="002B1F42" w:rsidTr="008F5BA9">
        <w:tc>
          <w:tcPr>
            <w:tcW w:w="5000" w:type="pct"/>
            <w:gridSpan w:val="4"/>
          </w:tcPr>
          <w:p w:rsidR="00BE30B4" w:rsidRPr="002B1F42" w:rsidRDefault="00BE30B4" w:rsidP="008F5BA9">
            <w:pPr>
              <w:jc w:val="both"/>
              <w:rPr>
                <w:sz w:val="20"/>
              </w:rPr>
            </w:pPr>
            <w:r w:rsidRPr="002B1F42">
              <w:rPr>
                <w:sz w:val="20"/>
              </w:rPr>
              <w:t>2538520 Ontario Ltd. is a shareholder in Eastern Platinum Limited (“EPL”), a British Columbia company. 2538520 applied under s. 232 of the Business Corporations Act, S.B.C. 2002, c. 57, for leave to commence a derivative action on behalf of EPL against some of EPL’s past and present directors and officers (the “Proposed Defendants”).</w:t>
            </w:r>
          </w:p>
          <w:p w:rsidR="00BE30B4" w:rsidRPr="002B1F42" w:rsidRDefault="00BE30B4" w:rsidP="008F5BA9">
            <w:pPr>
              <w:jc w:val="both"/>
              <w:rPr>
                <w:sz w:val="20"/>
              </w:rPr>
            </w:pPr>
          </w:p>
          <w:p w:rsidR="00BE30B4" w:rsidRPr="002B1F42" w:rsidRDefault="00BE30B4" w:rsidP="008F5BA9">
            <w:pPr>
              <w:jc w:val="both"/>
              <w:rPr>
                <w:sz w:val="20"/>
              </w:rPr>
            </w:pPr>
            <w:r w:rsidRPr="002B1F42">
              <w:rPr>
                <w:sz w:val="20"/>
              </w:rPr>
              <w:t>The chambers judge dismissed the petition for failure to meet the good faith requirement. The Court of Appeal dismissed 2538520’s appeal.</w:t>
            </w:r>
          </w:p>
          <w:p w:rsidR="00BE30B4" w:rsidRPr="002B1F42" w:rsidRDefault="00BE30B4" w:rsidP="008F5BA9">
            <w:pPr>
              <w:jc w:val="both"/>
              <w:rPr>
                <w:sz w:val="20"/>
              </w:rPr>
            </w:pPr>
          </w:p>
        </w:tc>
      </w:tr>
      <w:tr w:rsidR="00BE30B4" w:rsidRPr="002B1F42" w:rsidTr="008F5BA9">
        <w:tc>
          <w:tcPr>
            <w:tcW w:w="2427" w:type="pct"/>
            <w:gridSpan w:val="2"/>
          </w:tcPr>
          <w:p w:rsidR="00BE30B4" w:rsidRPr="002B1F42" w:rsidRDefault="00BE30B4" w:rsidP="008F5BA9">
            <w:pPr>
              <w:jc w:val="both"/>
              <w:rPr>
                <w:sz w:val="20"/>
              </w:rPr>
            </w:pPr>
            <w:r w:rsidRPr="002B1F42">
              <w:rPr>
                <w:sz w:val="20"/>
              </w:rPr>
              <w:t>August 27, 2019</w:t>
            </w:r>
          </w:p>
          <w:p w:rsidR="00BE30B4" w:rsidRPr="002B1F42" w:rsidRDefault="00BE30B4" w:rsidP="008F5BA9">
            <w:pPr>
              <w:jc w:val="both"/>
              <w:rPr>
                <w:sz w:val="20"/>
              </w:rPr>
            </w:pPr>
            <w:r w:rsidRPr="002B1F42">
              <w:rPr>
                <w:sz w:val="20"/>
              </w:rPr>
              <w:t>Supreme Court of British Columbia</w:t>
            </w:r>
          </w:p>
          <w:p w:rsidR="00BE30B4" w:rsidRPr="002B1F42" w:rsidRDefault="00BE30B4" w:rsidP="008F5BA9">
            <w:pPr>
              <w:jc w:val="both"/>
              <w:rPr>
                <w:sz w:val="20"/>
              </w:rPr>
            </w:pPr>
            <w:r w:rsidRPr="002B1F42">
              <w:rPr>
                <w:sz w:val="20"/>
              </w:rPr>
              <w:t>(Smith J.)</w:t>
            </w:r>
          </w:p>
          <w:p w:rsidR="00BE30B4" w:rsidRPr="002B1F42" w:rsidRDefault="000152A9" w:rsidP="008F5BA9">
            <w:pPr>
              <w:jc w:val="both"/>
              <w:rPr>
                <w:sz w:val="20"/>
              </w:rPr>
            </w:pPr>
            <w:hyperlink r:id="rId17" w:history="1">
              <w:r w:rsidR="00BE30B4" w:rsidRPr="002B1F42">
                <w:rPr>
                  <w:rStyle w:val="Hyperlink"/>
                  <w:sz w:val="20"/>
                </w:rPr>
                <w:t>2019 BCSC 1446</w:t>
              </w:r>
            </w:hyperlink>
          </w:p>
          <w:p w:rsidR="00BE30B4" w:rsidRPr="002B1F42" w:rsidRDefault="00BE30B4" w:rsidP="008F5BA9">
            <w:pPr>
              <w:jc w:val="both"/>
              <w:rPr>
                <w:sz w:val="20"/>
              </w:rPr>
            </w:pPr>
          </w:p>
        </w:tc>
        <w:tc>
          <w:tcPr>
            <w:tcW w:w="243" w:type="pct"/>
          </w:tcPr>
          <w:p w:rsidR="00BE30B4" w:rsidRPr="002B1F42" w:rsidRDefault="00BE30B4" w:rsidP="008F5BA9">
            <w:pPr>
              <w:jc w:val="both"/>
              <w:rPr>
                <w:sz w:val="20"/>
              </w:rPr>
            </w:pPr>
          </w:p>
        </w:tc>
        <w:tc>
          <w:tcPr>
            <w:tcW w:w="2330" w:type="pct"/>
          </w:tcPr>
          <w:p w:rsidR="00BE30B4" w:rsidRPr="002B1F42" w:rsidRDefault="00BE30B4" w:rsidP="008F5BA9">
            <w:pPr>
              <w:jc w:val="both"/>
              <w:rPr>
                <w:sz w:val="20"/>
              </w:rPr>
            </w:pPr>
            <w:r w:rsidRPr="002B1F42">
              <w:rPr>
                <w:sz w:val="20"/>
              </w:rPr>
              <w:t>Petition for leave to commence derivative action dismissed</w:t>
            </w:r>
          </w:p>
          <w:p w:rsidR="00BE30B4" w:rsidRPr="002B1F42" w:rsidRDefault="00BE30B4" w:rsidP="008F5BA9">
            <w:pPr>
              <w:jc w:val="both"/>
              <w:rPr>
                <w:sz w:val="20"/>
              </w:rPr>
            </w:pPr>
          </w:p>
        </w:tc>
      </w:tr>
      <w:tr w:rsidR="00BE30B4" w:rsidRPr="002B1F42" w:rsidTr="008F5BA9">
        <w:tc>
          <w:tcPr>
            <w:tcW w:w="2427" w:type="pct"/>
            <w:gridSpan w:val="2"/>
          </w:tcPr>
          <w:p w:rsidR="00BE30B4" w:rsidRPr="002B1F42" w:rsidRDefault="00BE30B4" w:rsidP="008F5BA9">
            <w:pPr>
              <w:jc w:val="both"/>
              <w:rPr>
                <w:sz w:val="20"/>
              </w:rPr>
            </w:pPr>
            <w:r w:rsidRPr="002B1F42">
              <w:rPr>
                <w:sz w:val="20"/>
              </w:rPr>
              <w:lastRenderedPageBreak/>
              <w:t>November 16, 2020</w:t>
            </w:r>
          </w:p>
          <w:p w:rsidR="00BE30B4" w:rsidRPr="002B1F42" w:rsidRDefault="00BE30B4" w:rsidP="008F5BA9">
            <w:pPr>
              <w:jc w:val="both"/>
              <w:rPr>
                <w:sz w:val="20"/>
              </w:rPr>
            </w:pPr>
            <w:r w:rsidRPr="002B1F42">
              <w:rPr>
                <w:sz w:val="20"/>
              </w:rPr>
              <w:t xml:space="preserve">Court of Appeal for British Columbia </w:t>
            </w:r>
          </w:p>
          <w:p w:rsidR="00BE30B4" w:rsidRPr="002B1F42" w:rsidRDefault="00BE30B4" w:rsidP="008F5BA9">
            <w:pPr>
              <w:jc w:val="both"/>
              <w:rPr>
                <w:sz w:val="20"/>
              </w:rPr>
            </w:pPr>
            <w:r w:rsidRPr="002B1F42">
              <w:rPr>
                <w:sz w:val="20"/>
              </w:rPr>
              <w:t>(Vancouver)</w:t>
            </w:r>
          </w:p>
          <w:p w:rsidR="00BE30B4" w:rsidRPr="002B1F42" w:rsidRDefault="00BE30B4" w:rsidP="008F5BA9">
            <w:pPr>
              <w:jc w:val="both"/>
              <w:rPr>
                <w:sz w:val="20"/>
              </w:rPr>
            </w:pPr>
            <w:r w:rsidRPr="002B1F42">
              <w:rPr>
                <w:sz w:val="20"/>
              </w:rPr>
              <w:t>(Bennett, Goepel [dissenting], Griffin JJ.A.)</w:t>
            </w:r>
          </w:p>
          <w:p w:rsidR="00BE30B4" w:rsidRPr="002B1F42" w:rsidRDefault="000152A9" w:rsidP="008F5BA9">
            <w:pPr>
              <w:jc w:val="both"/>
              <w:rPr>
                <w:sz w:val="20"/>
              </w:rPr>
            </w:pPr>
            <w:hyperlink r:id="rId18" w:anchor="document" w:history="1">
              <w:r w:rsidR="00BE30B4" w:rsidRPr="002B1F42">
                <w:rPr>
                  <w:rStyle w:val="Hyperlink"/>
                  <w:sz w:val="20"/>
                </w:rPr>
                <w:t>2020 BCCA 313</w:t>
              </w:r>
            </w:hyperlink>
          </w:p>
          <w:p w:rsidR="00BE30B4" w:rsidRPr="002B1F42" w:rsidRDefault="00BE30B4" w:rsidP="008F5BA9">
            <w:pPr>
              <w:jc w:val="both"/>
              <w:rPr>
                <w:sz w:val="20"/>
              </w:rPr>
            </w:pPr>
          </w:p>
        </w:tc>
        <w:tc>
          <w:tcPr>
            <w:tcW w:w="243" w:type="pct"/>
          </w:tcPr>
          <w:p w:rsidR="00BE30B4" w:rsidRPr="002B1F42" w:rsidRDefault="00BE30B4" w:rsidP="008F5BA9">
            <w:pPr>
              <w:jc w:val="both"/>
              <w:rPr>
                <w:sz w:val="20"/>
              </w:rPr>
            </w:pPr>
          </w:p>
        </w:tc>
        <w:tc>
          <w:tcPr>
            <w:tcW w:w="2330" w:type="pct"/>
          </w:tcPr>
          <w:p w:rsidR="00BE30B4" w:rsidRPr="002B1F42" w:rsidRDefault="00BE30B4" w:rsidP="008F5BA9">
            <w:pPr>
              <w:jc w:val="both"/>
              <w:rPr>
                <w:sz w:val="20"/>
              </w:rPr>
            </w:pPr>
            <w:r w:rsidRPr="002B1F42">
              <w:rPr>
                <w:sz w:val="20"/>
              </w:rPr>
              <w:t>Appeal dismissed</w:t>
            </w:r>
          </w:p>
          <w:p w:rsidR="00BE30B4" w:rsidRPr="002B1F42" w:rsidRDefault="00BE30B4" w:rsidP="008F5BA9">
            <w:pPr>
              <w:jc w:val="both"/>
              <w:rPr>
                <w:sz w:val="20"/>
              </w:rPr>
            </w:pPr>
          </w:p>
        </w:tc>
      </w:tr>
      <w:tr w:rsidR="00BE30B4" w:rsidRPr="002B1F42" w:rsidTr="008F5BA9">
        <w:tc>
          <w:tcPr>
            <w:tcW w:w="2427" w:type="pct"/>
            <w:gridSpan w:val="2"/>
          </w:tcPr>
          <w:p w:rsidR="00BE30B4" w:rsidRPr="002B1F42" w:rsidRDefault="00BE30B4" w:rsidP="008F5BA9">
            <w:pPr>
              <w:jc w:val="both"/>
              <w:rPr>
                <w:sz w:val="20"/>
              </w:rPr>
            </w:pPr>
            <w:r w:rsidRPr="002B1F42">
              <w:rPr>
                <w:sz w:val="20"/>
              </w:rPr>
              <w:t>January 15, 2021</w:t>
            </w:r>
          </w:p>
          <w:p w:rsidR="00BE30B4" w:rsidRPr="002B1F42" w:rsidRDefault="00BE30B4" w:rsidP="008F5BA9">
            <w:pPr>
              <w:jc w:val="both"/>
              <w:rPr>
                <w:sz w:val="20"/>
              </w:rPr>
            </w:pPr>
            <w:r w:rsidRPr="002B1F42">
              <w:rPr>
                <w:sz w:val="20"/>
              </w:rPr>
              <w:t>Supreme Court of Canada</w:t>
            </w:r>
          </w:p>
        </w:tc>
        <w:tc>
          <w:tcPr>
            <w:tcW w:w="243" w:type="pct"/>
          </w:tcPr>
          <w:p w:rsidR="00BE30B4" w:rsidRPr="002B1F42" w:rsidRDefault="00BE30B4" w:rsidP="008F5BA9">
            <w:pPr>
              <w:jc w:val="both"/>
              <w:rPr>
                <w:sz w:val="20"/>
              </w:rPr>
            </w:pPr>
          </w:p>
        </w:tc>
        <w:tc>
          <w:tcPr>
            <w:tcW w:w="2330" w:type="pct"/>
          </w:tcPr>
          <w:p w:rsidR="00BE30B4" w:rsidRPr="002B1F42" w:rsidRDefault="00BE30B4" w:rsidP="008F5BA9">
            <w:pPr>
              <w:jc w:val="both"/>
              <w:rPr>
                <w:sz w:val="20"/>
              </w:rPr>
            </w:pPr>
            <w:r w:rsidRPr="002B1F42">
              <w:rPr>
                <w:sz w:val="20"/>
              </w:rPr>
              <w:t>Application for leave to appeal filed</w:t>
            </w:r>
          </w:p>
          <w:p w:rsidR="00BE30B4" w:rsidRPr="002B1F42" w:rsidRDefault="00BE30B4" w:rsidP="008F5BA9">
            <w:pPr>
              <w:jc w:val="both"/>
              <w:rPr>
                <w:sz w:val="20"/>
              </w:rPr>
            </w:pPr>
          </w:p>
        </w:tc>
      </w:tr>
    </w:tbl>
    <w:p w:rsidR="00BE30B4" w:rsidRPr="002B1F42" w:rsidRDefault="00BE30B4" w:rsidP="00BE30B4">
      <w:pPr>
        <w:jc w:val="both"/>
        <w:rPr>
          <w:sz w:val="20"/>
        </w:rPr>
      </w:pPr>
    </w:p>
    <w:p w:rsidR="00BE30B4" w:rsidRPr="002B1F42" w:rsidRDefault="000152A9" w:rsidP="00BE30B4">
      <w:pPr>
        <w:jc w:val="both"/>
        <w:rPr>
          <w:sz w:val="20"/>
        </w:rPr>
      </w:pPr>
      <w:r w:rsidRPr="002B1F42">
        <w:rPr>
          <w:sz w:val="20"/>
        </w:rPr>
        <w:pict>
          <v:rect id="_x0000_i1035" style="width:2in;height:1pt" o:hrpct="0" o:hralign="center" o:hrstd="t" o:hrnoshade="t" o:hr="t" fillcolor="black [3213]" stroked="f"/>
        </w:pict>
      </w:r>
    </w:p>
    <w:p w:rsidR="00BE30B4" w:rsidRPr="002B1F42" w:rsidRDefault="00BE30B4" w:rsidP="00BE30B4">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BE30B4" w:rsidRPr="002B1F42" w:rsidTr="008F5BA9">
        <w:tc>
          <w:tcPr>
            <w:tcW w:w="543" w:type="pct"/>
          </w:tcPr>
          <w:p w:rsidR="00BE30B4" w:rsidRPr="002B1F42" w:rsidRDefault="00BE30B4" w:rsidP="008F5BA9">
            <w:pPr>
              <w:jc w:val="both"/>
              <w:rPr>
                <w:sz w:val="20"/>
                <w:lang w:val="fr-CA"/>
              </w:rPr>
            </w:pPr>
            <w:r w:rsidRPr="002B1F42">
              <w:rPr>
                <w:rStyle w:val="SCCFileNumberChar"/>
                <w:sz w:val="20"/>
                <w:szCs w:val="20"/>
                <w:lang w:val="fr-CA"/>
              </w:rPr>
              <w:t>39532</w:t>
            </w:r>
          </w:p>
        </w:tc>
        <w:tc>
          <w:tcPr>
            <w:tcW w:w="4457" w:type="pct"/>
            <w:gridSpan w:val="3"/>
          </w:tcPr>
          <w:p w:rsidR="00BE30B4" w:rsidRPr="002B1F42" w:rsidRDefault="00BE30B4" w:rsidP="008F5BA9">
            <w:pPr>
              <w:pStyle w:val="SCCLsocParty"/>
              <w:jc w:val="both"/>
              <w:rPr>
                <w:b/>
                <w:sz w:val="20"/>
                <w:szCs w:val="20"/>
                <w:lang w:val="en-US"/>
              </w:rPr>
            </w:pPr>
            <w:r w:rsidRPr="002B1F42">
              <w:rPr>
                <w:b/>
                <w:sz w:val="20"/>
                <w:szCs w:val="20"/>
                <w:lang w:val="en-US"/>
              </w:rPr>
              <w:t>2538520 Ontario Ltd. c. Eastern Platinum Limited</w:t>
            </w:r>
          </w:p>
          <w:p w:rsidR="00BE30B4" w:rsidRPr="002B1F42" w:rsidRDefault="00BE30B4" w:rsidP="008F5BA9">
            <w:pPr>
              <w:jc w:val="both"/>
              <w:rPr>
                <w:sz w:val="20"/>
                <w:lang w:val="fr-CA"/>
              </w:rPr>
            </w:pPr>
            <w:r w:rsidRPr="002B1F42">
              <w:rPr>
                <w:sz w:val="20"/>
                <w:lang w:val="fr-CA"/>
              </w:rPr>
              <w:t>(C.B.) (Civile) (Sur autorisation)</w:t>
            </w:r>
          </w:p>
        </w:tc>
      </w:tr>
      <w:tr w:rsidR="00BE30B4" w:rsidRPr="002B1F42" w:rsidTr="008F5BA9">
        <w:tc>
          <w:tcPr>
            <w:tcW w:w="5000" w:type="pct"/>
            <w:gridSpan w:val="4"/>
          </w:tcPr>
          <w:p w:rsidR="00BE30B4" w:rsidRPr="002B1F42" w:rsidRDefault="008F5BA9" w:rsidP="008F5BA9">
            <w:pPr>
              <w:jc w:val="both"/>
              <w:rPr>
                <w:sz w:val="20"/>
                <w:szCs w:val="20"/>
                <w:lang w:val="fr-CA"/>
              </w:rPr>
            </w:pPr>
            <w:r w:rsidRPr="002B1F42">
              <w:rPr>
                <w:sz w:val="20"/>
                <w:szCs w:val="20"/>
                <w:lang w:val="fr-FR"/>
              </w:rPr>
              <w:t xml:space="preserve">La requête pour présenter de nouveaux éléments de preuve est rejetée. </w:t>
            </w:r>
            <w:r w:rsidRPr="002B1F42">
              <w:rPr>
                <w:sz w:val="20"/>
                <w:szCs w:val="20"/>
                <w:lang w:val="fr-CA"/>
              </w:rPr>
              <w:t>La demande d’autorisation d’appel de l’arrêt de la Cour d’appel de la Colombie-Britannique (Vancouver), numéro CA46370, 2020 BCCA 313, daté du 16 novembre 2020, est rejet</w:t>
            </w:r>
            <w:r w:rsidRPr="002B1F42">
              <w:rPr>
                <w:rFonts w:cs="Times New Roman"/>
                <w:sz w:val="20"/>
                <w:szCs w:val="20"/>
                <w:lang w:val="fr-CA"/>
              </w:rPr>
              <w:t>é</w:t>
            </w:r>
            <w:r w:rsidRPr="002B1F42">
              <w:rPr>
                <w:sz w:val="20"/>
                <w:szCs w:val="20"/>
                <w:lang w:val="fr-CA"/>
              </w:rPr>
              <w:t>e avec d</w:t>
            </w:r>
            <w:r w:rsidRPr="002B1F42">
              <w:rPr>
                <w:rFonts w:cs="Times New Roman"/>
                <w:sz w:val="20"/>
                <w:szCs w:val="20"/>
                <w:lang w:val="fr-CA"/>
              </w:rPr>
              <w:t>é</w:t>
            </w:r>
            <w:r w:rsidRPr="002B1F42">
              <w:rPr>
                <w:sz w:val="20"/>
                <w:szCs w:val="20"/>
                <w:lang w:val="fr-CA"/>
              </w:rPr>
              <w:t>pens.</w:t>
            </w:r>
          </w:p>
          <w:p w:rsidR="008F5BA9" w:rsidRPr="002B1F42" w:rsidRDefault="008F5BA9" w:rsidP="008F5BA9">
            <w:pPr>
              <w:jc w:val="both"/>
              <w:rPr>
                <w:sz w:val="20"/>
                <w:lang w:val="fr-CA"/>
              </w:rPr>
            </w:pPr>
          </w:p>
        </w:tc>
      </w:tr>
      <w:tr w:rsidR="00BE30B4" w:rsidRPr="002B1F42" w:rsidTr="008F5BA9">
        <w:tc>
          <w:tcPr>
            <w:tcW w:w="5000" w:type="pct"/>
            <w:gridSpan w:val="4"/>
          </w:tcPr>
          <w:p w:rsidR="00BE30B4" w:rsidRPr="002B1F42" w:rsidRDefault="00BE30B4" w:rsidP="008F5BA9">
            <w:pPr>
              <w:jc w:val="both"/>
              <w:rPr>
                <w:sz w:val="20"/>
                <w:lang w:val="fr-CA"/>
              </w:rPr>
            </w:pPr>
            <w:r w:rsidRPr="002B1F42">
              <w:rPr>
                <w:sz w:val="20"/>
                <w:lang w:val="fr-CA"/>
              </w:rPr>
              <w:t xml:space="preserve">Droit commercial — </w:t>
            </w:r>
            <w:r w:rsidRPr="002B1F42">
              <w:rPr>
                <w:iCs/>
                <w:sz w:val="20"/>
                <w:lang w:val="fr-FR"/>
              </w:rPr>
              <w:t>Sociétés par actions</w:t>
            </w:r>
            <w:r w:rsidRPr="002B1F42">
              <w:rPr>
                <w:sz w:val="20"/>
                <w:lang w:val="fr-CA"/>
              </w:rPr>
              <w:t xml:space="preserve"> — Droits de l’actionnaire — Actions obliques — Exigence de bonne foi — Il a été conclu que l’action fondée sur la négligence proposée contre les administrateurs était dans l’intérêt de la société par actions, mais qu’elle était entachée de mauvaise foi en raison des motifs obliques de l’actionnaire — Circonstances dans lesquelles il convient d’exercer le pouvoir discrétionnaire prévu par la loi pour accorder l’autorisation d’intenter une action oblique afin de réparer les torts causés à la société par actions — L’approche qu’il convient d’adopter à l’égard de l’exigence de bonne foi</w:t>
            </w:r>
          </w:p>
        </w:tc>
      </w:tr>
      <w:tr w:rsidR="00BE30B4" w:rsidRPr="002B1F42" w:rsidTr="008F5BA9">
        <w:tc>
          <w:tcPr>
            <w:tcW w:w="5000" w:type="pct"/>
            <w:gridSpan w:val="4"/>
          </w:tcPr>
          <w:p w:rsidR="00BE30B4" w:rsidRPr="002B1F42" w:rsidRDefault="00BE30B4" w:rsidP="008F5BA9">
            <w:pPr>
              <w:jc w:val="both"/>
              <w:rPr>
                <w:sz w:val="20"/>
                <w:lang w:val="fr-CA"/>
              </w:rPr>
            </w:pPr>
          </w:p>
        </w:tc>
      </w:tr>
      <w:tr w:rsidR="00BE30B4" w:rsidRPr="002B1F42" w:rsidTr="008F5BA9">
        <w:tc>
          <w:tcPr>
            <w:tcW w:w="5000" w:type="pct"/>
            <w:gridSpan w:val="4"/>
          </w:tcPr>
          <w:p w:rsidR="00BE30B4" w:rsidRPr="002B1F42" w:rsidRDefault="00BE30B4" w:rsidP="008F5BA9">
            <w:pPr>
              <w:jc w:val="both"/>
              <w:rPr>
                <w:sz w:val="20"/>
                <w:lang w:val="fr-CA"/>
              </w:rPr>
            </w:pPr>
            <w:r w:rsidRPr="002B1F42">
              <w:rPr>
                <w:sz w:val="20"/>
                <w:lang w:val="fr-CA"/>
              </w:rPr>
              <w:t>2538520 Ontario Ltd. est un actionnaire d’Eastern Platinum Limited (« EPL »), une société britanno</w:t>
            </w:r>
            <w:r w:rsidRPr="002B1F42">
              <w:rPr>
                <w:sz w:val="20"/>
                <w:lang w:val="fr-CA"/>
              </w:rPr>
              <w:noBreakHyphen/>
              <w:t xml:space="preserve">colombienne. 2538520 Ontario Ltd. </w:t>
            </w:r>
            <w:proofErr w:type="gramStart"/>
            <w:r w:rsidRPr="002B1F42">
              <w:rPr>
                <w:sz w:val="20"/>
                <w:lang w:val="fr-CA"/>
              </w:rPr>
              <w:t>a</w:t>
            </w:r>
            <w:proofErr w:type="gramEnd"/>
            <w:r w:rsidRPr="002B1F42">
              <w:rPr>
                <w:sz w:val="20"/>
                <w:lang w:val="fr-CA"/>
              </w:rPr>
              <w:t xml:space="preserve"> demandé l’autorisation d’intenter une action oblique, au nom d’EPL, contre certains des actuels et anciens administrateurs et dirigeants d’EPL (les « défendeurs proposés »), en vertu de l’art. 232 de la </w:t>
            </w:r>
            <w:r w:rsidRPr="002B1F42">
              <w:rPr>
                <w:i/>
                <w:sz w:val="20"/>
                <w:lang w:val="fr-CA"/>
              </w:rPr>
              <w:t>Business Corporations Act</w:t>
            </w:r>
            <w:r w:rsidRPr="002B1F42">
              <w:rPr>
                <w:sz w:val="20"/>
                <w:lang w:val="fr-CA"/>
              </w:rPr>
              <w:t>, S.B.C. 2002, c. 57.</w:t>
            </w:r>
          </w:p>
          <w:p w:rsidR="00BE30B4" w:rsidRPr="002B1F42" w:rsidRDefault="00BE30B4" w:rsidP="008F5BA9">
            <w:pPr>
              <w:jc w:val="both"/>
              <w:rPr>
                <w:sz w:val="20"/>
                <w:lang w:val="fr-CA"/>
              </w:rPr>
            </w:pPr>
          </w:p>
          <w:p w:rsidR="00BE30B4" w:rsidRPr="002B1F42" w:rsidRDefault="00BE30B4" w:rsidP="008F5BA9">
            <w:pPr>
              <w:jc w:val="both"/>
              <w:rPr>
                <w:sz w:val="20"/>
                <w:lang w:val="fr-CA"/>
              </w:rPr>
            </w:pPr>
            <w:r w:rsidRPr="002B1F42">
              <w:rPr>
                <w:sz w:val="20"/>
                <w:lang w:val="fr-CA"/>
              </w:rPr>
              <w:t>Le juge siégeant en cabinet a rejeté la requête parce qu’elle ne satisfaisait pas à l’exigence de bonne foi. La Cour d’appel a rejeté l’appel de 2538520 Ontario Ltd.</w:t>
            </w:r>
          </w:p>
          <w:p w:rsidR="00BE30B4" w:rsidRPr="002B1F42" w:rsidRDefault="00BE30B4" w:rsidP="008F5BA9">
            <w:pPr>
              <w:jc w:val="both"/>
              <w:rPr>
                <w:sz w:val="20"/>
                <w:lang w:val="fr-CA"/>
              </w:rPr>
            </w:pPr>
          </w:p>
        </w:tc>
      </w:tr>
      <w:tr w:rsidR="00BE30B4" w:rsidRPr="002B1F42" w:rsidTr="008F5BA9">
        <w:tc>
          <w:tcPr>
            <w:tcW w:w="2427" w:type="pct"/>
            <w:gridSpan w:val="2"/>
          </w:tcPr>
          <w:p w:rsidR="00BE30B4" w:rsidRPr="002B1F42" w:rsidRDefault="00BE30B4" w:rsidP="008F5BA9">
            <w:pPr>
              <w:jc w:val="both"/>
              <w:rPr>
                <w:sz w:val="20"/>
                <w:lang w:val="fr-CA"/>
              </w:rPr>
            </w:pPr>
            <w:r w:rsidRPr="002B1F42">
              <w:rPr>
                <w:sz w:val="20"/>
                <w:lang w:val="fr-CA"/>
              </w:rPr>
              <w:t>27 août 2019</w:t>
            </w:r>
          </w:p>
          <w:p w:rsidR="00BE30B4" w:rsidRPr="002B1F42" w:rsidRDefault="00BE30B4" w:rsidP="008F5BA9">
            <w:pPr>
              <w:jc w:val="both"/>
              <w:rPr>
                <w:sz w:val="20"/>
                <w:lang w:val="fr-CA"/>
              </w:rPr>
            </w:pPr>
            <w:r w:rsidRPr="002B1F42">
              <w:rPr>
                <w:sz w:val="20"/>
                <w:lang w:val="fr-CA"/>
              </w:rPr>
              <w:t>Cour suprême de la Colombie</w:t>
            </w:r>
            <w:r w:rsidRPr="002B1F42">
              <w:rPr>
                <w:sz w:val="20"/>
                <w:lang w:val="fr-CA"/>
              </w:rPr>
              <w:noBreakHyphen/>
              <w:t>Britannique (juge Smith)</w:t>
            </w:r>
          </w:p>
          <w:p w:rsidR="00BE30B4" w:rsidRPr="002B1F42" w:rsidRDefault="000152A9" w:rsidP="008F5BA9">
            <w:pPr>
              <w:jc w:val="both"/>
              <w:rPr>
                <w:sz w:val="20"/>
                <w:lang w:val="fr-CA"/>
              </w:rPr>
            </w:pPr>
            <w:hyperlink r:id="rId19" w:history="1">
              <w:r w:rsidR="00BE30B4" w:rsidRPr="002B1F42">
                <w:rPr>
                  <w:rStyle w:val="Hyperlink"/>
                  <w:sz w:val="20"/>
                  <w:lang w:val="fr-CA"/>
                </w:rPr>
                <w:t>2019 BCSC 1446</w:t>
              </w:r>
            </w:hyperlink>
          </w:p>
          <w:p w:rsidR="00BE30B4" w:rsidRPr="002B1F42" w:rsidRDefault="00BE30B4" w:rsidP="008F5BA9">
            <w:pPr>
              <w:jc w:val="both"/>
              <w:rPr>
                <w:sz w:val="20"/>
                <w:lang w:val="fr-CA"/>
              </w:rPr>
            </w:pPr>
          </w:p>
        </w:tc>
        <w:tc>
          <w:tcPr>
            <w:tcW w:w="243" w:type="pct"/>
          </w:tcPr>
          <w:p w:rsidR="00BE30B4" w:rsidRPr="002B1F42" w:rsidRDefault="00BE30B4" w:rsidP="008F5BA9">
            <w:pPr>
              <w:jc w:val="both"/>
              <w:rPr>
                <w:sz w:val="20"/>
                <w:lang w:val="fr-CA"/>
              </w:rPr>
            </w:pPr>
          </w:p>
        </w:tc>
        <w:tc>
          <w:tcPr>
            <w:tcW w:w="2330" w:type="pct"/>
          </w:tcPr>
          <w:p w:rsidR="00BE30B4" w:rsidRPr="002B1F42" w:rsidRDefault="00BE30B4" w:rsidP="008F5BA9">
            <w:pPr>
              <w:jc w:val="both"/>
              <w:rPr>
                <w:sz w:val="20"/>
                <w:lang w:val="fr-CA"/>
              </w:rPr>
            </w:pPr>
            <w:r w:rsidRPr="002B1F42">
              <w:rPr>
                <w:sz w:val="20"/>
                <w:lang w:val="fr-CA"/>
              </w:rPr>
              <w:t>La requête en autorisation d’intenter une action oblique est rejetée.</w:t>
            </w:r>
          </w:p>
          <w:p w:rsidR="00BE30B4" w:rsidRPr="002B1F42" w:rsidRDefault="00BE30B4" w:rsidP="008F5BA9">
            <w:pPr>
              <w:jc w:val="both"/>
              <w:rPr>
                <w:sz w:val="20"/>
                <w:lang w:val="fr-CA"/>
              </w:rPr>
            </w:pPr>
          </w:p>
        </w:tc>
      </w:tr>
      <w:tr w:rsidR="00BE30B4" w:rsidRPr="002B1F42" w:rsidTr="008F5BA9">
        <w:tc>
          <w:tcPr>
            <w:tcW w:w="2427" w:type="pct"/>
            <w:gridSpan w:val="2"/>
          </w:tcPr>
          <w:p w:rsidR="00BE30B4" w:rsidRPr="002B1F42" w:rsidRDefault="00BE30B4" w:rsidP="008F5BA9">
            <w:pPr>
              <w:jc w:val="both"/>
              <w:rPr>
                <w:sz w:val="20"/>
                <w:lang w:val="fr-CA"/>
              </w:rPr>
            </w:pPr>
            <w:r w:rsidRPr="002B1F42">
              <w:rPr>
                <w:sz w:val="20"/>
                <w:lang w:val="fr-CA"/>
              </w:rPr>
              <w:t>16 novembre 2020</w:t>
            </w:r>
          </w:p>
          <w:p w:rsidR="00BE30B4" w:rsidRPr="002B1F42" w:rsidRDefault="00BE30B4" w:rsidP="008F5BA9">
            <w:pPr>
              <w:jc w:val="both"/>
              <w:rPr>
                <w:sz w:val="20"/>
                <w:lang w:val="fr-CA"/>
              </w:rPr>
            </w:pPr>
            <w:r w:rsidRPr="002B1F42">
              <w:rPr>
                <w:sz w:val="20"/>
                <w:lang w:val="fr-CA"/>
              </w:rPr>
              <w:t>Cour d’appel de la Colombie</w:t>
            </w:r>
            <w:r w:rsidRPr="002B1F42">
              <w:rPr>
                <w:sz w:val="20"/>
                <w:lang w:val="fr-CA"/>
              </w:rPr>
              <w:noBreakHyphen/>
              <w:t xml:space="preserve">Britannique </w:t>
            </w:r>
          </w:p>
          <w:p w:rsidR="00BE30B4" w:rsidRPr="002B1F42" w:rsidRDefault="00BE30B4" w:rsidP="008F5BA9">
            <w:pPr>
              <w:jc w:val="both"/>
              <w:rPr>
                <w:sz w:val="20"/>
                <w:lang w:val="fr-CA"/>
              </w:rPr>
            </w:pPr>
            <w:r w:rsidRPr="002B1F42">
              <w:rPr>
                <w:sz w:val="20"/>
                <w:lang w:val="fr-CA"/>
              </w:rPr>
              <w:t>(Vancouver)</w:t>
            </w:r>
          </w:p>
          <w:p w:rsidR="00BE30B4" w:rsidRPr="002B1F42" w:rsidRDefault="00BE30B4" w:rsidP="008F5BA9">
            <w:pPr>
              <w:jc w:val="both"/>
              <w:rPr>
                <w:sz w:val="20"/>
                <w:lang w:val="fr-CA"/>
              </w:rPr>
            </w:pPr>
            <w:r w:rsidRPr="002B1F42">
              <w:rPr>
                <w:sz w:val="20"/>
                <w:lang w:val="fr-CA"/>
              </w:rPr>
              <w:t>(juges Bennett, Goepel [dissident], Griffin)</w:t>
            </w:r>
          </w:p>
          <w:p w:rsidR="00BE30B4" w:rsidRPr="002B1F42" w:rsidRDefault="000152A9" w:rsidP="008F5BA9">
            <w:pPr>
              <w:jc w:val="both"/>
              <w:rPr>
                <w:sz w:val="20"/>
                <w:lang w:val="fr-CA"/>
              </w:rPr>
            </w:pPr>
            <w:hyperlink r:id="rId20" w:anchor="document" w:history="1">
              <w:r w:rsidR="00BE30B4" w:rsidRPr="002B1F42">
                <w:rPr>
                  <w:rStyle w:val="Hyperlink"/>
                  <w:sz w:val="20"/>
                  <w:lang w:val="fr-CA"/>
                </w:rPr>
                <w:t>2020 BCCA 313</w:t>
              </w:r>
            </w:hyperlink>
          </w:p>
          <w:p w:rsidR="00BE30B4" w:rsidRPr="002B1F42" w:rsidRDefault="00BE30B4" w:rsidP="008F5BA9">
            <w:pPr>
              <w:jc w:val="both"/>
              <w:rPr>
                <w:sz w:val="20"/>
                <w:lang w:val="fr-CA"/>
              </w:rPr>
            </w:pPr>
          </w:p>
        </w:tc>
        <w:tc>
          <w:tcPr>
            <w:tcW w:w="243" w:type="pct"/>
          </w:tcPr>
          <w:p w:rsidR="00BE30B4" w:rsidRPr="002B1F42" w:rsidRDefault="00BE30B4" w:rsidP="008F5BA9">
            <w:pPr>
              <w:jc w:val="both"/>
              <w:rPr>
                <w:sz w:val="20"/>
                <w:lang w:val="fr-CA"/>
              </w:rPr>
            </w:pPr>
          </w:p>
        </w:tc>
        <w:tc>
          <w:tcPr>
            <w:tcW w:w="2330" w:type="pct"/>
          </w:tcPr>
          <w:p w:rsidR="00BE30B4" w:rsidRPr="002B1F42" w:rsidRDefault="00BE30B4" w:rsidP="008F5BA9">
            <w:pPr>
              <w:jc w:val="both"/>
              <w:rPr>
                <w:sz w:val="20"/>
                <w:lang w:val="fr-CA"/>
              </w:rPr>
            </w:pPr>
            <w:r w:rsidRPr="002B1F42">
              <w:rPr>
                <w:sz w:val="20"/>
                <w:lang w:val="fr-CA"/>
              </w:rPr>
              <w:t>L’appel est rejeté.</w:t>
            </w:r>
          </w:p>
          <w:p w:rsidR="00BE30B4" w:rsidRPr="002B1F42" w:rsidRDefault="00BE30B4" w:rsidP="008F5BA9">
            <w:pPr>
              <w:jc w:val="both"/>
              <w:rPr>
                <w:sz w:val="20"/>
                <w:lang w:val="fr-CA"/>
              </w:rPr>
            </w:pPr>
          </w:p>
        </w:tc>
      </w:tr>
      <w:tr w:rsidR="00BE30B4" w:rsidRPr="002B1F42" w:rsidTr="008F5BA9">
        <w:tc>
          <w:tcPr>
            <w:tcW w:w="2427" w:type="pct"/>
            <w:gridSpan w:val="2"/>
          </w:tcPr>
          <w:p w:rsidR="00BE30B4" w:rsidRPr="002B1F42" w:rsidRDefault="00BE30B4" w:rsidP="008F5BA9">
            <w:pPr>
              <w:jc w:val="both"/>
              <w:rPr>
                <w:sz w:val="20"/>
                <w:lang w:val="fr-CA"/>
              </w:rPr>
            </w:pPr>
            <w:r w:rsidRPr="002B1F42">
              <w:rPr>
                <w:sz w:val="20"/>
                <w:lang w:val="fr-CA"/>
              </w:rPr>
              <w:t>15 janvier 2021</w:t>
            </w:r>
          </w:p>
          <w:p w:rsidR="00BE30B4" w:rsidRPr="002B1F42" w:rsidRDefault="00BE30B4" w:rsidP="008F5BA9">
            <w:pPr>
              <w:jc w:val="both"/>
              <w:rPr>
                <w:sz w:val="20"/>
                <w:lang w:val="fr-CA"/>
              </w:rPr>
            </w:pPr>
            <w:r w:rsidRPr="002B1F42">
              <w:rPr>
                <w:sz w:val="20"/>
                <w:lang w:val="fr-CA"/>
              </w:rPr>
              <w:t>Cour suprême du Canada</w:t>
            </w:r>
          </w:p>
        </w:tc>
        <w:tc>
          <w:tcPr>
            <w:tcW w:w="243" w:type="pct"/>
          </w:tcPr>
          <w:p w:rsidR="00BE30B4" w:rsidRPr="002B1F42" w:rsidRDefault="00BE30B4" w:rsidP="008F5BA9">
            <w:pPr>
              <w:jc w:val="both"/>
              <w:rPr>
                <w:sz w:val="20"/>
                <w:lang w:val="fr-CA"/>
              </w:rPr>
            </w:pPr>
          </w:p>
        </w:tc>
        <w:tc>
          <w:tcPr>
            <w:tcW w:w="2330" w:type="pct"/>
          </w:tcPr>
          <w:p w:rsidR="00BE30B4" w:rsidRPr="002B1F42" w:rsidRDefault="00BE30B4" w:rsidP="008F5BA9">
            <w:pPr>
              <w:jc w:val="both"/>
              <w:rPr>
                <w:sz w:val="20"/>
                <w:lang w:val="fr-CA"/>
              </w:rPr>
            </w:pPr>
            <w:r w:rsidRPr="002B1F42">
              <w:rPr>
                <w:sz w:val="20"/>
                <w:lang w:val="fr-CA"/>
              </w:rPr>
              <w:t>La demande d’autorisation d’appel est présentée.</w:t>
            </w:r>
          </w:p>
          <w:p w:rsidR="00BE30B4" w:rsidRPr="002B1F42" w:rsidRDefault="00BE30B4" w:rsidP="008F5BA9">
            <w:pPr>
              <w:jc w:val="both"/>
              <w:rPr>
                <w:sz w:val="20"/>
                <w:lang w:val="fr-CA"/>
              </w:rPr>
            </w:pPr>
          </w:p>
        </w:tc>
      </w:tr>
    </w:tbl>
    <w:p w:rsidR="00BE30B4" w:rsidRPr="002B1F42" w:rsidRDefault="00BE30B4" w:rsidP="00BE30B4">
      <w:pPr>
        <w:jc w:val="both"/>
        <w:rPr>
          <w:sz w:val="20"/>
          <w:lang w:val="fr-CA"/>
        </w:rPr>
      </w:pPr>
    </w:p>
    <w:p w:rsidR="00BE30B4" w:rsidRPr="002B1F42" w:rsidRDefault="000152A9" w:rsidP="00BE30B4">
      <w:pPr>
        <w:jc w:val="both"/>
        <w:rPr>
          <w:sz w:val="20"/>
          <w:lang w:val="fr-CA"/>
        </w:rPr>
      </w:pPr>
      <w:r w:rsidRPr="002B1F42">
        <w:rPr>
          <w:sz w:val="20"/>
        </w:rPr>
        <w:pict>
          <v:rect id="_x0000_i1036" style="width:2in;height:1pt" o:hrpct="0" o:hralign="center" o:hrstd="t" o:hrnoshade="t" o:hr="t" fillcolor="black [3213]" stroked="f"/>
        </w:pict>
      </w:r>
    </w:p>
    <w:p w:rsidR="00BE30B4" w:rsidRPr="002B1F42" w:rsidRDefault="00BE30B4" w:rsidP="00BE30B4">
      <w:pPr>
        <w:widowControl w:val="0"/>
        <w:jc w:val="both"/>
        <w:rPr>
          <w:sz w:val="20"/>
          <w:lang w:val="fr-CA"/>
        </w:rPr>
      </w:pPr>
    </w:p>
    <w:p w:rsidR="00F15CEB" w:rsidRPr="002B1F42" w:rsidRDefault="00F15CEB">
      <w:r w:rsidRPr="002B1F42">
        <w:br w:type="page"/>
      </w: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BE30B4" w:rsidRPr="002B1F42" w:rsidTr="008F5BA9">
        <w:tc>
          <w:tcPr>
            <w:tcW w:w="543" w:type="pct"/>
          </w:tcPr>
          <w:p w:rsidR="00BE30B4" w:rsidRPr="002B1F42" w:rsidRDefault="00BE30B4" w:rsidP="008F5BA9">
            <w:pPr>
              <w:jc w:val="both"/>
              <w:rPr>
                <w:sz w:val="20"/>
              </w:rPr>
            </w:pPr>
            <w:r w:rsidRPr="002B1F42">
              <w:rPr>
                <w:rStyle w:val="SCCFileNumberChar"/>
                <w:sz w:val="20"/>
                <w:szCs w:val="20"/>
              </w:rPr>
              <w:lastRenderedPageBreak/>
              <w:t>39544</w:t>
            </w:r>
          </w:p>
        </w:tc>
        <w:tc>
          <w:tcPr>
            <w:tcW w:w="4457" w:type="pct"/>
            <w:gridSpan w:val="3"/>
          </w:tcPr>
          <w:p w:rsidR="00BE30B4" w:rsidRPr="002B1F42" w:rsidRDefault="00BE30B4" w:rsidP="008F5BA9">
            <w:pPr>
              <w:pStyle w:val="SCCLsocParty"/>
              <w:jc w:val="both"/>
              <w:rPr>
                <w:b/>
                <w:sz w:val="20"/>
                <w:szCs w:val="20"/>
                <w:lang w:val="en-CA"/>
              </w:rPr>
            </w:pPr>
            <w:r w:rsidRPr="002B1F42">
              <w:rPr>
                <w:b/>
                <w:sz w:val="20"/>
                <w:szCs w:val="20"/>
                <w:lang w:val="en-CA"/>
              </w:rPr>
              <w:t>Attorney General of Quebec</w:t>
            </w:r>
            <w:r w:rsidR="008F5BA9" w:rsidRPr="002B1F42">
              <w:rPr>
                <w:b/>
                <w:sz w:val="20"/>
                <w:szCs w:val="20"/>
                <w:lang w:val="en-CA"/>
              </w:rPr>
              <w:t xml:space="preserve"> and</w:t>
            </w:r>
            <w:r w:rsidRPr="002B1F42">
              <w:rPr>
                <w:b/>
                <w:sz w:val="20"/>
                <w:szCs w:val="20"/>
                <w:lang w:val="en-CA"/>
              </w:rPr>
              <w:t xml:space="preserve"> Her Majesty the Queen v. Alexandre Bissonnette</w:t>
            </w:r>
          </w:p>
          <w:p w:rsidR="00BE30B4" w:rsidRPr="002B1F42" w:rsidRDefault="00BE30B4" w:rsidP="008F5BA9">
            <w:pPr>
              <w:jc w:val="both"/>
              <w:rPr>
                <w:sz w:val="20"/>
              </w:rPr>
            </w:pPr>
            <w:r w:rsidRPr="002B1F42">
              <w:rPr>
                <w:sz w:val="20"/>
              </w:rPr>
              <w:t>(Que.) (Criminal) (By Leave)</w:t>
            </w:r>
          </w:p>
        </w:tc>
      </w:tr>
      <w:tr w:rsidR="00BE30B4" w:rsidRPr="002B1F42" w:rsidTr="008F5BA9">
        <w:tc>
          <w:tcPr>
            <w:tcW w:w="5000" w:type="pct"/>
            <w:gridSpan w:val="4"/>
          </w:tcPr>
          <w:p w:rsidR="008F5BA9" w:rsidRPr="002B1F42" w:rsidRDefault="008F5BA9" w:rsidP="008F5BA9">
            <w:pPr>
              <w:jc w:val="both"/>
              <w:rPr>
                <w:sz w:val="20"/>
                <w:szCs w:val="20"/>
              </w:rPr>
            </w:pPr>
            <w:r w:rsidRPr="002B1F42">
              <w:rPr>
                <w:sz w:val="20"/>
                <w:szCs w:val="20"/>
              </w:rPr>
              <w:t xml:space="preserve">The application for leave to appeal from the judgment of the </w:t>
            </w:r>
            <w:r w:rsidRPr="002B1F42">
              <w:rPr>
                <w:sz w:val="20"/>
                <w:szCs w:val="20"/>
                <w:lang w:val="en-US"/>
              </w:rPr>
              <w:t>Court of Appeal of Quebec (Québec)</w:t>
            </w:r>
            <w:r w:rsidRPr="002B1F42">
              <w:rPr>
                <w:sz w:val="20"/>
                <w:szCs w:val="20"/>
              </w:rPr>
              <w:t xml:space="preserve">, Number </w:t>
            </w:r>
            <w:r w:rsidRPr="002B1F42">
              <w:rPr>
                <w:sz w:val="20"/>
                <w:szCs w:val="20"/>
                <w:lang w:val="en-US"/>
              </w:rPr>
              <w:t>200-10-003630-196, 2020 QCCA 1585</w:t>
            </w:r>
            <w:r w:rsidRPr="002B1F42">
              <w:rPr>
                <w:sz w:val="20"/>
                <w:szCs w:val="20"/>
              </w:rPr>
              <w:t xml:space="preserve">, dated </w:t>
            </w:r>
            <w:r w:rsidRPr="002B1F42">
              <w:rPr>
                <w:sz w:val="20"/>
                <w:szCs w:val="20"/>
                <w:lang w:val="en-US"/>
              </w:rPr>
              <w:t>November 26, 2020</w:t>
            </w:r>
            <w:r w:rsidRPr="002B1F42">
              <w:rPr>
                <w:sz w:val="20"/>
                <w:szCs w:val="20"/>
              </w:rPr>
              <w:t xml:space="preserve"> is granted.</w:t>
            </w:r>
          </w:p>
          <w:p w:rsidR="008F5BA9" w:rsidRPr="002B1F42" w:rsidRDefault="008F5BA9" w:rsidP="008F5BA9">
            <w:pPr>
              <w:jc w:val="both"/>
              <w:rPr>
                <w:sz w:val="20"/>
                <w:szCs w:val="20"/>
              </w:rPr>
            </w:pPr>
          </w:p>
          <w:p w:rsidR="008F5BA9" w:rsidRPr="002B1F42" w:rsidRDefault="008F5BA9" w:rsidP="008F5BA9">
            <w:pPr>
              <w:jc w:val="both"/>
              <w:rPr>
                <w:bCs/>
                <w:sz w:val="20"/>
                <w:szCs w:val="20"/>
              </w:rPr>
            </w:pPr>
            <w:r w:rsidRPr="002B1F42">
              <w:rPr>
                <w:bCs/>
                <w:sz w:val="20"/>
                <w:szCs w:val="20"/>
              </w:rPr>
              <w:t>The request of the Attorney General of Quebec and Her Majesty the Queen to each file a factum is granted. The Attorney General of Quebec may serve and file a factum not to exceed forty (40) pages in length on the constitutional questions. Her Majesty the Queen may serve and file a factum not to exceed twenty (20) pages in length on the determination of a just and appropriate ineligibility period for the respondent.</w:t>
            </w:r>
            <w:r w:rsidR="00406121" w:rsidRPr="002B1F42">
              <w:rPr>
                <w:bCs/>
                <w:sz w:val="20"/>
                <w:szCs w:val="20"/>
              </w:rPr>
              <w:t xml:space="preserve"> </w:t>
            </w:r>
            <w:r w:rsidRPr="002B1F42">
              <w:rPr>
                <w:bCs/>
                <w:sz w:val="20"/>
                <w:szCs w:val="20"/>
              </w:rPr>
              <w:t>The respondent may serve and file a factum not to exceed twenty (20) pages in length in response to the factum of Her Majesty the Queen.</w:t>
            </w:r>
          </w:p>
          <w:p w:rsidR="00BE30B4" w:rsidRPr="002B1F42" w:rsidRDefault="00BE30B4" w:rsidP="008F5BA9">
            <w:pPr>
              <w:jc w:val="both"/>
              <w:rPr>
                <w:iCs/>
                <w:sz w:val="20"/>
              </w:rPr>
            </w:pPr>
          </w:p>
        </w:tc>
      </w:tr>
      <w:tr w:rsidR="00BE30B4" w:rsidRPr="002B1F42" w:rsidTr="008F5BA9">
        <w:tc>
          <w:tcPr>
            <w:tcW w:w="5000" w:type="pct"/>
            <w:gridSpan w:val="4"/>
          </w:tcPr>
          <w:p w:rsidR="00BE30B4" w:rsidRPr="002B1F42" w:rsidRDefault="00BE30B4" w:rsidP="008F5BA9">
            <w:pPr>
              <w:jc w:val="both"/>
              <w:rPr>
                <w:sz w:val="20"/>
              </w:rPr>
            </w:pPr>
            <w:r w:rsidRPr="002B1F42">
              <w:rPr>
                <w:i/>
                <w:iCs/>
                <w:sz w:val="20"/>
              </w:rPr>
              <w:t xml:space="preserve">Charter of Rights and Freedoms — </w:t>
            </w:r>
            <w:r w:rsidRPr="002B1F42">
              <w:rPr>
                <w:sz w:val="20"/>
              </w:rPr>
              <w:t>Constitutional law — Criminal law — Cruel and unusual treatment or punishment — Right to life, liberty and security of person — Challenge to constitutional validity of provision allowing judge to add one 25</w:t>
            </w:r>
            <w:r w:rsidRPr="002B1F42">
              <w:rPr>
                <w:sz w:val="20"/>
              </w:rPr>
              <w:noBreakHyphen/>
              <w:t xml:space="preserve">year period for each first degree murder before eligibility for parole — Whether section 745.51 of </w:t>
            </w:r>
            <w:r w:rsidRPr="002B1F42">
              <w:rPr>
                <w:i/>
                <w:sz w:val="20"/>
              </w:rPr>
              <w:t>Criminal Code</w:t>
            </w:r>
            <w:r w:rsidRPr="002B1F42">
              <w:rPr>
                <w:sz w:val="20"/>
              </w:rPr>
              <w:t>, R.S.C. 1985, c. C</w:t>
            </w:r>
            <w:r w:rsidRPr="002B1F42">
              <w:rPr>
                <w:sz w:val="20"/>
              </w:rPr>
              <w:noBreakHyphen/>
              <w:t xml:space="preserve">46, infringes s. 7 of </w:t>
            </w:r>
            <w:r w:rsidRPr="002B1F42">
              <w:rPr>
                <w:i/>
                <w:sz w:val="20"/>
              </w:rPr>
              <w:t>Charter</w:t>
            </w:r>
            <w:r w:rsidRPr="002B1F42">
              <w:rPr>
                <w:sz w:val="20"/>
              </w:rPr>
              <w:t xml:space="preserve"> — Whether it infringes s. 12 of </w:t>
            </w:r>
            <w:r w:rsidRPr="002B1F42">
              <w:rPr>
                <w:i/>
                <w:sz w:val="20"/>
              </w:rPr>
              <w:t>Charter</w:t>
            </w:r>
            <w:r w:rsidRPr="002B1F42">
              <w:rPr>
                <w:sz w:val="20"/>
              </w:rPr>
              <w:t xml:space="preserve"> — If so, whether it constitutes reasonable limit prescribed by law that can be demonstrably justified in free and democratic society under s. 1 of </w:t>
            </w:r>
            <w:r w:rsidRPr="002B1F42">
              <w:rPr>
                <w:i/>
                <w:sz w:val="20"/>
              </w:rPr>
              <w:t>Charter</w:t>
            </w:r>
            <w:r w:rsidRPr="002B1F42">
              <w:rPr>
                <w:sz w:val="20"/>
              </w:rPr>
              <w:t xml:space="preserve"> — Whether 50</w:t>
            </w:r>
            <w:r w:rsidRPr="002B1F42">
              <w:rPr>
                <w:sz w:val="20"/>
              </w:rPr>
              <w:noBreakHyphen/>
              <w:t xml:space="preserve">year period of ineligibility for parole is appropriate punishment in this case — </w:t>
            </w:r>
            <w:r w:rsidRPr="002B1F42">
              <w:rPr>
                <w:i/>
                <w:sz w:val="20"/>
              </w:rPr>
              <w:t>Canadian Charter of Rights and Freedoms</w:t>
            </w:r>
            <w:r w:rsidRPr="002B1F42">
              <w:rPr>
                <w:sz w:val="20"/>
              </w:rPr>
              <w:t xml:space="preserve">, ss. 1, 7, 12 — </w:t>
            </w:r>
            <w:r w:rsidRPr="002B1F42">
              <w:rPr>
                <w:i/>
                <w:sz w:val="20"/>
              </w:rPr>
              <w:t>Criminal Code</w:t>
            </w:r>
            <w:r w:rsidRPr="002B1F42">
              <w:rPr>
                <w:sz w:val="20"/>
              </w:rPr>
              <w:t>, R.S.C.</w:t>
            </w:r>
            <w:r w:rsidRPr="002B1F42">
              <w:rPr>
                <w:i/>
                <w:sz w:val="20"/>
              </w:rPr>
              <w:t xml:space="preserve"> </w:t>
            </w:r>
            <w:r w:rsidRPr="002B1F42">
              <w:rPr>
                <w:sz w:val="20"/>
              </w:rPr>
              <w:t>1985, c. C</w:t>
            </w:r>
            <w:r w:rsidRPr="002B1F42">
              <w:rPr>
                <w:sz w:val="20"/>
              </w:rPr>
              <w:noBreakHyphen/>
              <w:t>46, s. 745.51.</w:t>
            </w:r>
          </w:p>
        </w:tc>
      </w:tr>
      <w:tr w:rsidR="00BE30B4" w:rsidRPr="002B1F42" w:rsidTr="008F5BA9">
        <w:tc>
          <w:tcPr>
            <w:tcW w:w="5000" w:type="pct"/>
            <w:gridSpan w:val="4"/>
          </w:tcPr>
          <w:p w:rsidR="00BE30B4" w:rsidRPr="002B1F42" w:rsidRDefault="00BE30B4" w:rsidP="008F5BA9">
            <w:pPr>
              <w:jc w:val="both"/>
              <w:rPr>
                <w:sz w:val="20"/>
              </w:rPr>
            </w:pPr>
          </w:p>
        </w:tc>
      </w:tr>
      <w:tr w:rsidR="00BE30B4" w:rsidRPr="002B1F42" w:rsidTr="008F5BA9">
        <w:tc>
          <w:tcPr>
            <w:tcW w:w="5000" w:type="pct"/>
            <w:gridSpan w:val="4"/>
          </w:tcPr>
          <w:p w:rsidR="00BE30B4" w:rsidRPr="002B1F42" w:rsidRDefault="00BE30B4" w:rsidP="008F5BA9">
            <w:pPr>
              <w:jc w:val="both"/>
              <w:rPr>
                <w:sz w:val="20"/>
              </w:rPr>
            </w:pPr>
            <w:r w:rsidRPr="002B1F42">
              <w:rPr>
                <w:sz w:val="20"/>
              </w:rPr>
              <w:t xml:space="preserve">On the evening of January 29, 2017, the respondent, Mr. Bissonnette, who was 27 years old at the time, left home with two firearms and ammunition and headed to the Great Mosque of Québec. On arriving there, he fired on the worshippers who were present. He pleaded guilty on 12 counts, including six of first degree murder. Before the sentencing judge, the respondent challenged the constitutional validity of section 745.51 of the </w:t>
            </w:r>
            <w:r w:rsidRPr="002B1F42">
              <w:rPr>
                <w:i/>
                <w:sz w:val="20"/>
              </w:rPr>
              <w:t>Criminal Code</w:t>
            </w:r>
            <w:r w:rsidRPr="002B1F42">
              <w:rPr>
                <w:sz w:val="20"/>
              </w:rPr>
              <w:t xml:space="preserve">, a provision under which, in the event of multiple murders, a judge may, in addition to imposing a life sentence, order parole ineligibility periods, to be served consecutively, of 25 years for each murder. The sentencing judge concluded that the section in question infringes sections 12 and 7 of the </w:t>
            </w:r>
            <w:r w:rsidRPr="002B1F42">
              <w:rPr>
                <w:i/>
                <w:sz w:val="20"/>
              </w:rPr>
              <w:t>Canadian Charter of Rights and Freedoms</w:t>
            </w:r>
            <w:r w:rsidRPr="002B1F42">
              <w:rPr>
                <w:sz w:val="20"/>
              </w:rPr>
              <w:t xml:space="preserve">, and that the limits on the protected rights had not been shown to be justified in a free and democratic society. He found that the appropriate remedy would be to read in a new wording that would allow a court to impose consecutive periods of less than 25 years. The Quebec Court of Appeal reached the same conclusions as regards the constitutionality of the provision, but it was of the view that the constitutional incompatibility identified by the sentencing judge goes to the very heart of the provision and that reading in is therefore not appropriate. It accordingly declared that section 745.51 of the </w:t>
            </w:r>
            <w:r w:rsidRPr="002B1F42">
              <w:rPr>
                <w:i/>
                <w:sz w:val="20"/>
              </w:rPr>
              <w:t xml:space="preserve">Criminal Code </w:t>
            </w:r>
            <w:r w:rsidRPr="002B1F42">
              <w:rPr>
                <w:sz w:val="20"/>
              </w:rPr>
              <w:t>is invalid and of no force or effect. As a consequence, it ordered a total period of parole ineligibility of 25 years in this case.</w:t>
            </w:r>
          </w:p>
          <w:p w:rsidR="00BE30B4" w:rsidRPr="002B1F42" w:rsidRDefault="00BE30B4" w:rsidP="008F5BA9">
            <w:pPr>
              <w:jc w:val="both"/>
              <w:rPr>
                <w:sz w:val="20"/>
              </w:rPr>
            </w:pPr>
          </w:p>
        </w:tc>
      </w:tr>
      <w:tr w:rsidR="00BE30B4" w:rsidRPr="002B1F42" w:rsidTr="008F5BA9">
        <w:tc>
          <w:tcPr>
            <w:tcW w:w="2427" w:type="pct"/>
            <w:gridSpan w:val="2"/>
          </w:tcPr>
          <w:p w:rsidR="00BE30B4" w:rsidRPr="002B1F42" w:rsidRDefault="00BE30B4" w:rsidP="008F5BA9">
            <w:pPr>
              <w:jc w:val="both"/>
              <w:rPr>
                <w:sz w:val="20"/>
              </w:rPr>
            </w:pPr>
            <w:r w:rsidRPr="002B1F42">
              <w:rPr>
                <w:sz w:val="20"/>
              </w:rPr>
              <w:t>February 8, 2019</w:t>
            </w:r>
          </w:p>
          <w:p w:rsidR="00BE30B4" w:rsidRPr="002B1F42" w:rsidRDefault="00BE30B4" w:rsidP="008F5BA9">
            <w:pPr>
              <w:jc w:val="both"/>
              <w:rPr>
                <w:sz w:val="20"/>
              </w:rPr>
            </w:pPr>
            <w:r w:rsidRPr="002B1F42">
              <w:rPr>
                <w:sz w:val="20"/>
              </w:rPr>
              <w:t>Quebec Superior Court</w:t>
            </w:r>
          </w:p>
          <w:p w:rsidR="00BE30B4" w:rsidRPr="002B1F42" w:rsidRDefault="00BE30B4" w:rsidP="008F5BA9">
            <w:pPr>
              <w:jc w:val="both"/>
              <w:rPr>
                <w:sz w:val="20"/>
              </w:rPr>
            </w:pPr>
            <w:r w:rsidRPr="002B1F42">
              <w:rPr>
                <w:sz w:val="20"/>
              </w:rPr>
              <w:t>(Huot J.)</w:t>
            </w:r>
          </w:p>
          <w:p w:rsidR="00BE30B4" w:rsidRPr="002B1F42" w:rsidRDefault="000152A9" w:rsidP="008F5BA9">
            <w:pPr>
              <w:jc w:val="both"/>
              <w:rPr>
                <w:sz w:val="20"/>
              </w:rPr>
            </w:pPr>
            <w:hyperlink r:id="rId21" w:history="1">
              <w:r w:rsidR="00BE30B4" w:rsidRPr="002B1F42">
                <w:rPr>
                  <w:rStyle w:val="Hyperlink"/>
                  <w:sz w:val="20"/>
                </w:rPr>
                <w:t>2019 QCCS 354</w:t>
              </w:r>
            </w:hyperlink>
            <w:r w:rsidR="00BE30B4" w:rsidRPr="002B1F42">
              <w:rPr>
                <w:sz w:val="20"/>
              </w:rPr>
              <w:t xml:space="preserve"> </w:t>
            </w:r>
          </w:p>
          <w:p w:rsidR="00BE30B4" w:rsidRPr="002B1F42" w:rsidRDefault="00BE30B4" w:rsidP="008F5BA9">
            <w:pPr>
              <w:jc w:val="both"/>
              <w:rPr>
                <w:sz w:val="20"/>
              </w:rPr>
            </w:pPr>
          </w:p>
        </w:tc>
        <w:tc>
          <w:tcPr>
            <w:tcW w:w="243" w:type="pct"/>
          </w:tcPr>
          <w:p w:rsidR="00BE30B4" w:rsidRPr="002B1F42" w:rsidRDefault="00BE30B4" w:rsidP="008F5BA9">
            <w:pPr>
              <w:jc w:val="both"/>
              <w:rPr>
                <w:sz w:val="20"/>
              </w:rPr>
            </w:pPr>
          </w:p>
        </w:tc>
        <w:tc>
          <w:tcPr>
            <w:tcW w:w="2330" w:type="pct"/>
          </w:tcPr>
          <w:p w:rsidR="00BE30B4" w:rsidRPr="002B1F42" w:rsidRDefault="00BE30B4" w:rsidP="008F5BA9">
            <w:pPr>
              <w:jc w:val="both"/>
              <w:rPr>
                <w:sz w:val="20"/>
              </w:rPr>
            </w:pPr>
            <w:r w:rsidRPr="002B1F42">
              <w:rPr>
                <w:sz w:val="20"/>
              </w:rPr>
              <w:t xml:space="preserve">Section 745.51 of </w:t>
            </w:r>
            <w:r w:rsidRPr="002B1F42">
              <w:rPr>
                <w:i/>
                <w:sz w:val="20"/>
              </w:rPr>
              <w:t xml:space="preserve">Criminal Code </w:t>
            </w:r>
            <w:r w:rsidRPr="002B1F42">
              <w:rPr>
                <w:sz w:val="20"/>
              </w:rPr>
              <w:t xml:space="preserve">unjustifiably infringes rights guaranteed by ss. 7 and 12 of </w:t>
            </w:r>
            <w:r w:rsidRPr="002B1F42">
              <w:rPr>
                <w:i/>
                <w:sz w:val="20"/>
              </w:rPr>
              <w:t>Charter</w:t>
            </w:r>
            <w:r w:rsidRPr="002B1F42">
              <w:rPr>
                <w:sz w:val="20"/>
              </w:rPr>
              <w:t xml:space="preserve">; statutory provision rewritten to allow judge to impose consecutive periods of less than 25 years. Respondent sentenced to imprisonment for life with no eligibility for parole until at least 40 years of sentence has been served. </w:t>
            </w:r>
          </w:p>
          <w:p w:rsidR="00BE30B4" w:rsidRPr="002B1F42" w:rsidRDefault="00BE30B4" w:rsidP="008F5BA9">
            <w:pPr>
              <w:jc w:val="both"/>
              <w:rPr>
                <w:sz w:val="20"/>
              </w:rPr>
            </w:pPr>
          </w:p>
        </w:tc>
      </w:tr>
      <w:tr w:rsidR="00BE30B4" w:rsidRPr="002B1F42" w:rsidTr="008F5BA9">
        <w:tc>
          <w:tcPr>
            <w:tcW w:w="2427" w:type="pct"/>
            <w:gridSpan w:val="2"/>
          </w:tcPr>
          <w:p w:rsidR="00BE30B4" w:rsidRPr="002B1F42" w:rsidRDefault="00BE30B4" w:rsidP="008F5BA9">
            <w:pPr>
              <w:jc w:val="both"/>
              <w:rPr>
                <w:sz w:val="20"/>
              </w:rPr>
            </w:pPr>
            <w:r w:rsidRPr="002B1F42">
              <w:rPr>
                <w:sz w:val="20"/>
              </w:rPr>
              <w:t>November 26, 2020</w:t>
            </w:r>
          </w:p>
          <w:p w:rsidR="00BE30B4" w:rsidRPr="002B1F42" w:rsidRDefault="00BE30B4" w:rsidP="008F5BA9">
            <w:pPr>
              <w:jc w:val="both"/>
              <w:rPr>
                <w:sz w:val="20"/>
              </w:rPr>
            </w:pPr>
            <w:r w:rsidRPr="002B1F42">
              <w:rPr>
                <w:sz w:val="20"/>
              </w:rPr>
              <w:t>Quebec Court of Appeal (Québec)</w:t>
            </w:r>
          </w:p>
          <w:p w:rsidR="00BE30B4" w:rsidRPr="002B1F42" w:rsidRDefault="00BE30B4" w:rsidP="008F5BA9">
            <w:pPr>
              <w:jc w:val="both"/>
              <w:rPr>
                <w:sz w:val="20"/>
                <w:lang w:val="fr-CA"/>
              </w:rPr>
            </w:pPr>
            <w:r w:rsidRPr="002B1F42">
              <w:rPr>
                <w:sz w:val="20"/>
                <w:lang w:val="fr-CA"/>
              </w:rPr>
              <w:t>(Doyon, Gagnon and Bélanger JJ.A.)</w:t>
            </w:r>
          </w:p>
          <w:p w:rsidR="00BE30B4" w:rsidRPr="002B1F42" w:rsidRDefault="000152A9" w:rsidP="008F5BA9">
            <w:pPr>
              <w:jc w:val="both"/>
              <w:rPr>
                <w:sz w:val="20"/>
              </w:rPr>
            </w:pPr>
            <w:hyperlink r:id="rId22" w:history="1">
              <w:r w:rsidR="00BE30B4" w:rsidRPr="002B1F42">
                <w:rPr>
                  <w:rStyle w:val="Hyperlink"/>
                  <w:sz w:val="20"/>
                </w:rPr>
                <w:t>2020 QCCA 1585</w:t>
              </w:r>
            </w:hyperlink>
            <w:r w:rsidR="00BE30B4" w:rsidRPr="002B1F42">
              <w:rPr>
                <w:sz w:val="20"/>
              </w:rPr>
              <w:t xml:space="preserve"> (file Nos. </w:t>
            </w:r>
            <w:bookmarkStart w:id="4" w:name="NoDossier"/>
            <w:r w:rsidR="00BE30B4" w:rsidRPr="002B1F42">
              <w:rPr>
                <w:sz w:val="20"/>
                <w:lang w:eastAsia="en-CA"/>
              </w:rPr>
              <w:t>200</w:t>
            </w:r>
            <w:r w:rsidR="00BE30B4" w:rsidRPr="002B1F42">
              <w:rPr>
                <w:sz w:val="20"/>
                <w:lang w:eastAsia="en-CA"/>
              </w:rPr>
              <w:noBreakHyphen/>
              <w:t>10</w:t>
            </w:r>
            <w:r w:rsidR="00BE30B4" w:rsidRPr="002B1F42">
              <w:rPr>
                <w:sz w:val="20"/>
                <w:lang w:eastAsia="en-CA"/>
              </w:rPr>
              <w:noBreakHyphen/>
              <w:t>003629</w:t>
            </w:r>
            <w:r w:rsidR="00BE30B4" w:rsidRPr="002B1F42">
              <w:rPr>
                <w:sz w:val="20"/>
                <w:lang w:eastAsia="en-CA"/>
              </w:rPr>
              <w:noBreakHyphen/>
              <w:t>198</w:t>
            </w:r>
            <w:bookmarkEnd w:id="4"/>
            <w:r w:rsidR="00BE30B4" w:rsidRPr="002B1F42">
              <w:rPr>
                <w:sz w:val="20"/>
                <w:lang w:eastAsia="en-CA"/>
              </w:rPr>
              <w:t xml:space="preserve"> and 200</w:t>
            </w:r>
            <w:r w:rsidR="00BE30B4" w:rsidRPr="002B1F42">
              <w:rPr>
                <w:sz w:val="20"/>
                <w:lang w:eastAsia="en-CA"/>
              </w:rPr>
              <w:noBreakHyphen/>
              <w:t>10</w:t>
            </w:r>
            <w:r w:rsidR="00BE30B4" w:rsidRPr="002B1F42">
              <w:rPr>
                <w:sz w:val="20"/>
                <w:lang w:eastAsia="en-CA"/>
              </w:rPr>
              <w:noBreakHyphen/>
              <w:t>003630</w:t>
            </w:r>
            <w:r w:rsidR="00BE30B4" w:rsidRPr="002B1F42">
              <w:rPr>
                <w:sz w:val="20"/>
                <w:lang w:eastAsia="en-CA"/>
              </w:rPr>
              <w:noBreakHyphen/>
              <w:t>196</w:t>
            </w:r>
            <w:r w:rsidR="00BE30B4" w:rsidRPr="002B1F42">
              <w:rPr>
                <w:sz w:val="20"/>
              </w:rPr>
              <w:t>)</w:t>
            </w:r>
          </w:p>
          <w:p w:rsidR="00BE30B4" w:rsidRPr="002B1F42" w:rsidRDefault="00BE30B4" w:rsidP="008F5BA9">
            <w:pPr>
              <w:jc w:val="both"/>
              <w:rPr>
                <w:sz w:val="20"/>
              </w:rPr>
            </w:pPr>
          </w:p>
        </w:tc>
        <w:tc>
          <w:tcPr>
            <w:tcW w:w="243" w:type="pct"/>
          </w:tcPr>
          <w:p w:rsidR="00BE30B4" w:rsidRPr="002B1F42" w:rsidRDefault="00BE30B4" w:rsidP="008F5BA9">
            <w:pPr>
              <w:jc w:val="both"/>
              <w:rPr>
                <w:sz w:val="20"/>
              </w:rPr>
            </w:pPr>
          </w:p>
        </w:tc>
        <w:tc>
          <w:tcPr>
            <w:tcW w:w="2330" w:type="pct"/>
          </w:tcPr>
          <w:p w:rsidR="00BE30B4" w:rsidRPr="002B1F42" w:rsidRDefault="00BE30B4" w:rsidP="008F5BA9">
            <w:pPr>
              <w:jc w:val="both"/>
              <w:rPr>
                <w:sz w:val="20"/>
              </w:rPr>
            </w:pPr>
            <w:r w:rsidRPr="002B1F42">
              <w:rPr>
                <w:sz w:val="20"/>
              </w:rPr>
              <w:t xml:space="preserve">Sentencing judge’s decision set aside in part; section 745.51 of </w:t>
            </w:r>
            <w:r w:rsidRPr="002B1F42">
              <w:rPr>
                <w:i/>
                <w:sz w:val="20"/>
              </w:rPr>
              <w:t>Criminal Code</w:t>
            </w:r>
            <w:r w:rsidRPr="002B1F42">
              <w:rPr>
                <w:sz w:val="20"/>
              </w:rPr>
              <w:t xml:space="preserve"> declared to be invalid and unconstitutional; parole ineligibility periods will accordingly all be served concurrently.</w:t>
            </w:r>
          </w:p>
          <w:p w:rsidR="00BE30B4" w:rsidRPr="002B1F42" w:rsidRDefault="00BE30B4" w:rsidP="008F5BA9">
            <w:pPr>
              <w:jc w:val="both"/>
              <w:rPr>
                <w:sz w:val="20"/>
              </w:rPr>
            </w:pPr>
          </w:p>
        </w:tc>
      </w:tr>
      <w:tr w:rsidR="00BE30B4" w:rsidRPr="002B1F42" w:rsidTr="008F5BA9">
        <w:tc>
          <w:tcPr>
            <w:tcW w:w="2427" w:type="pct"/>
            <w:gridSpan w:val="2"/>
          </w:tcPr>
          <w:p w:rsidR="00BE30B4" w:rsidRPr="002B1F42" w:rsidRDefault="00BE30B4" w:rsidP="008F5BA9">
            <w:pPr>
              <w:jc w:val="both"/>
              <w:rPr>
                <w:sz w:val="20"/>
              </w:rPr>
            </w:pPr>
            <w:r w:rsidRPr="002B1F42">
              <w:rPr>
                <w:sz w:val="20"/>
              </w:rPr>
              <w:t>January 25, 2021</w:t>
            </w:r>
          </w:p>
          <w:p w:rsidR="00BE30B4" w:rsidRPr="002B1F42" w:rsidRDefault="00BE30B4" w:rsidP="008F5BA9">
            <w:pPr>
              <w:jc w:val="both"/>
              <w:rPr>
                <w:sz w:val="20"/>
              </w:rPr>
            </w:pPr>
            <w:r w:rsidRPr="002B1F42">
              <w:rPr>
                <w:sz w:val="20"/>
              </w:rPr>
              <w:t>Supreme Court of Canada</w:t>
            </w:r>
          </w:p>
        </w:tc>
        <w:tc>
          <w:tcPr>
            <w:tcW w:w="243" w:type="pct"/>
          </w:tcPr>
          <w:p w:rsidR="00BE30B4" w:rsidRPr="002B1F42" w:rsidRDefault="00BE30B4" w:rsidP="008F5BA9">
            <w:pPr>
              <w:jc w:val="both"/>
              <w:rPr>
                <w:sz w:val="20"/>
              </w:rPr>
            </w:pPr>
          </w:p>
        </w:tc>
        <w:tc>
          <w:tcPr>
            <w:tcW w:w="2330" w:type="pct"/>
          </w:tcPr>
          <w:p w:rsidR="00BE30B4" w:rsidRPr="002B1F42" w:rsidRDefault="00BE30B4" w:rsidP="008F5BA9">
            <w:pPr>
              <w:jc w:val="both"/>
              <w:rPr>
                <w:sz w:val="20"/>
              </w:rPr>
            </w:pPr>
            <w:r w:rsidRPr="002B1F42">
              <w:rPr>
                <w:sz w:val="20"/>
              </w:rPr>
              <w:t>Application for leave to appeal filed</w:t>
            </w:r>
          </w:p>
          <w:p w:rsidR="00BE30B4" w:rsidRPr="002B1F42" w:rsidRDefault="00BE30B4" w:rsidP="008F5BA9">
            <w:pPr>
              <w:jc w:val="both"/>
              <w:rPr>
                <w:sz w:val="20"/>
              </w:rPr>
            </w:pPr>
          </w:p>
        </w:tc>
      </w:tr>
    </w:tbl>
    <w:p w:rsidR="00BE30B4" w:rsidRPr="002B1F42" w:rsidRDefault="00BE30B4" w:rsidP="00BE30B4">
      <w:pPr>
        <w:jc w:val="both"/>
        <w:rPr>
          <w:sz w:val="20"/>
        </w:rPr>
      </w:pPr>
    </w:p>
    <w:p w:rsidR="00BE30B4" w:rsidRPr="002B1F42" w:rsidRDefault="000152A9" w:rsidP="00BE30B4">
      <w:pPr>
        <w:jc w:val="both"/>
        <w:rPr>
          <w:sz w:val="20"/>
        </w:rPr>
      </w:pPr>
      <w:r w:rsidRPr="002B1F42">
        <w:rPr>
          <w:sz w:val="20"/>
        </w:rPr>
        <w:pict>
          <v:rect id="_x0000_i1037" style="width:2in;height:1pt" o:hrpct="0" o:hralign="center" o:hrstd="t" o:hrnoshade="t" o:hr="t" fillcolor="black [3213]" stroked="f"/>
        </w:pict>
      </w:r>
    </w:p>
    <w:p w:rsidR="00BE30B4" w:rsidRPr="002B1F42" w:rsidRDefault="00BE30B4" w:rsidP="00BE30B4">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BE30B4" w:rsidRPr="002B1F42" w:rsidTr="008F5BA9">
        <w:tc>
          <w:tcPr>
            <w:tcW w:w="543" w:type="pct"/>
          </w:tcPr>
          <w:p w:rsidR="00BE30B4" w:rsidRPr="002B1F42" w:rsidRDefault="00BE30B4" w:rsidP="008F5BA9">
            <w:pPr>
              <w:jc w:val="both"/>
              <w:rPr>
                <w:sz w:val="20"/>
              </w:rPr>
            </w:pPr>
            <w:r w:rsidRPr="002B1F42">
              <w:rPr>
                <w:rStyle w:val="SCCFileNumberChar"/>
                <w:sz w:val="20"/>
                <w:szCs w:val="20"/>
              </w:rPr>
              <w:lastRenderedPageBreak/>
              <w:t>39544</w:t>
            </w:r>
          </w:p>
        </w:tc>
        <w:tc>
          <w:tcPr>
            <w:tcW w:w="4457" w:type="pct"/>
            <w:gridSpan w:val="3"/>
          </w:tcPr>
          <w:p w:rsidR="00BE30B4" w:rsidRPr="002B1F42" w:rsidRDefault="00BE30B4" w:rsidP="008F5BA9">
            <w:pPr>
              <w:pStyle w:val="SCCLsocParty"/>
              <w:jc w:val="both"/>
              <w:rPr>
                <w:b/>
                <w:sz w:val="20"/>
                <w:szCs w:val="20"/>
              </w:rPr>
            </w:pPr>
            <w:r w:rsidRPr="002B1F42">
              <w:rPr>
                <w:b/>
                <w:sz w:val="20"/>
                <w:szCs w:val="20"/>
              </w:rPr>
              <w:t>Procureur général du Québec</w:t>
            </w:r>
            <w:r w:rsidR="008F5BA9" w:rsidRPr="002B1F42">
              <w:rPr>
                <w:b/>
                <w:sz w:val="20"/>
                <w:szCs w:val="20"/>
              </w:rPr>
              <w:t xml:space="preserve"> et</w:t>
            </w:r>
            <w:r w:rsidRPr="002B1F42">
              <w:rPr>
                <w:b/>
                <w:sz w:val="20"/>
                <w:szCs w:val="20"/>
              </w:rPr>
              <w:t xml:space="preserve"> Sa Majesté la Reine c. Alexandre Bissonnette</w:t>
            </w:r>
          </w:p>
          <w:p w:rsidR="00BE30B4" w:rsidRPr="002B1F42" w:rsidRDefault="00BE30B4" w:rsidP="008F5BA9">
            <w:pPr>
              <w:jc w:val="both"/>
              <w:rPr>
                <w:sz w:val="20"/>
              </w:rPr>
            </w:pPr>
            <w:r w:rsidRPr="002B1F42">
              <w:rPr>
                <w:sz w:val="20"/>
              </w:rPr>
              <w:t>(Qc) (Criminelle) (Autorisation)</w:t>
            </w:r>
          </w:p>
        </w:tc>
      </w:tr>
      <w:tr w:rsidR="00BE30B4" w:rsidRPr="002B1F42" w:rsidTr="008F5BA9">
        <w:tc>
          <w:tcPr>
            <w:tcW w:w="5000" w:type="pct"/>
            <w:gridSpan w:val="4"/>
          </w:tcPr>
          <w:p w:rsidR="008F5BA9" w:rsidRPr="002B1F42" w:rsidRDefault="008F5BA9" w:rsidP="008F5BA9">
            <w:pPr>
              <w:jc w:val="both"/>
              <w:rPr>
                <w:sz w:val="20"/>
                <w:szCs w:val="20"/>
                <w:lang w:val="fr-CA"/>
              </w:rPr>
            </w:pPr>
            <w:r w:rsidRPr="002B1F42">
              <w:rPr>
                <w:sz w:val="20"/>
                <w:szCs w:val="20"/>
                <w:lang w:val="fr-CA"/>
              </w:rPr>
              <w:t>La demande d’autorisation d’appel de l’arrêt de la Cour d’appel du Québec (Québec), numéro 200-10-003630-196, 2020 QCCA 1585, daté du 26 novembre 2020, est accueillie.</w:t>
            </w:r>
          </w:p>
          <w:p w:rsidR="008F5BA9" w:rsidRPr="002B1F42" w:rsidRDefault="008F5BA9" w:rsidP="008F5BA9">
            <w:pPr>
              <w:jc w:val="both"/>
              <w:rPr>
                <w:sz w:val="20"/>
                <w:szCs w:val="20"/>
                <w:lang w:val="fr-CA"/>
              </w:rPr>
            </w:pPr>
          </w:p>
          <w:p w:rsidR="008F5BA9" w:rsidRPr="002B1F42" w:rsidRDefault="008F5BA9" w:rsidP="008F5BA9">
            <w:pPr>
              <w:jc w:val="both"/>
              <w:rPr>
                <w:sz w:val="20"/>
                <w:szCs w:val="20"/>
                <w:lang w:val="fr-CA"/>
              </w:rPr>
            </w:pPr>
            <w:r w:rsidRPr="002B1F42">
              <w:rPr>
                <w:bCs/>
                <w:sz w:val="20"/>
                <w:szCs w:val="20"/>
                <w:lang w:val="fr-CA"/>
              </w:rPr>
              <w:t xml:space="preserve">La demande du Procureur général du Québec et de Sa Majesté la Reine de déposer chacun un mémoire d’appel est </w:t>
            </w:r>
            <w:proofErr w:type="gramStart"/>
            <w:r w:rsidRPr="002B1F42">
              <w:rPr>
                <w:bCs/>
                <w:sz w:val="20"/>
                <w:szCs w:val="20"/>
                <w:lang w:val="fr-CA"/>
              </w:rPr>
              <w:t>accueillie</w:t>
            </w:r>
            <w:proofErr w:type="gramEnd"/>
            <w:r w:rsidRPr="002B1F42">
              <w:rPr>
                <w:bCs/>
                <w:sz w:val="20"/>
                <w:szCs w:val="20"/>
                <w:lang w:val="fr-CA"/>
              </w:rPr>
              <w:t>. Le Procureur général du Québec pourra signifier et déposer un mémoire d’appel comptant au plus quarante (40) pages relativement aux questions constitutionnelles. Sa Majesté la Reine pourra signifier et déposer un mémoire d’appel comptant au plus vingt (20) pages à l’égard de la détermination de la période d’inadmissibilité juste et appropriée à l’endroit de l’intimé. L’intimé pourra signifier et déposer un mémoire comptant au plus vingt (20) pages en réponse au mémoire de Sa Majesté la Reine.</w:t>
            </w:r>
          </w:p>
          <w:p w:rsidR="00BE30B4" w:rsidRPr="002B1F42" w:rsidRDefault="00BE30B4" w:rsidP="008F5BA9">
            <w:pPr>
              <w:jc w:val="both"/>
              <w:rPr>
                <w:iCs/>
                <w:sz w:val="20"/>
                <w:lang w:val="fr-CA"/>
              </w:rPr>
            </w:pPr>
          </w:p>
        </w:tc>
      </w:tr>
      <w:tr w:rsidR="00BE30B4" w:rsidRPr="002B1F42" w:rsidTr="008F5BA9">
        <w:tc>
          <w:tcPr>
            <w:tcW w:w="5000" w:type="pct"/>
            <w:gridSpan w:val="4"/>
          </w:tcPr>
          <w:p w:rsidR="00BE30B4" w:rsidRPr="002B1F42" w:rsidRDefault="00BE30B4" w:rsidP="008F5BA9">
            <w:pPr>
              <w:jc w:val="both"/>
              <w:rPr>
                <w:sz w:val="20"/>
              </w:rPr>
            </w:pPr>
            <w:r w:rsidRPr="002B1F42">
              <w:rPr>
                <w:i/>
                <w:iCs/>
                <w:sz w:val="20"/>
                <w:lang w:val="fr-CA"/>
              </w:rPr>
              <w:t xml:space="preserve">Charte des droits et libertés — </w:t>
            </w:r>
            <w:r w:rsidRPr="002B1F42">
              <w:rPr>
                <w:sz w:val="20"/>
                <w:lang w:val="fr-CA"/>
              </w:rPr>
              <w:t xml:space="preserve">Droit constitutionnel — Droit criminel — Traitements ou peines cruels et inusités — Droit à la vie, à la liberté et à la sécurité de la personne — Contestation de la validité constitutionnelle d’une disposition permettant au juge d’additionner une période de 25 ans pour chaque meurtre au premier degré avant l’admissibilité à la libération conditionnelle — L’article 745.51 du </w:t>
            </w:r>
            <w:r w:rsidRPr="002B1F42">
              <w:rPr>
                <w:i/>
                <w:sz w:val="20"/>
                <w:lang w:val="fr-CA"/>
              </w:rPr>
              <w:t>Code criminel</w:t>
            </w:r>
            <w:r w:rsidRPr="002B1F42">
              <w:rPr>
                <w:sz w:val="20"/>
                <w:lang w:val="fr-CA"/>
              </w:rPr>
              <w:t>, L.R.C. 1985, ch. C</w:t>
            </w:r>
            <w:r w:rsidRPr="002B1F42">
              <w:rPr>
                <w:sz w:val="20"/>
                <w:lang w:val="fr-CA"/>
              </w:rPr>
              <w:noBreakHyphen/>
              <w:t>46, contrevient</w:t>
            </w:r>
            <w:r w:rsidRPr="002B1F42">
              <w:rPr>
                <w:sz w:val="20"/>
                <w:lang w:val="fr-CA"/>
              </w:rPr>
              <w:noBreakHyphen/>
              <w:t xml:space="preserve">il à l’art. 7 de la </w:t>
            </w:r>
            <w:r w:rsidRPr="002B1F42">
              <w:rPr>
                <w:i/>
                <w:sz w:val="20"/>
                <w:lang w:val="fr-CA"/>
              </w:rPr>
              <w:t>Charte</w:t>
            </w:r>
            <w:r w:rsidRPr="002B1F42">
              <w:rPr>
                <w:sz w:val="20"/>
                <w:lang w:val="fr-CA"/>
              </w:rPr>
              <w:t>? — Cet article contrevient</w:t>
            </w:r>
            <w:r w:rsidRPr="002B1F42">
              <w:rPr>
                <w:sz w:val="20"/>
                <w:lang w:val="fr-CA"/>
              </w:rPr>
              <w:noBreakHyphen/>
              <w:t xml:space="preserve">il à l’art. 12 de la </w:t>
            </w:r>
            <w:r w:rsidRPr="002B1F42">
              <w:rPr>
                <w:i/>
                <w:sz w:val="20"/>
                <w:lang w:val="fr-CA"/>
              </w:rPr>
              <w:t>Charte</w:t>
            </w:r>
            <w:r w:rsidRPr="002B1F42">
              <w:rPr>
                <w:sz w:val="20"/>
                <w:lang w:val="fr-CA"/>
              </w:rPr>
              <w:t>? — Dans l’affirmative, s’agit</w:t>
            </w:r>
            <w:r w:rsidRPr="002B1F42">
              <w:rPr>
                <w:sz w:val="20"/>
                <w:lang w:val="fr-CA"/>
              </w:rPr>
              <w:noBreakHyphen/>
              <w:t xml:space="preserve">il de restrictions par une règle de droit, dans des limites raisonnables et dont la justification peut se démontrer dans le cadre d’une société libre et démocratique suivant l’art. premier de la </w:t>
            </w:r>
            <w:r w:rsidRPr="002B1F42">
              <w:rPr>
                <w:i/>
                <w:sz w:val="20"/>
                <w:lang w:val="fr-CA"/>
              </w:rPr>
              <w:t>Charte</w:t>
            </w:r>
            <w:r w:rsidRPr="002B1F42">
              <w:rPr>
                <w:sz w:val="20"/>
                <w:lang w:val="fr-CA"/>
              </w:rPr>
              <w:t>? — Est</w:t>
            </w:r>
            <w:r w:rsidRPr="002B1F42">
              <w:rPr>
                <w:sz w:val="20"/>
                <w:lang w:val="fr-CA"/>
              </w:rPr>
              <w:noBreakHyphen/>
              <w:t xml:space="preserve">ce qu’une période d’inadmissibilité à la libération conditionnelle de 50 ans est une sanction appropriée en l’espèce? — </w:t>
            </w:r>
            <w:r w:rsidRPr="002B1F42">
              <w:rPr>
                <w:i/>
                <w:sz w:val="20"/>
                <w:lang w:val="fr-CA"/>
              </w:rPr>
              <w:t>Charte canadienne des droits et libertés</w:t>
            </w:r>
            <w:r w:rsidRPr="002B1F42">
              <w:rPr>
                <w:sz w:val="20"/>
                <w:lang w:val="fr-CA"/>
              </w:rPr>
              <w:t xml:space="preserve">, art. 1, 7, 12 — </w:t>
            </w:r>
            <w:r w:rsidRPr="002B1F42">
              <w:rPr>
                <w:i/>
                <w:sz w:val="20"/>
                <w:lang w:val="fr-CA"/>
              </w:rPr>
              <w:t>Code criminel</w:t>
            </w:r>
            <w:r w:rsidRPr="002B1F42">
              <w:rPr>
                <w:sz w:val="20"/>
                <w:lang w:val="fr-CA"/>
              </w:rPr>
              <w:t xml:space="preserve">, L.R.C. 1985, ch. </w:t>
            </w:r>
            <w:r w:rsidRPr="002B1F42">
              <w:rPr>
                <w:sz w:val="20"/>
              </w:rPr>
              <w:t>C</w:t>
            </w:r>
            <w:r w:rsidRPr="002B1F42">
              <w:rPr>
                <w:sz w:val="20"/>
              </w:rPr>
              <w:noBreakHyphen/>
              <w:t>46, art. 745.51.</w:t>
            </w:r>
          </w:p>
        </w:tc>
      </w:tr>
      <w:tr w:rsidR="00BE30B4" w:rsidRPr="002B1F42" w:rsidTr="008F5BA9">
        <w:tc>
          <w:tcPr>
            <w:tcW w:w="5000" w:type="pct"/>
            <w:gridSpan w:val="4"/>
          </w:tcPr>
          <w:p w:rsidR="00BE30B4" w:rsidRPr="002B1F42" w:rsidRDefault="00BE30B4" w:rsidP="008F5BA9">
            <w:pPr>
              <w:jc w:val="both"/>
              <w:rPr>
                <w:sz w:val="20"/>
              </w:rPr>
            </w:pPr>
          </w:p>
        </w:tc>
      </w:tr>
      <w:tr w:rsidR="00BE30B4" w:rsidRPr="002B1F42" w:rsidTr="008F5BA9">
        <w:tc>
          <w:tcPr>
            <w:tcW w:w="5000" w:type="pct"/>
            <w:gridSpan w:val="4"/>
          </w:tcPr>
          <w:p w:rsidR="00BE30B4" w:rsidRPr="002B1F42" w:rsidRDefault="00BE30B4" w:rsidP="008F5BA9">
            <w:pPr>
              <w:jc w:val="both"/>
              <w:rPr>
                <w:sz w:val="20"/>
                <w:lang w:val="fr-CA"/>
              </w:rPr>
            </w:pPr>
            <w:r w:rsidRPr="002B1F42">
              <w:rPr>
                <w:sz w:val="20"/>
                <w:lang w:val="fr-CA"/>
              </w:rPr>
              <w:t xml:space="preserve">Le 29 janvier 2017 au soir, l’intimé, M. Bissonnette, alors âgé de 27 ans, quitte la maison avec deux armes à feu et des munitions et se dirige vers la Grande Mosquée de Québec. Une fois rendu, il fait feu sur les fidèles présents. Il plaide coupable à 12 chefs d’accusation, dont six de meurtre au premier degré. Devant le juge qui doit lui imposer sa peine, l’intimé conteste la validité constitutionnelle de l’article 745.51 du </w:t>
            </w:r>
            <w:r w:rsidRPr="002B1F42">
              <w:rPr>
                <w:i/>
                <w:sz w:val="20"/>
                <w:lang w:val="fr-CA"/>
              </w:rPr>
              <w:t>Code criminel</w:t>
            </w:r>
            <w:r w:rsidRPr="002B1F42">
              <w:rPr>
                <w:sz w:val="20"/>
                <w:lang w:val="fr-CA"/>
              </w:rPr>
              <w:t xml:space="preserve">, disposition qui permet d’ordonner, en cas de meurtres multiples, des périodes d’inadmissibilité à la libération conditionnelle de 25 ans purgées consécutivement pour chaque meurtre, en plus de l’emprisonnement à perpétuité. Le juge conclut que l’article en cause viole les articles 12 et 7 de la </w:t>
            </w:r>
            <w:r w:rsidRPr="002B1F42">
              <w:rPr>
                <w:i/>
                <w:sz w:val="20"/>
                <w:lang w:val="fr-CA"/>
              </w:rPr>
              <w:t>Charte canadienne des droits et libertés</w:t>
            </w:r>
            <w:r w:rsidRPr="002B1F42">
              <w:rPr>
                <w:sz w:val="20"/>
                <w:lang w:val="fr-CA"/>
              </w:rPr>
              <w:t xml:space="preserve">, et que la justification de ces restrictions aux droits protégés n’a pas été démontrée dans le cadre d’une société libre et démocratique. Le juge conclut que le remède approprié est d’interpréter largement la disposition selon une nouvelle formulation qui permettra d’imposer des périodes consécutives de moins de 25 ans. En appel, la Cour d’appel du Québec en arrive aux mêmes conclusions sur la constitutionnalité de la disposition, mais elle est d’avis que l’incompatibilité constitutionnelle retenue touche le cœur de la disposition et donc que l’interprétation large n’est pas appropriée. Elle déclare donc l’article 745.51 du </w:t>
            </w:r>
            <w:r w:rsidRPr="002B1F42">
              <w:rPr>
                <w:i/>
                <w:sz w:val="20"/>
                <w:lang w:val="fr-CA"/>
              </w:rPr>
              <w:t xml:space="preserve">Code criminel </w:t>
            </w:r>
            <w:r w:rsidRPr="002B1F42">
              <w:rPr>
                <w:sz w:val="20"/>
                <w:lang w:val="fr-CA"/>
              </w:rPr>
              <w:t>invalide et inopérant. Elle ordonne en conséquence une période totale d’inadmissibilité à la libération conditionnelle de 25 années en l’espèce.</w:t>
            </w:r>
          </w:p>
          <w:p w:rsidR="00BE30B4" w:rsidRPr="002B1F42" w:rsidRDefault="00BE30B4" w:rsidP="008F5BA9">
            <w:pPr>
              <w:jc w:val="both"/>
              <w:rPr>
                <w:sz w:val="20"/>
                <w:lang w:val="fr-CA"/>
              </w:rPr>
            </w:pPr>
          </w:p>
        </w:tc>
      </w:tr>
      <w:tr w:rsidR="00BE30B4" w:rsidRPr="002B1F42" w:rsidTr="008F5BA9">
        <w:tc>
          <w:tcPr>
            <w:tcW w:w="2427" w:type="pct"/>
            <w:gridSpan w:val="2"/>
          </w:tcPr>
          <w:p w:rsidR="00BE30B4" w:rsidRPr="002B1F42" w:rsidRDefault="00BE30B4" w:rsidP="008F5BA9">
            <w:pPr>
              <w:jc w:val="both"/>
              <w:rPr>
                <w:sz w:val="20"/>
                <w:lang w:val="fr-CA"/>
              </w:rPr>
            </w:pPr>
            <w:r w:rsidRPr="002B1F42">
              <w:rPr>
                <w:sz w:val="20"/>
                <w:lang w:val="fr-CA"/>
              </w:rPr>
              <w:t>Le 8 février 2019</w:t>
            </w:r>
          </w:p>
          <w:p w:rsidR="00BE30B4" w:rsidRPr="002B1F42" w:rsidRDefault="00BE30B4" w:rsidP="008F5BA9">
            <w:pPr>
              <w:jc w:val="both"/>
              <w:rPr>
                <w:sz w:val="20"/>
                <w:lang w:val="fr-CA"/>
              </w:rPr>
            </w:pPr>
            <w:r w:rsidRPr="002B1F42">
              <w:rPr>
                <w:sz w:val="20"/>
                <w:lang w:val="fr-CA"/>
              </w:rPr>
              <w:t>Cour supérieure du Québec</w:t>
            </w:r>
          </w:p>
          <w:p w:rsidR="00BE30B4" w:rsidRPr="002B1F42" w:rsidRDefault="00BE30B4" w:rsidP="008F5BA9">
            <w:pPr>
              <w:jc w:val="both"/>
              <w:rPr>
                <w:sz w:val="20"/>
              </w:rPr>
            </w:pPr>
            <w:r w:rsidRPr="002B1F42">
              <w:rPr>
                <w:sz w:val="20"/>
              </w:rPr>
              <w:t>(le juge Huot)</w:t>
            </w:r>
          </w:p>
          <w:p w:rsidR="00BE30B4" w:rsidRPr="002B1F42" w:rsidRDefault="000152A9" w:rsidP="008F5BA9">
            <w:pPr>
              <w:jc w:val="both"/>
              <w:rPr>
                <w:sz w:val="20"/>
              </w:rPr>
            </w:pPr>
            <w:hyperlink r:id="rId23" w:history="1">
              <w:r w:rsidR="00BE30B4" w:rsidRPr="002B1F42">
                <w:rPr>
                  <w:rStyle w:val="Hyperlink"/>
                  <w:sz w:val="20"/>
                </w:rPr>
                <w:t>2019 QCCS 354</w:t>
              </w:r>
            </w:hyperlink>
            <w:r w:rsidR="00BE30B4" w:rsidRPr="002B1F42">
              <w:rPr>
                <w:sz w:val="20"/>
              </w:rPr>
              <w:t xml:space="preserve"> </w:t>
            </w:r>
          </w:p>
          <w:p w:rsidR="00BE30B4" w:rsidRPr="002B1F42" w:rsidRDefault="00BE30B4" w:rsidP="008F5BA9">
            <w:pPr>
              <w:jc w:val="both"/>
              <w:rPr>
                <w:sz w:val="20"/>
              </w:rPr>
            </w:pPr>
          </w:p>
        </w:tc>
        <w:tc>
          <w:tcPr>
            <w:tcW w:w="243" w:type="pct"/>
          </w:tcPr>
          <w:p w:rsidR="00BE30B4" w:rsidRPr="002B1F42" w:rsidRDefault="00BE30B4" w:rsidP="008F5BA9">
            <w:pPr>
              <w:jc w:val="both"/>
              <w:rPr>
                <w:sz w:val="20"/>
              </w:rPr>
            </w:pPr>
          </w:p>
        </w:tc>
        <w:tc>
          <w:tcPr>
            <w:tcW w:w="2330" w:type="pct"/>
          </w:tcPr>
          <w:p w:rsidR="00BE30B4" w:rsidRPr="002B1F42" w:rsidRDefault="00BE30B4" w:rsidP="008F5BA9">
            <w:pPr>
              <w:jc w:val="both"/>
              <w:rPr>
                <w:sz w:val="20"/>
                <w:lang w:val="fr-CA"/>
              </w:rPr>
            </w:pPr>
            <w:r w:rsidRPr="002B1F42">
              <w:rPr>
                <w:sz w:val="20"/>
                <w:lang w:val="fr-CA"/>
              </w:rPr>
              <w:t xml:space="preserve">Article 745.51 du </w:t>
            </w:r>
            <w:r w:rsidRPr="002B1F42">
              <w:rPr>
                <w:i/>
                <w:sz w:val="20"/>
                <w:lang w:val="fr-CA"/>
              </w:rPr>
              <w:t xml:space="preserve">Code criminel </w:t>
            </w:r>
            <w:r w:rsidRPr="002B1F42">
              <w:rPr>
                <w:sz w:val="20"/>
                <w:lang w:val="fr-CA"/>
              </w:rPr>
              <w:t xml:space="preserve">porte atteinte de façon non justifiée aux droits garantis par l’art. 7 et l’art. 12 de la </w:t>
            </w:r>
            <w:r w:rsidRPr="002B1F42">
              <w:rPr>
                <w:i/>
                <w:sz w:val="20"/>
                <w:lang w:val="fr-CA"/>
              </w:rPr>
              <w:t>Charte</w:t>
            </w:r>
            <w:r w:rsidRPr="002B1F42">
              <w:rPr>
                <w:sz w:val="20"/>
                <w:lang w:val="fr-CA"/>
              </w:rPr>
              <w:t xml:space="preserve">; cette disposition législative  réécrite pour permettre d’imposer des périodes consécutives de moins de 25 ans. Intimé condamné à l’emprisonnement à perpétuité et son admissibilité à la libération conditionnelle nécessite l’accomplissement d’au moins 40 ans de la peine. </w:t>
            </w:r>
          </w:p>
          <w:p w:rsidR="00BE30B4" w:rsidRPr="002B1F42" w:rsidRDefault="00BE30B4" w:rsidP="008F5BA9">
            <w:pPr>
              <w:jc w:val="both"/>
              <w:rPr>
                <w:sz w:val="20"/>
                <w:lang w:val="fr-CA"/>
              </w:rPr>
            </w:pPr>
          </w:p>
        </w:tc>
      </w:tr>
      <w:tr w:rsidR="00BE30B4" w:rsidRPr="002B1F42" w:rsidTr="008F5BA9">
        <w:tc>
          <w:tcPr>
            <w:tcW w:w="2427" w:type="pct"/>
            <w:gridSpan w:val="2"/>
          </w:tcPr>
          <w:p w:rsidR="00BE30B4" w:rsidRPr="002B1F42" w:rsidRDefault="00BE30B4" w:rsidP="008F5BA9">
            <w:pPr>
              <w:jc w:val="both"/>
              <w:rPr>
                <w:sz w:val="20"/>
                <w:lang w:val="fr-CA"/>
              </w:rPr>
            </w:pPr>
            <w:r w:rsidRPr="002B1F42">
              <w:rPr>
                <w:sz w:val="20"/>
                <w:lang w:val="fr-CA"/>
              </w:rPr>
              <w:t>Le 26 novembre 2020</w:t>
            </w:r>
          </w:p>
          <w:p w:rsidR="00BE30B4" w:rsidRPr="002B1F42" w:rsidRDefault="00BE30B4" w:rsidP="008F5BA9">
            <w:pPr>
              <w:jc w:val="both"/>
              <w:rPr>
                <w:sz w:val="20"/>
                <w:lang w:val="fr-CA"/>
              </w:rPr>
            </w:pPr>
            <w:r w:rsidRPr="002B1F42">
              <w:rPr>
                <w:sz w:val="20"/>
                <w:lang w:val="fr-CA"/>
              </w:rPr>
              <w:t>Cour d’appel du Québec (Québec)</w:t>
            </w:r>
          </w:p>
          <w:p w:rsidR="00BE30B4" w:rsidRPr="002B1F42" w:rsidRDefault="00BE30B4" w:rsidP="008F5BA9">
            <w:pPr>
              <w:jc w:val="both"/>
              <w:rPr>
                <w:sz w:val="20"/>
                <w:lang w:val="fr-CA"/>
              </w:rPr>
            </w:pPr>
            <w:r w:rsidRPr="002B1F42">
              <w:rPr>
                <w:sz w:val="20"/>
                <w:lang w:val="fr-CA"/>
              </w:rPr>
              <w:t>(les juges Doyon, Gagnon et Bélanger)</w:t>
            </w:r>
          </w:p>
          <w:p w:rsidR="00BE30B4" w:rsidRPr="002B1F42" w:rsidRDefault="000152A9" w:rsidP="008F5BA9">
            <w:pPr>
              <w:jc w:val="both"/>
              <w:rPr>
                <w:sz w:val="20"/>
              </w:rPr>
            </w:pPr>
            <w:hyperlink r:id="rId24" w:history="1">
              <w:r w:rsidR="00BE30B4" w:rsidRPr="002B1F42">
                <w:rPr>
                  <w:rStyle w:val="Hyperlink"/>
                  <w:sz w:val="20"/>
                </w:rPr>
                <w:t>2020 QCCA 1585</w:t>
              </w:r>
            </w:hyperlink>
            <w:r w:rsidR="00BE30B4" w:rsidRPr="002B1F42">
              <w:rPr>
                <w:sz w:val="20"/>
              </w:rPr>
              <w:t xml:space="preserve"> (dossiers </w:t>
            </w:r>
            <w:r w:rsidR="00BE30B4" w:rsidRPr="002B1F42">
              <w:rPr>
                <w:sz w:val="20"/>
                <w:lang w:val="fr-FR" w:eastAsia="en-CA"/>
              </w:rPr>
              <w:t>200</w:t>
            </w:r>
            <w:r w:rsidR="00BE30B4" w:rsidRPr="002B1F42">
              <w:rPr>
                <w:sz w:val="20"/>
                <w:lang w:val="fr-FR" w:eastAsia="en-CA"/>
              </w:rPr>
              <w:noBreakHyphen/>
              <w:t>10</w:t>
            </w:r>
            <w:r w:rsidR="00BE30B4" w:rsidRPr="002B1F42">
              <w:rPr>
                <w:sz w:val="20"/>
                <w:lang w:val="fr-FR" w:eastAsia="en-CA"/>
              </w:rPr>
              <w:noBreakHyphen/>
              <w:t>003629</w:t>
            </w:r>
            <w:r w:rsidR="00BE30B4" w:rsidRPr="002B1F42">
              <w:rPr>
                <w:sz w:val="20"/>
                <w:lang w:val="fr-FR" w:eastAsia="en-CA"/>
              </w:rPr>
              <w:noBreakHyphen/>
              <w:t>198 et 200</w:t>
            </w:r>
            <w:r w:rsidR="00BE30B4" w:rsidRPr="002B1F42">
              <w:rPr>
                <w:sz w:val="20"/>
                <w:lang w:val="fr-FR" w:eastAsia="en-CA"/>
              </w:rPr>
              <w:noBreakHyphen/>
              <w:t>10</w:t>
            </w:r>
            <w:r w:rsidR="00BE30B4" w:rsidRPr="002B1F42">
              <w:rPr>
                <w:sz w:val="20"/>
                <w:lang w:val="fr-FR" w:eastAsia="en-CA"/>
              </w:rPr>
              <w:noBreakHyphen/>
              <w:t>003630</w:t>
            </w:r>
            <w:r w:rsidR="00BE30B4" w:rsidRPr="002B1F42">
              <w:rPr>
                <w:sz w:val="20"/>
                <w:lang w:val="fr-FR" w:eastAsia="en-CA"/>
              </w:rPr>
              <w:noBreakHyphen/>
              <w:t>196</w:t>
            </w:r>
            <w:r w:rsidR="00BE30B4" w:rsidRPr="002B1F42">
              <w:rPr>
                <w:sz w:val="20"/>
              </w:rPr>
              <w:t>)</w:t>
            </w:r>
          </w:p>
          <w:p w:rsidR="00BE30B4" w:rsidRPr="002B1F42" w:rsidRDefault="00BE30B4" w:rsidP="008F5BA9">
            <w:pPr>
              <w:jc w:val="both"/>
              <w:rPr>
                <w:sz w:val="20"/>
              </w:rPr>
            </w:pPr>
          </w:p>
        </w:tc>
        <w:tc>
          <w:tcPr>
            <w:tcW w:w="243" w:type="pct"/>
          </w:tcPr>
          <w:p w:rsidR="00BE30B4" w:rsidRPr="002B1F42" w:rsidRDefault="00BE30B4" w:rsidP="008F5BA9">
            <w:pPr>
              <w:jc w:val="both"/>
              <w:rPr>
                <w:sz w:val="20"/>
              </w:rPr>
            </w:pPr>
          </w:p>
        </w:tc>
        <w:tc>
          <w:tcPr>
            <w:tcW w:w="2330" w:type="pct"/>
          </w:tcPr>
          <w:p w:rsidR="00BE30B4" w:rsidRPr="002B1F42" w:rsidRDefault="00BE30B4" w:rsidP="008F5BA9">
            <w:pPr>
              <w:jc w:val="both"/>
              <w:rPr>
                <w:sz w:val="20"/>
                <w:lang w:val="fr-CA"/>
              </w:rPr>
            </w:pPr>
            <w:r w:rsidRPr="002B1F42">
              <w:rPr>
                <w:sz w:val="20"/>
                <w:lang w:val="fr-CA"/>
              </w:rPr>
              <w:t xml:space="preserve">Jugement de première instance infirmé en partie; article 745.51 du </w:t>
            </w:r>
            <w:r w:rsidRPr="002B1F42">
              <w:rPr>
                <w:i/>
                <w:sz w:val="20"/>
                <w:lang w:val="fr-CA"/>
              </w:rPr>
              <w:t>Code criminel</w:t>
            </w:r>
            <w:r w:rsidRPr="002B1F42">
              <w:rPr>
                <w:sz w:val="20"/>
                <w:lang w:val="fr-CA"/>
              </w:rPr>
              <w:t xml:space="preserve"> déclaré invalide et inconstitutionnel; en conséquence, les périodes d’inadmissibilité à la libération conditionnelle l’intimé seront toutes purgées de manière concurrente.</w:t>
            </w:r>
          </w:p>
          <w:p w:rsidR="00BE30B4" w:rsidRPr="002B1F42" w:rsidRDefault="00BE30B4" w:rsidP="008F5BA9">
            <w:pPr>
              <w:jc w:val="both"/>
              <w:rPr>
                <w:sz w:val="20"/>
                <w:lang w:val="fr-CA"/>
              </w:rPr>
            </w:pPr>
          </w:p>
        </w:tc>
      </w:tr>
      <w:tr w:rsidR="00BE30B4" w:rsidRPr="002B1F42" w:rsidTr="008F5BA9">
        <w:tc>
          <w:tcPr>
            <w:tcW w:w="2427" w:type="pct"/>
            <w:gridSpan w:val="2"/>
          </w:tcPr>
          <w:p w:rsidR="00BE30B4" w:rsidRPr="002B1F42" w:rsidRDefault="00BE30B4" w:rsidP="008F5BA9">
            <w:pPr>
              <w:jc w:val="both"/>
              <w:rPr>
                <w:sz w:val="20"/>
                <w:lang w:val="fr-CA"/>
              </w:rPr>
            </w:pPr>
            <w:r w:rsidRPr="002B1F42">
              <w:rPr>
                <w:sz w:val="20"/>
                <w:lang w:val="fr-CA"/>
              </w:rPr>
              <w:lastRenderedPageBreak/>
              <w:t>Le 25 janvier 2021</w:t>
            </w:r>
          </w:p>
          <w:p w:rsidR="00BE30B4" w:rsidRPr="002B1F42" w:rsidRDefault="00BE30B4" w:rsidP="008F5BA9">
            <w:pPr>
              <w:jc w:val="both"/>
              <w:rPr>
                <w:sz w:val="20"/>
                <w:lang w:val="fr-CA"/>
              </w:rPr>
            </w:pPr>
            <w:r w:rsidRPr="002B1F42">
              <w:rPr>
                <w:sz w:val="20"/>
                <w:lang w:val="fr-CA"/>
              </w:rPr>
              <w:t>Cour suprême du Canada</w:t>
            </w:r>
          </w:p>
        </w:tc>
        <w:tc>
          <w:tcPr>
            <w:tcW w:w="243" w:type="pct"/>
          </w:tcPr>
          <w:p w:rsidR="00BE30B4" w:rsidRPr="002B1F42" w:rsidRDefault="00BE30B4" w:rsidP="008F5BA9">
            <w:pPr>
              <w:jc w:val="both"/>
              <w:rPr>
                <w:sz w:val="20"/>
                <w:lang w:val="fr-CA"/>
              </w:rPr>
            </w:pPr>
          </w:p>
        </w:tc>
        <w:tc>
          <w:tcPr>
            <w:tcW w:w="2330" w:type="pct"/>
          </w:tcPr>
          <w:p w:rsidR="00BE30B4" w:rsidRPr="002B1F42" w:rsidRDefault="00BE30B4" w:rsidP="008F5BA9">
            <w:pPr>
              <w:jc w:val="both"/>
              <w:rPr>
                <w:sz w:val="20"/>
              </w:rPr>
            </w:pPr>
            <w:r w:rsidRPr="002B1F42">
              <w:rPr>
                <w:sz w:val="20"/>
              </w:rPr>
              <w:t>Demande d'autorisation d’appel déposée</w:t>
            </w:r>
          </w:p>
          <w:p w:rsidR="00BE30B4" w:rsidRPr="002B1F42" w:rsidRDefault="00BE30B4" w:rsidP="008F5BA9">
            <w:pPr>
              <w:jc w:val="both"/>
              <w:rPr>
                <w:sz w:val="20"/>
              </w:rPr>
            </w:pPr>
          </w:p>
        </w:tc>
      </w:tr>
    </w:tbl>
    <w:p w:rsidR="00BE30B4" w:rsidRPr="002B1F42" w:rsidRDefault="00BE30B4" w:rsidP="00BE30B4">
      <w:pPr>
        <w:jc w:val="both"/>
        <w:rPr>
          <w:sz w:val="20"/>
        </w:rPr>
      </w:pPr>
    </w:p>
    <w:p w:rsidR="00BE30B4" w:rsidRPr="002B1F42" w:rsidRDefault="000152A9" w:rsidP="00BE30B4">
      <w:pPr>
        <w:jc w:val="both"/>
        <w:rPr>
          <w:sz w:val="20"/>
        </w:rPr>
      </w:pPr>
      <w:r w:rsidRPr="002B1F42">
        <w:rPr>
          <w:sz w:val="20"/>
        </w:rPr>
        <w:pict>
          <v:rect id="_x0000_i1038" style="width:2in;height:1pt" o:hrpct="0" o:hralign="center" o:hrstd="t" o:hrnoshade="t" o:hr="t" fillcolor="black [3213]" stroked="f"/>
        </w:pict>
      </w:r>
    </w:p>
    <w:p w:rsidR="00BE30B4" w:rsidRPr="002B1F42" w:rsidRDefault="00BE30B4" w:rsidP="00BE30B4">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BE30B4" w:rsidRPr="002B1F42" w:rsidTr="008F5BA9">
        <w:tc>
          <w:tcPr>
            <w:tcW w:w="543" w:type="pct"/>
          </w:tcPr>
          <w:p w:rsidR="00BE30B4" w:rsidRPr="002B1F42" w:rsidRDefault="00BE30B4" w:rsidP="008F5BA9">
            <w:pPr>
              <w:jc w:val="both"/>
              <w:rPr>
                <w:sz w:val="20"/>
              </w:rPr>
            </w:pPr>
            <w:r w:rsidRPr="002B1F42">
              <w:rPr>
                <w:rStyle w:val="SCCFileNumberChar"/>
                <w:sz w:val="20"/>
                <w:szCs w:val="20"/>
              </w:rPr>
              <w:t>39565</w:t>
            </w:r>
          </w:p>
        </w:tc>
        <w:tc>
          <w:tcPr>
            <w:tcW w:w="4457" w:type="pct"/>
            <w:gridSpan w:val="3"/>
          </w:tcPr>
          <w:p w:rsidR="00BE30B4" w:rsidRPr="002B1F42" w:rsidRDefault="00BE30B4" w:rsidP="008F5BA9">
            <w:pPr>
              <w:jc w:val="both"/>
              <w:rPr>
                <w:b/>
                <w:sz w:val="20"/>
              </w:rPr>
            </w:pPr>
            <w:r w:rsidRPr="002B1F42">
              <w:rPr>
                <w:b/>
                <w:sz w:val="20"/>
              </w:rPr>
              <w:t>Ziad Mohamad Jeha v. Her Majesty the Queen</w:t>
            </w:r>
          </w:p>
          <w:p w:rsidR="00BE30B4" w:rsidRPr="002B1F42" w:rsidRDefault="00BE30B4" w:rsidP="008F5BA9">
            <w:pPr>
              <w:jc w:val="both"/>
              <w:rPr>
                <w:sz w:val="20"/>
              </w:rPr>
            </w:pPr>
            <w:r w:rsidRPr="002B1F42">
              <w:rPr>
                <w:sz w:val="20"/>
              </w:rPr>
              <w:t>(Alta.) (Criminal) (By Leave)</w:t>
            </w:r>
          </w:p>
        </w:tc>
      </w:tr>
      <w:tr w:rsidR="00BE30B4" w:rsidRPr="002B1F42" w:rsidTr="008F5BA9">
        <w:tc>
          <w:tcPr>
            <w:tcW w:w="5000" w:type="pct"/>
            <w:gridSpan w:val="4"/>
          </w:tcPr>
          <w:p w:rsidR="00F15CEB" w:rsidRPr="002B1F42" w:rsidRDefault="00F15CEB" w:rsidP="00F15CEB">
            <w:pPr>
              <w:jc w:val="both"/>
              <w:rPr>
                <w:sz w:val="20"/>
                <w:szCs w:val="20"/>
              </w:rPr>
            </w:pPr>
            <w:r w:rsidRPr="002B1F42">
              <w:rPr>
                <w:sz w:val="20"/>
                <w:szCs w:val="20"/>
              </w:rPr>
              <w:t xml:space="preserve">The application for leave to appeal from the judgment of the Court of Appeal of Alberta (Calgary), Number 1901-0074-A, 2020 ABCA 453, dated December 9, 2020, is dismissed. </w:t>
            </w:r>
          </w:p>
          <w:p w:rsidR="00F15CEB" w:rsidRPr="002B1F42" w:rsidRDefault="00F15CEB" w:rsidP="00F15CEB">
            <w:pPr>
              <w:jc w:val="both"/>
              <w:rPr>
                <w:sz w:val="20"/>
                <w:szCs w:val="20"/>
              </w:rPr>
            </w:pPr>
          </w:p>
          <w:p w:rsidR="00F15CEB" w:rsidRPr="002B1F42" w:rsidRDefault="00F15CEB" w:rsidP="00F15CEB">
            <w:pPr>
              <w:jc w:val="both"/>
              <w:rPr>
                <w:sz w:val="20"/>
                <w:szCs w:val="20"/>
              </w:rPr>
            </w:pPr>
            <w:r w:rsidRPr="002B1F42">
              <w:rPr>
                <w:sz w:val="20"/>
                <w:szCs w:val="20"/>
              </w:rPr>
              <w:t>Justice Martin took no part in the judgment.</w:t>
            </w:r>
          </w:p>
          <w:p w:rsidR="00BE30B4" w:rsidRPr="002B1F42" w:rsidRDefault="00BE30B4" w:rsidP="008F5BA9">
            <w:pPr>
              <w:jc w:val="both"/>
              <w:rPr>
                <w:bCs/>
                <w:sz w:val="20"/>
              </w:rPr>
            </w:pPr>
          </w:p>
        </w:tc>
      </w:tr>
      <w:tr w:rsidR="00BE30B4" w:rsidRPr="002B1F42" w:rsidTr="008F5BA9">
        <w:tc>
          <w:tcPr>
            <w:tcW w:w="5000" w:type="pct"/>
            <w:gridSpan w:val="4"/>
          </w:tcPr>
          <w:p w:rsidR="00BE30B4" w:rsidRPr="002B1F42" w:rsidRDefault="00BE30B4" w:rsidP="008F5BA9">
            <w:pPr>
              <w:jc w:val="both"/>
              <w:rPr>
                <w:sz w:val="20"/>
              </w:rPr>
            </w:pPr>
            <w:r w:rsidRPr="002B1F42">
              <w:rPr>
                <w:bCs/>
                <w:i/>
                <w:sz w:val="20"/>
              </w:rPr>
              <w:t>Charter of rights</w:t>
            </w:r>
            <w:r w:rsidRPr="002B1F42">
              <w:rPr>
                <w:bCs/>
                <w:sz w:val="20"/>
              </w:rPr>
              <w:t xml:space="preserve"> </w:t>
            </w:r>
            <w:r w:rsidRPr="002B1F42">
              <w:rPr>
                <w:bCs/>
                <w:color w:val="373739"/>
                <w:sz w:val="20"/>
              </w:rPr>
              <w:t xml:space="preserve">— Right to be tried within a reasonable time — Criminal law — Whether </w:t>
            </w:r>
            <w:r w:rsidRPr="002B1F42">
              <w:rPr>
                <w:sz w:val="20"/>
              </w:rPr>
              <w:t xml:space="preserve">two periods of defence counsel’s unavailability were improperly attributed to defence delay for the purpose of determining whether right to be tried within a reasonable time was  breached </w:t>
            </w:r>
            <w:r w:rsidRPr="002B1F42">
              <w:rPr>
                <w:bCs/>
                <w:color w:val="373739"/>
                <w:sz w:val="20"/>
              </w:rPr>
              <w:t>—Whether</w:t>
            </w:r>
            <w:r w:rsidRPr="002B1F42">
              <w:rPr>
                <w:sz w:val="20"/>
              </w:rPr>
              <w:t xml:space="preserve"> complex case exception misapplied.</w:t>
            </w:r>
          </w:p>
        </w:tc>
      </w:tr>
      <w:tr w:rsidR="00BE30B4" w:rsidRPr="002B1F42" w:rsidTr="008F5BA9">
        <w:tc>
          <w:tcPr>
            <w:tcW w:w="5000" w:type="pct"/>
            <w:gridSpan w:val="4"/>
          </w:tcPr>
          <w:p w:rsidR="00BE30B4" w:rsidRPr="002B1F42" w:rsidRDefault="00BE30B4" w:rsidP="008F5BA9">
            <w:pPr>
              <w:jc w:val="both"/>
              <w:rPr>
                <w:sz w:val="20"/>
              </w:rPr>
            </w:pPr>
          </w:p>
        </w:tc>
      </w:tr>
      <w:tr w:rsidR="00BE30B4" w:rsidRPr="002B1F42" w:rsidTr="008F5BA9">
        <w:tc>
          <w:tcPr>
            <w:tcW w:w="5000" w:type="pct"/>
            <w:gridSpan w:val="4"/>
          </w:tcPr>
          <w:p w:rsidR="00BE30B4" w:rsidRPr="002B1F42" w:rsidRDefault="00BE30B4" w:rsidP="008F5BA9">
            <w:pPr>
              <w:jc w:val="both"/>
              <w:rPr>
                <w:sz w:val="20"/>
              </w:rPr>
            </w:pPr>
            <w:r w:rsidRPr="002B1F42">
              <w:rPr>
                <w:sz w:val="20"/>
              </w:rPr>
              <w:t>Mr. Jeha’s trial was scheduled to conclude more than 30 months after the date he was charged with criminal offences. He applied to stay proceedings for breach of his right to be tried within a reasonable time. The motions judge deducted time from the total delay for periods when the court and Crown counsel were available but defence counsel was not and dismissed the motion because the net delay was not presumptively unreasonable. The Court of Appeal dismissed an appeal.</w:t>
            </w:r>
          </w:p>
          <w:p w:rsidR="00BE30B4" w:rsidRPr="002B1F42" w:rsidRDefault="00BE30B4" w:rsidP="008F5BA9">
            <w:pPr>
              <w:jc w:val="both"/>
              <w:rPr>
                <w:sz w:val="20"/>
              </w:rPr>
            </w:pPr>
          </w:p>
        </w:tc>
      </w:tr>
      <w:tr w:rsidR="00BE30B4" w:rsidRPr="002B1F42" w:rsidTr="008F5BA9">
        <w:tc>
          <w:tcPr>
            <w:tcW w:w="2427" w:type="pct"/>
            <w:gridSpan w:val="2"/>
          </w:tcPr>
          <w:p w:rsidR="00BE30B4" w:rsidRPr="002B1F42" w:rsidRDefault="00BE30B4" w:rsidP="008F5BA9">
            <w:pPr>
              <w:jc w:val="both"/>
              <w:rPr>
                <w:sz w:val="20"/>
              </w:rPr>
            </w:pPr>
            <w:r w:rsidRPr="002B1F42">
              <w:rPr>
                <w:sz w:val="20"/>
              </w:rPr>
              <w:t>January 21, 2019</w:t>
            </w:r>
          </w:p>
          <w:p w:rsidR="00BE30B4" w:rsidRPr="002B1F42" w:rsidRDefault="00BE30B4" w:rsidP="008F5BA9">
            <w:pPr>
              <w:jc w:val="both"/>
              <w:rPr>
                <w:sz w:val="20"/>
              </w:rPr>
            </w:pPr>
            <w:r w:rsidRPr="002B1F42">
              <w:rPr>
                <w:sz w:val="20"/>
              </w:rPr>
              <w:t>Court of Queen’s Bench of Alberta</w:t>
            </w:r>
          </w:p>
          <w:p w:rsidR="00BE30B4" w:rsidRPr="002B1F42" w:rsidRDefault="00BE30B4" w:rsidP="008F5BA9">
            <w:pPr>
              <w:jc w:val="both"/>
              <w:rPr>
                <w:sz w:val="20"/>
              </w:rPr>
            </w:pPr>
            <w:r w:rsidRPr="002B1F42">
              <w:rPr>
                <w:sz w:val="20"/>
              </w:rPr>
              <w:t>(Labrenz J.)</w:t>
            </w:r>
          </w:p>
          <w:p w:rsidR="00BE30B4" w:rsidRPr="002B1F42" w:rsidRDefault="000152A9" w:rsidP="008F5BA9">
            <w:pPr>
              <w:jc w:val="both"/>
              <w:rPr>
                <w:sz w:val="20"/>
              </w:rPr>
            </w:pPr>
            <w:hyperlink r:id="rId25" w:history="1">
              <w:r w:rsidR="00BE30B4" w:rsidRPr="002B1F42">
                <w:rPr>
                  <w:rStyle w:val="Hyperlink"/>
                  <w:sz w:val="20"/>
                </w:rPr>
                <w:t>2019 ABQB 44</w:t>
              </w:r>
            </w:hyperlink>
          </w:p>
          <w:p w:rsidR="00BE30B4" w:rsidRPr="002B1F42" w:rsidRDefault="00BE30B4" w:rsidP="008F5BA9">
            <w:pPr>
              <w:jc w:val="both"/>
              <w:rPr>
                <w:sz w:val="20"/>
              </w:rPr>
            </w:pPr>
          </w:p>
        </w:tc>
        <w:tc>
          <w:tcPr>
            <w:tcW w:w="243" w:type="pct"/>
          </w:tcPr>
          <w:p w:rsidR="00BE30B4" w:rsidRPr="002B1F42" w:rsidRDefault="00BE30B4" w:rsidP="008F5BA9">
            <w:pPr>
              <w:jc w:val="both"/>
              <w:rPr>
                <w:sz w:val="20"/>
              </w:rPr>
            </w:pPr>
          </w:p>
        </w:tc>
        <w:tc>
          <w:tcPr>
            <w:tcW w:w="2330" w:type="pct"/>
          </w:tcPr>
          <w:p w:rsidR="00BE30B4" w:rsidRPr="002B1F42" w:rsidRDefault="00BE30B4" w:rsidP="008F5BA9">
            <w:pPr>
              <w:jc w:val="both"/>
              <w:rPr>
                <w:sz w:val="20"/>
              </w:rPr>
            </w:pPr>
            <w:r w:rsidRPr="002B1F42">
              <w:rPr>
                <w:sz w:val="20"/>
              </w:rPr>
              <w:t>Motion to stay proceedings dismissed</w:t>
            </w:r>
          </w:p>
          <w:p w:rsidR="00BE30B4" w:rsidRPr="002B1F42" w:rsidRDefault="00BE30B4" w:rsidP="008F5BA9">
            <w:pPr>
              <w:jc w:val="both"/>
              <w:rPr>
                <w:sz w:val="20"/>
              </w:rPr>
            </w:pPr>
          </w:p>
        </w:tc>
      </w:tr>
      <w:tr w:rsidR="00BE30B4" w:rsidRPr="002B1F42" w:rsidTr="008F5BA9">
        <w:tc>
          <w:tcPr>
            <w:tcW w:w="2427" w:type="pct"/>
            <w:gridSpan w:val="2"/>
          </w:tcPr>
          <w:p w:rsidR="00BE30B4" w:rsidRPr="002B1F42" w:rsidRDefault="00BE30B4" w:rsidP="008F5BA9">
            <w:pPr>
              <w:jc w:val="both"/>
              <w:rPr>
                <w:sz w:val="20"/>
              </w:rPr>
            </w:pPr>
            <w:r w:rsidRPr="002B1F42">
              <w:rPr>
                <w:sz w:val="20"/>
              </w:rPr>
              <w:t>December 9, 2020</w:t>
            </w:r>
          </w:p>
          <w:p w:rsidR="00BE30B4" w:rsidRPr="002B1F42" w:rsidRDefault="00BE30B4" w:rsidP="008F5BA9">
            <w:pPr>
              <w:jc w:val="both"/>
              <w:rPr>
                <w:sz w:val="20"/>
              </w:rPr>
            </w:pPr>
            <w:r w:rsidRPr="002B1F42">
              <w:rPr>
                <w:sz w:val="20"/>
              </w:rPr>
              <w:t>Court of Appeal of Alberta (Calgary)</w:t>
            </w:r>
          </w:p>
          <w:p w:rsidR="00BE30B4" w:rsidRPr="002B1F42" w:rsidRDefault="00BE30B4" w:rsidP="008F5BA9">
            <w:pPr>
              <w:jc w:val="both"/>
              <w:rPr>
                <w:sz w:val="20"/>
              </w:rPr>
            </w:pPr>
            <w:r w:rsidRPr="002B1F42">
              <w:rPr>
                <w:sz w:val="20"/>
              </w:rPr>
              <w:t>(McDonald, Veldhuis, Strekaf JJ.A.)</w:t>
            </w:r>
          </w:p>
          <w:p w:rsidR="00BE30B4" w:rsidRPr="002B1F42" w:rsidRDefault="000152A9" w:rsidP="008F5BA9">
            <w:pPr>
              <w:jc w:val="both"/>
              <w:rPr>
                <w:sz w:val="20"/>
                <w:lang w:val="en"/>
              </w:rPr>
            </w:pPr>
            <w:hyperlink r:id="rId26" w:history="1">
              <w:r w:rsidR="00BE30B4" w:rsidRPr="002B1F42">
                <w:rPr>
                  <w:rStyle w:val="Hyperlink"/>
                  <w:sz w:val="20"/>
                </w:rPr>
                <w:t>2020 ABCA 453</w:t>
              </w:r>
            </w:hyperlink>
            <w:r w:rsidR="00BE30B4" w:rsidRPr="002B1F42">
              <w:rPr>
                <w:sz w:val="20"/>
              </w:rPr>
              <w:t xml:space="preserve">; </w:t>
            </w:r>
            <w:r w:rsidR="00BE30B4" w:rsidRPr="002B1F42">
              <w:rPr>
                <w:sz w:val="20"/>
                <w:lang w:val="en"/>
              </w:rPr>
              <w:t>1901</w:t>
            </w:r>
            <w:r w:rsidR="00BE30B4" w:rsidRPr="002B1F42">
              <w:rPr>
                <w:sz w:val="20"/>
                <w:lang w:val="en"/>
              </w:rPr>
              <w:noBreakHyphen/>
              <w:t>0074</w:t>
            </w:r>
            <w:r w:rsidR="00BE30B4" w:rsidRPr="002B1F42">
              <w:rPr>
                <w:sz w:val="20"/>
                <w:lang w:val="en"/>
              </w:rPr>
              <w:noBreakHyphen/>
              <w:t>A</w:t>
            </w:r>
          </w:p>
          <w:p w:rsidR="00BE30B4" w:rsidRPr="002B1F42" w:rsidRDefault="00BE30B4" w:rsidP="008F5BA9">
            <w:pPr>
              <w:jc w:val="both"/>
              <w:rPr>
                <w:sz w:val="20"/>
              </w:rPr>
            </w:pPr>
          </w:p>
        </w:tc>
        <w:tc>
          <w:tcPr>
            <w:tcW w:w="243" w:type="pct"/>
          </w:tcPr>
          <w:p w:rsidR="00BE30B4" w:rsidRPr="002B1F42" w:rsidRDefault="00BE30B4" w:rsidP="008F5BA9">
            <w:pPr>
              <w:jc w:val="both"/>
              <w:rPr>
                <w:sz w:val="20"/>
              </w:rPr>
            </w:pPr>
          </w:p>
        </w:tc>
        <w:tc>
          <w:tcPr>
            <w:tcW w:w="2330" w:type="pct"/>
          </w:tcPr>
          <w:p w:rsidR="00BE30B4" w:rsidRPr="002B1F42" w:rsidRDefault="00BE30B4" w:rsidP="008F5BA9">
            <w:pPr>
              <w:jc w:val="both"/>
              <w:rPr>
                <w:sz w:val="20"/>
              </w:rPr>
            </w:pPr>
            <w:r w:rsidRPr="002B1F42">
              <w:rPr>
                <w:sz w:val="20"/>
              </w:rPr>
              <w:t>Appeal dismissed</w:t>
            </w:r>
          </w:p>
          <w:p w:rsidR="00BE30B4" w:rsidRPr="002B1F42" w:rsidRDefault="00BE30B4" w:rsidP="008F5BA9">
            <w:pPr>
              <w:jc w:val="both"/>
              <w:rPr>
                <w:sz w:val="20"/>
              </w:rPr>
            </w:pPr>
          </w:p>
        </w:tc>
      </w:tr>
      <w:tr w:rsidR="00BE30B4" w:rsidRPr="002B1F42" w:rsidTr="008F5BA9">
        <w:tc>
          <w:tcPr>
            <w:tcW w:w="2427" w:type="pct"/>
            <w:gridSpan w:val="2"/>
          </w:tcPr>
          <w:p w:rsidR="00BE30B4" w:rsidRPr="002B1F42" w:rsidRDefault="00BE30B4" w:rsidP="008F5BA9">
            <w:pPr>
              <w:jc w:val="both"/>
              <w:rPr>
                <w:sz w:val="20"/>
              </w:rPr>
            </w:pPr>
            <w:r w:rsidRPr="002B1F42">
              <w:rPr>
                <w:sz w:val="20"/>
              </w:rPr>
              <w:t>February 8, 2021</w:t>
            </w:r>
          </w:p>
          <w:p w:rsidR="00BE30B4" w:rsidRPr="002B1F42" w:rsidRDefault="00BE30B4" w:rsidP="008F5BA9">
            <w:pPr>
              <w:jc w:val="both"/>
              <w:rPr>
                <w:sz w:val="20"/>
              </w:rPr>
            </w:pPr>
            <w:r w:rsidRPr="002B1F42">
              <w:rPr>
                <w:sz w:val="20"/>
              </w:rPr>
              <w:t>Supreme Court of Canada</w:t>
            </w:r>
          </w:p>
        </w:tc>
        <w:tc>
          <w:tcPr>
            <w:tcW w:w="243" w:type="pct"/>
          </w:tcPr>
          <w:p w:rsidR="00BE30B4" w:rsidRPr="002B1F42" w:rsidRDefault="00BE30B4" w:rsidP="008F5BA9">
            <w:pPr>
              <w:jc w:val="both"/>
              <w:rPr>
                <w:sz w:val="20"/>
              </w:rPr>
            </w:pPr>
          </w:p>
        </w:tc>
        <w:tc>
          <w:tcPr>
            <w:tcW w:w="2330" w:type="pct"/>
          </w:tcPr>
          <w:p w:rsidR="00BE30B4" w:rsidRPr="002B1F42" w:rsidRDefault="00BE30B4" w:rsidP="008F5BA9">
            <w:pPr>
              <w:jc w:val="both"/>
              <w:rPr>
                <w:sz w:val="20"/>
              </w:rPr>
            </w:pPr>
            <w:r w:rsidRPr="002B1F42">
              <w:rPr>
                <w:sz w:val="20"/>
              </w:rPr>
              <w:t>Application for leave to appeal filed</w:t>
            </w:r>
          </w:p>
          <w:p w:rsidR="00BE30B4" w:rsidRPr="002B1F42" w:rsidRDefault="00BE30B4" w:rsidP="008F5BA9">
            <w:pPr>
              <w:jc w:val="both"/>
              <w:rPr>
                <w:sz w:val="20"/>
              </w:rPr>
            </w:pPr>
          </w:p>
        </w:tc>
      </w:tr>
    </w:tbl>
    <w:p w:rsidR="00BE30B4" w:rsidRPr="002B1F42" w:rsidRDefault="00BE30B4" w:rsidP="00BE30B4">
      <w:pPr>
        <w:jc w:val="both"/>
        <w:rPr>
          <w:sz w:val="20"/>
        </w:rPr>
      </w:pPr>
    </w:p>
    <w:p w:rsidR="00BE30B4" w:rsidRPr="002B1F42" w:rsidRDefault="000152A9" w:rsidP="00BE30B4">
      <w:pPr>
        <w:jc w:val="both"/>
        <w:rPr>
          <w:sz w:val="20"/>
        </w:rPr>
      </w:pPr>
      <w:r w:rsidRPr="002B1F42">
        <w:rPr>
          <w:sz w:val="20"/>
        </w:rPr>
        <w:pict>
          <v:rect id="_x0000_i1039" style="width:2in;height:1pt" o:hrpct="0" o:hralign="center" o:hrstd="t" o:hrnoshade="t" o:hr="t" fillcolor="black [3213]" stroked="f"/>
        </w:pict>
      </w:r>
    </w:p>
    <w:p w:rsidR="00BE30B4" w:rsidRPr="002B1F42" w:rsidRDefault="00BE30B4" w:rsidP="00BE30B4">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BE30B4" w:rsidRPr="002B1F42" w:rsidTr="008F5BA9">
        <w:tc>
          <w:tcPr>
            <w:tcW w:w="543" w:type="pct"/>
          </w:tcPr>
          <w:p w:rsidR="00BE30B4" w:rsidRPr="002B1F42" w:rsidRDefault="00BE30B4" w:rsidP="008F5BA9">
            <w:pPr>
              <w:jc w:val="both"/>
              <w:rPr>
                <w:sz w:val="20"/>
                <w:lang w:val="fr-CA"/>
              </w:rPr>
            </w:pPr>
            <w:r w:rsidRPr="002B1F42">
              <w:rPr>
                <w:rStyle w:val="SCCFileNumberChar"/>
                <w:sz w:val="20"/>
                <w:szCs w:val="20"/>
                <w:lang w:val="fr-CA"/>
              </w:rPr>
              <w:t>39565</w:t>
            </w:r>
          </w:p>
        </w:tc>
        <w:tc>
          <w:tcPr>
            <w:tcW w:w="4457" w:type="pct"/>
            <w:gridSpan w:val="3"/>
          </w:tcPr>
          <w:p w:rsidR="00BE30B4" w:rsidRPr="002B1F42" w:rsidRDefault="00BE30B4" w:rsidP="008F5BA9">
            <w:pPr>
              <w:pStyle w:val="SCCLsocParty"/>
              <w:jc w:val="both"/>
              <w:rPr>
                <w:b/>
                <w:sz w:val="20"/>
                <w:szCs w:val="20"/>
              </w:rPr>
            </w:pPr>
            <w:r w:rsidRPr="002B1F42">
              <w:rPr>
                <w:b/>
                <w:sz w:val="20"/>
                <w:szCs w:val="20"/>
              </w:rPr>
              <w:t>Ziad Mohamad Jeha c. Sa Majesté la Reine</w:t>
            </w:r>
          </w:p>
          <w:p w:rsidR="00BE30B4" w:rsidRPr="002B1F42" w:rsidRDefault="00BE30B4" w:rsidP="008F5BA9">
            <w:pPr>
              <w:jc w:val="both"/>
              <w:rPr>
                <w:sz w:val="20"/>
                <w:lang w:val="fr-CA"/>
              </w:rPr>
            </w:pPr>
            <w:r w:rsidRPr="002B1F42">
              <w:rPr>
                <w:sz w:val="20"/>
                <w:lang w:val="fr-CA"/>
              </w:rPr>
              <w:t>(Alb.) (Criminelle) (Sur autorisation)</w:t>
            </w:r>
          </w:p>
        </w:tc>
      </w:tr>
      <w:tr w:rsidR="00BE30B4" w:rsidRPr="002B1F42" w:rsidTr="008F5BA9">
        <w:tc>
          <w:tcPr>
            <w:tcW w:w="5000" w:type="pct"/>
            <w:gridSpan w:val="4"/>
          </w:tcPr>
          <w:p w:rsidR="00F15CEB" w:rsidRPr="002B1F42" w:rsidRDefault="00F15CEB" w:rsidP="00F15CEB">
            <w:pPr>
              <w:jc w:val="both"/>
              <w:rPr>
                <w:sz w:val="20"/>
                <w:szCs w:val="20"/>
                <w:lang w:val="fr-CA"/>
              </w:rPr>
            </w:pPr>
            <w:r w:rsidRPr="002B1F42">
              <w:rPr>
                <w:sz w:val="20"/>
                <w:szCs w:val="20"/>
                <w:lang w:val="fr-CA"/>
              </w:rPr>
              <w:t xml:space="preserve">La demande d’autorisation d’appel de l’arrêt de la Cour d’appel de l’Alberta (Calgary), numéro 1901-0074-A, 2020 ABCA 453, daté du 9 décembre 2020, est rejetée. </w:t>
            </w:r>
          </w:p>
          <w:p w:rsidR="00F15CEB" w:rsidRPr="002B1F42" w:rsidRDefault="00F15CEB" w:rsidP="00F15CEB">
            <w:pPr>
              <w:jc w:val="both"/>
              <w:rPr>
                <w:sz w:val="20"/>
                <w:szCs w:val="20"/>
                <w:lang w:val="fr-CA"/>
              </w:rPr>
            </w:pPr>
          </w:p>
          <w:p w:rsidR="00BE30B4" w:rsidRPr="002B1F42" w:rsidRDefault="00F15CEB" w:rsidP="00F15CEB">
            <w:pPr>
              <w:jc w:val="both"/>
              <w:rPr>
                <w:sz w:val="20"/>
                <w:szCs w:val="20"/>
                <w:lang w:val="fr-CA"/>
              </w:rPr>
            </w:pPr>
            <w:r w:rsidRPr="002B1F42">
              <w:rPr>
                <w:sz w:val="20"/>
                <w:szCs w:val="20"/>
                <w:lang w:val="fr-CA"/>
              </w:rPr>
              <w:t>La juge Martin n’a pas participé au jugement.</w:t>
            </w:r>
          </w:p>
          <w:p w:rsidR="00F15CEB" w:rsidRPr="002B1F42" w:rsidRDefault="00F15CEB" w:rsidP="00F15CEB">
            <w:pPr>
              <w:jc w:val="both"/>
              <w:rPr>
                <w:bCs/>
                <w:sz w:val="20"/>
                <w:lang w:val="fr-CA"/>
              </w:rPr>
            </w:pPr>
          </w:p>
        </w:tc>
      </w:tr>
      <w:tr w:rsidR="00BE30B4" w:rsidRPr="002B1F42" w:rsidTr="008F5BA9">
        <w:tc>
          <w:tcPr>
            <w:tcW w:w="5000" w:type="pct"/>
            <w:gridSpan w:val="4"/>
          </w:tcPr>
          <w:p w:rsidR="00BE30B4" w:rsidRPr="002B1F42" w:rsidRDefault="00BE30B4" w:rsidP="008F5BA9">
            <w:pPr>
              <w:jc w:val="both"/>
              <w:rPr>
                <w:sz w:val="20"/>
                <w:lang w:val="fr-CA"/>
              </w:rPr>
            </w:pPr>
            <w:r w:rsidRPr="002B1F42">
              <w:rPr>
                <w:bCs/>
                <w:i/>
                <w:sz w:val="20"/>
                <w:lang w:val="fr-CA"/>
              </w:rPr>
              <w:t>Charte des droits</w:t>
            </w:r>
            <w:r w:rsidRPr="002B1F42">
              <w:rPr>
                <w:bCs/>
                <w:sz w:val="20"/>
                <w:lang w:val="fr-CA"/>
              </w:rPr>
              <w:t xml:space="preserve"> </w:t>
            </w:r>
            <w:r w:rsidRPr="002B1F42">
              <w:rPr>
                <w:bCs/>
                <w:color w:val="373739"/>
                <w:sz w:val="20"/>
                <w:lang w:val="fr-CA"/>
              </w:rPr>
              <w:t xml:space="preserve">— </w:t>
            </w:r>
            <w:r w:rsidRPr="002B1F42">
              <w:rPr>
                <w:iCs/>
                <w:sz w:val="20"/>
                <w:lang w:val="fr-CA"/>
              </w:rPr>
              <w:t>Procès dans un délai raisonnable</w:t>
            </w:r>
            <w:r w:rsidRPr="002B1F42">
              <w:rPr>
                <w:bCs/>
                <w:color w:val="373739"/>
                <w:sz w:val="20"/>
                <w:lang w:val="fr-CA"/>
              </w:rPr>
              <w:t xml:space="preserve"> — Droit criminel — Deux périodes pendant lesquelles l’avocat de la défense n’était pas disponible ont</w:t>
            </w:r>
            <w:r w:rsidRPr="002B1F42">
              <w:rPr>
                <w:bCs/>
                <w:color w:val="373739"/>
                <w:sz w:val="20"/>
                <w:lang w:val="fr-CA"/>
              </w:rPr>
              <w:noBreakHyphen/>
              <w:t>elles erronément été</w:t>
            </w:r>
            <w:r w:rsidRPr="002B1F42">
              <w:rPr>
                <w:sz w:val="20"/>
                <w:lang w:val="fr-CA"/>
              </w:rPr>
              <w:t xml:space="preserve"> qualifiées de délai imputable à la défense afin de déterminer s’il y avait eu atteinte au droit d’être jugé dans un délai raisonnable? </w:t>
            </w:r>
            <w:r w:rsidRPr="002B1F42">
              <w:rPr>
                <w:bCs/>
                <w:color w:val="373739"/>
                <w:sz w:val="20"/>
                <w:lang w:val="fr-CA"/>
              </w:rPr>
              <w:t>— L’</w:t>
            </w:r>
            <w:r w:rsidRPr="002B1F42">
              <w:rPr>
                <w:sz w:val="20"/>
                <w:lang w:val="fr-CA"/>
              </w:rPr>
              <w:t>exception relative aux affaires complexes a</w:t>
            </w:r>
            <w:r w:rsidRPr="002B1F42">
              <w:rPr>
                <w:sz w:val="20"/>
                <w:lang w:val="fr-CA"/>
              </w:rPr>
              <w:noBreakHyphen/>
              <w:t>t</w:t>
            </w:r>
            <w:r w:rsidRPr="002B1F42">
              <w:rPr>
                <w:sz w:val="20"/>
                <w:lang w:val="fr-CA"/>
              </w:rPr>
              <w:noBreakHyphen/>
              <w:t>elle été appliquée incorrectement?</w:t>
            </w:r>
          </w:p>
        </w:tc>
      </w:tr>
      <w:tr w:rsidR="00BE30B4" w:rsidRPr="002B1F42" w:rsidTr="008F5BA9">
        <w:tc>
          <w:tcPr>
            <w:tcW w:w="5000" w:type="pct"/>
            <w:gridSpan w:val="4"/>
          </w:tcPr>
          <w:p w:rsidR="00BE30B4" w:rsidRPr="002B1F42" w:rsidRDefault="00BE30B4" w:rsidP="008F5BA9">
            <w:pPr>
              <w:jc w:val="both"/>
              <w:rPr>
                <w:sz w:val="20"/>
                <w:lang w:val="fr-CA"/>
              </w:rPr>
            </w:pPr>
          </w:p>
        </w:tc>
      </w:tr>
      <w:tr w:rsidR="00BE30B4" w:rsidRPr="002B1F42" w:rsidTr="008F5BA9">
        <w:tc>
          <w:tcPr>
            <w:tcW w:w="5000" w:type="pct"/>
            <w:gridSpan w:val="4"/>
          </w:tcPr>
          <w:p w:rsidR="00BE30B4" w:rsidRPr="002B1F42" w:rsidRDefault="00BE30B4" w:rsidP="008F5BA9">
            <w:pPr>
              <w:jc w:val="both"/>
              <w:rPr>
                <w:sz w:val="20"/>
                <w:lang w:val="fr-CA"/>
              </w:rPr>
            </w:pPr>
            <w:r w:rsidRPr="002B1F42">
              <w:rPr>
                <w:sz w:val="20"/>
                <w:lang w:val="fr-CA"/>
              </w:rPr>
              <w:lastRenderedPageBreak/>
              <w:t>Le procès de M. Jeha devait se terminer plus de 30 mois après la date à laquelle il a été inculpé d’infractions criminelles. Il a demandé un arrêt des procédures pour cause de violation de son droit d’être jugé dans un délai raisonnable. Le juge saisi de la motion a soustrait, à partir du délai total, les périodes de temps pendant lesquelles le tribunal et le ministère public étaient disponibles, mais l’avocat de la défense ne l’était pas, et a rejeté la motion au motif que le délai net n’était pas présumé déraisonnable. La Cour d’appel a rejeté l’appel.</w:t>
            </w:r>
          </w:p>
          <w:p w:rsidR="00BE30B4" w:rsidRPr="002B1F42" w:rsidRDefault="00BE30B4" w:rsidP="008F5BA9">
            <w:pPr>
              <w:jc w:val="both"/>
              <w:rPr>
                <w:sz w:val="20"/>
                <w:lang w:val="fr-CA"/>
              </w:rPr>
            </w:pPr>
          </w:p>
        </w:tc>
      </w:tr>
      <w:tr w:rsidR="00BE30B4" w:rsidRPr="002B1F42" w:rsidTr="008F5BA9">
        <w:tc>
          <w:tcPr>
            <w:tcW w:w="2427" w:type="pct"/>
            <w:gridSpan w:val="2"/>
          </w:tcPr>
          <w:p w:rsidR="00BE30B4" w:rsidRPr="002B1F42" w:rsidRDefault="00BE30B4" w:rsidP="008F5BA9">
            <w:pPr>
              <w:jc w:val="both"/>
              <w:rPr>
                <w:sz w:val="20"/>
                <w:lang w:val="fr-CA"/>
              </w:rPr>
            </w:pPr>
            <w:r w:rsidRPr="002B1F42">
              <w:rPr>
                <w:sz w:val="20"/>
                <w:lang w:val="fr-CA"/>
              </w:rPr>
              <w:t>21 janvier 2019</w:t>
            </w:r>
          </w:p>
          <w:p w:rsidR="00BE30B4" w:rsidRPr="002B1F42" w:rsidRDefault="00BE30B4" w:rsidP="008F5BA9">
            <w:pPr>
              <w:jc w:val="both"/>
              <w:rPr>
                <w:sz w:val="20"/>
                <w:lang w:val="fr-CA"/>
              </w:rPr>
            </w:pPr>
            <w:r w:rsidRPr="002B1F42">
              <w:rPr>
                <w:sz w:val="20"/>
                <w:lang w:val="fr-CA"/>
              </w:rPr>
              <w:t>Cour du Banc de la Reine de l’Alberta</w:t>
            </w:r>
          </w:p>
          <w:p w:rsidR="00BE30B4" w:rsidRPr="002B1F42" w:rsidRDefault="00BE30B4" w:rsidP="008F5BA9">
            <w:pPr>
              <w:jc w:val="both"/>
              <w:rPr>
                <w:sz w:val="20"/>
                <w:lang w:val="fr-CA"/>
              </w:rPr>
            </w:pPr>
            <w:r w:rsidRPr="002B1F42">
              <w:rPr>
                <w:sz w:val="20"/>
                <w:lang w:val="fr-CA"/>
              </w:rPr>
              <w:t>(juge Labrenz)</w:t>
            </w:r>
          </w:p>
          <w:p w:rsidR="00BE30B4" w:rsidRPr="002B1F42" w:rsidRDefault="000152A9" w:rsidP="008F5BA9">
            <w:pPr>
              <w:jc w:val="both"/>
              <w:rPr>
                <w:sz w:val="20"/>
                <w:lang w:val="fr-CA"/>
              </w:rPr>
            </w:pPr>
            <w:hyperlink r:id="rId27" w:history="1">
              <w:r w:rsidR="00BE30B4" w:rsidRPr="002B1F42">
                <w:rPr>
                  <w:rStyle w:val="Hyperlink"/>
                  <w:sz w:val="20"/>
                  <w:lang w:val="fr-CA"/>
                </w:rPr>
                <w:t>2019 ABQB 44</w:t>
              </w:r>
            </w:hyperlink>
          </w:p>
          <w:p w:rsidR="00BE30B4" w:rsidRPr="002B1F42" w:rsidRDefault="00BE30B4" w:rsidP="008F5BA9">
            <w:pPr>
              <w:jc w:val="both"/>
              <w:rPr>
                <w:sz w:val="20"/>
                <w:lang w:val="fr-CA"/>
              </w:rPr>
            </w:pPr>
          </w:p>
        </w:tc>
        <w:tc>
          <w:tcPr>
            <w:tcW w:w="243" w:type="pct"/>
          </w:tcPr>
          <w:p w:rsidR="00BE30B4" w:rsidRPr="002B1F42" w:rsidRDefault="00BE30B4" w:rsidP="008F5BA9">
            <w:pPr>
              <w:jc w:val="both"/>
              <w:rPr>
                <w:sz w:val="20"/>
                <w:lang w:val="fr-CA"/>
              </w:rPr>
            </w:pPr>
          </w:p>
        </w:tc>
        <w:tc>
          <w:tcPr>
            <w:tcW w:w="2330" w:type="pct"/>
          </w:tcPr>
          <w:p w:rsidR="00BE30B4" w:rsidRPr="002B1F42" w:rsidRDefault="00BE30B4" w:rsidP="008F5BA9">
            <w:pPr>
              <w:jc w:val="both"/>
              <w:rPr>
                <w:sz w:val="20"/>
                <w:lang w:val="fr-CA"/>
              </w:rPr>
            </w:pPr>
            <w:r w:rsidRPr="002B1F42">
              <w:rPr>
                <w:sz w:val="20"/>
                <w:lang w:val="fr-CA"/>
              </w:rPr>
              <w:t>La motion visant l’arrêt des procédures est rejetée.</w:t>
            </w:r>
          </w:p>
          <w:p w:rsidR="00BE30B4" w:rsidRPr="002B1F42" w:rsidRDefault="00BE30B4" w:rsidP="008F5BA9">
            <w:pPr>
              <w:jc w:val="both"/>
              <w:rPr>
                <w:sz w:val="20"/>
                <w:lang w:val="fr-CA"/>
              </w:rPr>
            </w:pPr>
          </w:p>
        </w:tc>
      </w:tr>
      <w:tr w:rsidR="00BE30B4" w:rsidRPr="002B1F42" w:rsidTr="008F5BA9">
        <w:tc>
          <w:tcPr>
            <w:tcW w:w="2427" w:type="pct"/>
            <w:gridSpan w:val="2"/>
          </w:tcPr>
          <w:p w:rsidR="00BE30B4" w:rsidRPr="002B1F42" w:rsidRDefault="00BE30B4" w:rsidP="008F5BA9">
            <w:pPr>
              <w:jc w:val="both"/>
              <w:rPr>
                <w:sz w:val="20"/>
                <w:lang w:val="fr-CA"/>
              </w:rPr>
            </w:pPr>
            <w:r w:rsidRPr="002B1F42">
              <w:rPr>
                <w:sz w:val="20"/>
                <w:lang w:val="fr-CA"/>
              </w:rPr>
              <w:t>9 décembre 2020</w:t>
            </w:r>
          </w:p>
          <w:p w:rsidR="00BE30B4" w:rsidRPr="002B1F42" w:rsidRDefault="00BE30B4" w:rsidP="008F5BA9">
            <w:pPr>
              <w:jc w:val="both"/>
              <w:rPr>
                <w:sz w:val="20"/>
                <w:lang w:val="fr-CA"/>
              </w:rPr>
            </w:pPr>
            <w:r w:rsidRPr="002B1F42">
              <w:rPr>
                <w:sz w:val="20"/>
                <w:lang w:val="fr-CA"/>
              </w:rPr>
              <w:t>Cour d’appel de l’Alberta (Calgary)</w:t>
            </w:r>
          </w:p>
          <w:p w:rsidR="00BE30B4" w:rsidRPr="002B1F42" w:rsidRDefault="00BE30B4" w:rsidP="008F5BA9">
            <w:pPr>
              <w:jc w:val="both"/>
              <w:rPr>
                <w:sz w:val="20"/>
                <w:lang w:val="fr-CA"/>
              </w:rPr>
            </w:pPr>
            <w:r w:rsidRPr="002B1F42">
              <w:rPr>
                <w:sz w:val="20"/>
                <w:lang w:val="fr-CA"/>
              </w:rPr>
              <w:t>(juges McDonald, Veldhuis, Strekaf)</w:t>
            </w:r>
          </w:p>
          <w:p w:rsidR="00BE30B4" w:rsidRPr="002B1F42" w:rsidRDefault="000152A9" w:rsidP="008F5BA9">
            <w:pPr>
              <w:jc w:val="both"/>
              <w:rPr>
                <w:sz w:val="20"/>
                <w:lang w:val="fr-CA"/>
              </w:rPr>
            </w:pPr>
            <w:hyperlink r:id="rId28" w:history="1">
              <w:r w:rsidR="00BE30B4" w:rsidRPr="002B1F42">
                <w:rPr>
                  <w:rStyle w:val="Hyperlink"/>
                  <w:sz w:val="20"/>
                  <w:lang w:val="fr-CA"/>
                </w:rPr>
                <w:t>2020 ABCA 453</w:t>
              </w:r>
            </w:hyperlink>
            <w:r w:rsidR="00BE30B4" w:rsidRPr="002B1F42">
              <w:rPr>
                <w:sz w:val="20"/>
                <w:lang w:val="fr-CA"/>
              </w:rPr>
              <w:t>; 1901</w:t>
            </w:r>
            <w:r w:rsidR="00BE30B4" w:rsidRPr="002B1F42">
              <w:rPr>
                <w:sz w:val="20"/>
                <w:lang w:val="fr-CA"/>
              </w:rPr>
              <w:noBreakHyphen/>
              <w:t>0074</w:t>
            </w:r>
            <w:r w:rsidR="00BE30B4" w:rsidRPr="002B1F42">
              <w:rPr>
                <w:sz w:val="20"/>
                <w:lang w:val="fr-CA"/>
              </w:rPr>
              <w:noBreakHyphen/>
              <w:t>A</w:t>
            </w:r>
          </w:p>
          <w:p w:rsidR="00BE30B4" w:rsidRPr="002B1F42" w:rsidRDefault="00BE30B4" w:rsidP="008F5BA9">
            <w:pPr>
              <w:jc w:val="both"/>
              <w:rPr>
                <w:sz w:val="20"/>
                <w:lang w:val="fr-CA"/>
              </w:rPr>
            </w:pPr>
          </w:p>
        </w:tc>
        <w:tc>
          <w:tcPr>
            <w:tcW w:w="243" w:type="pct"/>
          </w:tcPr>
          <w:p w:rsidR="00BE30B4" w:rsidRPr="002B1F42" w:rsidRDefault="00BE30B4" w:rsidP="008F5BA9">
            <w:pPr>
              <w:jc w:val="both"/>
              <w:rPr>
                <w:sz w:val="20"/>
                <w:lang w:val="fr-CA"/>
              </w:rPr>
            </w:pPr>
          </w:p>
        </w:tc>
        <w:tc>
          <w:tcPr>
            <w:tcW w:w="2330" w:type="pct"/>
          </w:tcPr>
          <w:p w:rsidR="00BE30B4" w:rsidRPr="002B1F42" w:rsidRDefault="00BE30B4" w:rsidP="008F5BA9">
            <w:pPr>
              <w:jc w:val="both"/>
              <w:rPr>
                <w:sz w:val="20"/>
                <w:lang w:val="fr-CA"/>
              </w:rPr>
            </w:pPr>
            <w:r w:rsidRPr="002B1F42">
              <w:rPr>
                <w:sz w:val="20"/>
                <w:lang w:val="fr-CA"/>
              </w:rPr>
              <w:t>L’appel est rejeté.</w:t>
            </w:r>
          </w:p>
          <w:p w:rsidR="00BE30B4" w:rsidRPr="002B1F42" w:rsidRDefault="00BE30B4" w:rsidP="008F5BA9">
            <w:pPr>
              <w:jc w:val="both"/>
              <w:rPr>
                <w:sz w:val="20"/>
                <w:lang w:val="fr-CA"/>
              </w:rPr>
            </w:pPr>
          </w:p>
        </w:tc>
      </w:tr>
      <w:tr w:rsidR="00BE30B4" w:rsidRPr="002B1F42" w:rsidTr="008F5BA9">
        <w:tc>
          <w:tcPr>
            <w:tcW w:w="2427" w:type="pct"/>
            <w:gridSpan w:val="2"/>
          </w:tcPr>
          <w:p w:rsidR="00BE30B4" w:rsidRPr="002B1F42" w:rsidRDefault="00BE30B4" w:rsidP="008F5BA9">
            <w:pPr>
              <w:jc w:val="both"/>
              <w:rPr>
                <w:sz w:val="20"/>
                <w:lang w:val="fr-CA"/>
              </w:rPr>
            </w:pPr>
            <w:r w:rsidRPr="002B1F42">
              <w:rPr>
                <w:sz w:val="20"/>
                <w:lang w:val="fr-CA"/>
              </w:rPr>
              <w:t>8 février 2021</w:t>
            </w:r>
          </w:p>
          <w:p w:rsidR="00BE30B4" w:rsidRPr="002B1F42" w:rsidRDefault="00BE30B4" w:rsidP="008F5BA9">
            <w:pPr>
              <w:jc w:val="both"/>
              <w:rPr>
                <w:sz w:val="20"/>
                <w:lang w:val="fr-CA"/>
              </w:rPr>
            </w:pPr>
            <w:r w:rsidRPr="002B1F42">
              <w:rPr>
                <w:sz w:val="20"/>
                <w:lang w:val="fr-CA"/>
              </w:rPr>
              <w:t>Cour suprême du Canada</w:t>
            </w:r>
          </w:p>
        </w:tc>
        <w:tc>
          <w:tcPr>
            <w:tcW w:w="243" w:type="pct"/>
          </w:tcPr>
          <w:p w:rsidR="00BE30B4" w:rsidRPr="002B1F42" w:rsidRDefault="00BE30B4" w:rsidP="008F5BA9">
            <w:pPr>
              <w:jc w:val="both"/>
              <w:rPr>
                <w:sz w:val="20"/>
                <w:lang w:val="fr-CA"/>
              </w:rPr>
            </w:pPr>
          </w:p>
        </w:tc>
        <w:tc>
          <w:tcPr>
            <w:tcW w:w="2330" w:type="pct"/>
          </w:tcPr>
          <w:p w:rsidR="00BE30B4" w:rsidRPr="002B1F42" w:rsidRDefault="00BE30B4" w:rsidP="008F5BA9">
            <w:pPr>
              <w:jc w:val="both"/>
              <w:rPr>
                <w:sz w:val="20"/>
                <w:lang w:val="fr-CA"/>
              </w:rPr>
            </w:pPr>
            <w:r w:rsidRPr="002B1F42">
              <w:rPr>
                <w:sz w:val="20"/>
                <w:lang w:val="fr-CA"/>
              </w:rPr>
              <w:t>La demande d’autorisation d’appel est présentée.</w:t>
            </w:r>
          </w:p>
          <w:p w:rsidR="00BE30B4" w:rsidRPr="002B1F42" w:rsidRDefault="00BE30B4" w:rsidP="008F5BA9">
            <w:pPr>
              <w:jc w:val="both"/>
              <w:rPr>
                <w:sz w:val="20"/>
                <w:lang w:val="fr-CA"/>
              </w:rPr>
            </w:pPr>
          </w:p>
        </w:tc>
      </w:tr>
    </w:tbl>
    <w:p w:rsidR="00BE30B4" w:rsidRPr="002B1F42" w:rsidRDefault="00BE30B4" w:rsidP="00BE30B4">
      <w:pPr>
        <w:jc w:val="both"/>
        <w:rPr>
          <w:sz w:val="20"/>
          <w:lang w:val="fr-CA"/>
        </w:rPr>
      </w:pPr>
    </w:p>
    <w:p w:rsidR="00BE30B4" w:rsidRPr="002B1F42" w:rsidRDefault="000152A9" w:rsidP="00BE30B4">
      <w:pPr>
        <w:jc w:val="both"/>
        <w:rPr>
          <w:sz w:val="20"/>
          <w:lang w:val="fr-CA"/>
        </w:rPr>
      </w:pPr>
      <w:r w:rsidRPr="002B1F42">
        <w:rPr>
          <w:sz w:val="20"/>
        </w:rPr>
        <w:pict>
          <v:rect id="_x0000_i1040" style="width:2in;height:1pt" o:hrpct="0" o:hralign="center" o:hrstd="t" o:hrnoshade="t" o:hr="t" fillcolor="black [3213]" stroked="f"/>
        </w:pict>
      </w:r>
    </w:p>
    <w:p w:rsidR="00BE30B4" w:rsidRPr="002B1F42" w:rsidRDefault="00BE30B4" w:rsidP="00BE30B4">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BE30B4" w:rsidRPr="002B1F42" w:rsidTr="008F5BA9">
        <w:tc>
          <w:tcPr>
            <w:tcW w:w="543" w:type="pct"/>
          </w:tcPr>
          <w:p w:rsidR="00BE30B4" w:rsidRPr="002B1F42" w:rsidRDefault="00BE30B4" w:rsidP="008F5BA9">
            <w:pPr>
              <w:jc w:val="both"/>
              <w:rPr>
                <w:sz w:val="20"/>
              </w:rPr>
            </w:pPr>
            <w:r w:rsidRPr="002B1F42">
              <w:rPr>
                <w:rStyle w:val="SCCFileNumberChar"/>
                <w:sz w:val="20"/>
                <w:szCs w:val="20"/>
              </w:rPr>
              <w:t>39564</w:t>
            </w:r>
          </w:p>
        </w:tc>
        <w:tc>
          <w:tcPr>
            <w:tcW w:w="4457" w:type="pct"/>
            <w:gridSpan w:val="3"/>
          </w:tcPr>
          <w:p w:rsidR="00BE30B4" w:rsidRPr="002B1F42" w:rsidRDefault="00BE30B4" w:rsidP="008F5BA9">
            <w:pPr>
              <w:pStyle w:val="SCCLsocParty"/>
              <w:jc w:val="both"/>
              <w:rPr>
                <w:b/>
                <w:sz w:val="20"/>
                <w:szCs w:val="20"/>
                <w:lang w:val="en-US"/>
              </w:rPr>
            </w:pPr>
            <w:r w:rsidRPr="002B1F42">
              <w:rPr>
                <w:b/>
                <w:sz w:val="20"/>
                <w:szCs w:val="20"/>
                <w:lang w:val="en-US"/>
              </w:rPr>
              <w:t>Her Majesty the Queen v. Jordan Michael Ellis</w:t>
            </w:r>
          </w:p>
          <w:p w:rsidR="00BE30B4" w:rsidRPr="002B1F42" w:rsidRDefault="00BE30B4" w:rsidP="008F5BA9">
            <w:pPr>
              <w:jc w:val="both"/>
              <w:rPr>
                <w:sz w:val="20"/>
              </w:rPr>
            </w:pPr>
            <w:r w:rsidRPr="002B1F42">
              <w:rPr>
                <w:sz w:val="20"/>
              </w:rPr>
              <w:t>(N.S.) (Criminal) (By Leave)</w:t>
            </w:r>
          </w:p>
        </w:tc>
      </w:tr>
      <w:tr w:rsidR="00BE30B4" w:rsidRPr="002B1F42" w:rsidTr="008F5BA9">
        <w:tc>
          <w:tcPr>
            <w:tcW w:w="5000" w:type="pct"/>
            <w:gridSpan w:val="4"/>
          </w:tcPr>
          <w:p w:rsidR="00406121" w:rsidRPr="002B1F42" w:rsidRDefault="00406121" w:rsidP="00406121">
            <w:pPr>
              <w:jc w:val="both"/>
              <w:rPr>
                <w:sz w:val="20"/>
                <w:szCs w:val="20"/>
              </w:rPr>
            </w:pPr>
            <w:r w:rsidRPr="002B1F42">
              <w:rPr>
                <w:sz w:val="20"/>
                <w:szCs w:val="20"/>
              </w:rPr>
              <w:t>The application for leave to appeal from the judgment of the Nova Scotia Court of Appeal, Number CAC 491916, 2020 NSCA 78, dated December 9, 2020, is dismissed without costs.</w:t>
            </w:r>
          </w:p>
          <w:p w:rsidR="00BE30B4" w:rsidRPr="002B1F42" w:rsidRDefault="00BE30B4" w:rsidP="008F5BA9">
            <w:pPr>
              <w:jc w:val="both"/>
              <w:rPr>
                <w:sz w:val="20"/>
              </w:rPr>
            </w:pPr>
          </w:p>
        </w:tc>
      </w:tr>
      <w:tr w:rsidR="00BE30B4" w:rsidRPr="002B1F42" w:rsidTr="008F5BA9">
        <w:tc>
          <w:tcPr>
            <w:tcW w:w="5000" w:type="pct"/>
            <w:gridSpan w:val="4"/>
          </w:tcPr>
          <w:p w:rsidR="00BE30B4" w:rsidRPr="002B1F42" w:rsidRDefault="00BE30B4" w:rsidP="008F5BA9">
            <w:pPr>
              <w:jc w:val="both"/>
              <w:rPr>
                <w:sz w:val="20"/>
              </w:rPr>
            </w:pPr>
            <w:r w:rsidRPr="002B1F42">
              <w:rPr>
                <w:i/>
                <w:sz w:val="20"/>
              </w:rPr>
              <w:t>Charter of Rights and Freedoms</w:t>
            </w:r>
            <w:r w:rsidRPr="002B1F42">
              <w:rPr>
                <w:sz w:val="20"/>
              </w:rPr>
              <w:t xml:space="preserve"> — Right to be tried within a reasonable time — Standard of Review — Remedies — Standard of review in assessing trial judge’s characterization of delay —Whether Court of Appeal adopted wrong legal test for calculating deliberation time — Whether Court of Appeal erred by refusing to consider alternate remedies to a stay of proceedings?</w:t>
            </w:r>
          </w:p>
        </w:tc>
      </w:tr>
      <w:tr w:rsidR="00BE30B4" w:rsidRPr="002B1F42" w:rsidTr="008F5BA9">
        <w:tc>
          <w:tcPr>
            <w:tcW w:w="5000" w:type="pct"/>
            <w:gridSpan w:val="4"/>
          </w:tcPr>
          <w:p w:rsidR="00BE30B4" w:rsidRPr="002B1F42" w:rsidRDefault="00BE30B4" w:rsidP="008F5BA9">
            <w:pPr>
              <w:jc w:val="both"/>
              <w:rPr>
                <w:sz w:val="20"/>
              </w:rPr>
            </w:pPr>
          </w:p>
        </w:tc>
      </w:tr>
      <w:tr w:rsidR="00BE30B4" w:rsidRPr="002B1F42" w:rsidTr="008F5BA9">
        <w:tc>
          <w:tcPr>
            <w:tcW w:w="5000" w:type="pct"/>
            <w:gridSpan w:val="4"/>
          </w:tcPr>
          <w:p w:rsidR="00BE30B4" w:rsidRPr="002B1F42" w:rsidRDefault="00BE30B4" w:rsidP="008F5BA9">
            <w:pPr>
              <w:jc w:val="both"/>
              <w:rPr>
                <w:sz w:val="20"/>
              </w:rPr>
            </w:pPr>
            <w:r w:rsidRPr="002B1F42">
              <w:rPr>
                <w:sz w:val="20"/>
              </w:rPr>
              <w:t>Mr. Ellis was charged on May 30, 2017 with sexual assault. After trial proceedings concluded, Mr. Ellis applied for a stay of proceedings for unreasonable delay. After deducting time taken by Mr. Ellis during trial to retain a new lawyer, the trial judge calculated a net delay of 20.52 months, exceeding the 18</w:t>
            </w:r>
            <w:r w:rsidRPr="002B1F42">
              <w:rPr>
                <w:sz w:val="20"/>
              </w:rPr>
              <w:noBreakHyphen/>
              <w:t xml:space="preserve">month applicable presumptive ceiling for time for trial. The trial judge stayed the proceedings for unreasonable delay. The Court of Appeal dismissed an appeal. </w:t>
            </w:r>
          </w:p>
          <w:p w:rsidR="00BE30B4" w:rsidRPr="002B1F42" w:rsidRDefault="00BE30B4" w:rsidP="008F5BA9">
            <w:pPr>
              <w:jc w:val="both"/>
              <w:rPr>
                <w:sz w:val="20"/>
              </w:rPr>
            </w:pPr>
          </w:p>
        </w:tc>
      </w:tr>
      <w:tr w:rsidR="00BE30B4" w:rsidRPr="002B1F42" w:rsidTr="008F5BA9">
        <w:tc>
          <w:tcPr>
            <w:tcW w:w="2427" w:type="pct"/>
            <w:gridSpan w:val="2"/>
          </w:tcPr>
          <w:p w:rsidR="00BE30B4" w:rsidRPr="002B1F42" w:rsidRDefault="00BE30B4" w:rsidP="008F5BA9">
            <w:pPr>
              <w:jc w:val="both"/>
              <w:rPr>
                <w:sz w:val="20"/>
              </w:rPr>
            </w:pPr>
            <w:r w:rsidRPr="002B1F42">
              <w:rPr>
                <w:sz w:val="20"/>
              </w:rPr>
              <w:t>August 22, 2019</w:t>
            </w:r>
          </w:p>
          <w:p w:rsidR="00BE30B4" w:rsidRPr="002B1F42" w:rsidRDefault="00BE30B4" w:rsidP="008F5BA9">
            <w:pPr>
              <w:jc w:val="both"/>
              <w:rPr>
                <w:sz w:val="20"/>
              </w:rPr>
            </w:pPr>
            <w:r w:rsidRPr="002B1F42">
              <w:rPr>
                <w:sz w:val="20"/>
              </w:rPr>
              <w:t>Provincial Court of Nova Scotia</w:t>
            </w:r>
          </w:p>
          <w:p w:rsidR="00BE30B4" w:rsidRPr="002B1F42" w:rsidRDefault="00BE30B4" w:rsidP="008F5BA9">
            <w:pPr>
              <w:jc w:val="both"/>
              <w:rPr>
                <w:sz w:val="20"/>
              </w:rPr>
            </w:pPr>
            <w:r w:rsidRPr="002B1F42">
              <w:rPr>
                <w:sz w:val="20"/>
              </w:rPr>
              <w:t>(Tufts J.)(Unreported)</w:t>
            </w:r>
          </w:p>
          <w:p w:rsidR="00BE30B4" w:rsidRPr="002B1F42" w:rsidRDefault="00BE30B4" w:rsidP="008F5BA9">
            <w:pPr>
              <w:jc w:val="both"/>
              <w:rPr>
                <w:sz w:val="20"/>
              </w:rPr>
            </w:pPr>
            <w:r w:rsidRPr="002B1F42">
              <w:rPr>
                <w:sz w:val="20"/>
              </w:rPr>
              <w:t xml:space="preserve"> </w:t>
            </w:r>
          </w:p>
        </w:tc>
        <w:tc>
          <w:tcPr>
            <w:tcW w:w="243" w:type="pct"/>
          </w:tcPr>
          <w:p w:rsidR="00BE30B4" w:rsidRPr="002B1F42" w:rsidRDefault="00BE30B4" w:rsidP="008F5BA9">
            <w:pPr>
              <w:jc w:val="both"/>
              <w:rPr>
                <w:sz w:val="20"/>
              </w:rPr>
            </w:pPr>
          </w:p>
        </w:tc>
        <w:tc>
          <w:tcPr>
            <w:tcW w:w="2330" w:type="pct"/>
          </w:tcPr>
          <w:p w:rsidR="00BE30B4" w:rsidRPr="002B1F42" w:rsidRDefault="00BE30B4" w:rsidP="008F5BA9">
            <w:pPr>
              <w:jc w:val="both"/>
              <w:rPr>
                <w:sz w:val="20"/>
              </w:rPr>
            </w:pPr>
            <w:r w:rsidRPr="002B1F42">
              <w:rPr>
                <w:sz w:val="20"/>
              </w:rPr>
              <w:t>Proceedings stayed for unreasonable delay</w:t>
            </w:r>
          </w:p>
          <w:p w:rsidR="00BE30B4" w:rsidRPr="002B1F42" w:rsidRDefault="00BE30B4" w:rsidP="008F5BA9">
            <w:pPr>
              <w:jc w:val="both"/>
              <w:rPr>
                <w:sz w:val="20"/>
              </w:rPr>
            </w:pPr>
          </w:p>
        </w:tc>
      </w:tr>
      <w:tr w:rsidR="00BE30B4" w:rsidRPr="002B1F42" w:rsidTr="008F5BA9">
        <w:tc>
          <w:tcPr>
            <w:tcW w:w="2427" w:type="pct"/>
            <w:gridSpan w:val="2"/>
          </w:tcPr>
          <w:p w:rsidR="00BE30B4" w:rsidRPr="002B1F42" w:rsidRDefault="00BE30B4" w:rsidP="008F5BA9">
            <w:pPr>
              <w:jc w:val="both"/>
              <w:rPr>
                <w:sz w:val="20"/>
              </w:rPr>
            </w:pPr>
            <w:r w:rsidRPr="002B1F42">
              <w:rPr>
                <w:sz w:val="20"/>
              </w:rPr>
              <w:t>December 9, 2020</w:t>
            </w:r>
          </w:p>
          <w:p w:rsidR="00BE30B4" w:rsidRPr="002B1F42" w:rsidRDefault="00BE30B4" w:rsidP="008F5BA9">
            <w:pPr>
              <w:jc w:val="both"/>
              <w:rPr>
                <w:sz w:val="20"/>
              </w:rPr>
            </w:pPr>
            <w:r w:rsidRPr="002B1F42">
              <w:rPr>
                <w:sz w:val="20"/>
              </w:rPr>
              <w:t>Nova Scotia Court of Appeal</w:t>
            </w:r>
          </w:p>
          <w:p w:rsidR="00BE30B4" w:rsidRPr="002B1F42" w:rsidRDefault="00BE30B4" w:rsidP="008F5BA9">
            <w:pPr>
              <w:jc w:val="both"/>
              <w:rPr>
                <w:sz w:val="20"/>
              </w:rPr>
            </w:pPr>
            <w:r w:rsidRPr="002B1F42">
              <w:rPr>
                <w:sz w:val="20"/>
              </w:rPr>
              <w:t>(Derrick, Beveridge, Bryson JJ.A.)</w:t>
            </w:r>
          </w:p>
          <w:p w:rsidR="00BE30B4" w:rsidRPr="002B1F42" w:rsidRDefault="000152A9" w:rsidP="008F5BA9">
            <w:pPr>
              <w:jc w:val="both"/>
              <w:rPr>
                <w:sz w:val="20"/>
              </w:rPr>
            </w:pPr>
            <w:hyperlink r:id="rId29" w:history="1">
              <w:r w:rsidR="00BE30B4" w:rsidRPr="002B1F42">
                <w:rPr>
                  <w:rStyle w:val="Hyperlink"/>
                  <w:sz w:val="20"/>
                </w:rPr>
                <w:t>2020 NSCA 78</w:t>
              </w:r>
            </w:hyperlink>
            <w:r w:rsidR="00BE30B4" w:rsidRPr="002B1F42">
              <w:rPr>
                <w:sz w:val="20"/>
              </w:rPr>
              <w:t>; CAC491916</w:t>
            </w:r>
          </w:p>
          <w:p w:rsidR="00BE30B4" w:rsidRPr="002B1F42" w:rsidRDefault="00BE30B4" w:rsidP="008F5BA9">
            <w:pPr>
              <w:jc w:val="both"/>
              <w:rPr>
                <w:sz w:val="20"/>
              </w:rPr>
            </w:pPr>
          </w:p>
        </w:tc>
        <w:tc>
          <w:tcPr>
            <w:tcW w:w="243" w:type="pct"/>
          </w:tcPr>
          <w:p w:rsidR="00BE30B4" w:rsidRPr="002B1F42" w:rsidRDefault="00BE30B4" w:rsidP="008F5BA9">
            <w:pPr>
              <w:jc w:val="both"/>
              <w:rPr>
                <w:sz w:val="20"/>
              </w:rPr>
            </w:pPr>
          </w:p>
        </w:tc>
        <w:tc>
          <w:tcPr>
            <w:tcW w:w="2330" w:type="pct"/>
          </w:tcPr>
          <w:p w:rsidR="00BE30B4" w:rsidRPr="002B1F42" w:rsidRDefault="00BE30B4" w:rsidP="008F5BA9">
            <w:pPr>
              <w:jc w:val="both"/>
              <w:rPr>
                <w:sz w:val="20"/>
              </w:rPr>
            </w:pPr>
            <w:r w:rsidRPr="002B1F42">
              <w:rPr>
                <w:sz w:val="20"/>
              </w:rPr>
              <w:t>Appeal dismissed</w:t>
            </w:r>
          </w:p>
          <w:p w:rsidR="00BE30B4" w:rsidRPr="002B1F42" w:rsidRDefault="00BE30B4" w:rsidP="008F5BA9">
            <w:pPr>
              <w:jc w:val="both"/>
              <w:rPr>
                <w:sz w:val="20"/>
              </w:rPr>
            </w:pPr>
          </w:p>
        </w:tc>
      </w:tr>
      <w:tr w:rsidR="00BE30B4" w:rsidRPr="002B1F42" w:rsidTr="008F5BA9">
        <w:tc>
          <w:tcPr>
            <w:tcW w:w="2427" w:type="pct"/>
            <w:gridSpan w:val="2"/>
          </w:tcPr>
          <w:p w:rsidR="00BE30B4" w:rsidRPr="002B1F42" w:rsidRDefault="00BE30B4" w:rsidP="008F5BA9">
            <w:pPr>
              <w:jc w:val="both"/>
              <w:rPr>
                <w:sz w:val="20"/>
              </w:rPr>
            </w:pPr>
            <w:r w:rsidRPr="002B1F42">
              <w:rPr>
                <w:sz w:val="20"/>
              </w:rPr>
              <w:t>February 4, 2021</w:t>
            </w:r>
          </w:p>
          <w:p w:rsidR="00BE30B4" w:rsidRPr="002B1F42" w:rsidRDefault="00BE30B4" w:rsidP="008F5BA9">
            <w:pPr>
              <w:jc w:val="both"/>
              <w:rPr>
                <w:sz w:val="20"/>
              </w:rPr>
            </w:pPr>
            <w:r w:rsidRPr="002B1F42">
              <w:rPr>
                <w:sz w:val="20"/>
              </w:rPr>
              <w:t>Supreme Court of Canada</w:t>
            </w:r>
          </w:p>
        </w:tc>
        <w:tc>
          <w:tcPr>
            <w:tcW w:w="243" w:type="pct"/>
          </w:tcPr>
          <w:p w:rsidR="00BE30B4" w:rsidRPr="002B1F42" w:rsidRDefault="00BE30B4" w:rsidP="008F5BA9">
            <w:pPr>
              <w:jc w:val="both"/>
              <w:rPr>
                <w:sz w:val="20"/>
              </w:rPr>
            </w:pPr>
          </w:p>
        </w:tc>
        <w:tc>
          <w:tcPr>
            <w:tcW w:w="2330" w:type="pct"/>
          </w:tcPr>
          <w:p w:rsidR="00BE30B4" w:rsidRPr="002B1F42" w:rsidRDefault="00BE30B4" w:rsidP="008F5BA9">
            <w:pPr>
              <w:jc w:val="both"/>
              <w:rPr>
                <w:sz w:val="20"/>
              </w:rPr>
            </w:pPr>
            <w:r w:rsidRPr="002B1F42">
              <w:rPr>
                <w:sz w:val="20"/>
              </w:rPr>
              <w:t>Application for leave to appeal filed</w:t>
            </w:r>
          </w:p>
          <w:p w:rsidR="00BE30B4" w:rsidRPr="002B1F42" w:rsidRDefault="00BE30B4" w:rsidP="008F5BA9">
            <w:pPr>
              <w:jc w:val="both"/>
              <w:rPr>
                <w:sz w:val="20"/>
              </w:rPr>
            </w:pPr>
          </w:p>
        </w:tc>
      </w:tr>
    </w:tbl>
    <w:p w:rsidR="00BE30B4" w:rsidRPr="002B1F42" w:rsidRDefault="00BE30B4" w:rsidP="00BE30B4">
      <w:pPr>
        <w:jc w:val="both"/>
        <w:rPr>
          <w:sz w:val="20"/>
        </w:rPr>
      </w:pPr>
    </w:p>
    <w:p w:rsidR="00BE30B4" w:rsidRPr="002B1F42" w:rsidRDefault="000152A9" w:rsidP="00BE30B4">
      <w:pPr>
        <w:jc w:val="both"/>
        <w:rPr>
          <w:sz w:val="20"/>
        </w:rPr>
      </w:pPr>
      <w:r w:rsidRPr="002B1F42">
        <w:rPr>
          <w:sz w:val="20"/>
        </w:rPr>
        <w:pict>
          <v:rect id="_x0000_i1041" style="width:2in;height:1pt" o:hrpct="0" o:hralign="center" o:hrstd="t" o:hrnoshade="t" o:hr="t" fillcolor="black [3213]" stroked="f"/>
        </w:pict>
      </w:r>
    </w:p>
    <w:p w:rsidR="00BE30B4" w:rsidRPr="002B1F42" w:rsidRDefault="00BE30B4" w:rsidP="00BE30B4">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BE30B4" w:rsidRPr="002B1F42" w:rsidTr="008F5BA9">
        <w:tc>
          <w:tcPr>
            <w:tcW w:w="543" w:type="pct"/>
          </w:tcPr>
          <w:p w:rsidR="00BE30B4" w:rsidRPr="002B1F42" w:rsidRDefault="00BE30B4" w:rsidP="008F5BA9">
            <w:pPr>
              <w:jc w:val="both"/>
              <w:rPr>
                <w:sz w:val="20"/>
                <w:lang w:val="fr-CA"/>
              </w:rPr>
            </w:pPr>
            <w:r w:rsidRPr="002B1F42">
              <w:rPr>
                <w:rStyle w:val="SCCFileNumberChar"/>
                <w:sz w:val="20"/>
                <w:szCs w:val="20"/>
                <w:lang w:val="fr-CA"/>
              </w:rPr>
              <w:lastRenderedPageBreak/>
              <w:t>39564</w:t>
            </w:r>
          </w:p>
        </w:tc>
        <w:tc>
          <w:tcPr>
            <w:tcW w:w="4457" w:type="pct"/>
            <w:gridSpan w:val="3"/>
          </w:tcPr>
          <w:p w:rsidR="00BE30B4" w:rsidRPr="002B1F42" w:rsidRDefault="00BE30B4" w:rsidP="008F5BA9">
            <w:pPr>
              <w:pStyle w:val="SCCLsocParty"/>
              <w:jc w:val="both"/>
              <w:rPr>
                <w:b/>
                <w:sz w:val="20"/>
                <w:szCs w:val="20"/>
              </w:rPr>
            </w:pPr>
            <w:r w:rsidRPr="002B1F42">
              <w:rPr>
                <w:b/>
                <w:sz w:val="20"/>
                <w:szCs w:val="20"/>
              </w:rPr>
              <w:t>Sa Majesté la Reine c. Jordan Michael Ellis</w:t>
            </w:r>
          </w:p>
          <w:p w:rsidR="00BE30B4" w:rsidRPr="002B1F42" w:rsidRDefault="00BE30B4" w:rsidP="008F5BA9">
            <w:pPr>
              <w:jc w:val="both"/>
              <w:rPr>
                <w:sz w:val="20"/>
                <w:lang w:val="fr-CA"/>
              </w:rPr>
            </w:pPr>
            <w:r w:rsidRPr="002B1F42">
              <w:rPr>
                <w:sz w:val="20"/>
                <w:lang w:val="fr-CA"/>
              </w:rPr>
              <w:t>(N.-É.) (Criminelle) (Sur autorisation)</w:t>
            </w:r>
          </w:p>
        </w:tc>
      </w:tr>
      <w:tr w:rsidR="00BE30B4" w:rsidRPr="002B1F42" w:rsidTr="008F5BA9">
        <w:tc>
          <w:tcPr>
            <w:tcW w:w="5000" w:type="pct"/>
            <w:gridSpan w:val="4"/>
          </w:tcPr>
          <w:p w:rsidR="00BE30B4" w:rsidRPr="002B1F42" w:rsidRDefault="00406121" w:rsidP="008F5BA9">
            <w:pPr>
              <w:jc w:val="both"/>
              <w:rPr>
                <w:sz w:val="20"/>
                <w:szCs w:val="20"/>
                <w:lang w:val="fr-CA"/>
              </w:rPr>
            </w:pPr>
            <w:r w:rsidRPr="002B1F42">
              <w:rPr>
                <w:sz w:val="20"/>
                <w:szCs w:val="20"/>
                <w:lang w:val="fr-CA"/>
              </w:rPr>
              <w:t>La demande d’autorisation d’appel de l’arrêt de la Cour d’appel de la Nouvelle-Écosse, numéro CAC 491916, 2020 NSCA 78, daté du 9 décembre 2020, est rejetée sans dépens.</w:t>
            </w:r>
          </w:p>
          <w:p w:rsidR="00406121" w:rsidRPr="002B1F42" w:rsidRDefault="00406121" w:rsidP="008F5BA9">
            <w:pPr>
              <w:jc w:val="both"/>
              <w:rPr>
                <w:sz w:val="20"/>
                <w:lang w:val="fr-CA"/>
              </w:rPr>
            </w:pPr>
          </w:p>
        </w:tc>
      </w:tr>
      <w:tr w:rsidR="00BE30B4" w:rsidRPr="002B1F42" w:rsidTr="008F5BA9">
        <w:tc>
          <w:tcPr>
            <w:tcW w:w="5000" w:type="pct"/>
            <w:gridSpan w:val="4"/>
          </w:tcPr>
          <w:p w:rsidR="00BE30B4" w:rsidRPr="002B1F42" w:rsidRDefault="00BE30B4" w:rsidP="008F5BA9">
            <w:pPr>
              <w:jc w:val="both"/>
              <w:rPr>
                <w:sz w:val="20"/>
                <w:lang w:val="fr-CA"/>
              </w:rPr>
            </w:pPr>
            <w:r w:rsidRPr="002B1F42">
              <w:rPr>
                <w:i/>
                <w:sz w:val="20"/>
                <w:lang w:val="fr-CA"/>
              </w:rPr>
              <w:t>Charte des droits et libertés</w:t>
            </w:r>
            <w:r w:rsidRPr="002B1F42">
              <w:rPr>
                <w:sz w:val="20"/>
                <w:lang w:val="fr-CA"/>
              </w:rPr>
              <w:t xml:space="preserve"> — Droit d’être jugé dans un délai raisonnable — Norme de contrôle — Recours — Norme de contrôle applicable à l’examen de la qualification du délai par le juge du procès — La Cour d’appel a</w:t>
            </w:r>
            <w:r w:rsidRPr="002B1F42">
              <w:rPr>
                <w:sz w:val="20"/>
                <w:lang w:val="fr-CA"/>
              </w:rPr>
              <w:noBreakHyphen/>
              <w:t>t</w:t>
            </w:r>
            <w:r w:rsidRPr="002B1F42">
              <w:rPr>
                <w:sz w:val="20"/>
                <w:lang w:val="fr-CA"/>
              </w:rPr>
              <w:noBreakHyphen/>
              <w:t>elle adopté le mauvais critère juridique à l’égard du calcul du temps de délibération? — La Cour d’appel a</w:t>
            </w:r>
            <w:r w:rsidRPr="002B1F42">
              <w:rPr>
                <w:sz w:val="20"/>
                <w:lang w:val="fr-CA"/>
              </w:rPr>
              <w:noBreakHyphen/>
              <w:t>t</w:t>
            </w:r>
            <w:r w:rsidRPr="002B1F42">
              <w:rPr>
                <w:sz w:val="20"/>
                <w:lang w:val="fr-CA"/>
              </w:rPr>
              <w:noBreakHyphen/>
              <w:t>elle commis une erreur en refusant d’examiner des recours autres que l’arrêt des procédures?</w:t>
            </w:r>
          </w:p>
        </w:tc>
      </w:tr>
      <w:tr w:rsidR="00BE30B4" w:rsidRPr="002B1F42" w:rsidTr="008F5BA9">
        <w:tc>
          <w:tcPr>
            <w:tcW w:w="5000" w:type="pct"/>
            <w:gridSpan w:val="4"/>
          </w:tcPr>
          <w:p w:rsidR="00BE30B4" w:rsidRPr="002B1F42" w:rsidRDefault="00BE30B4" w:rsidP="008F5BA9">
            <w:pPr>
              <w:jc w:val="both"/>
              <w:rPr>
                <w:sz w:val="20"/>
                <w:lang w:val="fr-CA"/>
              </w:rPr>
            </w:pPr>
          </w:p>
        </w:tc>
      </w:tr>
      <w:tr w:rsidR="00BE30B4" w:rsidRPr="002B1F42" w:rsidTr="008F5BA9">
        <w:tc>
          <w:tcPr>
            <w:tcW w:w="5000" w:type="pct"/>
            <w:gridSpan w:val="4"/>
          </w:tcPr>
          <w:p w:rsidR="00BE30B4" w:rsidRPr="002B1F42" w:rsidRDefault="00BE30B4" w:rsidP="008F5BA9">
            <w:pPr>
              <w:jc w:val="both"/>
              <w:rPr>
                <w:sz w:val="20"/>
                <w:lang w:val="fr-CA"/>
              </w:rPr>
            </w:pPr>
            <w:r w:rsidRPr="002B1F42">
              <w:rPr>
                <w:sz w:val="20"/>
                <w:lang w:val="fr-CA"/>
              </w:rPr>
              <w:t xml:space="preserve">Le 30 mai 2017, M. Ellis a été accusé d’agression sexuelle. À l’issue des procédures judiciaires, M. Ellis a demandé l’arrêt des procédures pour cause de délai déraisonnable. Après avoir déduit le temps que M. Ellis a mis durant le procès afin de retenir les services d’un nouvel avocat, le juge du procès a calculé un délai net de 20,52 mois, qui excédait le plafond présumé applicable de 18 mois relatif au délai pour le procès. Le juge du procès a ordonné l’arrêt des procédures pour cause de délai déraisonnable. La Cour d’appel a rejeté l’appel. </w:t>
            </w:r>
          </w:p>
          <w:p w:rsidR="00BE30B4" w:rsidRPr="002B1F42" w:rsidRDefault="00BE30B4" w:rsidP="008F5BA9">
            <w:pPr>
              <w:jc w:val="both"/>
              <w:rPr>
                <w:sz w:val="20"/>
                <w:lang w:val="fr-CA"/>
              </w:rPr>
            </w:pPr>
          </w:p>
        </w:tc>
      </w:tr>
      <w:tr w:rsidR="00BE30B4" w:rsidRPr="002B1F42" w:rsidTr="008F5BA9">
        <w:tc>
          <w:tcPr>
            <w:tcW w:w="2427" w:type="pct"/>
            <w:gridSpan w:val="2"/>
          </w:tcPr>
          <w:p w:rsidR="00BE30B4" w:rsidRPr="002B1F42" w:rsidRDefault="00BE30B4" w:rsidP="008F5BA9">
            <w:pPr>
              <w:jc w:val="both"/>
              <w:rPr>
                <w:sz w:val="20"/>
                <w:lang w:val="fr-CA"/>
              </w:rPr>
            </w:pPr>
            <w:r w:rsidRPr="002B1F42">
              <w:rPr>
                <w:sz w:val="20"/>
                <w:lang w:val="fr-CA"/>
              </w:rPr>
              <w:t>22 août 2019</w:t>
            </w:r>
          </w:p>
          <w:p w:rsidR="00BE30B4" w:rsidRPr="002B1F42" w:rsidRDefault="00BE30B4" w:rsidP="008F5BA9">
            <w:pPr>
              <w:jc w:val="both"/>
              <w:rPr>
                <w:sz w:val="20"/>
                <w:lang w:val="fr-CA"/>
              </w:rPr>
            </w:pPr>
            <w:r w:rsidRPr="002B1F42">
              <w:rPr>
                <w:sz w:val="20"/>
                <w:lang w:val="fr-CA"/>
              </w:rPr>
              <w:t>Cour provinciale de la Nouvelle</w:t>
            </w:r>
            <w:r w:rsidRPr="002B1F42">
              <w:rPr>
                <w:sz w:val="20"/>
                <w:lang w:val="fr-CA"/>
              </w:rPr>
              <w:noBreakHyphen/>
              <w:t>Écosse</w:t>
            </w:r>
          </w:p>
          <w:p w:rsidR="00BE30B4" w:rsidRPr="002B1F42" w:rsidRDefault="00BE30B4" w:rsidP="008F5BA9">
            <w:pPr>
              <w:jc w:val="both"/>
              <w:rPr>
                <w:sz w:val="20"/>
                <w:lang w:val="fr-CA"/>
              </w:rPr>
            </w:pPr>
            <w:r w:rsidRPr="002B1F42">
              <w:rPr>
                <w:sz w:val="20"/>
                <w:lang w:val="fr-CA"/>
              </w:rPr>
              <w:t>(juge Tufts) (non publié)</w:t>
            </w:r>
          </w:p>
          <w:p w:rsidR="00BE30B4" w:rsidRPr="002B1F42" w:rsidRDefault="00BE30B4" w:rsidP="008F5BA9">
            <w:pPr>
              <w:jc w:val="both"/>
              <w:rPr>
                <w:sz w:val="20"/>
                <w:lang w:val="fr-CA"/>
              </w:rPr>
            </w:pPr>
            <w:r w:rsidRPr="002B1F42">
              <w:rPr>
                <w:sz w:val="20"/>
                <w:lang w:val="fr-CA"/>
              </w:rPr>
              <w:t xml:space="preserve"> </w:t>
            </w:r>
          </w:p>
        </w:tc>
        <w:tc>
          <w:tcPr>
            <w:tcW w:w="243" w:type="pct"/>
          </w:tcPr>
          <w:p w:rsidR="00BE30B4" w:rsidRPr="002B1F42" w:rsidRDefault="00BE30B4" w:rsidP="008F5BA9">
            <w:pPr>
              <w:jc w:val="both"/>
              <w:rPr>
                <w:sz w:val="20"/>
                <w:lang w:val="fr-CA"/>
              </w:rPr>
            </w:pPr>
          </w:p>
        </w:tc>
        <w:tc>
          <w:tcPr>
            <w:tcW w:w="2330" w:type="pct"/>
          </w:tcPr>
          <w:p w:rsidR="00BE30B4" w:rsidRPr="002B1F42" w:rsidRDefault="00BE30B4" w:rsidP="008F5BA9">
            <w:pPr>
              <w:jc w:val="both"/>
              <w:rPr>
                <w:sz w:val="20"/>
                <w:lang w:val="fr-CA"/>
              </w:rPr>
            </w:pPr>
            <w:r w:rsidRPr="002B1F42">
              <w:rPr>
                <w:sz w:val="20"/>
                <w:lang w:val="fr-CA"/>
              </w:rPr>
              <w:t>L’arrêt des procédures pour cause de délai déraisonnable est ordonné.</w:t>
            </w:r>
          </w:p>
          <w:p w:rsidR="00BE30B4" w:rsidRPr="002B1F42" w:rsidRDefault="00BE30B4" w:rsidP="008F5BA9">
            <w:pPr>
              <w:jc w:val="both"/>
              <w:rPr>
                <w:sz w:val="20"/>
                <w:lang w:val="fr-CA"/>
              </w:rPr>
            </w:pPr>
          </w:p>
        </w:tc>
      </w:tr>
      <w:tr w:rsidR="00BE30B4" w:rsidRPr="002B1F42" w:rsidTr="008F5BA9">
        <w:tc>
          <w:tcPr>
            <w:tcW w:w="2427" w:type="pct"/>
            <w:gridSpan w:val="2"/>
          </w:tcPr>
          <w:p w:rsidR="00BE30B4" w:rsidRPr="002B1F42" w:rsidRDefault="00BE30B4" w:rsidP="008F5BA9">
            <w:pPr>
              <w:jc w:val="both"/>
              <w:rPr>
                <w:sz w:val="20"/>
                <w:lang w:val="fr-CA"/>
              </w:rPr>
            </w:pPr>
            <w:r w:rsidRPr="002B1F42">
              <w:rPr>
                <w:sz w:val="20"/>
                <w:lang w:val="fr-CA"/>
              </w:rPr>
              <w:t>9 décembre 2020</w:t>
            </w:r>
          </w:p>
          <w:p w:rsidR="00BE30B4" w:rsidRPr="002B1F42" w:rsidRDefault="00BE30B4" w:rsidP="008F5BA9">
            <w:pPr>
              <w:jc w:val="both"/>
              <w:rPr>
                <w:sz w:val="20"/>
                <w:lang w:val="fr-CA"/>
              </w:rPr>
            </w:pPr>
            <w:r w:rsidRPr="002B1F42">
              <w:rPr>
                <w:sz w:val="20"/>
                <w:lang w:val="fr-CA"/>
              </w:rPr>
              <w:t>Cour d’appel de la Nouvelle</w:t>
            </w:r>
            <w:r w:rsidRPr="002B1F42">
              <w:rPr>
                <w:sz w:val="20"/>
                <w:lang w:val="fr-CA"/>
              </w:rPr>
              <w:noBreakHyphen/>
              <w:t>Écosse</w:t>
            </w:r>
          </w:p>
          <w:p w:rsidR="00BE30B4" w:rsidRPr="002B1F42" w:rsidRDefault="00BE30B4" w:rsidP="008F5BA9">
            <w:pPr>
              <w:jc w:val="both"/>
              <w:rPr>
                <w:sz w:val="20"/>
              </w:rPr>
            </w:pPr>
            <w:r w:rsidRPr="002B1F42">
              <w:rPr>
                <w:sz w:val="20"/>
              </w:rPr>
              <w:t>(juges Derrick, Beveridge, Bryson)</w:t>
            </w:r>
          </w:p>
          <w:p w:rsidR="00BE30B4" w:rsidRPr="002B1F42" w:rsidRDefault="000152A9" w:rsidP="008F5BA9">
            <w:pPr>
              <w:jc w:val="both"/>
              <w:rPr>
                <w:sz w:val="20"/>
              </w:rPr>
            </w:pPr>
            <w:hyperlink r:id="rId30" w:history="1">
              <w:r w:rsidR="00BE30B4" w:rsidRPr="002B1F42">
                <w:rPr>
                  <w:rStyle w:val="Hyperlink"/>
                  <w:sz w:val="20"/>
                </w:rPr>
                <w:t>2020 NSCA 78</w:t>
              </w:r>
            </w:hyperlink>
            <w:r w:rsidR="00BE30B4" w:rsidRPr="002B1F42">
              <w:rPr>
                <w:sz w:val="20"/>
              </w:rPr>
              <w:t>; CAC491916</w:t>
            </w:r>
          </w:p>
          <w:p w:rsidR="00BE30B4" w:rsidRPr="002B1F42" w:rsidRDefault="00BE30B4" w:rsidP="008F5BA9">
            <w:pPr>
              <w:jc w:val="both"/>
              <w:rPr>
                <w:sz w:val="20"/>
              </w:rPr>
            </w:pPr>
          </w:p>
        </w:tc>
        <w:tc>
          <w:tcPr>
            <w:tcW w:w="243" w:type="pct"/>
          </w:tcPr>
          <w:p w:rsidR="00BE30B4" w:rsidRPr="002B1F42" w:rsidRDefault="00BE30B4" w:rsidP="008F5BA9">
            <w:pPr>
              <w:jc w:val="both"/>
              <w:rPr>
                <w:sz w:val="20"/>
              </w:rPr>
            </w:pPr>
          </w:p>
        </w:tc>
        <w:tc>
          <w:tcPr>
            <w:tcW w:w="2330" w:type="pct"/>
          </w:tcPr>
          <w:p w:rsidR="00BE30B4" w:rsidRPr="002B1F42" w:rsidRDefault="00BE30B4" w:rsidP="008F5BA9">
            <w:pPr>
              <w:jc w:val="both"/>
              <w:rPr>
                <w:sz w:val="20"/>
                <w:lang w:val="fr-CA"/>
              </w:rPr>
            </w:pPr>
            <w:r w:rsidRPr="002B1F42">
              <w:rPr>
                <w:sz w:val="20"/>
                <w:lang w:val="fr-CA"/>
              </w:rPr>
              <w:t>L’appel est rejeté.</w:t>
            </w:r>
          </w:p>
          <w:p w:rsidR="00BE30B4" w:rsidRPr="002B1F42" w:rsidRDefault="00BE30B4" w:rsidP="008F5BA9">
            <w:pPr>
              <w:jc w:val="both"/>
              <w:rPr>
                <w:sz w:val="20"/>
                <w:lang w:val="fr-CA"/>
              </w:rPr>
            </w:pPr>
          </w:p>
        </w:tc>
      </w:tr>
      <w:tr w:rsidR="00BE30B4" w:rsidRPr="002B1F42" w:rsidTr="008F5BA9">
        <w:tc>
          <w:tcPr>
            <w:tcW w:w="2427" w:type="pct"/>
            <w:gridSpan w:val="2"/>
          </w:tcPr>
          <w:p w:rsidR="00BE30B4" w:rsidRPr="002B1F42" w:rsidRDefault="00BE30B4" w:rsidP="008F5BA9">
            <w:pPr>
              <w:jc w:val="both"/>
              <w:rPr>
                <w:sz w:val="20"/>
                <w:lang w:val="fr-CA"/>
              </w:rPr>
            </w:pPr>
            <w:r w:rsidRPr="002B1F42">
              <w:rPr>
                <w:sz w:val="20"/>
                <w:lang w:val="fr-CA"/>
              </w:rPr>
              <w:t>4 février 2021</w:t>
            </w:r>
          </w:p>
          <w:p w:rsidR="00BE30B4" w:rsidRPr="002B1F42" w:rsidRDefault="00BE30B4" w:rsidP="008F5BA9">
            <w:pPr>
              <w:jc w:val="both"/>
              <w:rPr>
                <w:sz w:val="20"/>
                <w:lang w:val="fr-CA"/>
              </w:rPr>
            </w:pPr>
            <w:r w:rsidRPr="002B1F42">
              <w:rPr>
                <w:sz w:val="20"/>
                <w:lang w:val="fr-CA"/>
              </w:rPr>
              <w:t>Cour suprême du Canada</w:t>
            </w:r>
          </w:p>
        </w:tc>
        <w:tc>
          <w:tcPr>
            <w:tcW w:w="243" w:type="pct"/>
          </w:tcPr>
          <w:p w:rsidR="00BE30B4" w:rsidRPr="002B1F42" w:rsidRDefault="00BE30B4" w:rsidP="008F5BA9">
            <w:pPr>
              <w:jc w:val="both"/>
              <w:rPr>
                <w:sz w:val="20"/>
                <w:lang w:val="fr-CA"/>
              </w:rPr>
            </w:pPr>
          </w:p>
        </w:tc>
        <w:tc>
          <w:tcPr>
            <w:tcW w:w="2330" w:type="pct"/>
          </w:tcPr>
          <w:p w:rsidR="00BE30B4" w:rsidRPr="002B1F42" w:rsidRDefault="00BE30B4" w:rsidP="008F5BA9">
            <w:pPr>
              <w:jc w:val="both"/>
              <w:rPr>
                <w:sz w:val="20"/>
                <w:lang w:val="fr-CA"/>
              </w:rPr>
            </w:pPr>
            <w:r w:rsidRPr="002B1F42">
              <w:rPr>
                <w:sz w:val="20"/>
                <w:lang w:val="fr-CA"/>
              </w:rPr>
              <w:t>La demande d’autorisation d’appel est présentée.</w:t>
            </w:r>
          </w:p>
          <w:p w:rsidR="00BE30B4" w:rsidRPr="002B1F42" w:rsidRDefault="00BE30B4" w:rsidP="008F5BA9">
            <w:pPr>
              <w:jc w:val="both"/>
              <w:rPr>
                <w:sz w:val="20"/>
                <w:lang w:val="fr-CA"/>
              </w:rPr>
            </w:pPr>
          </w:p>
        </w:tc>
      </w:tr>
    </w:tbl>
    <w:p w:rsidR="00BE30B4" w:rsidRPr="002B1F42" w:rsidRDefault="00BE30B4" w:rsidP="00BE30B4">
      <w:pPr>
        <w:jc w:val="both"/>
        <w:rPr>
          <w:sz w:val="20"/>
          <w:lang w:val="fr-CA"/>
        </w:rPr>
      </w:pPr>
    </w:p>
    <w:p w:rsidR="00BE30B4" w:rsidRPr="002B1F42" w:rsidRDefault="000152A9" w:rsidP="00BE30B4">
      <w:pPr>
        <w:jc w:val="both"/>
        <w:rPr>
          <w:sz w:val="20"/>
          <w:lang w:val="fr-CA"/>
        </w:rPr>
      </w:pPr>
      <w:r w:rsidRPr="002B1F42">
        <w:rPr>
          <w:sz w:val="20"/>
        </w:rPr>
        <w:pict>
          <v:rect id="_x0000_i1042" style="width:2in;height:1pt" o:hrpct="0" o:hralign="center" o:hrstd="t" o:hrnoshade="t" o:hr="t" fillcolor="black [3213]" stroked="f"/>
        </w:pict>
      </w:r>
    </w:p>
    <w:p w:rsidR="00BE30B4" w:rsidRPr="002B1F42" w:rsidRDefault="00BE30B4" w:rsidP="00BE30B4">
      <w:pPr>
        <w:widowControl w:val="0"/>
        <w:jc w:val="both"/>
        <w:rPr>
          <w:sz w:val="20"/>
          <w:lang w:val="fr-CA"/>
        </w:rPr>
      </w:pPr>
    </w:p>
    <w:tbl>
      <w:tblPr>
        <w:tblW w:w="5000" w:type="pct"/>
        <w:tblLayout w:type="fixed"/>
        <w:tblCellMar>
          <w:left w:w="0" w:type="dxa"/>
          <w:bottom w:w="99" w:type="dxa"/>
          <w:right w:w="0" w:type="dxa"/>
        </w:tblCellMar>
        <w:tblLook w:val="04A0" w:firstRow="1" w:lastRow="0" w:firstColumn="1" w:lastColumn="0" w:noHBand="0" w:noVBand="1"/>
      </w:tblPr>
      <w:tblGrid>
        <w:gridCol w:w="1033"/>
        <w:gridCol w:w="3521"/>
        <w:gridCol w:w="514"/>
        <w:gridCol w:w="4459"/>
        <w:gridCol w:w="92"/>
      </w:tblGrid>
      <w:tr w:rsidR="00BE30B4" w:rsidRPr="002B1F42" w:rsidTr="008F5BA9">
        <w:trPr>
          <w:gridAfter w:val="1"/>
          <w:wAfter w:w="48" w:type="pct"/>
        </w:trPr>
        <w:tc>
          <w:tcPr>
            <w:tcW w:w="537" w:type="pct"/>
          </w:tcPr>
          <w:p w:rsidR="00BE30B4" w:rsidRPr="002B1F42" w:rsidRDefault="00BE30B4" w:rsidP="008F5BA9">
            <w:pPr>
              <w:jc w:val="both"/>
              <w:rPr>
                <w:sz w:val="20"/>
              </w:rPr>
            </w:pPr>
            <w:r w:rsidRPr="002B1F42">
              <w:rPr>
                <w:rStyle w:val="SCCFileNumberChar"/>
                <w:sz w:val="20"/>
                <w:szCs w:val="20"/>
              </w:rPr>
              <w:t>39560</w:t>
            </w:r>
          </w:p>
        </w:tc>
        <w:tc>
          <w:tcPr>
            <w:tcW w:w="4415" w:type="pct"/>
            <w:gridSpan w:val="3"/>
          </w:tcPr>
          <w:p w:rsidR="00BE30B4" w:rsidRPr="002B1F42" w:rsidRDefault="00BE30B4" w:rsidP="008F5BA9">
            <w:pPr>
              <w:pStyle w:val="SCCLsocParty"/>
              <w:jc w:val="both"/>
              <w:rPr>
                <w:b/>
                <w:sz w:val="20"/>
                <w:szCs w:val="20"/>
                <w:lang w:val="en-US"/>
              </w:rPr>
            </w:pPr>
            <w:r w:rsidRPr="002B1F42">
              <w:rPr>
                <w:b/>
                <w:sz w:val="20"/>
                <w:szCs w:val="20"/>
                <w:lang w:val="en-US"/>
              </w:rPr>
              <w:t xml:space="preserve">Wilks Brothers LLC v. </w:t>
            </w:r>
            <w:r w:rsidR="00406121" w:rsidRPr="002B1F42">
              <w:rPr>
                <w:b/>
                <w:sz w:val="20"/>
                <w:szCs w:val="20"/>
                <w:lang w:val="en-US"/>
              </w:rPr>
              <w:t>12178711 Canada Inc., Calfrac Well Services LTD, Calfrac (Canada) Inc., Calfrac Well Services Corp. and Calfrac Holdings LP, by its general partner Calfrac (Canada) Inc.</w:t>
            </w:r>
          </w:p>
          <w:p w:rsidR="00BE30B4" w:rsidRPr="002B1F42" w:rsidRDefault="00BE30B4" w:rsidP="008F5BA9">
            <w:pPr>
              <w:jc w:val="both"/>
              <w:rPr>
                <w:sz w:val="20"/>
              </w:rPr>
            </w:pPr>
            <w:r w:rsidRPr="002B1F42">
              <w:rPr>
                <w:sz w:val="20"/>
              </w:rPr>
              <w:t>(Alta.) (Civil) (By Leave)</w:t>
            </w:r>
          </w:p>
        </w:tc>
      </w:tr>
      <w:tr w:rsidR="00BE30B4" w:rsidRPr="002B1F42" w:rsidTr="008F5BA9">
        <w:trPr>
          <w:gridAfter w:val="1"/>
          <w:wAfter w:w="48" w:type="pct"/>
        </w:trPr>
        <w:tc>
          <w:tcPr>
            <w:tcW w:w="4952" w:type="pct"/>
            <w:gridSpan w:val="4"/>
          </w:tcPr>
          <w:p w:rsidR="00406121" w:rsidRPr="002B1F42" w:rsidRDefault="00406121" w:rsidP="00406121">
            <w:pPr>
              <w:jc w:val="both"/>
              <w:rPr>
                <w:sz w:val="20"/>
                <w:szCs w:val="20"/>
              </w:rPr>
            </w:pPr>
            <w:r w:rsidRPr="002B1F42">
              <w:rPr>
                <w:sz w:val="20"/>
                <w:szCs w:val="20"/>
              </w:rPr>
              <w:t>The application for leave to appeal from the judgment of the Court of Appeal of Alberta (Calgary), Number 2001-0206-AC, 2020 ABCA 430, dated December 1, 2020, is dismissed with costs.</w:t>
            </w:r>
          </w:p>
          <w:p w:rsidR="00BE30B4" w:rsidRPr="002B1F42" w:rsidRDefault="00BE30B4" w:rsidP="008F5BA9">
            <w:pPr>
              <w:jc w:val="both"/>
              <w:rPr>
                <w:sz w:val="20"/>
              </w:rPr>
            </w:pPr>
          </w:p>
        </w:tc>
      </w:tr>
      <w:tr w:rsidR="00BE30B4" w:rsidRPr="002B1F42" w:rsidTr="008F5BA9">
        <w:trPr>
          <w:gridAfter w:val="1"/>
          <w:wAfter w:w="48" w:type="pct"/>
        </w:trPr>
        <w:tc>
          <w:tcPr>
            <w:tcW w:w="4952" w:type="pct"/>
            <w:gridSpan w:val="4"/>
          </w:tcPr>
          <w:p w:rsidR="00BE30B4" w:rsidRPr="002B1F42" w:rsidRDefault="00BE30B4" w:rsidP="008F5BA9">
            <w:pPr>
              <w:jc w:val="both"/>
              <w:rPr>
                <w:sz w:val="20"/>
              </w:rPr>
            </w:pPr>
            <w:r w:rsidRPr="002B1F42">
              <w:rPr>
                <w:sz w:val="20"/>
              </w:rPr>
              <w:t xml:space="preserve">Commercial law — Corporations — Fundamental changes — Arrangement — To what extent and under what conditions can relief granted in connection with an arrangement proposed by an insolvent corporation under s. 192 of the </w:t>
            </w:r>
            <w:r w:rsidRPr="002B1F42">
              <w:rPr>
                <w:i/>
                <w:sz w:val="20"/>
              </w:rPr>
              <w:t>Canada Business Corporations Act</w:t>
            </w:r>
            <w:r w:rsidRPr="002B1F42">
              <w:rPr>
                <w:i/>
                <w:spacing w:val="-2"/>
                <w:sz w:val="20"/>
              </w:rPr>
              <w:t xml:space="preserve">, </w:t>
            </w:r>
            <w:r w:rsidRPr="002B1F42">
              <w:rPr>
                <w:spacing w:val="-2"/>
                <w:sz w:val="20"/>
              </w:rPr>
              <w:t>R.S.C. 1985, c. C</w:t>
            </w:r>
            <w:r w:rsidRPr="002B1F42">
              <w:rPr>
                <w:spacing w:val="-2"/>
                <w:sz w:val="20"/>
              </w:rPr>
              <w:noBreakHyphen/>
              <w:t xml:space="preserve">44, </w:t>
            </w:r>
            <w:r w:rsidRPr="002B1F42">
              <w:rPr>
                <w:sz w:val="20"/>
              </w:rPr>
              <w:t>permanently affect the legal rights of the corporation’s security holders?</w:t>
            </w:r>
          </w:p>
        </w:tc>
      </w:tr>
      <w:tr w:rsidR="00BE30B4" w:rsidRPr="002B1F42" w:rsidTr="008F5BA9">
        <w:trPr>
          <w:gridAfter w:val="1"/>
          <w:wAfter w:w="48" w:type="pct"/>
        </w:trPr>
        <w:tc>
          <w:tcPr>
            <w:tcW w:w="4952" w:type="pct"/>
            <w:gridSpan w:val="4"/>
          </w:tcPr>
          <w:p w:rsidR="00BE30B4" w:rsidRPr="002B1F42" w:rsidRDefault="00BE30B4" w:rsidP="008F5BA9">
            <w:pPr>
              <w:jc w:val="both"/>
              <w:rPr>
                <w:sz w:val="20"/>
              </w:rPr>
            </w:pPr>
          </w:p>
        </w:tc>
      </w:tr>
      <w:tr w:rsidR="00BE30B4" w:rsidRPr="002B1F42" w:rsidTr="008F5BA9">
        <w:trPr>
          <w:gridAfter w:val="1"/>
          <w:wAfter w:w="48" w:type="pct"/>
        </w:trPr>
        <w:tc>
          <w:tcPr>
            <w:tcW w:w="4952" w:type="pct"/>
            <w:gridSpan w:val="4"/>
          </w:tcPr>
          <w:p w:rsidR="00BE30B4" w:rsidRPr="002B1F42" w:rsidRDefault="00BE30B4" w:rsidP="008F5BA9">
            <w:pPr>
              <w:widowControl w:val="0"/>
              <w:kinsoku w:val="0"/>
              <w:overflowPunct w:val="0"/>
              <w:jc w:val="both"/>
              <w:textAlignment w:val="baseline"/>
              <w:rPr>
                <w:sz w:val="20"/>
              </w:rPr>
            </w:pPr>
            <w:r w:rsidRPr="002B1F42">
              <w:rPr>
                <w:spacing w:val="-2"/>
                <w:sz w:val="20"/>
              </w:rPr>
              <w:t xml:space="preserve">Pursuant to s. 192 of the </w:t>
            </w:r>
            <w:r w:rsidRPr="002B1F42">
              <w:rPr>
                <w:i/>
                <w:spacing w:val="-2"/>
                <w:sz w:val="20"/>
              </w:rPr>
              <w:t xml:space="preserve">Canada Business Corporations Act, </w:t>
            </w:r>
            <w:r w:rsidRPr="002B1F42">
              <w:rPr>
                <w:spacing w:val="-2"/>
                <w:sz w:val="20"/>
              </w:rPr>
              <w:t>R.S.C. 1985, c. C</w:t>
            </w:r>
            <w:r w:rsidRPr="002B1F42">
              <w:rPr>
                <w:spacing w:val="-2"/>
                <w:sz w:val="20"/>
              </w:rPr>
              <w:noBreakHyphen/>
              <w:t xml:space="preserve">44, </w:t>
            </w:r>
            <w:proofErr w:type="gramStart"/>
            <w:r w:rsidRPr="002B1F42">
              <w:rPr>
                <w:sz w:val="20"/>
              </w:rPr>
              <w:t>12178711</w:t>
            </w:r>
            <w:proofErr w:type="gramEnd"/>
            <w:r w:rsidRPr="002B1F42">
              <w:rPr>
                <w:sz w:val="20"/>
              </w:rPr>
              <w:t xml:space="preserve"> Canada Inc. applied for a judicial order approving </w:t>
            </w:r>
            <w:r w:rsidRPr="002B1F42">
              <w:rPr>
                <w:spacing w:val="-2"/>
                <w:sz w:val="20"/>
              </w:rPr>
              <w:t xml:space="preserve">a plan of arrangement that would reduce </w:t>
            </w:r>
            <w:r w:rsidRPr="002B1F42">
              <w:rPr>
                <w:sz w:val="20"/>
              </w:rPr>
              <w:t>a group of related companies</w:t>
            </w:r>
            <w:r w:rsidRPr="002B1F42">
              <w:rPr>
                <w:spacing w:val="-2"/>
                <w:sz w:val="20"/>
              </w:rPr>
              <w:t>’ debt</w:t>
            </w:r>
            <w:r w:rsidRPr="002B1F42">
              <w:rPr>
                <w:sz w:val="20"/>
              </w:rPr>
              <w:t xml:space="preserve"> and interest payments and improve their liquidity. </w:t>
            </w:r>
            <w:r w:rsidRPr="002B1F42">
              <w:rPr>
                <w:spacing w:val="-3"/>
                <w:sz w:val="20"/>
              </w:rPr>
              <w:t xml:space="preserve">Wilks Brothers LLC </w:t>
            </w:r>
            <w:r w:rsidRPr="002B1F42">
              <w:rPr>
                <w:sz w:val="20"/>
              </w:rPr>
              <w:t xml:space="preserve">opposed the arrangement. Most other stakeholders supported the plan. </w:t>
            </w:r>
            <w:r w:rsidRPr="002B1F42">
              <w:rPr>
                <w:spacing w:val="-2"/>
                <w:sz w:val="20"/>
              </w:rPr>
              <w:t xml:space="preserve">The </w:t>
            </w:r>
            <w:r w:rsidRPr="002B1F42">
              <w:rPr>
                <w:sz w:val="20"/>
              </w:rPr>
              <w:t>Court of Queen’s Bench of Alberta approved the</w:t>
            </w:r>
            <w:r w:rsidRPr="002B1F42">
              <w:rPr>
                <w:spacing w:val="-2"/>
                <w:sz w:val="20"/>
              </w:rPr>
              <w:t xml:space="preserve"> plan of arrangement. T</w:t>
            </w:r>
            <w:r w:rsidRPr="002B1F42">
              <w:rPr>
                <w:sz w:val="20"/>
              </w:rPr>
              <w:t>he Court of Appeal dismissed an appeal.</w:t>
            </w:r>
          </w:p>
          <w:p w:rsidR="00BE30B4" w:rsidRPr="002B1F42" w:rsidRDefault="00BE30B4" w:rsidP="008F5BA9">
            <w:pPr>
              <w:jc w:val="both"/>
              <w:rPr>
                <w:sz w:val="20"/>
              </w:rPr>
            </w:pPr>
          </w:p>
        </w:tc>
      </w:tr>
      <w:tr w:rsidR="00BE30B4" w:rsidRPr="002B1F42" w:rsidTr="008F5BA9">
        <w:tblPrEx>
          <w:tblCellMar>
            <w:bottom w:w="0" w:type="dxa"/>
          </w:tblCellMar>
        </w:tblPrEx>
        <w:tc>
          <w:tcPr>
            <w:tcW w:w="2367" w:type="pct"/>
            <w:gridSpan w:val="2"/>
          </w:tcPr>
          <w:p w:rsidR="00BE30B4" w:rsidRPr="002B1F42" w:rsidRDefault="00BE30B4" w:rsidP="008F5BA9">
            <w:pPr>
              <w:jc w:val="both"/>
              <w:rPr>
                <w:sz w:val="20"/>
              </w:rPr>
            </w:pPr>
            <w:r w:rsidRPr="002B1F42">
              <w:rPr>
                <w:sz w:val="20"/>
              </w:rPr>
              <w:t>October 30, 2020</w:t>
            </w:r>
          </w:p>
          <w:p w:rsidR="00BE30B4" w:rsidRPr="002B1F42" w:rsidRDefault="00BE30B4" w:rsidP="008F5BA9">
            <w:pPr>
              <w:jc w:val="both"/>
              <w:rPr>
                <w:sz w:val="20"/>
              </w:rPr>
            </w:pPr>
            <w:r w:rsidRPr="002B1F42">
              <w:rPr>
                <w:sz w:val="20"/>
              </w:rPr>
              <w:t>Court of Queen’s Bench of Alberta</w:t>
            </w:r>
          </w:p>
          <w:p w:rsidR="00BE30B4" w:rsidRPr="002B1F42" w:rsidRDefault="00BE30B4" w:rsidP="008F5BA9">
            <w:pPr>
              <w:jc w:val="both"/>
              <w:rPr>
                <w:sz w:val="20"/>
              </w:rPr>
            </w:pPr>
            <w:r w:rsidRPr="002B1F42">
              <w:rPr>
                <w:sz w:val="20"/>
              </w:rPr>
              <w:t>(Dixon J.) (Unreported)</w:t>
            </w:r>
          </w:p>
          <w:p w:rsidR="00BE30B4" w:rsidRPr="002B1F42" w:rsidRDefault="00BE30B4" w:rsidP="008F5BA9">
            <w:pPr>
              <w:jc w:val="both"/>
              <w:rPr>
                <w:sz w:val="20"/>
              </w:rPr>
            </w:pPr>
          </w:p>
        </w:tc>
        <w:tc>
          <w:tcPr>
            <w:tcW w:w="267" w:type="pct"/>
          </w:tcPr>
          <w:p w:rsidR="00BE30B4" w:rsidRPr="002B1F42" w:rsidRDefault="00BE30B4" w:rsidP="008F5BA9">
            <w:pPr>
              <w:jc w:val="both"/>
              <w:rPr>
                <w:sz w:val="20"/>
              </w:rPr>
            </w:pPr>
          </w:p>
        </w:tc>
        <w:tc>
          <w:tcPr>
            <w:tcW w:w="2366" w:type="pct"/>
            <w:gridSpan w:val="2"/>
          </w:tcPr>
          <w:p w:rsidR="00BE30B4" w:rsidRPr="002B1F42" w:rsidRDefault="00BE30B4" w:rsidP="008F5BA9">
            <w:pPr>
              <w:widowControl w:val="0"/>
              <w:tabs>
                <w:tab w:val="right" w:pos="432"/>
                <w:tab w:val="left" w:pos="936"/>
              </w:tabs>
              <w:kinsoku w:val="0"/>
              <w:overflowPunct w:val="0"/>
              <w:spacing w:line="314" w:lineRule="exact"/>
              <w:jc w:val="both"/>
              <w:textAlignment w:val="baseline"/>
              <w:rPr>
                <w:sz w:val="20"/>
              </w:rPr>
            </w:pPr>
            <w:r w:rsidRPr="002B1F42">
              <w:rPr>
                <w:sz w:val="20"/>
              </w:rPr>
              <w:t>Order approving plan of arrangement granted</w:t>
            </w:r>
          </w:p>
        </w:tc>
      </w:tr>
      <w:tr w:rsidR="00BE30B4" w:rsidRPr="002B1F42" w:rsidTr="008F5BA9">
        <w:tblPrEx>
          <w:tblCellMar>
            <w:bottom w:w="0" w:type="dxa"/>
          </w:tblCellMar>
        </w:tblPrEx>
        <w:tc>
          <w:tcPr>
            <w:tcW w:w="2367" w:type="pct"/>
            <w:gridSpan w:val="2"/>
          </w:tcPr>
          <w:p w:rsidR="00BE30B4" w:rsidRPr="002B1F42" w:rsidRDefault="00BE30B4" w:rsidP="008F5BA9">
            <w:pPr>
              <w:jc w:val="both"/>
              <w:rPr>
                <w:sz w:val="20"/>
              </w:rPr>
            </w:pPr>
            <w:r w:rsidRPr="002B1F42">
              <w:rPr>
                <w:sz w:val="20"/>
              </w:rPr>
              <w:t>December 1, 2020</w:t>
            </w:r>
          </w:p>
          <w:p w:rsidR="00BE30B4" w:rsidRPr="002B1F42" w:rsidRDefault="00BE30B4" w:rsidP="008F5BA9">
            <w:pPr>
              <w:jc w:val="both"/>
              <w:rPr>
                <w:sz w:val="20"/>
              </w:rPr>
            </w:pPr>
            <w:r w:rsidRPr="002B1F42">
              <w:rPr>
                <w:sz w:val="20"/>
              </w:rPr>
              <w:t>Court of Appeal of Alberta (Calgary)</w:t>
            </w:r>
          </w:p>
          <w:p w:rsidR="00BE30B4" w:rsidRPr="002B1F42" w:rsidRDefault="00BE30B4" w:rsidP="008F5BA9">
            <w:pPr>
              <w:jc w:val="both"/>
              <w:rPr>
                <w:sz w:val="20"/>
              </w:rPr>
            </w:pPr>
            <w:r w:rsidRPr="002B1F42">
              <w:rPr>
                <w:sz w:val="20"/>
              </w:rPr>
              <w:t>(Paperny, Martin, Slatter JJ.A.)</w:t>
            </w:r>
          </w:p>
          <w:p w:rsidR="00BE30B4" w:rsidRPr="002B1F42" w:rsidRDefault="000152A9" w:rsidP="008F5BA9">
            <w:pPr>
              <w:jc w:val="both"/>
              <w:rPr>
                <w:sz w:val="20"/>
              </w:rPr>
            </w:pPr>
            <w:hyperlink r:id="rId31" w:history="1">
              <w:r w:rsidR="00BE30B4" w:rsidRPr="002B1F42">
                <w:rPr>
                  <w:rStyle w:val="Hyperlink"/>
                  <w:sz w:val="20"/>
                </w:rPr>
                <w:t>2020 ABCA 430</w:t>
              </w:r>
            </w:hyperlink>
            <w:r w:rsidR="00BE30B4" w:rsidRPr="002B1F42">
              <w:rPr>
                <w:sz w:val="20"/>
              </w:rPr>
              <w:t>; 2001</w:t>
            </w:r>
            <w:r w:rsidR="00BE30B4" w:rsidRPr="002B1F42">
              <w:rPr>
                <w:sz w:val="20"/>
              </w:rPr>
              <w:noBreakHyphen/>
              <w:t>0206</w:t>
            </w:r>
            <w:r w:rsidR="00BE30B4" w:rsidRPr="002B1F42">
              <w:rPr>
                <w:sz w:val="20"/>
              </w:rPr>
              <w:noBreakHyphen/>
              <w:t>AC</w:t>
            </w:r>
          </w:p>
          <w:p w:rsidR="00BE30B4" w:rsidRPr="002B1F42" w:rsidRDefault="00BE30B4" w:rsidP="008F5BA9">
            <w:pPr>
              <w:jc w:val="both"/>
              <w:rPr>
                <w:sz w:val="20"/>
              </w:rPr>
            </w:pPr>
          </w:p>
        </w:tc>
        <w:tc>
          <w:tcPr>
            <w:tcW w:w="267" w:type="pct"/>
          </w:tcPr>
          <w:p w:rsidR="00BE30B4" w:rsidRPr="002B1F42" w:rsidRDefault="00BE30B4" w:rsidP="008F5BA9">
            <w:pPr>
              <w:jc w:val="both"/>
              <w:rPr>
                <w:sz w:val="20"/>
              </w:rPr>
            </w:pPr>
          </w:p>
        </w:tc>
        <w:tc>
          <w:tcPr>
            <w:tcW w:w="2366" w:type="pct"/>
            <w:gridSpan w:val="2"/>
          </w:tcPr>
          <w:p w:rsidR="00BE30B4" w:rsidRPr="002B1F42" w:rsidRDefault="00BE30B4" w:rsidP="008F5BA9">
            <w:pPr>
              <w:jc w:val="both"/>
              <w:rPr>
                <w:sz w:val="20"/>
              </w:rPr>
            </w:pPr>
            <w:r w:rsidRPr="002B1F42">
              <w:rPr>
                <w:sz w:val="20"/>
              </w:rPr>
              <w:t>Appeal dismissed</w:t>
            </w:r>
          </w:p>
          <w:p w:rsidR="00BE30B4" w:rsidRPr="002B1F42" w:rsidRDefault="00BE30B4" w:rsidP="008F5BA9">
            <w:pPr>
              <w:jc w:val="both"/>
              <w:rPr>
                <w:sz w:val="20"/>
              </w:rPr>
            </w:pPr>
          </w:p>
        </w:tc>
      </w:tr>
      <w:tr w:rsidR="00BE30B4" w:rsidRPr="002B1F42" w:rsidTr="008F5BA9">
        <w:tblPrEx>
          <w:tblCellMar>
            <w:bottom w:w="0" w:type="dxa"/>
          </w:tblCellMar>
        </w:tblPrEx>
        <w:tc>
          <w:tcPr>
            <w:tcW w:w="2367" w:type="pct"/>
            <w:gridSpan w:val="2"/>
          </w:tcPr>
          <w:p w:rsidR="00BE30B4" w:rsidRPr="002B1F42" w:rsidRDefault="00BE30B4" w:rsidP="008F5BA9">
            <w:pPr>
              <w:jc w:val="both"/>
              <w:rPr>
                <w:sz w:val="20"/>
              </w:rPr>
            </w:pPr>
            <w:r w:rsidRPr="002B1F42">
              <w:rPr>
                <w:sz w:val="20"/>
              </w:rPr>
              <w:t>January 29, 2021</w:t>
            </w:r>
          </w:p>
          <w:p w:rsidR="00BE30B4" w:rsidRPr="002B1F42" w:rsidRDefault="00BE30B4" w:rsidP="008F5BA9">
            <w:pPr>
              <w:jc w:val="both"/>
              <w:rPr>
                <w:sz w:val="20"/>
              </w:rPr>
            </w:pPr>
            <w:r w:rsidRPr="002B1F42">
              <w:rPr>
                <w:sz w:val="20"/>
              </w:rPr>
              <w:t>Supreme Court of Canada</w:t>
            </w:r>
          </w:p>
        </w:tc>
        <w:tc>
          <w:tcPr>
            <w:tcW w:w="267" w:type="pct"/>
          </w:tcPr>
          <w:p w:rsidR="00BE30B4" w:rsidRPr="002B1F42" w:rsidRDefault="00BE30B4" w:rsidP="008F5BA9">
            <w:pPr>
              <w:jc w:val="both"/>
              <w:rPr>
                <w:sz w:val="20"/>
              </w:rPr>
            </w:pPr>
          </w:p>
        </w:tc>
        <w:tc>
          <w:tcPr>
            <w:tcW w:w="2366" w:type="pct"/>
            <w:gridSpan w:val="2"/>
          </w:tcPr>
          <w:p w:rsidR="00BE30B4" w:rsidRPr="002B1F42" w:rsidRDefault="00BE30B4" w:rsidP="008F5BA9">
            <w:pPr>
              <w:jc w:val="both"/>
              <w:rPr>
                <w:sz w:val="20"/>
              </w:rPr>
            </w:pPr>
            <w:r w:rsidRPr="002B1F42">
              <w:rPr>
                <w:sz w:val="20"/>
              </w:rPr>
              <w:t>Application for leave to appeal filed</w:t>
            </w:r>
          </w:p>
          <w:p w:rsidR="00BE30B4" w:rsidRPr="002B1F42" w:rsidRDefault="00BE30B4" w:rsidP="008F5BA9">
            <w:pPr>
              <w:jc w:val="both"/>
              <w:rPr>
                <w:sz w:val="20"/>
              </w:rPr>
            </w:pPr>
          </w:p>
        </w:tc>
      </w:tr>
    </w:tbl>
    <w:p w:rsidR="00BE30B4" w:rsidRPr="002B1F42" w:rsidRDefault="00BE30B4" w:rsidP="00BE30B4">
      <w:pPr>
        <w:jc w:val="both"/>
        <w:rPr>
          <w:sz w:val="20"/>
        </w:rPr>
      </w:pPr>
    </w:p>
    <w:p w:rsidR="00BE30B4" w:rsidRPr="002B1F42" w:rsidRDefault="000152A9" w:rsidP="00BE30B4">
      <w:pPr>
        <w:jc w:val="both"/>
        <w:rPr>
          <w:sz w:val="20"/>
        </w:rPr>
      </w:pPr>
      <w:r w:rsidRPr="002B1F42">
        <w:rPr>
          <w:sz w:val="20"/>
        </w:rPr>
        <w:pict>
          <v:rect id="_x0000_i1043" style="width:2in;height:1pt" o:hrpct="0" o:hralign="center" o:hrstd="t" o:hrnoshade="t" o:hr="t" fillcolor="black [3213]" stroked="f"/>
        </w:pict>
      </w:r>
    </w:p>
    <w:p w:rsidR="00BE30B4" w:rsidRPr="002B1F42" w:rsidRDefault="00BE30B4" w:rsidP="00BE30B4">
      <w:pPr>
        <w:jc w:val="both"/>
        <w:rPr>
          <w:sz w:val="20"/>
        </w:rPr>
      </w:pPr>
    </w:p>
    <w:tbl>
      <w:tblPr>
        <w:tblW w:w="5000" w:type="pct"/>
        <w:tblLayout w:type="fixed"/>
        <w:tblCellMar>
          <w:left w:w="0" w:type="dxa"/>
          <w:bottom w:w="99" w:type="dxa"/>
          <w:right w:w="0" w:type="dxa"/>
        </w:tblCellMar>
        <w:tblLook w:val="04A0" w:firstRow="1" w:lastRow="0" w:firstColumn="1" w:lastColumn="0" w:noHBand="0" w:noVBand="1"/>
      </w:tblPr>
      <w:tblGrid>
        <w:gridCol w:w="1033"/>
        <w:gridCol w:w="3521"/>
        <w:gridCol w:w="514"/>
        <w:gridCol w:w="4459"/>
        <w:gridCol w:w="92"/>
      </w:tblGrid>
      <w:tr w:rsidR="00BE30B4" w:rsidRPr="002B1F42" w:rsidTr="008F5BA9">
        <w:trPr>
          <w:gridAfter w:val="1"/>
          <w:wAfter w:w="48" w:type="pct"/>
        </w:trPr>
        <w:tc>
          <w:tcPr>
            <w:tcW w:w="537" w:type="pct"/>
          </w:tcPr>
          <w:p w:rsidR="00BE30B4" w:rsidRPr="002B1F42" w:rsidRDefault="00BE30B4" w:rsidP="008F5BA9">
            <w:pPr>
              <w:jc w:val="both"/>
              <w:rPr>
                <w:sz w:val="20"/>
                <w:lang w:val="fr-CA"/>
              </w:rPr>
            </w:pPr>
            <w:r w:rsidRPr="002B1F42">
              <w:rPr>
                <w:rStyle w:val="SCCFileNumberChar"/>
                <w:sz w:val="20"/>
                <w:szCs w:val="20"/>
                <w:lang w:val="fr-CA"/>
              </w:rPr>
              <w:t>39560</w:t>
            </w:r>
          </w:p>
        </w:tc>
        <w:tc>
          <w:tcPr>
            <w:tcW w:w="4415" w:type="pct"/>
            <w:gridSpan w:val="3"/>
          </w:tcPr>
          <w:p w:rsidR="00BE30B4" w:rsidRPr="002B1F42" w:rsidRDefault="00BE30B4" w:rsidP="00406121">
            <w:pPr>
              <w:pStyle w:val="SCCLsocParty"/>
              <w:jc w:val="both"/>
              <w:rPr>
                <w:b/>
                <w:sz w:val="20"/>
                <w:szCs w:val="20"/>
                <w:lang w:val="en-US"/>
              </w:rPr>
            </w:pPr>
            <w:r w:rsidRPr="002B1F42">
              <w:rPr>
                <w:b/>
                <w:sz w:val="20"/>
                <w:szCs w:val="20"/>
                <w:lang w:val="en-US"/>
              </w:rPr>
              <w:t xml:space="preserve">Wilks Brothers LLC c. </w:t>
            </w:r>
            <w:r w:rsidR="00406121" w:rsidRPr="002B1F42">
              <w:rPr>
                <w:b/>
                <w:sz w:val="20"/>
                <w:szCs w:val="20"/>
                <w:lang w:val="en-US"/>
              </w:rPr>
              <w:t>12178711 Canada Inc., Calfrac Well Services LTD, Calfrac (Canada) Inc., Calfrac Well Services Corp. et Calfrac Holdings LP, par sa commanditée Calfrac (Canada) Inc.</w:t>
            </w:r>
          </w:p>
          <w:p w:rsidR="00BE30B4" w:rsidRPr="002B1F42" w:rsidRDefault="00BE30B4" w:rsidP="008F5BA9">
            <w:pPr>
              <w:jc w:val="both"/>
              <w:rPr>
                <w:sz w:val="20"/>
                <w:lang w:val="fr-CA"/>
              </w:rPr>
            </w:pPr>
            <w:r w:rsidRPr="002B1F42">
              <w:rPr>
                <w:sz w:val="20"/>
                <w:lang w:val="fr-CA"/>
              </w:rPr>
              <w:t>(Alb.) (Civile) (Sur autorisation)</w:t>
            </w:r>
          </w:p>
        </w:tc>
      </w:tr>
      <w:tr w:rsidR="00BE30B4" w:rsidRPr="002B1F42" w:rsidTr="008F5BA9">
        <w:trPr>
          <w:gridAfter w:val="1"/>
          <w:wAfter w:w="48" w:type="pct"/>
        </w:trPr>
        <w:tc>
          <w:tcPr>
            <w:tcW w:w="4952" w:type="pct"/>
            <w:gridSpan w:val="4"/>
          </w:tcPr>
          <w:p w:rsidR="00BE30B4" w:rsidRPr="002B1F42" w:rsidRDefault="00406121" w:rsidP="008F5BA9">
            <w:pPr>
              <w:jc w:val="both"/>
              <w:rPr>
                <w:sz w:val="20"/>
                <w:szCs w:val="20"/>
                <w:lang w:val="fr-CA"/>
              </w:rPr>
            </w:pPr>
            <w:r w:rsidRPr="002B1F42">
              <w:rPr>
                <w:sz w:val="20"/>
                <w:szCs w:val="20"/>
                <w:lang w:val="fr-CA"/>
              </w:rPr>
              <w:t>La demande d’autorisation d’appel de l’arrêt de la Cour d’appel de l’Alberta (Calgary), numéro 2001-0206-AC, 2020 ABCA 430, daté du 1 décembre 2020, est rejetée avec dépens.</w:t>
            </w:r>
          </w:p>
          <w:p w:rsidR="00406121" w:rsidRPr="002B1F42" w:rsidRDefault="00406121" w:rsidP="008F5BA9">
            <w:pPr>
              <w:jc w:val="both"/>
              <w:rPr>
                <w:sz w:val="20"/>
                <w:lang w:val="fr-CA"/>
              </w:rPr>
            </w:pPr>
          </w:p>
        </w:tc>
      </w:tr>
      <w:tr w:rsidR="00BE30B4" w:rsidRPr="002B1F42" w:rsidTr="008F5BA9">
        <w:trPr>
          <w:gridAfter w:val="1"/>
          <w:wAfter w:w="48" w:type="pct"/>
        </w:trPr>
        <w:tc>
          <w:tcPr>
            <w:tcW w:w="4952" w:type="pct"/>
            <w:gridSpan w:val="4"/>
          </w:tcPr>
          <w:p w:rsidR="00BE30B4" w:rsidRPr="002B1F42" w:rsidRDefault="00BE30B4" w:rsidP="008F5BA9">
            <w:pPr>
              <w:jc w:val="both"/>
              <w:rPr>
                <w:sz w:val="20"/>
                <w:lang w:val="fr-CA"/>
              </w:rPr>
            </w:pPr>
            <w:r w:rsidRPr="002B1F42">
              <w:rPr>
                <w:sz w:val="20"/>
                <w:lang w:val="fr-CA"/>
              </w:rPr>
              <w:t xml:space="preserve">Droit commercial — Sociétés par actions — Modifications fondamentales — Arrangement — Dans quelle mesure et à quelles conditions une réparation accordée relativement à un arrangement proposé par une société par actions insolvable, aux termes de l’art. 192 de la </w:t>
            </w:r>
            <w:r w:rsidRPr="002B1F42">
              <w:rPr>
                <w:i/>
                <w:sz w:val="20"/>
                <w:lang w:val="fr-CA"/>
              </w:rPr>
              <w:t>Loi canadienne sur les sociétés par actions</w:t>
            </w:r>
            <w:r w:rsidRPr="002B1F42">
              <w:rPr>
                <w:i/>
                <w:spacing w:val="-2"/>
                <w:sz w:val="20"/>
                <w:lang w:val="fr-CA"/>
              </w:rPr>
              <w:t xml:space="preserve">, </w:t>
            </w:r>
            <w:r w:rsidRPr="002B1F42">
              <w:rPr>
                <w:spacing w:val="-2"/>
                <w:sz w:val="20"/>
                <w:lang w:val="fr-CA"/>
              </w:rPr>
              <w:t>L.R.C. (1985), ch. C</w:t>
            </w:r>
            <w:r w:rsidRPr="002B1F42">
              <w:rPr>
                <w:spacing w:val="-2"/>
                <w:sz w:val="20"/>
                <w:lang w:val="fr-CA"/>
              </w:rPr>
              <w:noBreakHyphen/>
              <w:t>44, a</w:t>
            </w:r>
            <w:r w:rsidRPr="002B1F42">
              <w:rPr>
                <w:spacing w:val="-2"/>
                <w:sz w:val="20"/>
                <w:lang w:val="fr-CA"/>
              </w:rPr>
              <w:noBreakHyphen/>
              <w:t>t</w:t>
            </w:r>
            <w:r w:rsidRPr="002B1F42">
              <w:rPr>
                <w:spacing w:val="-2"/>
                <w:sz w:val="20"/>
                <w:lang w:val="fr-CA"/>
              </w:rPr>
              <w:noBreakHyphen/>
              <w:t xml:space="preserve">elle une incidence </w:t>
            </w:r>
            <w:r w:rsidRPr="002B1F42">
              <w:rPr>
                <w:sz w:val="20"/>
                <w:lang w:val="fr-CA"/>
              </w:rPr>
              <w:t>permanente sur les droits des détenteurs de valeurs mobilières de la société par actions?</w:t>
            </w:r>
          </w:p>
        </w:tc>
      </w:tr>
      <w:tr w:rsidR="00BE30B4" w:rsidRPr="002B1F42" w:rsidTr="008F5BA9">
        <w:trPr>
          <w:gridAfter w:val="1"/>
          <w:wAfter w:w="48" w:type="pct"/>
        </w:trPr>
        <w:tc>
          <w:tcPr>
            <w:tcW w:w="4952" w:type="pct"/>
            <w:gridSpan w:val="4"/>
          </w:tcPr>
          <w:p w:rsidR="00BE30B4" w:rsidRPr="002B1F42" w:rsidRDefault="00BE30B4" w:rsidP="008F5BA9">
            <w:pPr>
              <w:jc w:val="both"/>
              <w:rPr>
                <w:sz w:val="20"/>
                <w:lang w:val="fr-CA"/>
              </w:rPr>
            </w:pPr>
          </w:p>
        </w:tc>
      </w:tr>
      <w:tr w:rsidR="00BE30B4" w:rsidRPr="002B1F42" w:rsidTr="008F5BA9">
        <w:trPr>
          <w:gridAfter w:val="1"/>
          <w:wAfter w:w="48" w:type="pct"/>
        </w:trPr>
        <w:tc>
          <w:tcPr>
            <w:tcW w:w="4952" w:type="pct"/>
            <w:gridSpan w:val="4"/>
          </w:tcPr>
          <w:p w:rsidR="00BE30B4" w:rsidRPr="002B1F42" w:rsidRDefault="00BE30B4" w:rsidP="008F5BA9">
            <w:pPr>
              <w:widowControl w:val="0"/>
              <w:kinsoku w:val="0"/>
              <w:overflowPunct w:val="0"/>
              <w:jc w:val="both"/>
              <w:textAlignment w:val="baseline"/>
              <w:rPr>
                <w:sz w:val="20"/>
                <w:lang w:val="fr-CA"/>
              </w:rPr>
            </w:pPr>
            <w:r w:rsidRPr="002B1F42">
              <w:rPr>
                <w:spacing w:val="-2"/>
                <w:sz w:val="20"/>
                <w:lang w:val="fr-CA"/>
              </w:rPr>
              <w:t xml:space="preserve">Aux termes de l’art. 192 de la </w:t>
            </w:r>
            <w:r w:rsidRPr="002B1F42">
              <w:rPr>
                <w:i/>
                <w:sz w:val="20"/>
                <w:lang w:val="fr-CA"/>
              </w:rPr>
              <w:t>Loi canadienne sur les sociétés par actions</w:t>
            </w:r>
            <w:r w:rsidRPr="002B1F42">
              <w:rPr>
                <w:i/>
                <w:spacing w:val="-2"/>
                <w:sz w:val="20"/>
                <w:lang w:val="fr-CA"/>
              </w:rPr>
              <w:t xml:space="preserve">, </w:t>
            </w:r>
            <w:r w:rsidRPr="002B1F42">
              <w:rPr>
                <w:spacing w:val="-2"/>
                <w:sz w:val="20"/>
                <w:lang w:val="fr-CA"/>
              </w:rPr>
              <w:t>L.R.C. (1985), ch. C</w:t>
            </w:r>
            <w:r w:rsidRPr="002B1F42">
              <w:rPr>
                <w:spacing w:val="-2"/>
                <w:sz w:val="20"/>
                <w:lang w:val="fr-CA"/>
              </w:rPr>
              <w:noBreakHyphen/>
              <w:t xml:space="preserve">44, </w:t>
            </w:r>
            <w:r w:rsidRPr="002B1F42">
              <w:rPr>
                <w:sz w:val="20"/>
                <w:lang w:val="fr-CA"/>
              </w:rPr>
              <w:t xml:space="preserve">12178711 Canada Inc. a demandé une ordonnance judiciaire approuvant un </w:t>
            </w:r>
            <w:r w:rsidRPr="002B1F42">
              <w:rPr>
                <w:spacing w:val="-2"/>
                <w:sz w:val="20"/>
                <w:lang w:val="fr-CA"/>
              </w:rPr>
              <w:t xml:space="preserve">arrangement proposé qui aurait pour effet de réduire la dette et le paiement d’intérêts d’un </w:t>
            </w:r>
            <w:r w:rsidRPr="002B1F42">
              <w:rPr>
                <w:sz w:val="20"/>
                <w:lang w:val="fr-CA"/>
              </w:rPr>
              <w:t xml:space="preserve">groupe de sociétés liées et d’améliorer leur liquidité. </w:t>
            </w:r>
            <w:r w:rsidRPr="002B1F42">
              <w:rPr>
                <w:spacing w:val="-3"/>
                <w:sz w:val="20"/>
                <w:lang w:val="fr-CA"/>
              </w:rPr>
              <w:t>Wilks Brothers LLC a contesté l’</w:t>
            </w:r>
            <w:r w:rsidRPr="002B1F42">
              <w:rPr>
                <w:sz w:val="20"/>
                <w:lang w:val="fr-CA"/>
              </w:rPr>
              <w:t>arrangement, tandis que la plupart des autres parties prenantes ont appuyé celui-ci. La Cour du Banc de la Reine de l’Alberta a approuvé l’</w:t>
            </w:r>
            <w:r w:rsidRPr="002B1F42">
              <w:rPr>
                <w:spacing w:val="-2"/>
                <w:sz w:val="20"/>
                <w:lang w:val="fr-CA"/>
              </w:rPr>
              <w:t xml:space="preserve">arrangement proposé. La </w:t>
            </w:r>
            <w:r w:rsidRPr="002B1F42">
              <w:rPr>
                <w:sz w:val="20"/>
                <w:lang w:val="fr-CA"/>
              </w:rPr>
              <w:t>Cour d’appel a rejeté l’appel.</w:t>
            </w:r>
          </w:p>
          <w:p w:rsidR="00BE30B4" w:rsidRPr="002B1F42" w:rsidRDefault="00BE30B4" w:rsidP="008F5BA9">
            <w:pPr>
              <w:jc w:val="both"/>
              <w:rPr>
                <w:sz w:val="20"/>
                <w:lang w:val="fr-CA"/>
              </w:rPr>
            </w:pPr>
          </w:p>
        </w:tc>
      </w:tr>
      <w:tr w:rsidR="00BE30B4" w:rsidRPr="002B1F42" w:rsidTr="008F5BA9">
        <w:tblPrEx>
          <w:tblCellMar>
            <w:bottom w:w="0" w:type="dxa"/>
          </w:tblCellMar>
        </w:tblPrEx>
        <w:tc>
          <w:tcPr>
            <w:tcW w:w="2367" w:type="pct"/>
            <w:gridSpan w:val="2"/>
          </w:tcPr>
          <w:p w:rsidR="00BE30B4" w:rsidRPr="002B1F42" w:rsidRDefault="00BE30B4" w:rsidP="008F5BA9">
            <w:pPr>
              <w:jc w:val="both"/>
              <w:rPr>
                <w:sz w:val="20"/>
                <w:lang w:val="fr-CA"/>
              </w:rPr>
            </w:pPr>
            <w:r w:rsidRPr="002B1F42">
              <w:rPr>
                <w:sz w:val="20"/>
                <w:lang w:val="fr-CA"/>
              </w:rPr>
              <w:t>30 octobre 2020</w:t>
            </w:r>
          </w:p>
          <w:p w:rsidR="00BE30B4" w:rsidRPr="002B1F42" w:rsidRDefault="00BE30B4" w:rsidP="008F5BA9">
            <w:pPr>
              <w:jc w:val="both"/>
              <w:rPr>
                <w:sz w:val="20"/>
                <w:lang w:val="fr-CA"/>
              </w:rPr>
            </w:pPr>
            <w:r w:rsidRPr="002B1F42">
              <w:rPr>
                <w:sz w:val="20"/>
                <w:lang w:val="fr-CA"/>
              </w:rPr>
              <w:t xml:space="preserve">Cour du Banc de la Reine de l’Alberta </w:t>
            </w:r>
          </w:p>
          <w:p w:rsidR="00BE30B4" w:rsidRPr="002B1F42" w:rsidRDefault="00BE30B4" w:rsidP="008F5BA9">
            <w:pPr>
              <w:jc w:val="both"/>
              <w:rPr>
                <w:sz w:val="20"/>
                <w:lang w:val="fr-CA"/>
              </w:rPr>
            </w:pPr>
            <w:r w:rsidRPr="002B1F42">
              <w:rPr>
                <w:sz w:val="20"/>
                <w:lang w:val="fr-CA"/>
              </w:rPr>
              <w:t>(juge Dixon) (non publié)</w:t>
            </w:r>
          </w:p>
          <w:p w:rsidR="00BE30B4" w:rsidRPr="002B1F42" w:rsidRDefault="00BE30B4" w:rsidP="008F5BA9">
            <w:pPr>
              <w:jc w:val="both"/>
              <w:rPr>
                <w:sz w:val="20"/>
                <w:lang w:val="fr-CA"/>
              </w:rPr>
            </w:pPr>
          </w:p>
        </w:tc>
        <w:tc>
          <w:tcPr>
            <w:tcW w:w="267" w:type="pct"/>
          </w:tcPr>
          <w:p w:rsidR="00BE30B4" w:rsidRPr="002B1F42" w:rsidRDefault="00BE30B4" w:rsidP="008F5BA9">
            <w:pPr>
              <w:jc w:val="both"/>
              <w:rPr>
                <w:sz w:val="20"/>
                <w:lang w:val="fr-CA"/>
              </w:rPr>
            </w:pPr>
          </w:p>
        </w:tc>
        <w:tc>
          <w:tcPr>
            <w:tcW w:w="2366" w:type="pct"/>
            <w:gridSpan w:val="2"/>
          </w:tcPr>
          <w:p w:rsidR="00BE30B4" w:rsidRPr="002B1F42" w:rsidRDefault="00BE30B4" w:rsidP="008F5BA9">
            <w:pPr>
              <w:widowControl w:val="0"/>
              <w:tabs>
                <w:tab w:val="right" w:pos="432"/>
                <w:tab w:val="left" w:pos="936"/>
              </w:tabs>
              <w:kinsoku w:val="0"/>
              <w:overflowPunct w:val="0"/>
              <w:spacing w:line="314" w:lineRule="exact"/>
              <w:jc w:val="both"/>
              <w:textAlignment w:val="baseline"/>
              <w:rPr>
                <w:sz w:val="20"/>
                <w:lang w:val="fr-CA"/>
              </w:rPr>
            </w:pPr>
            <w:r w:rsidRPr="002B1F42">
              <w:rPr>
                <w:sz w:val="20"/>
                <w:lang w:val="fr-CA"/>
              </w:rPr>
              <w:t>L’ordonnance approuvant l’arrangement proposé est accordée.</w:t>
            </w:r>
          </w:p>
        </w:tc>
      </w:tr>
      <w:tr w:rsidR="00BE30B4" w:rsidRPr="002B1F42" w:rsidTr="008F5BA9">
        <w:tblPrEx>
          <w:tblCellMar>
            <w:bottom w:w="0" w:type="dxa"/>
          </w:tblCellMar>
        </w:tblPrEx>
        <w:tc>
          <w:tcPr>
            <w:tcW w:w="2367" w:type="pct"/>
            <w:gridSpan w:val="2"/>
          </w:tcPr>
          <w:p w:rsidR="00BE30B4" w:rsidRPr="002B1F42" w:rsidRDefault="00BE30B4" w:rsidP="008F5BA9">
            <w:pPr>
              <w:jc w:val="both"/>
              <w:rPr>
                <w:sz w:val="20"/>
                <w:lang w:val="fr-CA"/>
              </w:rPr>
            </w:pPr>
            <w:r w:rsidRPr="002B1F42">
              <w:rPr>
                <w:sz w:val="20"/>
                <w:lang w:val="fr-CA"/>
              </w:rPr>
              <w:t>1</w:t>
            </w:r>
            <w:r w:rsidRPr="002B1F42">
              <w:rPr>
                <w:sz w:val="20"/>
                <w:vertAlign w:val="superscript"/>
                <w:lang w:val="fr-CA"/>
              </w:rPr>
              <w:t>er</w:t>
            </w:r>
            <w:r w:rsidRPr="002B1F42">
              <w:rPr>
                <w:sz w:val="20"/>
                <w:lang w:val="fr-CA"/>
              </w:rPr>
              <w:t xml:space="preserve"> décembre 2020</w:t>
            </w:r>
          </w:p>
          <w:p w:rsidR="00BE30B4" w:rsidRPr="002B1F42" w:rsidRDefault="00BE30B4" w:rsidP="008F5BA9">
            <w:pPr>
              <w:jc w:val="both"/>
              <w:rPr>
                <w:sz w:val="20"/>
                <w:lang w:val="fr-CA"/>
              </w:rPr>
            </w:pPr>
            <w:r w:rsidRPr="002B1F42">
              <w:rPr>
                <w:sz w:val="20"/>
                <w:lang w:val="fr-CA"/>
              </w:rPr>
              <w:t>Cour d’appel de l’Alberta (Calgary)</w:t>
            </w:r>
          </w:p>
          <w:p w:rsidR="00BE30B4" w:rsidRPr="002B1F42" w:rsidRDefault="00BE30B4" w:rsidP="008F5BA9">
            <w:pPr>
              <w:jc w:val="both"/>
              <w:rPr>
                <w:sz w:val="20"/>
              </w:rPr>
            </w:pPr>
            <w:r w:rsidRPr="002B1F42">
              <w:rPr>
                <w:sz w:val="20"/>
              </w:rPr>
              <w:t>(juges Paperny, Martin, Slatter)</w:t>
            </w:r>
          </w:p>
          <w:p w:rsidR="00BE30B4" w:rsidRPr="002B1F42" w:rsidRDefault="000152A9" w:rsidP="008F5BA9">
            <w:pPr>
              <w:jc w:val="both"/>
              <w:rPr>
                <w:sz w:val="20"/>
              </w:rPr>
            </w:pPr>
            <w:hyperlink r:id="rId32" w:history="1">
              <w:r w:rsidR="00BE30B4" w:rsidRPr="002B1F42">
                <w:rPr>
                  <w:rStyle w:val="Hyperlink"/>
                  <w:sz w:val="20"/>
                </w:rPr>
                <w:t>2020 ABCA 430</w:t>
              </w:r>
            </w:hyperlink>
            <w:r w:rsidR="00BE30B4" w:rsidRPr="002B1F42">
              <w:rPr>
                <w:sz w:val="20"/>
              </w:rPr>
              <w:t>; 2001</w:t>
            </w:r>
            <w:r w:rsidR="00BE30B4" w:rsidRPr="002B1F42">
              <w:rPr>
                <w:sz w:val="20"/>
              </w:rPr>
              <w:noBreakHyphen/>
              <w:t>0206</w:t>
            </w:r>
            <w:r w:rsidR="00BE30B4" w:rsidRPr="002B1F42">
              <w:rPr>
                <w:sz w:val="20"/>
              </w:rPr>
              <w:noBreakHyphen/>
              <w:t>AC</w:t>
            </w:r>
          </w:p>
          <w:p w:rsidR="00BE30B4" w:rsidRPr="002B1F42" w:rsidRDefault="00BE30B4" w:rsidP="008F5BA9">
            <w:pPr>
              <w:jc w:val="both"/>
              <w:rPr>
                <w:sz w:val="20"/>
              </w:rPr>
            </w:pPr>
          </w:p>
        </w:tc>
        <w:tc>
          <w:tcPr>
            <w:tcW w:w="267" w:type="pct"/>
          </w:tcPr>
          <w:p w:rsidR="00BE30B4" w:rsidRPr="002B1F42" w:rsidRDefault="00BE30B4" w:rsidP="008F5BA9">
            <w:pPr>
              <w:jc w:val="both"/>
              <w:rPr>
                <w:sz w:val="20"/>
              </w:rPr>
            </w:pPr>
          </w:p>
        </w:tc>
        <w:tc>
          <w:tcPr>
            <w:tcW w:w="2366" w:type="pct"/>
            <w:gridSpan w:val="2"/>
          </w:tcPr>
          <w:p w:rsidR="00BE30B4" w:rsidRPr="002B1F42" w:rsidRDefault="00BE30B4" w:rsidP="008F5BA9">
            <w:pPr>
              <w:jc w:val="both"/>
              <w:rPr>
                <w:sz w:val="20"/>
                <w:lang w:val="fr-CA"/>
              </w:rPr>
            </w:pPr>
            <w:r w:rsidRPr="002B1F42">
              <w:rPr>
                <w:sz w:val="20"/>
                <w:lang w:val="fr-CA"/>
              </w:rPr>
              <w:t>L’appel est rejeté.</w:t>
            </w:r>
          </w:p>
          <w:p w:rsidR="00BE30B4" w:rsidRPr="002B1F42" w:rsidRDefault="00BE30B4" w:rsidP="008F5BA9">
            <w:pPr>
              <w:jc w:val="both"/>
              <w:rPr>
                <w:sz w:val="20"/>
                <w:lang w:val="fr-CA"/>
              </w:rPr>
            </w:pPr>
          </w:p>
        </w:tc>
      </w:tr>
      <w:tr w:rsidR="00BE30B4" w:rsidRPr="002B1F42" w:rsidTr="008F5BA9">
        <w:tblPrEx>
          <w:tblCellMar>
            <w:bottom w:w="0" w:type="dxa"/>
          </w:tblCellMar>
        </w:tblPrEx>
        <w:tc>
          <w:tcPr>
            <w:tcW w:w="2367" w:type="pct"/>
            <w:gridSpan w:val="2"/>
          </w:tcPr>
          <w:p w:rsidR="00BE30B4" w:rsidRPr="002B1F42" w:rsidRDefault="00BE30B4" w:rsidP="008F5BA9">
            <w:pPr>
              <w:jc w:val="both"/>
              <w:rPr>
                <w:sz w:val="20"/>
                <w:lang w:val="fr-CA"/>
              </w:rPr>
            </w:pPr>
            <w:r w:rsidRPr="002B1F42">
              <w:rPr>
                <w:sz w:val="20"/>
                <w:lang w:val="fr-CA"/>
              </w:rPr>
              <w:t>29 janvier 2021</w:t>
            </w:r>
          </w:p>
          <w:p w:rsidR="00BE30B4" w:rsidRPr="002B1F42" w:rsidRDefault="00BE30B4" w:rsidP="008F5BA9">
            <w:pPr>
              <w:jc w:val="both"/>
              <w:rPr>
                <w:sz w:val="20"/>
                <w:lang w:val="fr-CA"/>
              </w:rPr>
            </w:pPr>
            <w:r w:rsidRPr="002B1F42">
              <w:rPr>
                <w:sz w:val="20"/>
                <w:lang w:val="fr-CA"/>
              </w:rPr>
              <w:t>Cour suprême du Canada</w:t>
            </w:r>
          </w:p>
        </w:tc>
        <w:tc>
          <w:tcPr>
            <w:tcW w:w="267" w:type="pct"/>
          </w:tcPr>
          <w:p w:rsidR="00BE30B4" w:rsidRPr="002B1F42" w:rsidRDefault="00BE30B4" w:rsidP="008F5BA9">
            <w:pPr>
              <w:jc w:val="both"/>
              <w:rPr>
                <w:sz w:val="20"/>
                <w:lang w:val="fr-CA"/>
              </w:rPr>
            </w:pPr>
          </w:p>
        </w:tc>
        <w:tc>
          <w:tcPr>
            <w:tcW w:w="2366" w:type="pct"/>
            <w:gridSpan w:val="2"/>
          </w:tcPr>
          <w:p w:rsidR="00BE30B4" w:rsidRPr="002B1F42" w:rsidRDefault="00BE30B4" w:rsidP="008F5BA9">
            <w:pPr>
              <w:jc w:val="both"/>
              <w:rPr>
                <w:sz w:val="20"/>
                <w:lang w:val="fr-CA"/>
              </w:rPr>
            </w:pPr>
            <w:r w:rsidRPr="002B1F42">
              <w:rPr>
                <w:sz w:val="20"/>
                <w:lang w:val="fr-CA"/>
              </w:rPr>
              <w:t>La demande d’autorisation d’appel est présentée.</w:t>
            </w:r>
          </w:p>
          <w:p w:rsidR="00BE30B4" w:rsidRPr="002B1F42" w:rsidRDefault="00BE30B4" w:rsidP="008F5BA9">
            <w:pPr>
              <w:jc w:val="both"/>
              <w:rPr>
                <w:sz w:val="20"/>
                <w:lang w:val="fr-CA"/>
              </w:rPr>
            </w:pPr>
          </w:p>
        </w:tc>
      </w:tr>
    </w:tbl>
    <w:p w:rsidR="00BE30B4" w:rsidRPr="002B1F42" w:rsidRDefault="00BE30B4" w:rsidP="00BE30B4">
      <w:pPr>
        <w:jc w:val="both"/>
        <w:rPr>
          <w:sz w:val="20"/>
          <w:lang w:val="fr-CA"/>
        </w:rPr>
      </w:pPr>
    </w:p>
    <w:p w:rsidR="00BE30B4" w:rsidRPr="002B1F42" w:rsidRDefault="000152A9" w:rsidP="00BE30B4">
      <w:pPr>
        <w:widowControl w:val="0"/>
        <w:jc w:val="both"/>
        <w:rPr>
          <w:sz w:val="20"/>
          <w:lang w:val="fr-CA"/>
        </w:rPr>
      </w:pPr>
      <w:r w:rsidRPr="002B1F42">
        <w:rPr>
          <w:sz w:val="20"/>
        </w:rPr>
        <w:pict>
          <v:rect id="_x0000_i1044" style="width:2in;height:1pt" o:hrpct="0" o:hralign="center" o:hrstd="t" o:hrnoshade="t" o:hr="t" fillcolor="black [3213]" stroked="f"/>
        </w:pict>
      </w:r>
    </w:p>
    <w:p w:rsidR="00BE30B4" w:rsidRPr="002B1F42" w:rsidRDefault="00BE30B4" w:rsidP="00BE30B4">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35"/>
        <w:gridCol w:w="8492"/>
      </w:tblGrid>
      <w:tr w:rsidR="00BE30B4" w:rsidRPr="002B1F42" w:rsidTr="008F5BA9">
        <w:tc>
          <w:tcPr>
            <w:tcW w:w="543" w:type="pct"/>
          </w:tcPr>
          <w:p w:rsidR="00BE30B4" w:rsidRPr="002B1F42" w:rsidRDefault="00BE30B4" w:rsidP="008F5BA9">
            <w:pPr>
              <w:jc w:val="both"/>
              <w:rPr>
                <w:sz w:val="20"/>
              </w:rPr>
            </w:pPr>
            <w:r w:rsidRPr="002B1F42">
              <w:rPr>
                <w:rStyle w:val="SCCFileNumberChar"/>
                <w:sz w:val="20"/>
                <w:szCs w:val="20"/>
              </w:rPr>
              <w:t>39566</w:t>
            </w:r>
          </w:p>
        </w:tc>
        <w:tc>
          <w:tcPr>
            <w:tcW w:w="4457" w:type="pct"/>
          </w:tcPr>
          <w:p w:rsidR="00BE30B4" w:rsidRPr="002B1F42" w:rsidRDefault="00BE30B4" w:rsidP="008F5BA9">
            <w:pPr>
              <w:pStyle w:val="SCCLsocParty"/>
              <w:jc w:val="both"/>
              <w:rPr>
                <w:b/>
                <w:sz w:val="20"/>
                <w:szCs w:val="20"/>
                <w:lang w:val="en-US"/>
              </w:rPr>
            </w:pPr>
            <w:r w:rsidRPr="002B1F42">
              <w:rPr>
                <w:b/>
                <w:sz w:val="20"/>
                <w:szCs w:val="20"/>
                <w:lang w:val="en-US"/>
              </w:rPr>
              <w:t>Tom Engel and Donald Rigney v. James Prentice, PC, QC, as President of Executive Council of the Province of Alberta</w:t>
            </w:r>
          </w:p>
          <w:p w:rsidR="00BE30B4" w:rsidRPr="002B1F42" w:rsidRDefault="00BE30B4" w:rsidP="008F5BA9">
            <w:pPr>
              <w:jc w:val="both"/>
              <w:rPr>
                <w:sz w:val="20"/>
              </w:rPr>
            </w:pPr>
            <w:r w:rsidRPr="002B1F42">
              <w:rPr>
                <w:sz w:val="20"/>
              </w:rPr>
              <w:t>(Alta.) (Civil) (By Leave)</w:t>
            </w:r>
          </w:p>
        </w:tc>
      </w:tr>
      <w:tr w:rsidR="00BE30B4" w:rsidRPr="002B1F42" w:rsidTr="008F5BA9">
        <w:tc>
          <w:tcPr>
            <w:tcW w:w="5000" w:type="pct"/>
            <w:gridSpan w:val="2"/>
          </w:tcPr>
          <w:p w:rsidR="006E0E3C" w:rsidRPr="002B1F42" w:rsidRDefault="006E0E3C" w:rsidP="006E0E3C">
            <w:pPr>
              <w:jc w:val="both"/>
              <w:rPr>
                <w:sz w:val="20"/>
                <w:szCs w:val="20"/>
              </w:rPr>
            </w:pPr>
            <w:r w:rsidRPr="002B1F42">
              <w:rPr>
                <w:sz w:val="20"/>
                <w:szCs w:val="20"/>
              </w:rPr>
              <w:t>The application for leave to appeal from the judgment of the Court of Appeal of Alberta (Edmonton), Number 1903-0193-A, 2020 ABCA 462, dated December 14, 2020, is dismissed.</w:t>
            </w:r>
          </w:p>
          <w:p w:rsidR="00BE30B4" w:rsidRPr="002B1F42" w:rsidRDefault="00BE30B4" w:rsidP="008F5BA9">
            <w:pPr>
              <w:jc w:val="both"/>
              <w:rPr>
                <w:sz w:val="20"/>
              </w:rPr>
            </w:pPr>
          </w:p>
        </w:tc>
      </w:tr>
    </w:tbl>
    <w:p w:rsidR="00F15CEB" w:rsidRPr="002B1F42" w:rsidRDefault="00F15CEB">
      <w:r w:rsidRPr="002B1F42">
        <w:br w:type="page"/>
      </w:r>
    </w:p>
    <w:tbl>
      <w:tblPr>
        <w:tblW w:w="4952" w:type="pct"/>
        <w:tblLayout w:type="fixed"/>
        <w:tblCellMar>
          <w:left w:w="0" w:type="dxa"/>
          <w:bottom w:w="99" w:type="dxa"/>
          <w:right w:w="0" w:type="dxa"/>
        </w:tblCellMar>
        <w:tblLook w:val="04A0" w:firstRow="1" w:lastRow="0" w:firstColumn="1" w:lastColumn="0" w:noHBand="0" w:noVBand="1"/>
      </w:tblPr>
      <w:tblGrid>
        <w:gridCol w:w="4624"/>
        <w:gridCol w:w="463"/>
        <w:gridCol w:w="4440"/>
      </w:tblGrid>
      <w:tr w:rsidR="00BE30B4" w:rsidRPr="002B1F42" w:rsidTr="008F5BA9">
        <w:tc>
          <w:tcPr>
            <w:tcW w:w="5000" w:type="pct"/>
            <w:gridSpan w:val="3"/>
          </w:tcPr>
          <w:p w:rsidR="00BE30B4" w:rsidRPr="002B1F42" w:rsidRDefault="00BE30B4" w:rsidP="008F5BA9">
            <w:pPr>
              <w:jc w:val="both"/>
              <w:rPr>
                <w:sz w:val="20"/>
              </w:rPr>
            </w:pPr>
            <w:r w:rsidRPr="002B1F42">
              <w:rPr>
                <w:i/>
                <w:sz w:val="20"/>
              </w:rPr>
              <w:lastRenderedPageBreak/>
              <w:t>Charter of Rights</w:t>
            </w:r>
            <w:r w:rsidRPr="002B1F42">
              <w:rPr>
                <w:sz w:val="20"/>
              </w:rPr>
              <w:t xml:space="preserve"> — Constitutional law — Right to vote — Elections </w:t>
            </w:r>
            <w:r w:rsidRPr="002B1F42">
              <w:rPr>
                <w:sz w:val="20"/>
                <w:lang w:val="en"/>
              </w:rPr>
              <w:t xml:space="preserve">— </w:t>
            </w:r>
            <w:r w:rsidRPr="002B1F42">
              <w:rPr>
                <w:sz w:val="20"/>
              </w:rPr>
              <w:t xml:space="preserve">Fixed election period </w:t>
            </w:r>
            <w:r w:rsidRPr="002B1F42">
              <w:rPr>
                <w:sz w:val="20"/>
                <w:lang w:val="en"/>
              </w:rPr>
              <w:t xml:space="preserve">— Statutory interpretation — Extrinsic aid — </w:t>
            </w:r>
            <w:r w:rsidRPr="002B1F42">
              <w:rPr>
                <w:sz w:val="20"/>
              </w:rPr>
              <w:t xml:space="preserve">Amendments to </w:t>
            </w:r>
            <w:r w:rsidRPr="002B1F42">
              <w:rPr>
                <w:i/>
                <w:sz w:val="20"/>
              </w:rPr>
              <w:t>Election Act</w:t>
            </w:r>
            <w:r w:rsidRPr="002B1F42">
              <w:rPr>
                <w:sz w:val="20"/>
              </w:rPr>
              <w:t xml:space="preserve">, </w:t>
            </w:r>
            <w:r w:rsidRPr="002B1F42">
              <w:rPr>
                <w:color w:val="000000"/>
                <w:spacing w:val="-2"/>
                <w:sz w:val="20"/>
              </w:rPr>
              <w:t>R.S.A. 2000, c. E</w:t>
            </w:r>
            <w:r w:rsidRPr="002B1F42">
              <w:rPr>
                <w:color w:val="000000"/>
                <w:spacing w:val="-2"/>
                <w:sz w:val="20"/>
              </w:rPr>
              <w:noBreakHyphen/>
              <w:t>1</w:t>
            </w:r>
            <w:r w:rsidRPr="002B1F42">
              <w:rPr>
                <w:sz w:val="20"/>
              </w:rPr>
              <w:t>, in 2011 introduced fixed election dates — Premier advised Lieutenant Governor to dissolve Alberta’s 28</w:t>
            </w:r>
            <w:r w:rsidRPr="002B1F42">
              <w:rPr>
                <w:sz w:val="20"/>
                <w:vertAlign w:val="superscript"/>
              </w:rPr>
              <w:t>th</w:t>
            </w:r>
            <w:r w:rsidRPr="002B1F42">
              <w:rPr>
                <w:sz w:val="20"/>
              </w:rPr>
              <w:t xml:space="preserve"> Legislature before a statutory election date and absent a vote of non</w:t>
            </w:r>
            <w:r w:rsidRPr="002B1F42">
              <w:rPr>
                <w:sz w:val="20"/>
              </w:rPr>
              <w:noBreakHyphen/>
              <w:t xml:space="preserve">confidence </w:t>
            </w:r>
            <w:r w:rsidRPr="002B1F42">
              <w:rPr>
                <w:sz w:val="20"/>
                <w:lang w:val="en"/>
              </w:rPr>
              <w:t>—</w:t>
            </w:r>
            <w:r w:rsidRPr="002B1F42">
              <w:rPr>
                <w:sz w:val="20"/>
              </w:rPr>
              <w:t xml:space="preserve"> Premier justifying calling election before fixed election period on grounds that government needed a mandate from Albertans to pass its budget </w:t>
            </w:r>
            <w:r w:rsidRPr="002B1F42">
              <w:rPr>
                <w:sz w:val="20"/>
                <w:lang w:val="en"/>
              </w:rPr>
              <w:t xml:space="preserve">— </w:t>
            </w:r>
            <w:r w:rsidRPr="002B1F42">
              <w:rPr>
                <w:sz w:val="20"/>
              </w:rPr>
              <w:t xml:space="preserve">Lieutenant Governor accepted his advice and dissolved Legislature, triggering the 2015 election — What is the correct interpretation of s. 38.1 of the </w:t>
            </w:r>
            <w:r w:rsidRPr="002B1F42">
              <w:rPr>
                <w:i/>
                <w:sz w:val="20"/>
              </w:rPr>
              <w:t>Election Act</w:t>
            </w:r>
            <w:r w:rsidRPr="002B1F42">
              <w:rPr>
                <w:sz w:val="20"/>
              </w:rPr>
              <w:t xml:space="preserve">? — Did the dissolution of the Alberta Legislature in 2015 breach section 3 of the </w:t>
            </w:r>
            <w:r w:rsidRPr="002B1F42">
              <w:rPr>
                <w:i/>
                <w:sz w:val="20"/>
              </w:rPr>
              <w:t>Charter</w:t>
            </w:r>
            <w:r w:rsidRPr="002B1F42">
              <w:rPr>
                <w:sz w:val="20"/>
              </w:rPr>
              <w:t xml:space="preserve">? — </w:t>
            </w:r>
            <w:r w:rsidRPr="002B1F42">
              <w:rPr>
                <w:i/>
                <w:sz w:val="20"/>
              </w:rPr>
              <w:t>Election Act</w:t>
            </w:r>
            <w:r w:rsidRPr="002B1F42">
              <w:rPr>
                <w:sz w:val="20"/>
              </w:rPr>
              <w:t xml:space="preserve">, </w:t>
            </w:r>
            <w:r w:rsidRPr="002B1F42">
              <w:rPr>
                <w:color w:val="000000"/>
                <w:spacing w:val="-2"/>
                <w:sz w:val="20"/>
              </w:rPr>
              <w:t>R.S.A. 2000, c. E</w:t>
            </w:r>
            <w:r w:rsidRPr="002B1F42">
              <w:rPr>
                <w:color w:val="000000"/>
                <w:spacing w:val="-2"/>
                <w:sz w:val="20"/>
              </w:rPr>
              <w:noBreakHyphen/>
              <w:t xml:space="preserve">1, s. 38.1 </w:t>
            </w:r>
            <w:r w:rsidRPr="002B1F42">
              <w:rPr>
                <w:sz w:val="20"/>
              </w:rPr>
              <w:t xml:space="preserve">— </w:t>
            </w:r>
            <w:r w:rsidRPr="002B1F42">
              <w:rPr>
                <w:i/>
                <w:sz w:val="20"/>
              </w:rPr>
              <w:t>Canadian Charter of Rights and Freedoms</w:t>
            </w:r>
            <w:r w:rsidRPr="002B1F42">
              <w:rPr>
                <w:sz w:val="20"/>
              </w:rPr>
              <w:t>, s. 3.</w:t>
            </w:r>
          </w:p>
        </w:tc>
      </w:tr>
      <w:tr w:rsidR="00BE30B4" w:rsidRPr="002B1F42" w:rsidTr="008F5BA9">
        <w:tc>
          <w:tcPr>
            <w:tcW w:w="5000" w:type="pct"/>
            <w:gridSpan w:val="3"/>
          </w:tcPr>
          <w:p w:rsidR="00BE30B4" w:rsidRPr="002B1F42" w:rsidRDefault="00BE30B4" w:rsidP="008F5BA9">
            <w:pPr>
              <w:jc w:val="both"/>
              <w:rPr>
                <w:sz w:val="20"/>
              </w:rPr>
            </w:pPr>
          </w:p>
        </w:tc>
      </w:tr>
      <w:tr w:rsidR="00BE30B4" w:rsidRPr="002B1F42" w:rsidTr="008F5BA9">
        <w:tc>
          <w:tcPr>
            <w:tcW w:w="5000" w:type="pct"/>
            <w:gridSpan w:val="3"/>
          </w:tcPr>
          <w:p w:rsidR="00BE30B4" w:rsidRPr="002B1F42" w:rsidRDefault="00BE30B4" w:rsidP="008F5BA9">
            <w:pPr>
              <w:jc w:val="both"/>
              <w:rPr>
                <w:sz w:val="20"/>
              </w:rPr>
            </w:pPr>
            <w:r w:rsidRPr="002B1F42">
              <w:rPr>
                <w:sz w:val="20"/>
              </w:rPr>
              <w:t xml:space="preserve">On April 7, 2015, the Premier of Alberta advised the Lieutenant Governor to dissolve the Alberta Legislature and to set a polling date of May 5, 2015. The Lieutenant Governor exercised his power to dissolve the Legislature and set the polling date as requested. The applicants applied for several declarations confirming that the Premier’s actions contravened the </w:t>
            </w:r>
            <w:r w:rsidRPr="002B1F42">
              <w:rPr>
                <w:i/>
                <w:sz w:val="20"/>
              </w:rPr>
              <w:t>Election Act</w:t>
            </w:r>
            <w:r w:rsidRPr="002B1F42">
              <w:rPr>
                <w:sz w:val="20"/>
              </w:rPr>
              <w:t xml:space="preserve">, </w:t>
            </w:r>
            <w:r w:rsidRPr="002B1F42">
              <w:rPr>
                <w:color w:val="000000"/>
                <w:spacing w:val="-2"/>
                <w:sz w:val="20"/>
              </w:rPr>
              <w:t>R.S.A. 2000, c. E</w:t>
            </w:r>
            <w:r w:rsidRPr="002B1F42">
              <w:rPr>
                <w:color w:val="000000"/>
                <w:spacing w:val="-2"/>
                <w:sz w:val="20"/>
              </w:rPr>
              <w:noBreakHyphen/>
              <w:t>1</w:t>
            </w:r>
            <w:r w:rsidRPr="002B1F42">
              <w:rPr>
                <w:sz w:val="20"/>
              </w:rPr>
              <w:t xml:space="preserve">, and that the election of May 5, 2015, was contrary to s. 3 of the </w:t>
            </w:r>
            <w:r w:rsidRPr="002B1F42">
              <w:rPr>
                <w:i/>
                <w:sz w:val="20"/>
              </w:rPr>
              <w:t>Charter</w:t>
            </w:r>
            <w:r w:rsidRPr="002B1F42">
              <w:rPr>
                <w:sz w:val="20"/>
              </w:rPr>
              <w:t>. The Court of Queen’s Bench dismissed the applicants’ application, and the Court of Appeal dismissed their appeal. The decision to call an early election was quintessentially a political decision based on prerogative powers that is not justiciable.</w:t>
            </w:r>
          </w:p>
          <w:p w:rsidR="00BE30B4" w:rsidRPr="002B1F42" w:rsidRDefault="00BE30B4" w:rsidP="008F5BA9">
            <w:pPr>
              <w:jc w:val="both"/>
              <w:rPr>
                <w:sz w:val="20"/>
              </w:rPr>
            </w:pPr>
          </w:p>
        </w:tc>
      </w:tr>
      <w:tr w:rsidR="00BE30B4" w:rsidRPr="002B1F42" w:rsidTr="008F5BA9">
        <w:tc>
          <w:tcPr>
            <w:tcW w:w="2427" w:type="pct"/>
          </w:tcPr>
          <w:p w:rsidR="00BE30B4" w:rsidRPr="002B1F42" w:rsidRDefault="00BE30B4" w:rsidP="008F5BA9">
            <w:pPr>
              <w:jc w:val="both"/>
              <w:rPr>
                <w:sz w:val="20"/>
              </w:rPr>
            </w:pPr>
            <w:r w:rsidRPr="002B1F42">
              <w:rPr>
                <w:sz w:val="20"/>
              </w:rPr>
              <w:t>April 8, 2015</w:t>
            </w:r>
          </w:p>
          <w:p w:rsidR="00BE30B4" w:rsidRPr="002B1F42" w:rsidRDefault="00BE30B4" w:rsidP="008F5BA9">
            <w:pPr>
              <w:jc w:val="both"/>
              <w:rPr>
                <w:sz w:val="20"/>
              </w:rPr>
            </w:pPr>
            <w:r w:rsidRPr="002B1F42">
              <w:rPr>
                <w:sz w:val="20"/>
              </w:rPr>
              <w:t>Court of Queen’s Bench of Alberta</w:t>
            </w:r>
          </w:p>
          <w:p w:rsidR="00BE30B4" w:rsidRPr="002B1F42" w:rsidRDefault="00BE30B4" w:rsidP="008F5BA9">
            <w:pPr>
              <w:jc w:val="both"/>
              <w:rPr>
                <w:sz w:val="20"/>
              </w:rPr>
            </w:pPr>
            <w:r w:rsidRPr="002B1F42">
              <w:rPr>
                <w:sz w:val="20"/>
              </w:rPr>
              <w:t>(Nielsen J.)</w:t>
            </w:r>
          </w:p>
          <w:p w:rsidR="00BE30B4" w:rsidRPr="002B1F42" w:rsidRDefault="000152A9" w:rsidP="008F5BA9">
            <w:pPr>
              <w:jc w:val="both"/>
              <w:rPr>
                <w:sz w:val="20"/>
              </w:rPr>
            </w:pPr>
            <w:hyperlink r:id="rId33" w:history="1">
              <w:r w:rsidR="00BE30B4" w:rsidRPr="002B1F42">
                <w:rPr>
                  <w:rStyle w:val="Hyperlink"/>
                  <w:sz w:val="20"/>
                </w:rPr>
                <w:t>2015 ABQB 226</w:t>
              </w:r>
            </w:hyperlink>
          </w:p>
        </w:tc>
        <w:tc>
          <w:tcPr>
            <w:tcW w:w="243" w:type="pct"/>
          </w:tcPr>
          <w:p w:rsidR="00BE30B4" w:rsidRPr="002B1F42" w:rsidRDefault="00BE30B4" w:rsidP="008F5BA9">
            <w:pPr>
              <w:jc w:val="both"/>
              <w:rPr>
                <w:sz w:val="20"/>
              </w:rPr>
            </w:pPr>
          </w:p>
        </w:tc>
        <w:tc>
          <w:tcPr>
            <w:tcW w:w="2330" w:type="pct"/>
          </w:tcPr>
          <w:p w:rsidR="00BE30B4" w:rsidRPr="002B1F42" w:rsidRDefault="00BE30B4" w:rsidP="008F5BA9">
            <w:pPr>
              <w:jc w:val="both"/>
              <w:rPr>
                <w:color w:val="000000"/>
                <w:sz w:val="20"/>
                <w:shd w:val="clear" w:color="auto" w:fill="FFFFFF"/>
              </w:rPr>
            </w:pPr>
            <w:r w:rsidRPr="002B1F42">
              <w:rPr>
                <w:color w:val="000000"/>
                <w:sz w:val="20"/>
                <w:shd w:val="clear" w:color="auto" w:fill="FFFFFF"/>
              </w:rPr>
              <w:t xml:space="preserve">Application for an interim order prohibiting the Premier of Alberta from taking steps to cause a general election to be called, dismissed; Application for an order declaring that the Premier and his Cabinet are limited in their ability to cause a general election to be called outside of the period set out in the </w:t>
            </w:r>
            <w:r w:rsidRPr="002B1F42">
              <w:rPr>
                <w:i/>
                <w:color w:val="000000"/>
                <w:sz w:val="20"/>
                <w:shd w:val="clear" w:color="auto" w:fill="FFFFFF"/>
              </w:rPr>
              <w:t>Election Act</w:t>
            </w:r>
            <w:r w:rsidRPr="002B1F42">
              <w:rPr>
                <w:color w:val="000000"/>
                <w:sz w:val="20"/>
                <w:shd w:val="clear" w:color="auto" w:fill="FFFFFF"/>
              </w:rPr>
              <w:t xml:space="preserve">, deferred to a hearing on the merits. </w:t>
            </w:r>
          </w:p>
          <w:p w:rsidR="00BE30B4" w:rsidRPr="002B1F42" w:rsidRDefault="00BE30B4" w:rsidP="008F5BA9">
            <w:pPr>
              <w:jc w:val="both"/>
              <w:rPr>
                <w:sz w:val="20"/>
              </w:rPr>
            </w:pPr>
          </w:p>
        </w:tc>
      </w:tr>
      <w:tr w:rsidR="00BE30B4" w:rsidRPr="002B1F42" w:rsidTr="008F5BA9">
        <w:tc>
          <w:tcPr>
            <w:tcW w:w="2427" w:type="pct"/>
          </w:tcPr>
          <w:p w:rsidR="00BE30B4" w:rsidRPr="002B1F42" w:rsidRDefault="00BE30B4" w:rsidP="008F5BA9">
            <w:pPr>
              <w:jc w:val="both"/>
              <w:rPr>
                <w:sz w:val="20"/>
              </w:rPr>
            </w:pPr>
            <w:r w:rsidRPr="002B1F42">
              <w:rPr>
                <w:sz w:val="20"/>
              </w:rPr>
              <w:t>June 28, 2019</w:t>
            </w:r>
          </w:p>
          <w:p w:rsidR="00BE30B4" w:rsidRPr="002B1F42" w:rsidRDefault="00BE30B4" w:rsidP="008F5BA9">
            <w:pPr>
              <w:jc w:val="both"/>
              <w:rPr>
                <w:sz w:val="20"/>
              </w:rPr>
            </w:pPr>
            <w:r w:rsidRPr="002B1F42">
              <w:rPr>
                <w:sz w:val="20"/>
              </w:rPr>
              <w:t>Court of Queen’s Bench of Alberta</w:t>
            </w:r>
          </w:p>
          <w:p w:rsidR="00BE30B4" w:rsidRPr="002B1F42" w:rsidRDefault="00BE30B4" w:rsidP="008F5BA9">
            <w:pPr>
              <w:jc w:val="both"/>
              <w:rPr>
                <w:sz w:val="20"/>
              </w:rPr>
            </w:pPr>
            <w:r w:rsidRPr="002B1F42">
              <w:rPr>
                <w:sz w:val="20"/>
              </w:rPr>
              <w:t>(Mandziuk J.)</w:t>
            </w:r>
          </w:p>
          <w:p w:rsidR="00BE30B4" w:rsidRPr="002B1F42" w:rsidRDefault="000152A9" w:rsidP="008F5BA9">
            <w:pPr>
              <w:jc w:val="both"/>
              <w:rPr>
                <w:sz w:val="20"/>
              </w:rPr>
            </w:pPr>
            <w:hyperlink r:id="rId34" w:history="1">
              <w:r w:rsidR="00BE30B4" w:rsidRPr="002B1F42">
                <w:rPr>
                  <w:rStyle w:val="Hyperlink"/>
                  <w:sz w:val="20"/>
                </w:rPr>
                <w:t>2019 ABQB 490</w:t>
              </w:r>
            </w:hyperlink>
          </w:p>
          <w:p w:rsidR="00BE30B4" w:rsidRPr="002B1F42" w:rsidRDefault="00BE30B4" w:rsidP="008F5BA9">
            <w:pPr>
              <w:jc w:val="both"/>
              <w:rPr>
                <w:sz w:val="20"/>
              </w:rPr>
            </w:pPr>
          </w:p>
        </w:tc>
        <w:tc>
          <w:tcPr>
            <w:tcW w:w="243" w:type="pct"/>
          </w:tcPr>
          <w:p w:rsidR="00BE30B4" w:rsidRPr="002B1F42" w:rsidRDefault="00BE30B4" w:rsidP="008F5BA9">
            <w:pPr>
              <w:jc w:val="both"/>
              <w:rPr>
                <w:sz w:val="20"/>
              </w:rPr>
            </w:pPr>
          </w:p>
        </w:tc>
        <w:tc>
          <w:tcPr>
            <w:tcW w:w="2330" w:type="pct"/>
          </w:tcPr>
          <w:p w:rsidR="00BE30B4" w:rsidRPr="002B1F42" w:rsidRDefault="00BE30B4" w:rsidP="008F5BA9">
            <w:pPr>
              <w:jc w:val="both"/>
              <w:rPr>
                <w:sz w:val="20"/>
              </w:rPr>
            </w:pPr>
            <w:r w:rsidRPr="002B1F42">
              <w:rPr>
                <w:sz w:val="20"/>
              </w:rPr>
              <w:t xml:space="preserve">Application seeking declaration that rights under s. 3 of the </w:t>
            </w:r>
            <w:r w:rsidRPr="002B1F42">
              <w:rPr>
                <w:i/>
                <w:sz w:val="20"/>
              </w:rPr>
              <w:t>Charter</w:t>
            </w:r>
            <w:r w:rsidRPr="002B1F42">
              <w:rPr>
                <w:sz w:val="20"/>
              </w:rPr>
              <w:t xml:space="preserve"> were violated when general election was called by Premier of Alberta outside of the fixed election period, dismissed; Application seeking declaration that s. 38.1 of the </w:t>
            </w:r>
            <w:r w:rsidRPr="002B1F42">
              <w:rPr>
                <w:i/>
                <w:sz w:val="20"/>
              </w:rPr>
              <w:t>Election Act</w:t>
            </w:r>
            <w:r w:rsidRPr="002B1F42">
              <w:rPr>
                <w:sz w:val="20"/>
              </w:rPr>
              <w:t xml:space="preserve"> limits the power of the Premier of Alberta such that, “absent true necessity, while maintaining the confidence of the Legislature, no Premier or cabinet Minister may advise the Lieutenant Governor of Alberta to dissolve the Legislature or may otherwise seek commencement of a general election outside the Fixed Election period”, dismissed. </w:t>
            </w:r>
          </w:p>
          <w:p w:rsidR="00BE30B4" w:rsidRPr="002B1F42" w:rsidRDefault="00BE30B4" w:rsidP="008F5BA9">
            <w:pPr>
              <w:jc w:val="both"/>
              <w:rPr>
                <w:sz w:val="20"/>
              </w:rPr>
            </w:pPr>
          </w:p>
        </w:tc>
      </w:tr>
      <w:tr w:rsidR="00BE30B4" w:rsidRPr="002B1F42" w:rsidTr="008F5BA9">
        <w:tc>
          <w:tcPr>
            <w:tcW w:w="2427" w:type="pct"/>
          </w:tcPr>
          <w:p w:rsidR="00BE30B4" w:rsidRPr="002B1F42" w:rsidRDefault="00BE30B4" w:rsidP="008F5BA9">
            <w:pPr>
              <w:jc w:val="both"/>
              <w:rPr>
                <w:sz w:val="20"/>
              </w:rPr>
            </w:pPr>
            <w:r w:rsidRPr="002B1F42">
              <w:rPr>
                <w:sz w:val="20"/>
              </w:rPr>
              <w:t>December 14, 2020</w:t>
            </w:r>
          </w:p>
          <w:p w:rsidR="00BE30B4" w:rsidRPr="002B1F42" w:rsidRDefault="00BE30B4" w:rsidP="008F5BA9">
            <w:pPr>
              <w:jc w:val="both"/>
              <w:rPr>
                <w:sz w:val="20"/>
              </w:rPr>
            </w:pPr>
            <w:r w:rsidRPr="002B1F42">
              <w:rPr>
                <w:sz w:val="20"/>
              </w:rPr>
              <w:t>Court of Appeal of Alberta (Edmonton)</w:t>
            </w:r>
          </w:p>
          <w:p w:rsidR="00BE30B4" w:rsidRPr="002B1F42" w:rsidRDefault="00BE30B4" w:rsidP="008F5BA9">
            <w:pPr>
              <w:jc w:val="both"/>
              <w:rPr>
                <w:sz w:val="20"/>
              </w:rPr>
            </w:pPr>
            <w:r w:rsidRPr="002B1F42">
              <w:rPr>
                <w:sz w:val="20"/>
              </w:rPr>
              <w:t>(Slatter. Schutz and Hughes JJ.A.)</w:t>
            </w:r>
          </w:p>
          <w:p w:rsidR="00BE30B4" w:rsidRPr="002B1F42" w:rsidRDefault="00BE30B4" w:rsidP="008F5BA9">
            <w:pPr>
              <w:jc w:val="both"/>
              <w:rPr>
                <w:sz w:val="20"/>
              </w:rPr>
            </w:pPr>
            <w:r w:rsidRPr="002B1F42">
              <w:rPr>
                <w:sz w:val="20"/>
              </w:rPr>
              <w:t>File no. 1903</w:t>
            </w:r>
            <w:r w:rsidRPr="002B1F42">
              <w:rPr>
                <w:sz w:val="20"/>
              </w:rPr>
              <w:noBreakHyphen/>
              <w:t>0193</w:t>
            </w:r>
            <w:r w:rsidRPr="002B1F42">
              <w:rPr>
                <w:sz w:val="20"/>
              </w:rPr>
              <w:noBreakHyphen/>
              <w:t>A</w:t>
            </w:r>
          </w:p>
          <w:p w:rsidR="00BE30B4" w:rsidRPr="002B1F42" w:rsidRDefault="000152A9" w:rsidP="008F5BA9">
            <w:pPr>
              <w:jc w:val="both"/>
              <w:rPr>
                <w:sz w:val="20"/>
              </w:rPr>
            </w:pPr>
            <w:hyperlink r:id="rId35" w:anchor="document" w:history="1">
              <w:r w:rsidR="00BE30B4" w:rsidRPr="002B1F42">
                <w:rPr>
                  <w:rStyle w:val="Hyperlink"/>
                  <w:sz w:val="20"/>
                </w:rPr>
                <w:t>2020 ABCA 462</w:t>
              </w:r>
            </w:hyperlink>
            <w:r w:rsidR="00BE30B4" w:rsidRPr="002B1F42">
              <w:rPr>
                <w:sz w:val="20"/>
              </w:rPr>
              <w:t xml:space="preserve"> </w:t>
            </w:r>
          </w:p>
        </w:tc>
        <w:tc>
          <w:tcPr>
            <w:tcW w:w="243" w:type="pct"/>
          </w:tcPr>
          <w:p w:rsidR="00BE30B4" w:rsidRPr="002B1F42" w:rsidRDefault="00BE30B4" w:rsidP="008F5BA9">
            <w:pPr>
              <w:jc w:val="both"/>
              <w:rPr>
                <w:sz w:val="20"/>
              </w:rPr>
            </w:pPr>
          </w:p>
        </w:tc>
        <w:tc>
          <w:tcPr>
            <w:tcW w:w="2330" w:type="pct"/>
          </w:tcPr>
          <w:p w:rsidR="00BE30B4" w:rsidRPr="002B1F42" w:rsidRDefault="00BE30B4" w:rsidP="008F5BA9">
            <w:pPr>
              <w:jc w:val="both"/>
              <w:rPr>
                <w:sz w:val="20"/>
              </w:rPr>
            </w:pPr>
            <w:r w:rsidRPr="002B1F42">
              <w:rPr>
                <w:sz w:val="20"/>
              </w:rPr>
              <w:t>Appeal dismissed.</w:t>
            </w:r>
          </w:p>
          <w:p w:rsidR="00BE30B4" w:rsidRPr="002B1F42" w:rsidRDefault="00BE30B4" w:rsidP="008F5BA9">
            <w:pPr>
              <w:jc w:val="both"/>
              <w:rPr>
                <w:sz w:val="20"/>
              </w:rPr>
            </w:pPr>
          </w:p>
        </w:tc>
      </w:tr>
      <w:tr w:rsidR="00BE30B4" w:rsidRPr="002B1F42" w:rsidTr="008F5BA9">
        <w:tc>
          <w:tcPr>
            <w:tcW w:w="2427" w:type="pct"/>
          </w:tcPr>
          <w:p w:rsidR="00BE30B4" w:rsidRPr="002B1F42" w:rsidRDefault="00BE30B4" w:rsidP="008F5BA9">
            <w:pPr>
              <w:jc w:val="both"/>
              <w:rPr>
                <w:sz w:val="20"/>
              </w:rPr>
            </w:pPr>
            <w:r w:rsidRPr="002B1F42">
              <w:rPr>
                <w:sz w:val="20"/>
              </w:rPr>
              <w:t>February 12, 2021</w:t>
            </w:r>
          </w:p>
          <w:p w:rsidR="00BE30B4" w:rsidRPr="002B1F42" w:rsidRDefault="00BE30B4" w:rsidP="008F5BA9">
            <w:pPr>
              <w:jc w:val="both"/>
              <w:rPr>
                <w:sz w:val="20"/>
              </w:rPr>
            </w:pPr>
            <w:r w:rsidRPr="002B1F42">
              <w:rPr>
                <w:sz w:val="20"/>
              </w:rPr>
              <w:t>Supreme Court of Canada</w:t>
            </w:r>
          </w:p>
        </w:tc>
        <w:tc>
          <w:tcPr>
            <w:tcW w:w="243" w:type="pct"/>
          </w:tcPr>
          <w:p w:rsidR="00BE30B4" w:rsidRPr="002B1F42" w:rsidRDefault="00BE30B4" w:rsidP="008F5BA9">
            <w:pPr>
              <w:jc w:val="both"/>
              <w:rPr>
                <w:sz w:val="20"/>
              </w:rPr>
            </w:pPr>
          </w:p>
        </w:tc>
        <w:tc>
          <w:tcPr>
            <w:tcW w:w="2330" w:type="pct"/>
          </w:tcPr>
          <w:p w:rsidR="00BE30B4" w:rsidRPr="002B1F42" w:rsidRDefault="00BE30B4" w:rsidP="008F5BA9">
            <w:pPr>
              <w:jc w:val="both"/>
              <w:rPr>
                <w:sz w:val="20"/>
              </w:rPr>
            </w:pPr>
            <w:r w:rsidRPr="002B1F42">
              <w:rPr>
                <w:sz w:val="20"/>
              </w:rPr>
              <w:t>Application for leave to appeal filed.</w:t>
            </w:r>
          </w:p>
          <w:p w:rsidR="00BE30B4" w:rsidRPr="002B1F42" w:rsidRDefault="00BE30B4" w:rsidP="008F5BA9">
            <w:pPr>
              <w:jc w:val="both"/>
              <w:rPr>
                <w:sz w:val="20"/>
              </w:rPr>
            </w:pPr>
          </w:p>
        </w:tc>
      </w:tr>
    </w:tbl>
    <w:p w:rsidR="00BE30B4" w:rsidRPr="002B1F42" w:rsidRDefault="00BE30B4" w:rsidP="00BE30B4">
      <w:pPr>
        <w:jc w:val="both"/>
        <w:rPr>
          <w:sz w:val="20"/>
        </w:rPr>
      </w:pPr>
    </w:p>
    <w:p w:rsidR="00BE30B4" w:rsidRPr="002B1F42" w:rsidRDefault="000152A9" w:rsidP="00BE30B4">
      <w:pPr>
        <w:jc w:val="both"/>
        <w:rPr>
          <w:sz w:val="20"/>
        </w:rPr>
      </w:pPr>
      <w:r w:rsidRPr="002B1F42">
        <w:rPr>
          <w:sz w:val="20"/>
        </w:rPr>
        <w:pict>
          <v:rect id="_x0000_i1045" style="width:2in;height:1pt" o:hrpct="0" o:hralign="center" o:hrstd="t" o:hrnoshade="t" o:hr="t" fillcolor="black [3213]" stroked="f"/>
        </w:pict>
      </w:r>
    </w:p>
    <w:p w:rsidR="00BE30B4" w:rsidRPr="002B1F42" w:rsidRDefault="00BE30B4" w:rsidP="00BE30B4">
      <w:pPr>
        <w:jc w:val="both"/>
        <w:rPr>
          <w:sz w:val="20"/>
        </w:rPr>
      </w:pPr>
    </w:p>
    <w:p w:rsidR="00F15CEB" w:rsidRPr="002B1F42" w:rsidRDefault="00F15CEB">
      <w:r w:rsidRPr="002B1F42">
        <w:br w:type="page"/>
      </w:r>
    </w:p>
    <w:tbl>
      <w:tblPr>
        <w:tblW w:w="4952" w:type="pct"/>
        <w:tblLayout w:type="fixed"/>
        <w:tblCellMar>
          <w:left w:w="0" w:type="dxa"/>
          <w:bottom w:w="99" w:type="dxa"/>
          <w:right w:w="0" w:type="dxa"/>
        </w:tblCellMar>
        <w:tblLook w:val="04A0" w:firstRow="1" w:lastRow="0" w:firstColumn="1" w:lastColumn="0" w:noHBand="0" w:noVBand="1"/>
      </w:tblPr>
      <w:tblGrid>
        <w:gridCol w:w="1034"/>
        <w:gridCol w:w="3590"/>
        <w:gridCol w:w="463"/>
        <w:gridCol w:w="4440"/>
      </w:tblGrid>
      <w:tr w:rsidR="00BE30B4" w:rsidRPr="002B1F42" w:rsidTr="008F5BA9">
        <w:tc>
          <w:tcPr>
            <w:tcW w:w="543" w:type="pct"/>
          </w:tcPr>
          <w:p w:rsidR="00BE30B4" w:rsidRPr="002B1F42" w:rsidRDefault="00BE30B4" w:rsidP="008F5BA9">
            <w:pPr>
              <w:jc w:val="both"/>
              <w:rPr>
                <w:sz w:val="20"/>
                <w:lang w:val="fr-CA"/>
              </w:rPr>
            </w:pPr>
            <w:r w:rsidRPr="002B1F42">
              <w:rPr>
                <w:rStyle w:val="SCCFileNumberChar"/>
                <w:sz w:val="20"/>
                <w:szCs w:val="20"/>
                <w:lang w:val="fr-CA"/>
              </w:rPr>
              <w:lastRenderedPageBreak/>
              <w:t>39566</w:t>
            </w:r>
          </w:p>
        </w:tc>
        <w:tc>
          <w:tcPr>
            <w:tcW w:w="4457" w:type="pct"/>
            <w:gridSpan w:val="3"/>
          </w:tcPr>
          <w:p w:rsidR="00BE30B4" w:rsidRPr="002B1F42" w:rsidRDefault="00BE30B4" w:rsidP="008F5BA9">
            <w:pPr>
              <w:pStyle w:val="SCCLsocParty"/>
              <w:jc w:val="both"/>
              <w:rPr>
                <w:b/>
                <w:sz w:val="20"/>
                <w:szCs w:val="20"/>
              </w:rPr>
            </w:pPr>
            <w:r w:rsidRPr="002B1F42">
              <w:rPr>
                <w:b/>
                <w:sz w:val="20"/>
                <w:szCs w:val="20"/>
              </w:rPr>
              <w:t>Tom Engel et Donald Rigney c. James Prentice, C.P., c.r., à titre de président du conseil exécutif de la province de l’Alberta</w:t>
            </w:r>
          </w:p>
          <w:p w:rsidR="00BE30B4" w:rsidRPr="002B1F42" w:rsidRDefault="00BE30B4" w:rsidP="008F5BA9">
            <w:pPr>
              <w:jc w:val="both"/>
              <w:rPr>
                <w:sz w:val="20"/>
                <w:lang w:val="fr-CA"/>
              </w:rPr>
            </w:pPr>
            <w:r w:rsidRPr="002B1F42">
              <w:rPr>
                <w:sz w:val="20"/>
                <w:lang w:val="fr-CA"/>
              </w:rPr>
              <w:t>(Alb.) (Civile) (Sur autorisation)</w:t>
            </w:r>
          </w:p>
        </w:tc>
      </w:tr>
      <w:tr w:rsidR="00BE30B4" w:rsidRPr="002B1F42" w:rsidTr="008F5BA9">
        <w:tc>
          <w:tcPr>
            <w:tcW w:w="5000" w:type="pct"/>
            <w:gridSpan w:val="4"/>
          </w:tcPr>
          <w:p w:rsidR="00BE30B4" w:rsidRPr="002B1F42" w:rsidRDefault="006E0E3C" w:rsidP="008F5BA9">
            <w:pPr>
              <w:jc w:val="both"/>
              <w:rPr>
                <w:sz w:val="20"/>
                <w:szCs w:val="20"/>
                <w:lang w:val="fr-CA"/>
              </w:rPr>
            </w:pPr>
            <w:r w:rsidRPr="002B1F42">
              <w:rPr>
                <w:sz w:val="20"/>
                <w:szCs w:val="20"/>
                <w:lang w:val="fr-CA"/>
              </w:rPr>
              <w:t>La demande d’autorisation d’appel de l’arrêt de la Cour d’appel de l’Alberta (Edmonton), numéro 1903-0193-A, 2020 ABCA 462, daté du 14 décembre 2020, est rejetée.</w:t>
            </w:r>
          </w:p>
          <w:p w:rsidR="006E0E3C" w:rsidRPr="002B1F42" w:rsidRDefault="006E0E3C" w:rsidP="008F5BA9">
            <w:pPr>
              <w:jc w:val="both"/>
              <w:rPr>
                <w:sz w:val="20"/>
                <w:lang w:val="fr-CA"/>
              </w:rPr>
            </w:pPr>
          </w:p>
        </w:tc>
      </w:tr>
      <w:tr w:rsidR="00BE30B4" w:rsidRPr="002B1F42" w:rsidTr="008F5BA9">
        <w:tc>
          <w:tcPr>
            <w:tcW w:w="5000" w:type="pct"/>
            <w:gridSpan w:val="4"/>
          </w:tcPr>
          <w:p w:rsidR="00BE30B4" w:rsidRPr="002B1F42" w:rsidRDefault="00BE30B4" w:rsidP="008F5BA9">
            <w:pPr>
              <w:jc w:val="both"/>
              <w:rPr>
                <w:sz w:val="20"/>
                <w:lang w:val="fr-CA"/>
              </w:rPr>
            </w:pPr>
            <w:r w:rsidRPr="002B1F42">
              <w:rPr>
                <w:i/>
                <w:sz w:val="20"/>
                <w:lang w:val="fr-CA"/>
              </w:rPr>
              <w:t>Charte des droits</w:t>
            </w:r>
            <w:r w:rsidRPr="002B1F42">
              <w:rPr>
                <w:sz w:val="20"/>
                <w:lang w:val="fr-CA"/>
              </w:rPr>
              <w:t xml:space="preserve"> — Droit constitutionnel — Droit de vote — Élections — Période électorale à date fixe — Interprétation des lois — Aide extrinsèque — Des modifications apportées en 2011 à l’</w:t>
            </w:r>
            <w:r w:rsidRPr="002B1F42">
              <w:rPr>
                <w:i/>
                <w:sz w:val="20"/>
                <w:lang w:val="fr-CA"/>
              </w:rPr>
              <w:t>Election Act</w:t>
            </w:r>
            <w:r w:rsidRPr="002B1F42">
              <w:rPr>
                <w:sz w:val="20"/>
                <w:lang w:val="fr-CA"/>
              </w:rPr>
              <w:t xml:space="preserve">, </w:t>
            </w:r>
            <w:r w:rsidRPr="002B1F42">
              <w:rPr>
                <w:color w:val="000000"/>
                <w:spacing w:val="-2"/>
                <w:sz w:val="20"/>
                <w:lang w:val="fr-CA"/>
              </w:rPr>
              <w:t>R.S.A. 2000, c. E</w:t>
            </w:r>
            <w:r w:rsidRPr="002B1F42">
              <w:rPr>
                <w:color w:val="000000"/>
                <w:spacing w:val="-2"/>
                <w:sz w:val="20"/>
                <w:lang w:val="fr-CA"/>
              </w:rPr>
              <w:noBreakHyphen/>
              <w:t>1</w:t>
            </w:r>
            <w:r w:rsidRPr="002B1F42">
              <w:rPr>
                <w:sz w:val="20"/>
                <w:lang w:val="fr-CA"/>
              </w:rPr>
              <w:t>, ont introduit des dates d’élections fixes — Le premier ministre de la province a conseillé au lieutenant</w:t>
            </w:r>
            <w:r w:rsidRPr="002B1F42">
              <w:rPr>
                <w:sz w:val="20"/>
                <w:lang w:val="fr-CA"/>
              </w:rPr>
              <w:noBreakHyphen/>
              <w:t>gouverneur de dissoudre la 28</w:t>
            </w:r>
            <w:r w:rsidRPr="002B1F42">
              <w:rPr>
                <w:sz w:val="20"/>
                <w:vertAlign w:val="superscript"/>
                <w:lang w:val="fr-CA"/>
              </w:rPr>
              <w:t>e</w:t>
            </w:r>
            <w:r w:rsidRPr="002B1F42">
              <w:rPr>
                <w:sz w:val="20"/>
                <w:lang w:val="fr-CA"/>
              </w:rPr>
              <w:t xml:space="preserve"> assemblée législative de l’Alberta avant la date des élections prévue par la loi et en l’absence de vote de censure — Le premier ministre a justifié le fait d’avoir déclenché les élections avant la date fixée pour la période électorale au motif que le gouvernement avait besoin d’un mandat de la part des Albertains afin d’adopter le budget — Le lieutenant-gouverneur a suivi son conseil et </w:t>
            </w:r>
            <w:proofErr w:type="spellStart"/>
            <w:r w:rsidRPr="002B1F42">
              <w:rPr>
                <w:sz w:val="20"/>
                <w:lang w:val="fr-CA"/>
              </w:rPr>
              <w:t>a</w:t>
            </w:r>
            <w:proofErr w:type="spellEnd"/>
            <w:r w:rsidRPr="002B1F42">
              <w:rPr>
                <w:sz w:val="20"/>
                <w:lang w:val="fr-CA"/>
              </w:rPr>
              <w:t xml:space="preserve"> dissout l’assemblée législative, déclenchant ainsi les élections de 2015 — Quelle est l’interprétation juste de l’art. 38.1 de l’</w:t>
            </w:r>
            <w:r w:rsidRPr="002B1F42">
              <w:rPr>
                <w:i/>
                <w:sz w:val="20"/>
                <w:lang w:val="fr-CA"/>
              </w:rPr>
              <w:t>Election Act</w:t>
            </w:r>
            <w:r w:rsidRPr="002B1F42">
              <w:rPr>
                <w:sz w:val="20"/>
                <w:lang w:val="fr-CA"/>
              </w:rPr>
              <w:t>? — La dissolution de l’assemblée législative de l’Alberta en 2015 a</w:t>
            </w:r>
            <w:r w:rsidRPr="002B1F42">
              <w:rPr>
                <w:sz w:val="20"/>
                <w:lang w:val="fr-CA"/>
              </w:rPr>
              <w:noBreakHyphen/>
              <w:t>t</w:t>
            </w:r>
            <w:r w:rsidRPr="002B1F42">
              <w:rPr>
                <w:sz w:val="20"/>
                <w:lang w:val="fr-CA"/>
              </w:rPr>
              <w:noBreakHyphen/>
              <w:t xml:space="preserve">elle porté atteinte à l’article 3 de la </w:t>
            </w:r>
            <w:r w:rsidRPr="002B1F42">
              <w:rPr>
                <w:i/>
                <w:sz w:val="20"/>
                <w:lang w:val="fr-CA"/>
              </w:rPr>
              <w:t>Charte</w:t>
            </w:r>
            <w:r w:rsidRPr="002B1F42">
              <w:rPr>
                <w:sz w:val="20"/>
                <w:lang w:val="fr-CA"/>
              </w:rPr>
              <w:t xml:space="preserve">? — </w:t>
            </w:r>
            <w:r w:rsidRPr="002B1F42">
              <w:rPr>
                <w:i/>
                <w:sz w:val="20"/>
                <w:lang w:val="fr-CA"/>
              </w:rPr>
              <w:t>Election Act</w:t>
            </w:r>
            <w:r w:rsidRPr="002B1F42">
              <w:rPr>
                <w:sz w:val="20"/>
                <w:lang w:val="fr-CA"/>
              </w:rPr>
              <w:t xml:space="preserve">, </w:t>
            </w:r>
            <w:r w:rsidRPr="002B1F42">
              <w:rPr>
                <w:color w:val="000000"/>
                <w:spacing w:val="-2"/>
                <w:sz w:val="20"/>
                <w:lang w:val="fr-CA"/>
              </w:rPr>
              <w:t>R.S.A. 2000, c. E</w:t>
            </w:r>
            <w:r w:rsidRPr="002B1F42">
              <w:rPr>
                <w:color w:val="000000"/>
                <w:spacing w:val="-2"/>
                <w:sz w:val="20"/>
                <w:lang w:val="fr-CA"/>
              </w:rPr>
              <w:noBreakHyphen/>
              <w:t xml:space="preserve">1, art. 38.1 </w:t>
            </w:r>
            <w:r w:rsidRPr="002B1F42">
              <w:rPr>
                <w:sz w:val="20"/>
                <w:lang w:val="fr-CA"/>
              </w:rPr>
              <w:t xml:space="preserve">— </w:t>
            </w:r>
            <w:r w:rsidRPr="002B1F42">
              <w:rPr>
                <w:i/>
                <w:sz w:val="20"/>
                <w:lang w:val="fr-CA"/>
              </w:rPr>
              <w:t>Charte canadienne des droits et libertés</w:t>
            </w:r>
            <w:r w:rsidRPr="002B1F42">
              <w:rPr>
                <w:sz w:val="20"/>
                <w:lang w:val="fr-CA"/>
              </w:rPr>
              <w:t>, art. 3.</w:t>
            </w:r>
          </w:p>
        </w:tc>
      </w:tr>
      <w:tr w:rsidR="00BE30B4" w:rsidRPr="002B1F42" w:rsidTr="008F5BA9">
        <w:tc>
          <w:tcPr>
            <w:tcW w:w="5000" w:type="pct"/>
            <w:gridSpan w:val="4"/>
          </w:tcPr>
          <w:p w:rsidR="00BE30B4" w:rsidRPr="002B1F42" w:rsidRDefault="00BE30B4" w:rsidP="008F5BA9">
            <w:pPr>
              <w:jc w:val="both"/>
              <w:rPr>
                <w:sz w:val="20"/>
                <w:lang w:val="fr-CA"/>
              </w:rPr>
            </w:pPr>
          </w:p>
        </w:tc>
      </w:tr>
      <w:tr w:rsidR="00BE30B4" w:rsidRPr="002B1F42" w:rsidTr="008F5BA9">
        <w:tc>
          <w:tcPr>
            <w:tcW w:w="5000" w:type="pct"/>
            <w:gridSpan w:val="4"/>
          </w:tcPr>
          <w:p w:rsidR="00BE30B4" w:rsidRPr="002B1F42" w:rsidRDefault="00BE30B4" w:rsidP="008F5BA9">
            <w:pPr>
              <w:jc w:val="both"/>
              <w:rPr>
                <w:sz w:val="20"/>
                <w:lang w:val="fr-CA"/>
              </w:rPr>
            </w:pPr>
            <w:r w:rsidRPr="002B1F42">
              <w:rPr>
                <w:sz w:val="20"/>
                <w:lang w:val="fr-CA"/>
              </w:rPr>
              <w:t>Le 7 avril 2015, le premier ministre de l’Alberta a conseillé au lieutenant-gouverneur de dissoudre l’assemblée législative de l’Alberta et de fixer la date de scrutin au 5 mai 2015. Le lieutenant</w:t>
            </w:r>
            <w:r w:rsidRPr="002B1F42">
              <w:rPr>
                <w:sz w:val="20"/>
                <w:lang w:val="fr-CA"/>
              </w:rPr>
              <w:noBreakHyphen/>
              <w:t>gouverneur a exercé son pouvoir de dissoudre l’assemblée législative et a fixé la date de scrutin comme il lui avait été demandé. Les demandeurs ont sollicité plusieurs jugements déclaratoires confirmant que les actions du premier ministre contrevenaient à l’</w:t>
            </w:r>
            <w:r w:rsidRPr="002B1F42">
              <w:rPr>
                <w:i/>
                <w:sz w:val="20"/>
                <w:lang w:val="fr-CA"/>
              </w:rPr>
              <w:t>Election Act</w:t>
            </w:r>
            <w:r w:rsidRPr="002B1F42">
              <w:rPr>
                <w:sz w:val="20"/>
                <w:lang w:val="fr-CA"/>
              </w:rPr>
              <w:t xml:space="preserve">, </w:t>
            </w:r>
            <w:r w:rsidRPr="002B1F42">
              <w:rPr>
                <w:color w:val="000000"/>
                <w:spacing w:val="-2"/>
                <w:sz w:val="20"/>
                <w:lang w:val="fr-CA"/>
              </w:rPr>
              <w:t>R.S.A. 2000, c. E</w:t>
            </w:r>
            <w:r w:rsidRPr="002B1F42">
              <w:rPr>
                <w:color w:val="000000"/>
                <w:spacing w:val="-2"/>
                <w:sz w:val="20"/>
                <w:lang w:val="fr-CA"/>
              </w:rPr>
              <w:noBreakHyphen/>
              <w:t>1</w:t>
            </w:r>
            <w:r w:rsidRPr="002B1F42">
              <w:rPr>
                <w:sz w:val="20"/>
                <w:lang w:val="fr-CA"/>
              </w:rPr>
              <w:t xml:space="preserve">, et que la tenue des élections du 5 mai 2015 était contraire à l’art. 3 de la </w:t>
            </w:r>
            <w:r w:rsidRPr="002B1F42">
              <w:rPr>
                <w:i/>
                <w:sz w:val="20"/>
                <w:lang w:val="fr-CA"/>
              </w:rPr>
              <w:t>Charte</w:t>
            </w:r>
            <w:r w:rsidRPr="002B1F42">
              <w:rPr>
                <w:sz w:val="20"/>
                <w:lang w:val="fr-CA"/>
              </w:rPr>
              <w:t>. La Cour du Banc de la Reine a rejeté la demande présentée par les demandeurs, et la Cour d’appel a rejeté leur appel. La décision de déclencher les élections hâtives était essentiellement une décision de nature politique fondée sur des prérogatives, qui n’est pas justiciable.</w:t>
            </w:r>
          </w:p>
          <w:p w:rsidR="00BE30B4" w:rsidRPr="002B1F42" w:rsidRDefault="00BE30B4" w:rsidP="008F5BA9">
            <w:pPr>
              <w:jc w:val="both"/>
              <w:rPr>
                <w:sz w:val="20"/>
                <w:lang w:val="fr-CA"/>
              </w:rPr>
            </w:pPr>
          </w:p>
        </w:tc>
      </w:tr>
      <w:tr w:rsidR="00BE30B4" w:rsidRPr="002B1F42" w:rsidTr="008F5BA9">
        <w:tc>
          <w:tcPr>
            <w:tcW w:w="2427" w:type="pct"/>
            <w:gridSpan w:val="2"/>
          </w:tcPr>
          <w:p w:rsidR="00BE30B4" w:rsidRPr="002B1F42" w:rsidRDefault="00BE30B4" w:rsidP="008F5BA9">
            <w:pPr>
              <w:jc w:val="both"/>
              <w:rPr>
                <w:sz w:val="20"/>
                <w:lang w:val="fr-CA"/>
              </w:rPr>
            </w:pPr>
            <w:r w:rsidRPr="002B1F42">
              <w:rPr>
                <w:sz w:val="20"/>
                <w:lang w:val="fr-CA"/>
              </w:rPr>
              <w:t>8 avril 2015</w:t>
            </w:r>
          </w:p>
          <w:p w:rsidR="00BE30B4" w:rsidRPr="002B1F42" w:rsidRDefault="00BE30B4" w:rsidP="008F5BA9">
            <w:pPr>
              <w:jc w:val="both"/>
              <w:rPr>
                <w:sz w:val="20"/>
                <w:lang w:val="fr-CA"/>
              </w:rPr>
            </w:pPr>
            <w:r w:rsidRPr="002B1F42">
              <w:rPr>
                <w:sz w:val="20"/>
                <w:lang w:val="fr-CA"/>
              </w:rPr>
              <w:t>Cour du Banc de la Reine de l’Alberta</w:t>
            </w:r>
          </w:p>
          <w:p w:rsidR="00BE30B4" w:rsidRPr="002B1F42" w:rsidRDefault="00BE30B4" w:rsidP="008F5BA9">
            <w:pPr>
              <w:jc w:val="both"/>
              <w:rPr>
                <w:sz w:val="20"/>
                <w:lang w:val="fr-CA"/>
              </w:rPr>
            </w:pPr>
            <w:r w:rsidRPr="002B1F42">
              <w:rPr>
                <w:sz w:val="20"/>
                <w:lang w:val="fr-CA"/>
              </w:rPr>
              <w:t>(juge Nielsen)</w:t>
            </w:r>
          </w:p>
          <w:p w:rsidR="00BE30B4" w:rsidRPr="002B1F42" w:rsidRDefault="000152A9" w:rsidP="008F5BA9">
            <w:pPr>
              <w:jc w:val="both"/>
              <w:rPr>
                <w:sz w:val="20"/>
                <w:lang w:val="fr-CA"/>
              </w:rPr>
            </w:pPr>
            <w:hyperlink r:id="rId36" w:history="1">
              <w:r w:rsidR="00BE30B4" w:rsidRPr="002B1F42">
                <w:rPr>
                  <w:rStyle w:val="Hyperlink"/>
                  <w:sz w:val="20"/>
                  <w:lang w:val="fr-CA"/>
                </w:rPr>
                <w:t>2015 ABQB 226</w:t>
              </w:r>
            </w:hyperlink>
          </w:p>
        </w:tc>
        <w:tc>
          <w:tcPr>
            <w:tcW w:w="243" w:type="pct"/>
          </w:tcPr>
          <w:p w:rsidR="00BE30B4" w:rsidRPr="002B1F42" w:rsidRDefault="00BE30B4" w:rsidP="008F5BA9">
            <w:pPr>
              <w:jc w:val="both"/>
              <w:rPr>
                <w:sz w:val="20"/>
                <w:lang w:val="fr-CA"/>
              </w:rPr>
            </w:pPr>
          </w:p>
        </w:tc>
        <w:tc>
          <w:tcPr>
            <w:tcW w:w="2330" w:type="pct"/>
          </w:tcPr>
          <w:p w:rsidR="00BE30B4" w:rsidRPr="002B1F42" w:rsidRDefault="00BE30B4" w:rsidP="008F5BA9">
            <w:pPr>
              <w:jc w:val="both"/>
              <w:rPr>
                <w:color w:val="000000"/>
                <w:sz w:val="20"/>
                <w:shd w:val="clear" w:color="auto" w:fill="FFFFFF"/>
                <w:lang w:val="fr-CA"/>
              </w:rPr>
            </w:pPr>
            <w:r w:rsidRPr="002B1F42">
              <w:rPr>
                <w:color w:val="000000"/>
                <w:sz w:val="20"/>
                <w:shd w:val="clear" w:color="auto" w:fill="FFFFFF"/>
                <w:lang w:val="fr-CA"/>
              </w:rPr>
              <w:t>La demande sollicitant une ordonnance provisoire interdisant au</w:t>
            </w:r>
            <w:r w:rsidRPr="002B1F42">
              <w:rPr>
                <w:sz w:val="20"/>
                <w:lang w:val="fr-CA"/>
              </w:rPr>
              <w:t xml:space="preserve"> premier ministre de l’Alberta </w:t>
            </w:r>
            <w:r w:rsidRPr="002B1F42">
              <w:rPr>
                <w:color w:val="000000"/>
                <w:sz w:val="20"/>
                <w:shd w:val="clear" w:color="auto" w:fill="FFFFFF"/>
                <w:lang w:val="fr-CA"/>
              </w:rPr>
              <w:t>de prendre des démarches pour faire déclencher des élections générales est rejetée; la demande sollicitant une ordonnance déclarant que la capacité du premier ministre et de son cabinet de faire déclencher des élections générales à l’extérieur de la période prévue aux termes de l’</w:t>
            </w:r>
            <w:r w:rsidRPr="002B1F42">
              <w:rPr>
                <w:i/>
                <w:color w:val="000000"/>
                <w:sz w:val="20"/>
                <w:shd w:val="clear" w:color="auto" w:fill="FFFFFF"/>
                <w:lang w:val="fr-CA"/>
              </w:rPr>
              <w:t>Election Act</w:t>
            </w:r>
            <w:r w:rsidRPr="002B1F42">
              <w:rPr>
                <w:color w:val="000000"/>
                <w:sz w:val="20"/>
                <w:shd w:val="clear" w:color="auto" w:fill="FFFFFF"/>
                <w:lang w:val="fr-CA"/>
              </w:rPr>
              <w:t xml:space="preserve"> est limitée sera entendue lors de l’audience au fond. </w:t>
            </w:r>
          </w:p>
          <w:p w:rsidR="00BE30B4" w:rsidRPr="002B1F42" w:rsidRDefault="00BE30B4" w:rsidP="008F5BA9">
            <w:pPr>
              <w:jc w:val="both"/>
              <w:rPr>
                <w:sz w:val="20"/>
                <w:lang w:val="fr-CA"/>
              </w:rPr>
            </w:pPr>
          </w:p>
        </w:tc>
      </w:tr>
      <w:tr w:rsidR="00BE30B4" w:rsidRPr="002B1F42" w:rsidTr="008F5BA9">
        <w:tc>
          <w:tcPr>
            <w:tcW w:w="2427" w:type="pct"/>
            <w:gridSpan w:val="2"/>
          </w:tcPr>
          <w:p w:rsidR="00BE30B4" w:rsidRPr="002B1F42" w:rsidRDefault="00BE30B4" w:rsidP="008F5BA9">
            <w:pPr>
              <w:jc w:val="both"/>
              <w:rPr>
                <w:sz w:val="20"/>
                <w:lang w:val="fr-CA"/>
              </w:rPr>
            </w:pPr>
            <w:r w:rsidRPr="002B1F42">
              <w:rPr>
                <w:sz w:val="20"/>
                <w:lang w:val="fr-CA"/>
              </w:rPr>
              <w:t>28 juin 2019</w:t>
            </w:r>
          </w:p>
          <w:p w:rsidR="00BE30B4" w:rsidRPr="002B1F42" w:rsidRDefault="00BE30B4" w:rsidP="008F5BA9">
            <w:pPr>
              <w:jc w:val="both"/>
              <w:rPr>
                <w:sz w:val="20"/>
                <w:lang w:val="fr-CA"/>
              </w:rPr>
            </w:pPr>
            <w:r w:rsidRPr="002B1F42">
              <w:rPr>
                <w:sz w:val="20"/>
                <w:lang w:val="fr-CA"/>
              </w:rPr>
              <w:t>Cour du Banc de la Reine de l’Alberta</w:t>
            </w:r>
          </w:p>
          <w:p w:rsidR="00BE30B4" w:rsidRPr="002B1F42" w:rsidRDefault="00BE30B4" w:rsidP="008F5BA9">
            <w:pPr>
              <w:jc w:val="both"/>
              <w:rPr>
                <w:sz w:val="20"/>
                <w:lang w:val="fr-CA"/>
              </w:rPr>
            </w:pPr>
            <w:r w:rsidRPr="002B1F42">
              <w:rPr>
                <w:sz w:val="20"/>
                <w:lang w:val="fr-CA"/>
              </w:rPr>
              <w:t>(juge Mandziuk)</w:t>
            </w:r>
          </w:p>
          <w:p w:rsidR="00BE30B4" w:rsidRPr="002B1F42" w:rsidRDefault="000152A9" w:rsidP="008F5BA9">
            <w:pPr>
              <w:jc w:val="both"/>
              <w:rPr>
                <w:sz w:val="20"/>
                <w:lang w:val="fr-CA"/>
              </w:rPr>
            </w:pPr>
            <w:hyperlink r:id="rId37" w:history="1">
              <w:r w:rsidR="00BE30B4" w:rsidRPr="002B1F42">
                <w:rPr>
                  <w:rStyle w:val="Hyperlink"/>
                  <w:sz w:val="20"/>
                  <w:lang w:val="fr-CA"/>
                </w:rPr>
                <w:t>2019 ABQB 490</w:t>
              </w:r>
            </w:hyperlink>
          </w:p>
          <w:p w:rsidR="00BE30B4" w:rsidRPr="002B1F42" w:rsidRDefault="00BE30B4" w:rsidP="008F5BA9">
            <w:pPr>
              <w:jc w:val="both"/>
              <w:rPr>
                <w:sz w:val="20"/>
                <w:lang w:val="fr-CA"/>
              </w:rPr>
            </w:pPr>
          </w:p>
        </w:tc>
        <w:tc>
          <w:tcPr>
            <w:tcW w:w="243" w:type="pct"/>
          </w:tcPr>
          <w:p w:rsidR="00BE30B4" w:rsidRPr="002B1F42" w:rsidRDefault="00BE30B4" w:rsidP="008F5BA9">
            <w:pPr>
              <w:jc w:val="both"/>
              <w:rPr>
                <w:sz w:val="20"/>
                <w:lang w:val="fr-CA"/>
              </w:rPr>
            </w:pPr>
          </w:p>
        </w:tc>
        <w:tc>
          <w:tcPr>
            <w:tcW w:w="2330" w:type="pct"/>
          </w:tcPr>
          <w:p w:rsidR="00BE30B4" w:rsidRPr="002B1F42" w:rsidRDefault="00BE30B4" w:rsidP="008F5BA9">
            <w:pPr>
              <w:jc w:val="both"/>
              <w:rPr>
                <w:sz w:val="20"/>
                <w:lang w:val="fr-CA"/>
              </w:rPr>
            </w:pPr>
            <w:r w:rsidRPr="002B1F42">
              <w:rPr>
                <w:color w:val="000000"/>
                <w:sz w:val="20"/>
                <w:shd w:val="clear" w:color="auto" w:fill="FFFFFF"/>
                <w:lang w:val="fr-CA"/>
              </w:rPr>
              <w:t>La demande sollicitant un jugement déclarant qu’il y a eu atteinte aux</w:t>
            </w:r>
            <w:r w:rsidRPr="002B1F42">
              <w:rPr>
                <w:sz w:val="20"/>
                <w:lang w:val="fr-CA"/>
              </w:rPr>
              <w:t xml:space="preserve"> droits prévus à l’art. 3 de la </w:t>
            </w:r>
            <w:r w:rsidRPr="002B1F42">
              <w:rPr>
                <w:i/>
                <w:sz w:val="20"/>
                <w:lang w:val="fr-CA"/>
              </w:rPr>
              <w:t xml:space="preserve">Charte </w:t>
            </w:r>
            <w:r w:rsidRPr="002B1F42">
              <w:rPr>
                <w:color w:val="000000"/>
                <w:sz w:val="20"/>
                <w:shd w:val="clear" w:color="auto" w:fill="FFFFFF"/>
                <w:lang w:val="fr-CA"/>
              </w:rPr>
              <w:t xml:space="preserve">lorsque les élections générales ont été déclenchées par le premier ministre de l’Alberta à l’extérieur de la date fixée pour la période électorale </w:t>
            </w:r>
            <w:r w:rsidRPr="002B1F42">
              <w:rPr>
                <w:sz w:val="20"/>
                <w:lang w:val="fr-CA"/>
              </w:rPr>
              <w:t>est rejetée; la demande sollicitant un jugement déclarant que l’art. 38.1 de l’</w:t>
            </w:r>
            <w:r w:rsidRPr="002B1F42">
              <w:rPr>
                <w:i/>
                <w:sz w:val="20"/>
                <w:lang w:val="fr-CA"/>
              </w:rPr>
              <w:t>Election Act</w:t>
            </w:r>
            <w:r w:rsidRPr="002B1F42">
              <w:rPr>
                <w:sz w:val="20"/>
                <w:lang w:val="fr-CA"/>
              </w:rPr>
              <w:t xml:space="preserve"> limite les pouvoirs conférés au premier ministre de l’Alberta de la façon suivante : [traduction</w:t>
            </w:r>
            <w:r w:rsidRPr="002B1F42">
              <w:rPr>
                <w:rFonts w:asciiTheme="minorBidi" w:hAnsiTheme="minorBidi"/>
                <w:sz w:val="20"/>
                <w:lang w:val="fr-CA"/>
              </w:rPr>
              <w:t>] « à moins qu'il soit absolument nécessaire</w:t>
            </w:r>
            <w:r w:rsidRPr="002B1F42">
              <w:rPr>
                <w:sz w:val="20"/>
                <w:lang w:val="fr-CA"/>
              </w:rPr>
              <w:t xml:space="preserve"> tout en préservant la confiance de l’assemblée législative, il est interdit au </w:t>
            </w:r>
            <w:r w:rsidRPr="002B1F42">
              <w:rPr>
                <w:color w:val="000000"/>
                <w:sz w:val="20"/>
                <w:shd w:val="clear" w:color="auto" w:fill="FFFFFF"/>
                <w:lang w:val="fr-CA"/>
              </w:rPr>
              <w:t>premier ministre et à un ministre de son cabinet de conseiller au l</w:t>
            </w:r>
            <w:r w:rsidRPr="002B1F42">
              <w:rPr>
                <w:sz w:val="20"/>
                <w:lang w:val="fr-CA"/>
              </w:rPr>
              <w:t xml:space="preserve">ieutenant-gouverneur de l’Alberta de dissoudre l’assemblée législative ou de solliciter d’une autre façon le déclenchement des élections générales à l’extérieur de la période électorale à date fixe », est rejetée. </w:t>
            </w:r>
          </w:p>
          <w:p w:rsidR="00BE30B4" w:rsidRPr="002B1F42" w:rsidRDefault="00BE30B4" w:rsidP="008F5BA9">
            <w:pPr>
              <w:jc w:val="both"/>
              <w:rPr>
                <w:sz w:val="20"/>
                <w:lang w:val="fr-CA"/>
              </w:rPr>
            </w:pPr>
          </w:p>
        </w:tc>
      </w:tr>
      <w:tr w:rsidR="00BE30B4" w:rsidRPr="002B1F42" w:rsidTr="008F5BA9">
        <w:tc>
          <w:tcPr>
            <w:tcW w:w="2427" w:type="pct"/>
            <w:gridSpan w:val="2"/>
          </w:tcPr>
          <w:p w:rsidR="00BE30B4" w:rsidRPr="002B1F42" w:rsidRDefault="00BE30B4" w:rsidP="008F5BA9">
            <w:pPr>
              <w:jc w:val="both"/>
              <w:rPr>
                <w:sz w:val="20"/>
                <w:lang w:val="fr-CA"/>
              </w:rPr>
            </w:pPr>
            <w:r w:rsidRPr="002B1F42">
              <w:rPr>
                <w:sz w:val="20"/>
                <w:lang w:val="fr-CA"/>
              </w:rPr>
              <w:lastRenderedPageBreak/>
              <w:t>14 décembre 2020</w:t>
            </w:r>
          </w:p>
          <w:p w:rsidR="00BE30B4" w:rsidRPr="002B1F42" w:rsidRDefault="00BE30B4" w:rsidP="008F5BA9">
            <w:pPr>
              <w:jc w:val="both"/>
              <w:rPr>
                <w:sz w:val="20"/>
                <w:lang w:val="fr-CA"/>
              </w:rPr>
            </w:pPr>
            <w:r w:rsidRPr="002B1F42">
              <w:rPr>
                <w:sz w:val="20"/>
                <w:lang w:val="fr-CA"/>
              </w:rPr>
              <w:t>la Cour d’appel de l’Alberta (Edmonton)</w:t>
            </w:r>
          </w:p>
          <w:p w:rsidR="00BE30B4" w:rsidRPr="002B1F42" w:rsidRDefault="00BE30B4" w:rsidP="008F5BA9">
            <w:pPr>
              <w:jc w:val="both"/>
              <w:rPr>
                <w:sz w:val="20"/>
                <w:lang w:val="fr-CA"/>
              </w:rPr>
            </w:pPr>
            <w:r w:rsidRPr="002B1F42">
              <w:rPr>
                <w:sz w:val="20"/>
                <w:lang w:val="fr-CA"/>
              </w:rPr>
              <w:t>(juges Slatter. Schutz et Hughes)</w:t>
            </w:r>
          </w:p>
          <w:p w:rsidR="00BE30B4" w:rsidRPr="002B1F42" w:rsidRDefault="00BE30B4" w:rsidP="008F5BA9">
            <w:pPr>
              <w:jc w:val="both"/>
              <w:rPr>
                <w:sz w:val="20"/>
                <w:lang w:val="fr-CA"/>
              </w:rPr>
            </w:pPr>
            <w:r w:rsidRPr="002B1F42">
              <w:rPr>
                <w:sz w:val="20"/>
                <w:lang w:val="fr-CA"/>
              </w:rPr>
              <w:t>N</w:t>
            </w:r>
            <w:r w:rsidRPr="002B1F42">
              <w:rPr>
                <w:sz w:val="20"/>
                <w:vertAlign w:val="superscript"/>
                <w:lang w:val="fr-CA"/>
              </w:rPr>
              <w:t>o</w:t>
            </w:r>
            <w:r w:rsidRPr="002B1F42">
              <w:rPr>
                <w:sz w:val="20"/>
                <w:lang w:val="fr-CA"/>
              </w:rPr>
              <w:t xml:space="preserve"> de dossier : 1903</w:t>
            </w:r>
            <w:r w:rsidRPr="002B1F42">
              <w:rPr>
                <w:sz w:val="20"/>
                <w:lang w:val="fr-CA"/>
              </w:rPr>
              <w:noBreakHyphen/>
              <w:t>0193</w:t>
            </w:r>
            <w:r w:rsidRPr="002B1F42">
              <w:rPr>
                <w:sz w:val="20"/>
                <w:lang w:val="fr-CA"/>
              </w:rPr>
              <w:noBreakHyphen/>
              <w:t>A</w:t>
            </w:r>
          </w:p>
          <w:p w:rsidR="00BE30B4" w:rsidRPr="002B1F42" w:rsidRDefault="000152A9" w:rsidP="008F5BA9">
            <w:pPr>
              <w:jc w:val="both"/>
              <w:rPr>
                <w:sz w:val="20"/>
                <w:lang w:val="fr-CA"/>
              </w:rPr>
            </w:pPr>
            <w:hyperlink r:id="rId38" w:anchor="document" w:history="1">
              <w:r w:rsidR="00BE30B4" w:rsidRPr="002B1F42">
                <w:rPr>
                  <w:rStyle w:val="Hyperlink"/>
                  <w:sz w:val="20"/>
                  <w:lang w:val="fr-CA"/>
                </w:rPr>
                <w:t>2020 ABCA 462</w:t>
              </w:r>
            </w:hyperlink>
            <w:r w:rsidR="00BE30B4" w:rsidRPr="002B1F42">
              <w:rPr>
                <w:sz w:val="20"/>
                <w:lang w:val="fr-CA"/>
              </w:rPr>
              <w:t xml:space="preserve"> </w:t>
            </w:r>
          </w:p>
          <w:p w:rsidR="00BE30B4" w:rsidRPr="002B1F42" w:rsidRDefault="00BE30B4" w:rsidP="008F5BA9">
            <w:pPr>
              <w:jc w:val="both"/>
              <w:rPr>
                <w:sz w:val="20"/>
                <w:lang w:val="fr-CA"/>
              </w:rPr>
            </w:pPr>
          </w:p>
        </w:tc>
        <w:tc>
          <w:tcPr>
            <w:tcW w:w="243" w:type="pct"/>
          </w:tcPr>
          <w:p w:rsidR="00BE30B4" w:rsidRPr="002B1F42" w:rsidRDefault="00BE30B4" w:rsidP="008F5BA9">
            <w:pPr>
              <w:jc w:val="both"/>
              <w:rPr>
                <w:sz w:val="20"/>
                <w:lang w:val="fr-CA"/>
              </w:rPr>
            </w:pPr>
          </w:p>
        </w:tc>
        <w:tc>
          <w:tcPr>
            <w:tcW w:w="2330" w:type="pct"/>
          </w:tcPr>
          <w:p w:rsidR="00BE30B4" w:rsidRPr="002B1F42" w:rsidRDefault="00BE30B4" w:rsidP="008F5BA9">
            <w:pPr>
              <w:jc w:val="both"/>
              <w:rPr>
                <w:sz w:val="20"/>
                <w:lang w:val="fr-CA"/>
              </w:rPr>
            </w:pPr>
            <w:r w:rsidRPr="002B1F42">
              <w:rPr>
                <w:sz w:val="20"/>
                <w:lang w:val="fr-CA"/>
              </w:rPr>
              <w:t>L’appel est rejeté.</w:t>
            </w:r>
          </w:p>
          <w:p w:rsidR="00BE30B4" w:rsidRPr="002B1F42" w:rsidRDefault="00BE30B4" w:rsidP="008F5BA9">
            <w:pPr>
              <w:jc w:val="both"/>
              <w:rPr>
                <w:sz w:val="20"/>
                <w:lang w:val="fr-CA"/>
              </w:rPr>
            </w:pPr>
          </w:p>
        </w:tc>
      </w:tr>
      <w:tr w:rsidR="00BE30B4" w:rsidRPr="002B1F42" w:rsidTr="008F5BA9">
        <w:tc>
          <w:tcPr>
            <w:tcW w:w="2427" w:type="pct"/>
            <w:gridSpan w:val="2"/>
          </w:tcPr>
          <w:p w:rsidR="00BE30B4" w:rsidRPr="002B1F42" w:rsidRDefault="00BE30B4" w:rsidP="008F5BA9">
            <w:pPr>
              <w:jc w:val="both"/>
              <w:rPr>
                <w:sz w:val="20"/>
                <w:lang w:val="fr-CA"/>
              </w:rPr>
            </w:pPr>
            <w:r w:rsidRPr="002B1F42">
              <w:rPr>
                <w:sz w:val="20"/>
                <w:lang w:val="fr-CA"/>
              </w:rPr>
              <w:t>12 février 2021</w:t>
            </w:r>
          </w:p>
          <w:p w:rsidR="00BE30B4" w:rsidRPr="002B1F42" w:rsidRDefault="00BE30B4" w:rsidP="008F5BA9">
            <w:pPr>
              <w:jc w:val="both"/>
              <w:rPr>
                <w:sz w:val="20"/>
                <w:lang w:val="fr-CA"/>
              </w:rPr>
            </w:pPr>
            <w:r w:rsidRPr="002B1F42">
              <w:rPr>
                <w:sz w:val="20"/>
                <w:lang w:val="fr-CA"/>
              </w:rPr>
              <w:t>Cour suprême du Canada</w:t>
            </w:r>
          </w:p>
        </w:tc>
        <w:tc>
          <w:tcPr>
            <w:tcW w:w="243" w:type="pct"/>
          </w:tcPr>
          <w:p w:rsidR="00BE30B4" w:rsidRPr="002B1F42" w:rsidRDefault="00BE30B4" w:rsidP="008F5BA9">
            <w:pPr>
              <w:jc w:val="both"/>
              <w:rPr>
                <w:sz w:val="20"/>
                <w:lang w:val="fr-CA"/>
              </w:rPr>
            </w:pPr>
          </w:p>
        </w:tc>
        <w:tc>
          <w:tcPr>
            <w:tcW w:w="2330" w:type="pct"/>
          </w:tcPr>
          <w:p w:rsidR="00BE30B4" w:rsidRPr="002B1F42" w:rsidRDefault="00BE30B4" w:rsidP="008F5BA9">
            <w:pPr>
              <w:jc w:val="both"/>
              <w:rPr>
                <w:sz w:val="20"/>
                <w:lang w:val="fr-CA"/>
              </w:rPr>
            </w:pPr>
            <w:r w:rsidRPr="002B1F42">
              <w:rPr>
                <w:sz w:val="20"/>
                <w:lang w:val="fr-CA"/>
              </w:rPr>
              <w:t>La demande d’autorisation d’appel est présentée.</w:t>
            </w:r>
          </w:p>
          <w:p w:rsidR="00BE30B4" w:rsidRPr="002B1F42" w:rsidRDefault="00BE30B4" w:rsidP="008F5BA9">
            <w:pPr>
              <w:jc w:val="both"/>
              <w:rPr>
                <w:sz w:val="20"/>
                <w:lang w:val="fr-CA"/>
              </w:rPr>
            </w:pPr>
          </w:p>
        </w:tc>
      </w:tr>
    </w:tbl>
    <w:p w:rsidR="004B2E86" w:rsidRPr="002B1F42" w:rsidRDefault="004B2E86" w:rsidP="004B2E86">
      <w:pPr>
        <w:jc w:val="both"/>
        <w:rPr>
          <w:sz w:val="20"/>
          <w:szCs w:val="20"/>
          <w:lang w:val="fr-CA"/>
        </w:rPr>
      </w:pPr>
    </w:p>
    <w:p w:rsidR="00102792" w:rsidRPr="002B1F42" w:rsidRDefault="000152A9" w:rsidP="004B2E86">
      <w:pPr>
        <w:jc w:val="both"/>
        <w:rPr>
          <w:sz w:val="20"/>
          <w:szCs w:val="20"/>
          <w:lang w:val="fr-CA"/>
        </w:rPr>
      </w:pPr>
      <w:r w:rsidRPr="002B1F42">
        <w:rPr>
          <w:sz w:val="20"/>
          <w:szCs w:val="20"/>
        </w:rPr>
        <w:pict>
          <v:rect id="_x0000_i1046" style="width:2in;height:1pt" o:hrpct="0" o:hralign="center" o:hrstd="t" o:hrnoshade="t" o:hr="t" fillcolor="black" stroked="f"/>
        </w:pict>
      </w:r>
    </w:p>
    <w:p w:rsidR="00E06F20" w:rsidRPr="002B1F42" w:rsidRDefault="00E06F20" w:rsidP="00102792">
      <w:pPr>
        <w:jc w:val="both"/>
        <w:rPr>
          <w:sz w:val="20"/>
          <w:lang w:val="fr-CA"/>
        </w:rPr>
      </w:pPr>
    </w:p>
    <w:p w:rsidR="00890FEB" w:rsidRPr="002B1F42" w:rsidRDefault="00890FEB" w:rsidP="008D292F">
      <w:pPr>
        <w:rPr>
          <w:sz w:val="20"/>
          <w:szCs w:val="20"/>
          <w:lang w:val="fr-CA"/>
        </w:rPr>
      </w:pPr>
    </w:p>
    <w:p w:rsidR="00890FEB" w:rsidRPr="002B1F42" w:rsidRDefault="00890FEB" w:rsidP="008D292F">
      <w:pPr>
        <w:rPr>
          <w:b/>
          <w:sz w:val="20"/>
          <w:szCs w:val="20"/>
          <w:lang w:val="fr-CA"/>
        </w:rPr>
        <w:sectPr w:rsidR="00890FEB" w:rsidRPr="002B1F42" w:rsidSect="008D292F">
          <w:headerReference w:type="even" r:id="rId39"/>
          <w:headerReference w:type="default" r:id="rId40"/>
          <w:footerReference w:type="even" r:id="rId41"/>
          <w:footerReference w:type="default" r:id="rId42"/>
          <w:headerReference w:type="first" r:id="rId43"/>
          <w:footerReference w:type="first" r:id="rId44"/>
          <w:pgSz w:w="12240" w:h="15840"/>
          <w:pgMar w:top="720" w:right="965" w:bottom="1080" w:left="1656" w:header="720" w:footer="965" w:gutter="0"/>
          <w:cols w:space="720"/>
          <w:titlePg/>
          <w:docGrid w:linePitch="326"/>
        </w:sectPr>
      </w:pPr>
    </w:p>
    <w:p w:rsidR="00693C38" w:rsidRPr="002B1F42" w:rsidRDefault="00DD0BDC" w:rsidP="00567602">
      <w:pPr>
        <w:pStyle w:val="Header1StyleE"/>
        <w:pBdr>
          <w:bottom w:val="single" w:sz="12" w:space="1" w:color="auto"/>
        </w:pBdr>
        <w:rPr>
          <w:lang w:val="fr-CA"/>
        </w:rPr>
      </w:pPr>
      <w:bookmarkStart w:id="5" w:name="_Toc73080429"/>
      <w:r w:rsidRPr="002B1F42">
        <w:rPr>
          <w:lang w:val="fr-CA"/>
        </w:rPr>
        <w:lastRenderedPageBreak/>
        <w:t>Motions</w:t>
      </w:r>
      <w:r w:rsidR="00271E1E" w:rsidRPr="002B1F42">
        <w:rPr>
          <w:lang w:val="fr-CA"/>
        </w:rPr>
        <w:t xml:space="preserve"> / </w:t>
      </w:r>
      <w:r w:rsidR="00693C38" w:rsidRPr="002B1F42">
        <w:rPr>
          <w:lang w:val="fr-CA"/>
        </w:rPr>
        <w:br/>
      </w:r>
      <w:r w:rsidRPr="002B1F42">
        <w:rPr>
          <w:lang w:val="fr-CA"/>
        </w:rPr>
        <w:t>Requêtes</w:t>
      </w:r>
      <w:bookmarkEnd w:id="5"/>
    </w:p>
    <w:p w:rsidR="00890FEB" w:rsidRPr="002B1F42" w:rsidRDefault="00890FEB" w:rsidP="00890FEB">
      <w:pPr>
        <w:rPr>
          <w:sz w:val="20"/>
          <w:szCs w:val="20"/>
          <w:lang w:val="fr-CA"/>
        </w:rPr>
      </w:pPr>
    </w:p>
    <w:p w:rsidR="008859F1" w:rsidRPr="002B1F42" w:rsidRDefault="007F6584" w:rsidP="008859F1">
      <w:pPr>
        <w:rPr>
          <w:b/>
          <w:sz w:val="20"/>
          <w:szCs w:val="20"/>
          <w:lang w:val="fr-CA"/>
        </w:rPr>
      </w:pPr>
      <w:r w:rsidRPr="002B1F42">
        <w:rPr>
          <w:b/>
          <w:sz w:val="20"/>
          <w:szCs w:val="20"/>
          <w:lang w:val="fr-CA"/>
        </w:rPr>
        <w:t>MAY</w:t>
      </w:r>
      <w:r w:rsidR="008859F1" w:rsidRPr="002B1F42">
        <w:rPr>
          <w:b/>
          <w:sz w:val="20"/>
          <w:szCs w:val="20"/>
          <w:lang w:val="fr-CA"/>
        </w:rPr>
        <w:t xml:space="preserve"> </w:t>
      </w:r>
      <w:r w:rsidR="00691D1D" w:rsidRPr="002B1F42">
        <w:rPr>
          <w:b/>
          <w:sz w:val="20"/>
          <w:szCs w:val="20"/>
          <w:lang w:val="fr-CA"/>
        </w:rPr>
        <w:t>1</w:t>
      </w:r>
      <w:r w:rsidRPr="002B1F42">
        <w:rPr>
          <w:b/>
          <w:sz w:val="20"/>
          <w:szCs w:val="20"/>
          <w:lang w:val="fr-CA"/>
        </w:rPr>
        <w:t>9</w:t>
      </w:r>
      <w:r w:rsidR="008859F1" w:rsidRPr="002B1F42">
        <w:rPr>
          <w:b/>
          <w:sz w:val="20"/>
          <w:szCs w:val="20"/>
          <w:lang w:val="fr-CA"/>
        </w:rPr>
        <w:t>, 20</w:t>
      </w:r>
      <w:r w:rsidR="005967EF" w:rsidRPr="002B1F42">
        <w:rPr>
          <w:b/>
          <w:sz w:val="20"/>
          <w:szCs w:val="20"/>
          <w:lang w:val="fr-CA"/>
        </w:rPr>
        <w:t>2</w:t>
      </w:r>
      <w:r w:rsidR="009B36BA" w:rsidRPr="002B1F42">
        <w:rPr>
          <w:b/>
          <w:sz w:val="20"/>
          <w:szCs w:val="20"/>
          <w:lang w:val="fr-CA"/>
        </w:rPr>
        <w:t>1</w:t>
      </w:r>
      <w:r w:rsidR="008859F1" w:rsidRPr="002B1F42">
        <w:rPr>
          <w:b/>
          <w:sz w:val="20"/>
          <w:szCs w:val="20"/>
          <w:lang w:val="fr-CA"/>
        </w:rPr>
        <w:t xml:space="preserve"> / LE </w:t>
      </w:r>
      <w:r w:rsidR="00691D1D" w:rsidRPr="002B1F42">
        <w:rPr>
          <w:b/>
          <w:sz w:val="20"/>
          <w:szCs w:val="20"/>
          <w:lang w:val="fr-CA"/>
        </w:rPr>
        <w:t>1</w:t>
      </w:r>
      <w:r w:rsidRPr="002B1F42">
        <w:rPr>
          <w:b/>
          <w:sz w:val="20"/>
          <w:szCs w:val="20"/>
          <w:lang w:val="fr-CA"/>
        </w:rPr>
        <w:t>9</w:t>
      </w:r>
      <w:r w:rsidR="008859F1" w:rsidRPr="002B1F42">
        <w:rPr>
          <w:b/>
          <w:sz w:val="20"/>
          <w:szCs w:val="20"/>
          <w:lang w:val="fr-CA"/>
        </w:rPr>
        <w:t xml:space="preserve"> </w:t>
      </w:r>
      <w:r w:rsidRPr="002B1F42">
        <w:rPr>
          <w:b/>
          <w:sz w:val="20"/>
          <w:szCs w:val="20"/>
          <w:lang w:val="fr-CA"/>
        </w:rPr>
        <w:t>MAI</w:t>
      </w:r>
      <w:r w:rsidR="008859F1" w:rsidRPr="002B1F42">
        <w:rPr>
          <w:b/>
          <w:sz w:val="20"/>
          <w:szCs w:val="20"/>
          <w:lang w:val="fr-CA"/>
        </w:rPr>
        <w:t xml:space="preserve"> 20</w:t>
      </w:r>
      <w:r w:rsidR="005967EF" w:rsidRPr="002B1F42">
        <w:rPr>
          <w:b/>
          <w:sz w:val="20"/>
          <w:szCs w:val="20"/>
          <w:lang w:val="fr-CA"/>
        </w:rPr>
        <w:t>2</w:t>
      </w:r>
      <w:r w:rsidR="009B36BA" w:rsidRPr="002B1F42">
        <w:rPr>
          <w:b/>
          <w:sz w:val="20"/>
          <w:szCs w:val="20"/>
          <w:lang w:val="fr-CA"/>
        </w:rPr>
        <w:t>1</w:t>
      </w:r>
    </w:p>
    <w:p w:rsidR="00102792" w:rsidRPr="002B1F42" w:rsidRDefault="00102792" w:rsidP="00102792">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D93A6C" w:rsidRPr="002B1F42" w:rsidTr="00691D1D">
        <w:tc>
          <w:tcPr>
            <w:tcW w:w="4410" w:type="dxa"/>
            <w:tcBorders>
              <w:top w:val="nil"/>
              <w:left w:val="nil"/>
              <w:bottom w:val="nil"/>
              <w:right w:val="nil"/>
            </w:tcBorders>
          </w:tcPr>
          <w:p w:rsidR="00D93A6C" w:rsidRPr="002B1F42" w:rsidRDefault="007F6584" w:rsidP="007F6584">
            <w:pPr>
              <w:jc w:val="both"/>
              <w:rPr>
                <w:rFonts w:cs="Times New Roman"/>
                <w:b/>
                <w:bCs/>
                <w:sz w:val="20"/>
                <w:szCs w:val="20"/>
                <w:lang w:val="en-US"/>
              </w:rPr>
            </w:pPr>
            <w:r w:rsidRPr="002B1F42">
              <w:rPr>
                <w:rFonts w:eastAsia="Times New Roman" w:cs="Times New Roman"/>
                <w:b/>
                <w:sz w:val="20"/>
                <w:szCs w:val="20"/>
                <w:lang w:val="en-US" w:eastAsia="en-CA"/>
              </w:rPr>
              <w:t>Motions for leave to intervene</w:t>
            </w:r>
          </w:p>
        </w:tc>
        <w:tc>
          <w:tcPr>
            <w:tcW w:w="810" w:type="dxa"/>
            <w:tcBorders>
              <w:top w:val="nil"/>
              <w:left w:val="nil"/>
              <w:bottom w:val="nil"/>
              <w:right w:val="nil"/>
            </w:tcBorders>
          </w:tcPr>
          <w:p w:rsidR="00D93A6C" w:rsidRPr="002B1F42" w:rsidRDefault="00D93A6C" w:rsidP="00691D1D">
            <w:pPr>
              <w:jc w:val="both"/>
              <w:rPr>
                <w:rFonts w:cs="Times New Roman"/>
                <w:b/>
                <w:bCs/>
                <w:sz w:val="20"/>
                <w:szCs w:val="20"/>
                <w:lang w:val="en-US"/>
              </w:rPr>
            </w:pPr>
          </w:p>
        </w:tc>
        <w:tc>
          <w:tcPr>
            <w:tcW w:w="4399" w:type="dxa"/>
            <w:tcBorders>
              <w:top w:val="nil"/>
              <w:left w:val="nil"/>
              <w:bottom w:val="nil"/>
              <w:right w:val="nil"/>
            </w:tcBorders>
          </w:tcPr>
          <w:p w:rsidR="00D93A6C" w:rsidRPr="002B1F42" w:rsidRDefault="00D93A6C" w:rsidP="00691D1D">
            <w:pPr>
              <w:jc w:val="both"/>
              <w:rPr>
                <w:rFonts w:cs="Times New Roman"/>
                <w:b/>
                <w:bCs/>
                <w:sz w:val="20"/>
                <w:szCs w:val="20"/>
                <w:lang w:val="fr-CA"/>
              </w:rPr>
            </w:pPr>
            <w:r w:rsidRPr="002B1F42">
              <w:rPr>
                <w:rFonts w:eastAsia="Times New Roman" w:cs="Times New Roman"/>
                <w:b/>
                <w:sz w:val="20"/>
                <w:szCs w:val="20"/>
                <w:lang w:val="fr-CA" w:eastAsia="en-CA"/>
              </w:rPr>
              <w:t>Requête</w:t>
            </w:r>
            <w:r w:rsidR="007F6584" w:rsidRPr="002B1F42">
              <w:rPr>
                <w:rFonts w:eastAsia="Times New Roman" w:cs="Times New Roman"/>
                <w:b/>
                <w:sz w:val="20"/>
                <w:szCs w:val="20"/>
                <w:lang w:val="fr-CA" w:eastAsia="en-CA"/>
              </w:rPr>
              <w:t>s</w:t>
            </w:r>
            <w:r w:rsidRPr="002B1F42">
              <w:rPr>
                <w:rFonts w:eastAsia="Times New Roman" w:cs="Times New Roman"/>
                <w:b/>
                <w:sz w:val="20"/>
                <w:szCs w:val="20"/>
                <w:lang w:val="fr-CA" w:eastAsia="en-CA"/>
              </w:rPr>
              <w:t xml:space="preserve"> </w:t>
            </w:r>
            <w:r w:rsidR="007F6584" w:rsidRPr="002B1F42">
              <w:rPr>
                <w:rFonts w:eastAsia="Times New Roman" w:cs="Times New Roman"/>
                <w:b/>
                <w:sz w:val="20"/>
                <w:szCs w:val="20"/>
                <w:lang w:val="fr-CA" w:eastAsia="en-CA"/>
              </w:rPr>
              <w:t>en autorisation d’intervenir</w:t>
            </w:r>
          </w:p>
        </w:tc>
      </w:tr>
    </w:tbl>
    <w:p w:rsidR="00D93A6C" w:rsidRPr="002B1F42" w:rsidRDefault="00D93A6C" w:rsidP="00102792">
      <w:pPr>
        <w:tabs>
          <w:tab w:val="left" w:pos="-1440"/>
          <w:tab w:val="left" w:pos="-720"/>
        </w:tabs>
        <w:jc w:val="both"/>
        <w:rPr>
          <w:rFonts w:eastAsia="Times New Roman" w:cs="Times New Roman"/>
          <w:sz w:val="20"/>
          <w:szCs w:val="20"/>
          <w:lang w:val="fr-CA" w:eastAsia="en-CA"/>
        </w:rPr>
      </w:pPr>
    </w:p>
    <w:p w:rsidR="00D93A6C" w:rsidRPr="002B1F42" w:rsidRDefault="00D93A6C" w:rsidP="00102792">
      <w:pPr>
        <w:tabs>
          <w:tab w:val="left" w:pos="-1440"/>
          <w:tab w:val="left" w:pos="-720"/>
        </w:tabs>
        <w:jc w:val="both"/>
        <w:rPr>
          <w:rFonts w:eastAsia="Times New Roman" w:cs="Times New Roman"/>
          <w:sz w:val="20"/>
          <w:szCs w:val="20"/>
          <w:lang w:val="fr-CA" w:eastAsia="en-CA"/>
        </w:rPr>
      </w:pPr>
    </w:p>
    <w:p w:rsidR="007F6584" w:rsidRPr="002B1F42" w:rsidRDefault="007F6584" w:rsidP="007F6584">
      <w:pPr>
        <w:rPr>
          <w:rFonts w:cs="Times New Roman"/>
          <w:b/>
          <w:bCs/>
          <w:sz w:val="20"/>
          <w:szCs w:val="20"/>
        </w:rPr>
      </w:pPr>
      <w:r w:rsidRPr="002B1F42">
        <w:rPr>
          <w:rFonts w:cs="Times New Roman"/>
          <w:b/>
          <w:bCs/>
          <w:sz w:val="20"/>
          <w:szCs w:val="20"/>
        </w:rPr>
        <w:t>MATTHEW STAIRS v. HER MAJESTY THE QUEEN</w:t>
      </w:r>
    </w:p>
    <w:p w:rsidR="007F6584" w:rsidRPr="002B1F42" w:rsidRDefault="007F6584" w:rsidP="007F6584">
      <w:pPr>
        <w:rPr>
          <w:rFonts w:cs="Times New Roman"/>
          <w:bCs/>
          <w:sz w:val="20"/>
          <w:szCs w:val="20"/>
        </w:rPr>
      </w:pPr>
      <w:r w:rsidRPr="002B1F42">
        <w:rPr>
          <w:rFonts w:cs="Times New Roman"/>
          <w:bCs/>
          <w:sz w:val="20"/>
          <w:szCs w:val="20"/>
        </w:rPr>
        <w:t>(Ont.) (39416)</w:t>
      </w:r>
    </w:p>
    <w:p w:rsidR="007F6584" w:rsidRPr="002B1F42" w:rsidRDefault="007F6584" w:rsidP="007F6584">
      <w:pPr>
        <w:rPr>
          <w:rFonts w:cs="Times New Roman"/>
          <w:b/>
          <w:bCs/>
          <w:sz w:val="20"/>
          <w:szCs w:val="20"/>
        </w:rPr>
      </w:pPr>
    </w:p>
    <w:p w:rsidR="007F6584" w:rsidRPr="002B1F42" w:rsidRDefault="007F6584" w:rsidP="007F6584">
      <w:pPr>
        <w:rPr>
          <w:rFonts w:cs="Times New Roman"/>
          <w:sz w:val="20"/>
          <w:szCs w:val="20"/>
        </w:rPr>
      </w:pPr>
      <w:r w:rsidRPr="002B1F42">
        <w:rPr>
          <w:rFonts w:cs="Times New Roman"/>
          <w:b/>
          <w:bCs/>
          <w:sz w:val="20"/>
          <w:szCs w:val="20"/>
          <w:u w:val="single"/>
        </w:rPr>
        <w:t>CÔTÉ J.</w:t>
      </w:r>
      <w:r w:rsidRPr="002B1F42">
        <w:rPr>
          <w:rFonts w:cs="Times New Roman"/>
          <w:b/>
          <w:bCs/>
          <w:sz w:val="20"/>
          <w:szCs w:val="20"/>
        </w:rPr>
        <w:t>:</w:t>
      </w:r>
    </w:p>
    <w:p w:rsidR="007F6584" w:rsidRPr="002B1F42" w:rsidRDefault="007F6584" w:rsidP="007F6584">
      <w:pPr>
        <w:rPr>
          <w:rFonts w:cs="Times New Roman"/>
          <w:sz w:val="20"/>
          <w:szCs w:val="20"/>
        </w:rPr>
      </w:pPr>
    </w:p>
    <w:p w:rsidR="007F6584" w:rsidRPr="002B1F42" w:rsidRDefault="007F6584" w:rsidP="007F6584">
      <w:pPr>
        <w:rPr>
          <w:rFonts w:cs="Times New Roman"/>
          <w:sz w:val="20"/>
          <w:szCs w:val="20"/>
        </w:rPr>
      </w:pPr>
      <w:r w:rsidRPr="002B1F42">
        <w:rPr>
          <w:rFonts w:cs="Times New Roman"/>
          <w:b/>
          <w:sz w:val="20"/>
          <w:szCs w:val="20"/>
        </w:rPr>
        <w:t xml:space="preserve">UPON APPLICATION </w:t>
      </w:r>
      <w:r w:rsidRPr="002B1F42">
        <w:rPr>
          <w:rFonts w:cs="Times New Roman"/>
          <w:sz w:val="20"/>
          <w:szCs w:val="20"/>
        </w:rPr>
        <w:t xml:space="preserve">by the Attorney General of Ontario and the Canadian Civil Liberties Association </w:t>
      </w:r>
      <w:r w:rsidRPr="002B1F42">
        <w:rPr>
          <w:rFonts w:cs="Times New Roman"/>
          <w:bCs/>
          <w:sz w:val="20"/>
          <w:szCs w:val="20"/>
        </w:rPr>
        <w:t>for leave to intervene in the above appeal;</w:t>
      </w:r>
    </w:p>
    <w:p w:rsidR="007F6584" w:rsidRPr="002B1F42" w:rsidRDefault="007F6584" w:rsidP="007F6584">
      <w:pPr>
        <w:rPr>
          <w:rFonts w:cs="Times New Roman"/>
          <w:sz w:val="20"/>
          <w:szCs w:val="20"/>
        </w:rPr>
      </w:pPr>
    </w:p>
    <w:p w:rsidR="007F6584" w:rsidRPr="002B1F42" w:rsidRDefault="007F6584" w:rsidP="007F6584">
      <w:pPr>
        <w:rPr>
          <w:rFonts w:cs="Times New Roman"/>
          <w:sz w:val="20"/>
          <w:szCs w:val="20"/>
        </w:rPr>
      </w:pPr>
      <w:r w:rsidRPr="002B1F42">
        <w:rPr>
          <w:rFonts w:cs="Times New Roman"/>
          <w:b/>
          <w:sz w:val="20"/>
          <w:szCs w:val="20"/>
        </w:rPr>
        <w:t>AND THE MATERIAL FILED</w:t>
      </w:r>
      <w:r w:rsidRPr="002B1F42">
        <w:rPr>
          <w:rFonts w:cs="Times New Roman"/>
          <w:sz w:val="20"/>
          <w:szCs w:val="20"/>
        </w:rPr>
        <w:t xml:space="preserve"> having been read;</w:t>
      </w:r>
    </w:p>
    <w:p w:rsidR="007F6584" w:rsidRPr="002B1F42" w:rsidRDefault="007F6584" w:rsidP="007F6584">
      <w:pPr>
        <w:rPr>
          <w:rFonts w:cs="Times New Roman"/>
          <w:sz w:val="20"/>
          <w:szCs w:val="20"/>
        </w:rPr>
      </w:pPr>
    </w:p>
    <w:p w:rsidR="007F6584" w:rsidRPr="002B1F42" w:rsidRDefault="007F6584" w:rsidP="007F6584">
      <w:pPr>
        <w:rPr>
          <w:rFonts w:cs="Times New Roman"/>
          <w:b/>
          <w:sz w:val="20"/>
          <w:szCs w:val="20"/>
        </w:rPr>
      </w:pPr>
      <w:r w:rsidRPr="002B1F42">
        <w:rPr>
          <w:rFonts w:cs="Times New Roman"/>
          <w:b/>
          <w:sz w:val="20"/>
          <w:szCs w:val="20"/>
        </w:rPr>
        <w:t>IT IS HEREBY ORDERED THAT:</w:t>
      </w:r>
    </w:p>
    <w:p w:rsidR="007F6584" w:rsidRPr="002B1F42" w:rsidRDefault="007F6584" w:rsidP="007F6584">
      <w:pPr>
        <w:rPr>
          <w:rFonts w:cs="Times New Roman"/>
          <w:b/>
          <w:sz w:val="20"/>
          <w:szCs w:val="20"/>
        </w:rPr>
      </w:pPr>
    </w:p>
    <w:p w:rsidR="007F6584" w:rsidRPr="002B1F42" w:rsidRDefault="007F6584" w:rsidP="007F6584">
      <w:pPr>
        <w:rPr>
          <w:rFonts w:cs="Times New Roman"/>
          <w:sz w:val="20"/>
          <w:szCs w:val="20"/>
        </w:rPr>
      </w:pPr>
      <w:r w:rsidRPr="002B1F42">
        <w:rPr>
          <w:rFonts w:cs="Times New Roman"/>
          <w:sz w:val="20"/>
          <w:szCs w:val="20"/>
        </w:rPr>
        <w:t>The motions for leave to intervene are granted.</w:t>
      </w:r>
    </w:p>
    <w:p w:rsidR="007F6584" w:rsidRPr="002B1F42" w:rsidRDefault="007F6584" w:rsidP="007F6584">
      <w:pPr>
        <w:rPr>
          <w:rFonts w:cs="Times New Roman"/>
          <w:sz w:val="20"/>
          <w:szCs w:val="20"/>
        </w:rPr>
      </w:pPr>
    </w:p>
    <w:p w:rsidR="007F6584" w:rsidRPr="002B1F42" w:rsidRDefault="007F6584" w:rsidP="007F6584">
      <w:pPr>
        <w:rPr>
          <w:rFonts w:cs="Times New Roman"/>
          <w:sz w:val="20"/>
          <w:szCs w:val="20"/>
        </w:rPr>
      </w:pPr>
      <w:r w:rsidRPr="002B1F42">
        <w:rPr>
          <w:rFonts w:cs="Times New Roman"/>
          <w:sz w:val="20"/>
          <w:szCs w:val="20"/>
        </w:rPr>
        <w:t xml:space="preserve">The said two (2) interveners shall be entitled to each serve and file a factum not to exceed ten (10) pages in length on or before June 30, 2021. </w:t>
      </w:r>
    </w:p>
    <w:p w:rsidR="007F6584" w:rsidRPr="002B1F42" w:rsidRDefault="007F6584" w:rsidP="007F6584">
      <w:pPr>
        <w:rPr>
          <w:rFonts w:cs="Times New Roman"/>
          <w:sz w:val="20"/>
          <w:szCs w:val="20"/>
        </w:rPr>
      </w:pPr>
    </w:p>
    <w:p w:rsidR="007F6584" w:rsidRPr="002B1F42" w:rsidRDefault="007F6584" w:rsidP="007F6584">
      <w:pPr>
        <w:spacing w:line="228" w:lineRule="auto"/>
        <w:rPr>
          <w:rFonts w:cs="Times New Roman"/>
          <w:sz w:val="20"/>
          <w:szCs w:val="20"/>
        </w:rPr>
      </w:pPr>
      <w:r w:rsidRPr="002B1F42">
        <w:rPr>
          <w:rFonts w:cs="Times New Roman"/>
          <w:sz w:val="20"/>
          <w:szCs w:val="20"/>
        </w:rPr>
        <w:t>The said two (2) interveners are each granted permission to present oral argument not exceeding five (5) minutes at the hearing of the appeal.</w:t>
      </w:r>
    </w:p>
    <w:p w:rsidR="007F6584" w:rsidRPr="002B1F42" w:rsidRDefault="007F6584" w:rsidP="007F6584">
      <w:pPr>
        <w:spacing w:line="228" w:lineRule="auto"/>
        <w:rPr>
          <w:rFonts w:cs="Times New Roman"/>
          <w:sz w:val="20"/>
          <w:szCs w:val="20"/>
        </w:rPr>
      </w:pPr>
    </w:p>
    <w:p w:rsidR="007F6584" w:rsidRPr="002B1F42" w:rsidRDefault="007F6584" w:rsidP="007F6584">
      <w:pPr>
        <w:rPr>
          <w:rFonts w:cs="Times New Roman"/>
          <w:b/>
          <w:sz w:val="20"/>
          <w:szCs w:val="20"/>
        </w:rPr>
      </w:pPr>
      <w:r w:rsidRPr="002B1F42">
        <w:rPr>
          <w:rFonts w:cs="Times New Roman"/>
          <w:b/>
          <w:sz w:val="20"/>
          <w:szCs w:val="20"/>
          <w:lang w:val="fr-CA"/>
        </w:rPr>
        <w:fldChar w:fldCharType="begin"/>
      </w:r>
      <w:r w:rsidRPr="002B1F42">
        <w:rPr>
          <w:rFonts w:cs="Times New Roman"/>
          <w:b/>
          <w:sz w:val="20"/>
          <w:szCs w:val="20"/>
        </w:rPr>
        <w:instrText xml:space="preserve"> SEQ CHAPTER \h \r 1</w:instrText>
      </w:r>
      <w:r w:rsidRPr="002B1F42">
        <w:rPr>
          <w:rFonts w:cs="Times New Roman"/>
          <w:b/>
          <w:sz w:val="20"/>
          <w:szCs w:val="20"/>
          <w:lang w:val="fr-CA"/>
        </w:rPr>
        <w:fldChar w:fldCharType="end"/>
      </w:r>
      <w:r w:rsidRPr="002B1F42">
        <w:rPr>
          <w:rFonts w:cs="Times New Roman"/>
          <w:b/>
          <w:sz w:val="20"/>
          <w:szCs w:val="20"/>
        </w:rPr>
        <w:t xml:space="preserve">The interveners are not entitled to raise new issues or to adduce further evidence or otherwise to supplement the record of the parties. </w:t>
      </w:r>
    </w:p>
    <w:p w:rsidR="007F6584" w:rsidRPr="002B1F42" w:rsidRDefault="007F6584" w:rsidP="007F6584">
      <w:pPr>
        <w:rPr>
          <w:rFonts w:cs="Times New Roman"/>
          <w:sz w:val="20"/>
          <w:szCs w:val="20"/>
        </w:rPr>
      </w:pPr>
    </w:p>
    <w:p w:rsidR="007F6584" w:rsidRPr="002B1F42" w:rsidRDefault="007F6584" w:rsidP="007F6584">
      <w:pPr>
        <w:rPr>
          <w:rFonts w:cs="Times New Roman"/>
          <w:sz w:val="20"/>
          <w:szCs w:val="20"/>
        </w:rPr>
      </w:pPr>
      <w:r w:rsidRPr="002B1F42">
        <w:rPr>
          <w:rFonts w:cs="Times New Roman"/>
          <w:sz w:val="20"/>
          <w:szCs w:val="20"/>
        </w:rPr>
        <w:t>Pursuant to Rule 59(1</w:t>
      </w:r>
      <w:proofErr w:type="gramStart"/>
      <w:r w:rsidRPr="002B1F42">
        <w:rPr>
          <w:rFonts w:cs="Times New Roman"/>
          <w:sz w:val="20"/>
          <w:szCs w:val="20"/>
        </w:rPr>
        <w:t>)(</w:t>
      </w:r>
      <w:proofErr w:type="gramEnd"/>
      <w:r w:rsidRPr="002B1F42">
        <w:rPr>
          <w:rFonts w:cs="Times New Roman"/>
          <w:i/>
          <w:iCs/>
          <w:sz w:val="20"/>
          <w:szCs w:val="20"/>
        </w:rPr>
        <w:t>a</w:t>
      </w:r>
      <w:r w:rsidRPr="002B1F42">
        <w:rPr>
          <w:rFonts w:cs="Times New Roman"/>
          <w:sz w:val="20"/>
          <w:szCs w:val="20"/>
        </w:rPr>
        <w:t xml:space="preserve">) of the </w:t>
      </w:r>
      <w:r w:rsidRPr="002B1F42">
        <w:rPr>
          <w:rFonts w:cs="Times New Roman"/>
          <w:i/>
          <w:iCs/>
          <w:sz w:val="20"/>
          <w:szCs w:val="20"/>
        </w:rPr>
        <w:t>Rules of the Supreme Court of Canada</w:t>
      </w:r>
      <w:r w:rsidRPr="002B1F42">
        <w:rPr>
          <w:rFonts w:cs="Times New Roman"/>
          <w:sz w:val="20"/>
          <w:szCs w:val="20"/>
        </w:rPr>
        <w:t>, the interveners shall pay to the appellant and the respondent any additional disbursements resulting from their intervention.</w:t>
      </w:r>
    </w:p>
    <w:p w:rsidR="00102792" w:rsidRPr="002B1F42" w:rsidRDefault="00102792" w:rsidP="00102792">
      <w:pPr>
        <w:spacing w:line="228" w:lineRule="auto"/>
        <w:rPr>
          <w:sz w:val="20"/>
        </w:rPr>
      </w:pPr>
    </w:p>
    <w:p w:rsidR="005967EF" w:rsidRPr="002B1F42" w:rsidRDefault="005967EF" w:rsidP="00102792">
      <w:pPr>
        <w:spacing w:line="228" w:lineRule="auto"/>
        <w:rPr>
          <w:sz w:val="20"/>
          <w:szCs w:val="20"/>
        </w:rPr>
      </w:pPr>
    </w:p>
    <w:p w:rsidR="00744F39" w:rsidRPr="002B1F42" w:rsidRDefault="00744F39" w:rsidP="00744F39">
      <w:pPr>
        <w:rPr>
          <w:rFonts w:cs="Times New Roman"/>
          <w:sz w:val="20"/>
          <w:szCs w:val="20"/>
          <w:lang w:val="fr-CA"/>
        </w:rPr>
      </w:pPr>
      <w:r w:rsidRPr="002B1F42">
        <w:rPr>
          <w:rFonts w:cs="Times New Roman"/>
          <w:b/>
          <w:sz w:val="20"/>
          <w:szCs w:val="20"/>
          <w:lang w:val="fr-CA"/>
        </w:rPr>
        <w:t>À LA SUITE DES DEMANDES</w:t>
      </w:r>
      <w:r w:rsidRPr="002B1F42">
        <w:rPr>
          <w:rFonts w:cs="Times New Roman"/>
          <w:sz w:val="20"/>
          <w:szCs w:val="20"/>
          <w:lang w:val="fr-CA"/>
        </w:rPr>
        <w:t xml:space="preserve"> présentées par le procureur général de l’Ontario et par l’Association canadienne des libertés civiles en vue d’intervenir dans l’appel;</w:t>
      </w:r>
    </w:p>
    <w:p w:rsidR="00744F39" w:rsidRPr="002B1F42" w:rsidRDefault="00744F39" w:rsidP="00744F39">
      <w:pPr>
        <w:rPr>
          <w:rFonts w:cs="Times New Roman"/>
          <w:sz w:val="20"/>
          <w:szCs w:val="20"/>
          <w:lang w:val="fr-CA"/>
        </w:rPr>
      </w:pPr>
    </w:p>
    <w:p w:rsidR="00744F39" w:rsidRPr="002B1F42" w:rsidRDefault="00744F39" w:rsidP="00744F39">
      <w:pPr>
        <w:rPr>
          <w:rFonts w:cs="Times New Roman"/>
          <w:sz w:val="20"/>
          <w:szCs w:val="20"/>
          <w:lang w:val="fr-CA"/>
        </w:rPr>
      </w:pPr>
      <w:r w:rsidRPr="002B1F42">
        <w:rPr>
          <w:rFonts w:cs="Times New Roman"/>
          <w:b/>
          <w:sz w:val="20"/>
          <w:szCs w:val="20"/>
          <w:lang w:val="fr-CA"/>
        </w:rPr>
        <w:t>ET APRÈS EXAMEN</w:t>
      </w:r>
      <w:r w:rsidRPr="002B1F42">
        <w:rPr>
          <w:rFonts w:cs="Times New Roman"/>
          <w:sz w:val="20"/>
          <w:szCs w:val="20"/>
          <w:lang w:val="fr-CA"/>
        </w:rPr>
        <w:t xml:space="preserve"> des documents déposés;</w:t>
      </w:r>
    </w:p>
    <w:p w:rsidR="00744F39" w:rsidRPr="002B1F42" w:rsidRDefault="00744F39" w:rsidP="00744F39">
      <w:pPr>
        <w:rPr>
          <w:rFonts w:cs="Times New Roman"/>
          <w:sz w:val="20"/>
          <w:szCs w:val="20"/>
          <w:lang w:val="fr-CA"/>
        </w:rPr>
      </w:pPr>
    </w:p>
    <w:p w:rsidR="00744F39" w:rsidRPr="002B1F42" w:rsidRDefault="00744F39" w:rsidP="00744F39">
      <w:pPr>
        <w:rPr>
          <w:rFonts w:cs="Times New Roman"/>
          <w:b/>
          <w:sz w:val="20"/>
          <w:szCs w:val="20"/>
          <w:lang w:val="fr-CA"/>
        </w:rPr>
      </w:pPr>
      <w:r w:rsidRPr="002B1F42">
        <w:rPr>
          <w:rFonts w:cs="Times New Roman"/>
          <w:b/>
          <w:sz w:val="20"/>
          <w:szCs w:val="20"/>
          <w:lang w:val="fr-CA"/>
        </w:rPr>
        <w:t>IL EST ORDONNÉ CE QUI SUIT :</w:t>
      </w:r>
    </w:p>
    <w:p w:rsidR="00744F39" w:rsidRPr="002B1F42" w:rsidRDefault="00744F39" w:rsidP="00744F39">
      <w:pPr>
        <w:rPr>
          <w:rFonts w:cs="Times New Roman"/>
          <w:sz w:val="20"/>
          <w:szCs w:val="20"/>
          <w:lang w:val="fr-CA"/>
        </w:rPr>
      </w:pPr>
    </w:p>
    <w:p w:rsidR="00744F39" w:rsidRPr="002B1F42" w:rsidRDefault="00744F39" w:rsidP="00744F39">
      <w:pPr>
        <w:rPr>
          <w:rFonts w:cs="Times New Roman"/>
          <w:sz w:val="20"/>
          <w:szCs w:val="20"/>
          <w:lang w:val="fr-CA"/>
        </w:rPr>
      </w:pPr>
      <w:r w:rsidRPr="002B1F42">
        <w:rPr>
          <w:rFonts w:cs="Times New Roman"/>
          <w:sz w:val="20"/>
          <w:szCs w:val="20"/>
          <w:lang w:val="fr-CA"/>
        </w:rPr>
        <w:t>Les requêtes en autorisation d’intervenir sont accueillies.</w:t>
      </w:r>
    </w:p>
    <w:p w:rsidR="00744F39" w:rsidRPr="002B1F42" w:rsidRDefault="00744F39" w:rsidP="00744F39">
      <w:pPr>
        <w:rPr>
          <w:rFonts w:cs="Times New Roman"/>
          <w:sz w:val="20"/>
          <w:szCs w:val="20"/>
          <w:lang w:val="fr-CA"/>
        </w:rPr>
      </w:pPr>
    </w:p>
    <w:p w:rsidR="00744F39" w:rsidRPr="002B1F42" w:rsidRDefault="00744F39" w:rsidP="00744F39">
      <w:pPr>
        <w:rPr>
          <w:rFonts w:cs="Times New Roman"/>
          <w:sz w:val="20"/>
          <w:szCs w:val="20"/>
          <w:lang w:val="fr-CA"/>
        </w:rPr>
      </w:pPr>
      <w:r w:rsidRPr="002B1F42">
        <w:rPr>
          <w:rFonts w:cs="Times New Roman"/>
          <w:sz w:val="20"/>
          <w:szCs w:val="20"/>
          <w:lang w:val="fr-CA"/>
        </w:rPr>
        <w:t>Les deux (2) intervenants pourront chacun signifier et déposer un mémoire d’au plus dix (10) pages au plus tard le 30 juin 2021.</w:t>
      </w:r>
    </w:p>
    <w:p w:rsidR="00744F39" w:rsidRPr="002B1F42" w:rsidRDefault="00744F39" w:rsidP="00744F39">
      <w:pPr>
        <w:rPr>
          <w:rFonts w:cs="Times New Roman"/>
          <w:sz w:val="20"/>
          <w:szCs w:val="20"/>
          <w:lang w:val="fr-CA"/>
        </w:rPr>
      </w:pPr>
    </w:p>
    <w:p w:rsidR="00744F39" w:rsidRPr="002B1F42" w:rsidRDefault="00744F39" w:rsidP="00744F39">
      <w:pPr>
        <w:rPr>
          <w:rFonts w:cs="Times New Roman"/>
          <w:sz w:val="20"/>
          <w:szCs w:val="20"/>
          <w:lang w:val="fr-CA"/>
        </w:rPr>
      </w:pPr>
      <w:r w:rsidRPr="002B1F42">
        <w:rPr>
          <w:rFonts w:cs="Times New Roman"/>
          <w:sz w:val="20"/>
          <w:szCs w:val="20"/>
          <w:lang w:val="fr-CA"/>
        </w:rPr>
        <w:t>Les deux (2) intervenants sont autorisés à présenter chacun une plaidoirie orale d’au plus cinq (5) minutes lors de l’audition de l’appel.</w:t>
      </w:r>
    </w:p>
    <w:p w:rsidR="00744F39" w:rsidRPr="002B1F42" w:rsidRDefault="00744F39" w:rsidP="00744F39">
      <w:pPr>
        <w:rPr>
          <w:rFonts w:cs="Times New Roman"/>
          <w:sz w:val="20"/>
          <w:szCs w:val="20"/>
          <w:lang w:val="fr-CA"/>
        </w:rPr>
      </w:pPr>
    </w:p>
    <w:p w:rsidR="00744F39" w:rsidRPr="002B1F42" w:rsidRDefault="00744F39" w:rsidP="00744F39">
      <w:pPr>
        <w:rPr>
          <w:rFonts w:cs="Times New Roman"/>
          <w:b/>
          <w:sz w:val="20"/>
          <w:szCs w:val="20"/>
          <w:lang w:val="fr-CA"/>
        </w:rPr>
      </w:pPr>
      <w:r w:rsidRPr="002B1F42">
        <w:rPr>
          <w:rFonts w:cs="Times New Roman"/>
          <w:b/>
          <w:sz w:val="20"/>
          <w:szCs w:val="20"/>
          <w:lang w:val="fr-CA"/>
        </w:rPr>
        <w:t>Les intervenants n’ont pas le droit de soulever de nouvelles questions, de produire d’autres éléments de preuve, ni de compléter de quelque autre façon le dossier des parties.</w:t>
      </w:r>
    </w:p>
    <w:p w:rsidR="00744F39" w:rsidRPr="002B1F42" w:rsidRDefault="00744F39" w:rsidP="00744F39">
      <w:pPr>
        <w:rPr>
          <w:rFonts w:cs="Times New Roman"/>
          <w:sz w:val="20"/>
          <w:szCs w:val="20"/>
          <w:lang w:val="fr-CA"/>
        </w:rPr>
      </w:pPr>
    </w:p>
    <w:p w:rsidR="00744F39" w:rsidRPr="002B1F42" w:rsidRDefault="00744F39" w:rsidP="00744F39">
      <w:pPr>
        <w:rPr>
          <w:rFonts w:cs="Times New Roman"/>
          <w:sz w:val="20"/>
          <w:szCs w:val="20"/>
          <w:lang w:val="fr-CA"/>
        </w:rPr>
      </w:pPr>
      <w:r w:rsidRPr="002B1F42">
        <w:rPr>
          <w:rFonts w:cs="Times New Roman"/>
          <w:sz w:val="20"/>
          <w:szCs w:val="20"/>
          <w:lang w:val="fr-CA"/>
        </w:rPr>
        <w:t>Conformément à l’alinéa 59(1)</w:t>
      </w:r>
      <w:r w:rsidRPr="002B1F42">
        <w:rPr>
          <w:rFonts w:cs="Times New Roman"/>
          <w:i/>
          <w:sz w:val="20"/>
          <w:szCs w:val="20"/>
          <w:lang w:val="fr-CA"/>
        </w:rPr>
        <w:t>a</w:t>
      </w:r>
      <w:r w:rsidRPr="002B1F42">
        <w:rPr>
          <w:rFonts w:cs="Times New Roman"/>
          <w:sz w:val="20"/>
          <w:szCs w:val="20"/>
          <w:lang w:val="fr-CA"/>
        </w:rPr>
        <w:t xml:space="preserve">) des </w:t>
      </w:r>
      <w:r w:rsidRPr="002B1F42">
        <w:rPr>
          <w:rFonts w:cs="Times New Roman"/>
          <w:i/>
          <w:sz w:val="20"/>
          <w:szCs w:val="20"/>
          <w:lang w:val="fr-CA"/>
        </w:rPr>
        <w:t>Règles de la Cour suprême du Canada</w:t>
      </w:r>
      <w:r w:rsidRPr="002B1F42">
        <w:rPr>
          <w:rFonts w:cs="Times New Roman"/>
          <w:sz w:val="20"/>
          <w:szCs w:val="20"/>
          <w:lang w:val="fr-CA"/>
        </w:rPr>
        <w:t>, les intervenants paieront à l’appelant et à l’intimée tous dépens supplémentaires résultant de leur intervention.</w:t>
      </w:r>
    </w:p>
    <w:p w:rsidR="00102792" w:rsidRPr="002B1F42" w:rsidRDefault="00102792" w:rsidP="00102792">
      <w:pPr>
        <w:spacing w:line="232" w:lineRule="auto"/>
        <w:rPr>
          <w:rFonts w:cs="Times New Roman"/>
          <w:sz w:val="20"/>
          <w:lang w:val="fr-CA"/>
        </w:rPr>
      </w:pPr>
    </w:p>
    <w:p w:rsidR="00890FEB" w:rsidRPr="002B1F42" w:rsidRDefault="000152A9" w:rsidP="00744F39">
      <w:pPr>
        <w:widowControl w:val="0"/>
        <w:rPr>
          <w:rFonts w:eastAsia="Times New Roman" w:cs="Times New Roman"/>
          <w:sz w:val="20"/>
          <w:szCs w:val="20"/>
          <w:lang w:val="fr-CA" w:eastAsia="en-CA"/>
        </w:rPr>
      </w:pPr>
      <w:r w:rsidRPr="002B1F42">
        <w:rPr>
          <w:rFonts w:eastAsia="Times New Roman" w:cs="Times New Roman"/>
          <w:sz w:val="20"/>
          <w:szCs w:val="20"/>
          <w:lang w:val="fr-CA" w:eastAsia="en-CA"/>
        </w:rPr>
        <w:pict>
          <v:rect id="_x0000_i1049" style="width:2in;height:1pt" o:hrpct="0" o:hralign="center" o:hrstd="t" o:hrnoshade="t" o:hr="t" fillcolor="black [3213]" stroked="f"/>
        </w:pict>
      </w:r>
    </w:p>
    <w:p w:rsidR="00831CA9" w:rsidRPr="002B1F42" w:rsidRDefault="00831CA9" w:rsidP="00831CA9">
      <w:pPr>
        <w:jc w:val="both"/>
        <w:rPr>
          <w:sz w:val="20"/>
          <w:szCs w:val="20"/>
          <w:lang w:val="fr-CA"/>
        </w:rPr>
        <w:sectPr w:rsidR="00831CA9" w:rsidRPr="002B1F42" w:rsidSect="00831CA9">
          <w:headerReference w:type="even" r:id="rId45"/>
          <w:headerReference w:type="default" r:id="rId46"/>
          <w:footerReference w:type="even" r:id="rId47"/>
          <w:footerReference w:type="default" r:id="rId48"/>
          <w:headerReference w:type="first" r:id="rId49"/>
          <w:footerReference w:type="first" r:id="rId50"/>
          <w:pgSz w:w="12240" w:h="15840"/>
          <w:pgMar w:top="720" w:right="965" w:bottom="1080" w:left="1656" w:header="720" w:footer="965" w:gutter="0"/>
          <w:cols w:space="720"/>
          <w:titlePg/>
          <w:docGrid w:linePitch="326"/>
        </w:sectPr>
      </w:pPr>
    </w:p>
    <w:p w:rsidR="00567602" w:rsidRPr="002B1F42" w:rsidRDefault="001434B9" w:rsidP="00567602">
      <w:pPr>
        <w:pStyle w:val="Header1StyleE"/>
        <w:pBdr>
          <w:bottom w:val="single" w:sz="12" w:space="1" w:color="auto"/>
        </w:pBdr>
        <w:rPr>
          <w:sz w:val="20"/>
          <w:lang w:val="en-US"/>
        </w:rPr>
      </w:pPr>
      <w:bookmarkStart w:id="6" w:name="_Toc73080430"/>
      <w:r w:rsidRPr="002B1F42">
        <w:lastRenderedPageBreak/>
        <w:t>Notices of appeal filed since the last issue</w:t>
      </w:r>
      <w:r w:rsidR="00271E1E" w:rsidRPr="002B1F42">
        <w:t xml:space="preserve"> / </w:t>
      </w:r>
      <w:r w:rsidR="00567602" w:rsidRPr="002B1F42">
        <w:br/>
      </w:r>
      <w:r w:rsidRPr="002B1F42">
        <w:rPr>
          <w:lang w:val="fr-CA"/>
        </w:rPr>
        <w:t>Avis d’appel déposés depuis la dernière parution</w:t>
      </w:r>
      <w:bookmarkEnd w:id="6"/>
    </w:p>
    <w:p w:rsidR="00FB1DB6" w:rsidRPr="002B1F42" w:rsidRDefault="00FB1DB6" w:rsidP="00F40249">
      <w:pPr>
        <w:rPr>
          <w:sz w:val="20"/>
          <w:szCs w:val="20"/>
          <w:lang w:val="en-US"/>
        </w:rPr>
      </w:pPr>
    </w:p>
    <w:tbl>
      <w:tblPr>
        <w:tblW w:w="5000" w:type="pct"/>
        <w:tblCellMar>
          <w:left w:w="0" w:type="dxa"/>
          <w:right w:w="0" w:type="dxa"/>
        </w:tblCellMar>
        <w:tblLook w:val="0000" w:firstRow="0" w:lastRow="0" w:firstColumn="0" w:lastColumn="0" w:noHBand="0" w:noVBand="0"/>
      </w:tblPr>
      <w:tblGrid>
        <w:gridCol w:w="4244"/>
        <w:gridCol w:w="1131"/>
        <w:gridCol w:w="4244"/>
      </w:tblGrid>
      <w:tr w:rsidR="0086340B" w:rsidRPr="002B1F42" w:rsidTr="005F1ED8">
        <w:trPr>
          <w:cantSplit/>
        </w:trPr>
        <w:tc>
          <w:tcPr>
            <w:tcW w:w="2206" w:type="pct"/>
            <w:tcMar>
              <w:left w:w="0" w:type="dxa"/>
              <w:right w:w="0" w:type="dxa"/>
            </w:tcMar>
          </w:tcPr>
          <w:p w:rsidR="0086340B" w:rsidRPr="002B1F42" w:rsidRDefault="003A44A1" w:rsidP="005F1ED8">
            <w:pPr>
              <w:rPr>
                <w:sz w:val="20"/>
                <w:szCs w:val="20"/>
              </w:rPr>
            </w:pPr>
            <w:r w:rsidRPr="002B1F42">
              <w:rPr>
                <w:sz w:val="20"/>
                <w:szCs w:val="20"/>
              </w:rPr>
              <w:t>May</w:t>
            </w:r>
            <w:r w:rsidR="008859F1" w:rsidRPr="002B1F42">
              <w:rPr>
                <w:sz w:val="20"/>
                <w:szCs w:val="20"/>
              </w:rPr>
              <w:t xml:space="preserve"> </w:t>
            </w:r>
            <w:r w:rsidRPr="002B1F42">
              <w:rPr>
                <w:sz w:val="20"/>
                <w:szCs w:val="20"/>
              </w:rPr>
              <w:t>7</w:t>
            </w:r>
            <w:r w:rsidR="008859F1" w:rsidRPr="002B1F42">
              <w:rPr>
                <w:sz w:val="20"/>
                <w:szCs w:val="20"/>
              </w:rPr>
              <w:t>, 20</w:t>
            </w:r>
            <w:r w:rsidR="005967EF" w:rsidRPr="002B1F42">
              <w:rPr>
                <w:sz w:val="20"/>
                <w:szCs w:val="20"/>
              </w:rPr>
              <w:t>2</w:t>
            </w:r>
            <w:r w:rsidR="009B36BA" w:rsidRPr="002B1F42">
              <w:rPr>
                <w:sz w:val="20"/>
                <w:szCs w:val="20"/>
              </w:rPr>
              <w:t>1</w:t>
            </w:r>
          </w:p>
          <w:p w:rsidR="0034657E" w:rsidRPr="002B1F42" w:rsidRDefault="0034657E" w:rsidP="005F1ED8">
            <w:pPr>
              <w:rPr>
                <w:sz w:val="20"/>
                <w:szCs w:val="20"/>
              </w:rPr>
            </w:pPr>
          </w:p>
          <w:p w:rsidR="0086340B" w:rsidRPr="002B1F42" w:rsidRDefault="008B3E5E" w:rsidP="005F1ED8">
            <w:pPr>
              <w:rPr>
                <w:b/>
                <w:sz w:val="20"/>
                <w:szCs w:val="20"/>
              </w:rPr>
            </w:pPr>
            <w:r w:rsidRPr="002B1F42">
              <w:rPr>
                <w:b/>
                <w:sz w:val="20"/>
                <w:szCs w:val="20"/>
              </w:rPr>
              <w:t>Her Majesty the Queen</w:t>
            </w:r>
          </w:p>
          <w:p w:rsidR="0086340B" w:rsidRPr="002B1F42" w:rsidRDefault="0086340B" w:rsidP="005F1ED8">
            <w:pPr>
              <w:rPr>
                <w:sz w:val="20"/>
                <w:szCs w:val="20"/>
              </w:rPr>
            </w:pPr>
          </w:p>
          <w:p w:rsidR="0086340B" w:rsidRPr="002B1F42" w:rsidRDefault="0086340B" w:rsidP="005F1ED8">
            <w:pPr>
              <w:rPr>
                <w:b/>
                <w:sz w:val="20"/>
                <w:szCs w:val="20"/>
              </w:rPr>
            </w:pPr>
            <w:r w:rsidRPr="002B1F42">
              <w:rPr>
                <w:b/>
                <w:sz w:val="20"/>
                <w:szCs w:val="20"/>
              </w:rPr>
              <w:tab/>
              <w:t>v. (39</w:t>
            </w:r>
            <w:r w:rsidR="003A44A1" w:rsidRPr="002B1F42">
              <w:rPr>
                <w:b/>
                <w:sz w:val="20"/>
                <w:szCs w:val="20"/>
              </w:rPr>
              <w:t>654)</w:t>
            </w:r>
          </w:p>
          <w:p w:rsidR="0086340B" w:rsidRPr="002B1F42" w:rsidRDefault="0086340B" w:rsidP="005F1ED8">
            <w:pPr>
              <w:rPr>
                <w:sz w:val="20"/>
                <w:szCs w:val="20"/>
              </w:rPr>
            </w:pPr>
          </w:p>
          <w:p w:rsidR="0086340B" w:rsidRPr="002B1F42" w:rsidRDefault="008B3E5E" w:rsidP="005F1ED8">
            <w:pPr>
              <w:rPr>
                <w:b/>
                <w:sz w:val="20"/>
                <w:szCs w:val="20"/>
              </w:rPr>
            </w:pPr>
            <w:r w:rsidRPr="002B1F42">
              <w:rPr>
                <w:b/>
                <w:sz w:val="20"/>
                <w:szCs w:val="20"/>
              </w:rPr>
              <w:t>Anthony Raul Alas</w:t>
            </w:r>
            <w:r w:rsidR="0086340B" w:rsidRPr="002B1F42">
              <w:rPr>
                <w:b/>
                <w:sz w:val="20"/>
                <w:szCs w:val="20"/>
              </w:rPr>
              <w:t xml:space="preserve"> (</w:t>
            </w:r>
            <w:r w:rsidR="003A44A1" w:rsidRPr="002B1F42">
              <w:rPr>
                <w:b/>
                <w:sz w:val="20"/>
                <w:szCs w:val="20"/>
              </w:rPr>
              <w:t>Ont</w:t>
            </w:r>
            <w:r w:rsidR="0086340B" w:rsidRPr="002B1F42">
              <w:rPr>
                <w:b/>
                <w:sz w:val="20"/>
                <w:szCs w:val="20"/>
              </w:rPr>
              <w:t>.)</w:t>
            </w:r>
          </w:p>
          <w:p w:rsidR="0086340B" w:rsidRPr="002B1F42" w:rsidRDefault="0086340B" w:rsidP="005F1ED8">
            <w:pPr>
              <w:rPr>
                <w:sz w:val="20"/>
                <w:szCs w:val="20"/>
              </w:rPr>
            </w:pPr>
          </w:p>
          <w:p w:rsidR="0086340B" w:rsidRPr="002B1F42" w:rsidRDefault="0086340B" w:rsidP="005F1ED8">
            <w:pPr>
              <w:rPr>
                <w:sz w:val="20"/>
                <w:szCs w:val="20"/>
              </w:rPr>
            </w:pPr>
            <w:r w:rsidRPr="002B1F42">
              <w:rPr>
                <w:sz w:val="20"/>
                <w:szCs w:val="20"/>
              </w:rPr>
              <w:t>(</w:t>
            </w:r>
            <w:r w:rsidR="003A44A1" w:rsidRPr="002B1F42">
              <w:rPr>
                <w:sz w:val="20"/>
                <w:szCs w:val="20"/>
              </w:rPr>
              <w:t>As of Right</w:t>
            </w:r>
            <w:r w:rsidRPr="002B1F42">
              <w:rPr>
                <w:sz w:val="20"/>
                <w:szCs w:val="20"/>
              </w:rPr>
              <w:t>)</w:t>
            </w:r>
          </w:p>
          <w:p w:rsidR="0086340B" w:rsidRPr="002B1F42" w:rsidRDefault="0086340B" w:rsidP="005F1ED8">
            <w:pPr>
              <w:rPr>
                <w:sz w:val="20"/>
                <w:szCs w:val="20"/>
              </w:rPr>
            </w:pPr>
          </w:p>
          <w:p w:rsidR="0086340B" w:rsidRPr="002B1F42" w:rsidRDefault="000152A9" w:rsidP="005F1ED8">
            <w:pPr>
              <w:rPr>
                <w:sz w:val="20"/>
                <w:szCs w:val="20"/>
                <w:lang w:val="en-US"/>
              </w:rPr>
            </w:pPr>
            <w:r w:rsidRPr="002B1F42">
              <w:rPr>
                <w:sz w:val="20"/>
                <w:szCs w:val="20"/>
                <w:lang w:val="fr-CA"/>
              </w:rPr>
              <w:pict>
                <v:rect id="_x0000_i1052" style="width:106.1pt;height:1pt" o:hrpct="500" o:hrstd="t" o:hrnoshade="t" o:hr="t" fillcolor="black [3213]" stroked="f"/>
              </w:pict>
            </w:r>
          </w:p>
        </w:tc>
        <w:tc>
          <w:tcPr>
            <w:tcW w:w="588" w:type="pct"/>
          </w:tcPr>
          <w:p w:rsidR="0086340B" w:rsidRPr="002B1F42" w:rsidRDefault="0086340B" w:rsidP="005F1ED8">
            <w:pPr>
              <w:jc w:val="center"/>
              <w:rPr>
                <w:sz w:val="20"/>
                <w:szCs w:val="20"/>
              </w:rPr>
            </w:pPr>
          </w:p>
          <w:p w:rsidR="0086340B" w:rsidRPr="002B1F42" w:rsidRDefault="0086340B" w:rsidP="005F1ED8">
            <w:pPr>
              <w:jc w:val="center"/>
              <w:rPr>
                <w:sz w:val="20"/>
                <w:szCs w:val="20"/>
              </w:rPr>
            </w:pPr>
          </w:p>
          <w:p w:rsidR="0086340B" w:rsidRPr="002B1F42" w:rsidRDefault="0086340B" w:rsidP="005F1ED8">
            <w:pPr>
              <w:jc w:val="center"/>
              <w:rPr>
                <w:sz w:val="20"/>
                <w:szCs w:val="20"/>
              </w:rPr>
            </w:pPr>
          </w:p>
          <w:p w:rsidR="0086340B" w:rsidRPr="002B1F42" w:rsidRDefault="0086340B" w:rsidP="005F1ED8">
            <w:pPr>
              <w:jc w:val="center"/>
              <w:rPr>
                <w:sz w:val="20"/>
                <w:szCs w:val="20"/>
              </w:rPr>
            </w:pPr>
          </w:p>
          <w:p w:rsidR="0086340B" w:rsidRPr="002B1F42" w:rsidRDefault="0086340B" w:rsidP="005F1ED8">
            <w:pPr>
              <w:jc w:val="center"/>
              <w:rPr>
                <w:sz w:val="20"/>
                <w:szCs w:val="20"/>
              </w:rPr>
            </w:pPr>
          </w:p>
          <w:p w:rsidR="0086340B" w:rsidRPr="002B1F42" w:rsidRDefault="0086340B" w:rsidP="005F1ED8">
            <w:pPr>
              <w:jc w:val="center"/>
              <w:rPr>
                <w:sz w:val="20"/>
                <w:szCs w:val="20"/>
              </w:rPr>
            </w:pPr>
          </w:p>
          <w:p w:rsidR="0086340B" w:rsidRPr="002B1F42" w:rsidRDefault="0086340B" w:rsidP="005F1ED8">
            <w:pPr>
              <w:jc w:val="center"/>
              <w:rPr>
                <w:sz w:val="20"/>
                <w:szCs w:val="20"/>
              </w:rPr>
            </w:pPr>
          </w:p>
          <w:p w:rsidR="0086340B" w:rsidRPr="002B1F42" w:rsidRDefault="0086340B" w:rsidP="005F1ED8">
            <w:pPr>
              <w:jc w:val="center"/>
              <w:rPr>
                <w:sz w:val="20"/>
                <w:szCs w:val="20"/>
              </w:rPr>
            </w:pPr>
          </w:p>
          <w:p w:rsidR="0086340B" w:rsidRPr="002B1F42" w:rsidRDefault="0086340B" w:rsidP="005F1ED8">
            <w:pPr>
              <w:jc w:val="center"/>
              <w:rPr>
                <w:sz w:val="20"/>
                <w:szCs w:val="20"/>
              </w:rPr>
            </w:pPr>
          </w:p>
          <w:p w:rsidR="0086340B" w:rsidRPr="002B1F42" w:rsidRDefault="0086340B" w:rsidP="005F1ED8">
            <w:pPr>
              <w:jc w:val="center"/>
              <w:rPr>
                <w:sz w:val="20"/>
                <w:szCs w:val="20"/>
              </w:rPr>
            </w:pPr>
          </w:p>
          <w:p w:rsidR="0086340B" w:rsidRPr="002B1F42" w:rsidRDefault="0086340B" w:rsidP="005F1ED8">
            <w:pPr>
              <w:jc w:val="center"/>
              <w:rPr>
                <w:sz w:val="20"/>
                <w:szCs w:val="20"/>
              </w:rPr>
            </w:pPr>
          </w:p>
          <w:p w:rsidR="0086340B" w:rsidRPr="002B1F42" w:rsidRDefault="0086340B" w:rsidP="005F1ED8">
            <w:pPr>
              <w:jc w:val="center"/>
              <w:rPr>
                <w:sz w:val="20"/>
                <w:szCs w:val="20"/>
              </w:rPr>
            </w:pPr>
          </w:p>
        </w:tc>
        <w:tc>
          <w:tcPr>
            <w:tcW w:w="2206" w:type="pct"/>
          </w:tcPr>
          <w:p w:rsidR="0086340B" w:rsidRPr="002B1F42" w:rsidRDefault="0086340B" w:rsidP="005F1ED8">
            <w:pPr>
              <w:rPr>
                <w:sz w:val="20"/>
                <w:szCs w:val="20"/>
              </w:rPr>
            </w:pPr>
          </w:p>
        </w:tc>
      </w:tr>
    </w:tbl>
    <w:p w:rsidR="008277C4" w:rsidRPr="002B1F42" w:rsidRDefault="008277C4" w:rsidP="00F40249">
      <w:pPr>
        <w:rPr>
          <w:sz w:val="20"/>
          <w:szCs w:val="20"/>
        </w:rPr>
      </w:pPr>
    </w:p>
    <w:p w:rsidR="008277C4" w:rsidRPr="002B1F42" w:rsidRDefault="008277C4" w:rsidP="00F40249">
      <w:pPr>
        <w:rPr>
          <w:sz w:val="20"/>
          <w:szCs w:val="20"/>
        </w:rPr>
      </w:pPr>
    </w:p>
    <w:p w:rsidR="0010587F" w:rsidRPr="002B1F42" w:rsidRDefault="0010587F" w:rsidP="00F40249">
      <w:pPr>
        <w:rPr>
          <w:sz w:val="20"/>
          <w:szCs w:val="20"/>
        </w:rPr>
      </w:pPr>
    </w:p>
    <w:p w:rsidR="00EB2B90" w:rsidRPr="002B1F42" w:rsidRDefault="00EB2B90" w:rsidP="00F40249">
      <w:pPr>
        <w:rPr>
          <w:sz w:val="20"/>
          <w:szCs w:val="20"/>
        </w:rPr>
        <w:sectPr w:rsidR="00EB2B90" w:rsidRPr="002B1F42" w:rsidSect="00F40249">
          <w:headerReference w:type="even" r:id="rId51"/>
          <w:headerReference w:type="default" r:id="rId52"/>
          <w:footerReference w:type="even" r:id="rId53"/>
          <w:footerReference w:type="default" r:id="rId54"/>
          <w:headerReference w:type="first" r:id="rId55"/>
          <w:footerReference w:type="first" r:id="rId56"/>
          <w:pgSz w:w="12240" w:h="15840"/>
          <w:pgMar w:top="720" w:right="965" w:bottom="1080" w:left="1656" w:header="720" w:footer="965" w:gutter="0"/>
          <w:cols w:space="720"/>
          <w:titlePg/>
          <w:docGrid w:linePitch="326"/>
        </w:sectPr>
      </w:pPr>
    </w:p>
    <w:p w:rsidR="00567602" w:rsidRPr="002B1F42" w:rsidRDefault="001434B9" w:rsidP="00567602">
      <w:pPr>
        <w:pStyle w:val="Header1StyleE"/>
        <w:pBdr>
          <w:bottom w:val="single" w:sz="12" w:space="1" w:color="auto"/>
        </w:pBdr>
        <w:rPr>
          <w:lang w:val="fr-CA"/>
        </w:rPr>
      </w:pPr>
      <w:bookmarkStart w:id="7" w:name="_Toc73080431"/>
      <w:r w:rsidRPr="002B1F42">
        <w:rPr>
          <w:lang w:val="fr-CA"/>
        </w:rPr>
        <w:lastRenderedPageBreak/>
        <w:t>Pronouncements of reserved</w:t>
      </w:r>
      <w:r w:rsidR="00271E1E" w:rsidRPr="002B1F42">
        <w:rPr>
          <w:lang w:val="fr-CA"/>
        </w:rPr>
        <w:t xml:space="preserve"> appeals / </w:t>
      </w:r>
      <w:r w:rsidR="00567602" w:rsidRPr="002B1F42">
        <w:rPr>
          <w:lang w:val="fr-CA"/>
        </w:rPr>
        <w:br/>
      </w:r>
      <w:r w:rsidRPr="002B1F42">
        <w:rPr>
          <w:lang w:val="fr-CA"/>
        </w:rPr>
        <w:t>Jugements rendus sur les appels en délibéré</w:t>
      </w:r>
      <w:bookmarkEnd w:id="7"/>
    </w:p>
    <w:p w:rsidR="00FF6EEC" w:rsidRPr="002B1F42" w:rsidRDefault="00FF6EEC" w:rsidP="00FF6EEC">
      <w:pPr>
        <w:rPr>
          <w:sz w:val="20"/>
          <w:szCs w:val="20"/>
          <w:lang w:val="fr-CA"/>
        </w:rPr>
      </w:pPr>
    </w:p>
    <w:p w:rsidR="00102792" w:rsidRPr="002B1F42" w:rsidRDefault="00DF57B2" w:rsidP="00102792">
      <w:pPr>
        <w:rPr>
          <w:b/>
          <w:sz w:val="20"/>
          <w:szCs w:val="20"/>
          <w:lang w:val="fr-CA"/>
        </w:rPr>
      </w:pPr>
      <w:r w:rsidRPr="002B1F42">
        <w:rPr>
          <w:b/>
          <w:sz w:val="20"/>
          <w:szCs w:val="20"/>
          <w:lang w:val="fr-CA"/>
        </w:rPr>
        <w:t>MAY</w:t>
      </w:r>
      <w:r w:rsidR="00102792" w:rsidRPr="002B1F42">
        <w:rPr>
          <w:b/>
          <w:sz w:val="20"/>
          <w:szCs w:val="20"/>
          <w:lang w:val="fr-CA"/>
        </w:rPr>
        <w:t xml:space="preserve"> </w:t>
      </w:r>
      <w:r w:rsidR="00172473" w:rsidRPr="002B1F42">
        <w:rPr>
          <w:b/>
          <w:sz w:val="20"/>
          <w:szCs w:val="20"/>
          <w:lang w:val="fr-CA"/>
        </w:rPr>
        <w:t>2</w:t>
      </w:r>
      <w:r w:rsidR="007F6584" w:rsidRPr="002B1F42">
        <w:rPr>
          <w:b/>
          <w:sz w:val="20"/>
          <w:szCs w:val="20"/>
          <w:lang w:val="fr-CA"/>
        </w:rPr>
        <w:t>8</w:t>
      </w:r>
      <w:r w:rsidR="00102792" w:rsidRPr="002B1F42">
        <w:rPr>
          <w:b/>
          <w:sz w:val="20"/>
          <w:szCs w:val="20"/>
          <w:lang w:val="fr-CA"/>
        </w:rPr>
        <w:t xml:space="preserve">, </w:t>
      </w:r>
      <w:r w:rsidR="0034657E" w:rsidRPr="002B1F42">
        <w:rPr>
          <w:b/>
          <w:sz w:val="20"/>
          <w:szCs w:val="20"/>
          <w:lang w:val="fr-CA"/>
        </w:rPr>
        <w:t>20</w:t>
      </w:r>
      <w:r w:rsidR="00172473" w:rsidRPr="002B1F42">
        <w:rPr>
          <w:b/>
          <w:sz w:val="20"/>
          <w:szCs w:val="20"/>
          <w:lang w:val="fr-CA"/>
        </w:rPr>
        <w:t>2</w:t>
      </w:r>
      <w:r w:rsidR="009B36BA" w:rsidRPr="002B1F42">
        <w:rPr>
          <w:b/>
          <w:sz w:val="20"/>
          <w:szCs w:val="20"/>
          <w:lang w:val="fr-CA"/>
        </w:rPr>
        <w:t>1</w:t>
      </w:r>
      <w:r w:rsidR="00102792" w:rsidRPr="002B1F42">
        <w:rPr>
          <w:b/>
          <w:sz w:val="20"/>
          <w:szCs w:val="20"/>
          <w:lang w:val="fr-CA"/>
        </w:rPr>
        <w:t xml:space="preserve"> / LE </w:t>
      </w:r>
      <w:r w:rsidR="00172473" w:rsidRPr="002B1F42">
        <w:rPr>
          <w:b/>
          <w:sz w:val="20"/>
          <w:szCs w:val="20"/>
          <w:lang w:val="fr-CA"/>
        </w:rPr>
        <w:t>2</w:t>
      </w:r>
      <w:r w:rsidR="007F6584" w:rsidRPr="002B1F42">
        <w:rPr>
          <w:b/>
          <w:sz w:val="20"/>
          <w:szCs w:val="20"/>
          <w:lang w:val="fr-CA"/>
        </w:rPr>
        <w:t>8</w:t>
      </w:r>
      <w:r w:rsidR="00102792" w:rsidRPr="002B1F42">
        <w:rPr>
          <w:b/>
          <w:sz w:val="20"/>
          <w:szCs w:val="20"/>
          <w:lang w:val="fr-CA"/>
        </w:rPr>
        <w:t xml:space="preserve"> </w:t>
      </w:r>
      <w:r w:rsidRPr="002B1F42">
        <w:rPr>
          <w:b/>
          <w:sz w:val="20"/>
          <w:szCs w:val="20"/>
          <w:lang w:val="fr-CA"/>
        </w:rPr>
        <w:t>MAI</w:t>
      </w:r>
      <w:r w:rsidR="00102792" w:rsidRPr="002B1F42">
        <w:rPr>
          <w:b/>
          <w:sz w:val="20"/>
          <w:szCs w:val="20"/>
          <w:lang w:val="fr-CA"/>
        </w:rPr>
        <w:t xml:space="preserve"> </w:t>
      </w:r>
      <w:r w:rsidR="0034657E" w:rsidRPr="002B1F42">
        <w:rPr>
          <w:b/>
          <w:sz w:val="20"/>
          <w:szCs w:val="20"/>
          <w:lang w:val="fr-CA"/>
        </w:rPr>
        <w:t>20</w:t>
      </w:r>
      <w:r w:rsidR="00172473" w:rsidRPr="002B1F42">
        <w:rPr>
          <w:b/>
          <w:sz w:val="20"/>
          <w:szCs w:val="20"/>
          <w:lang w:val="fr-CA"/>
        </w:rPr>
        <w:t>2</w:t>
      </w:r>
      <w:r w:rsidR="009B36BA" w:rsidRPr="002B1F42">
        <w:rPr>
          <w:b/>
          <w:sz w:val="20"/>
          <w:szCs w:val="20"/>
          <w:lang w:val="fr-CA"/>
        </w:rPr>
        <w:t>1</w:t>
      </w:r>
    </w:p>
    <w:p w:rsidR="00102792" w:rsidRPr="002B1F42" w:rsidRDefault="00102792" w:rsidP="00102792">
      <w:pPr>
        <w:rPr>
          <w:sz w:val="20"/>
          <w:szCs w:val="20"/>
          <w:lang w:val="fr-CA"/>
        </w:rPr>
      </w:pPr>
    </w:p>
    <w:p w:rsidR="00102792" w:rsidRPr="002B1F42" w:rsidRDefault="00102792" w:rsidP="00102792">
      <w:pPr>
        <w:ind w:left="1440" w:hanging="1440"/>
        <w:jc w:val="both"/>
        <w:rPr>
          <w:rFonts w:eastAsia="Times New Roman" w:cs="Times New Roman"/>
          <w:color w:val="000000"/>
          <w:sz w:val="20"/>
          <w:szCs w:val="20"/>
          <w:lang w:val="fr-CA"/>
        </w:rPr>
      </w:pPr>
      <w:r w:rsidRPr="002B1F42">
        <w:rPr>
          <w:rFonts w:eastAsia="Times New Roman" w:cs="Times New Roman"/>
          <w:b/>
          <w:bCs/>
          <w:color w:val="000000"/>
          <w:sz w:val="20"/>
          <w:szCs w:val="20"/>
          <w:lang w:val="fr-CA"/>
        </w:rPr>
        <w:t>3</w:t>
      </w:r>
      <w:r w:rsidR="007F6584" w:rsidRPr="002B1F42">
        <w:rPr>
          <w:rFonts w:eastAsia="Times New Roman" w:cs="Times New Roman"/>
          <w:b/>
          <w:bCs/>
          <w:color w:val="000000"/>
          <w:sz w:val="20"/>
          <w:szCs w:val="20"/>
          <w:lang w:val="fr-CA"/>
        </w:rPr>
        <w:t>8755</w:t>
      </w:r>
      <w:r w:rsidR="00172473" w:rsidRPr="002B1F42">
        <w:rPr>
          <w:rFonts w:eastAsia="Times New Roman" w:cs="Times New Roman"/>
          <w:b/>
          <w:bCs/>
          <w:color w:val="000000"/>
          <w:sz w:val="20"/>
          <w:szCs w:val="20"/>
          <w:lang w:val="fr-CA"/>
        </w:rPr>
        <w:tab/>
      </w:r>
      <w:r w:rsidR="007F6584" w:rsidRPr="002B1F42">
        <w:rPr>
          <w:b/>
          <w:bCs/>
          <w:color w:val="000000"/>
          <w:sz w:val="20"/>
          <w:lang w:val="fr-CA"/>
        </w:rPr>
        <w:t xml:space="preserve">MédiaQMI inc. c. </w:t>
      </w:r>
      <w:r w:rsidR="00971DDD" w:rsidRPr="002B1F42">
        <w:rPr>
          <w:b/>
          <w:bCs/>
          <w:color w:val="000000"/>
          <w:sz w:val="20"/>
          <w:lang w:val="fr-CA"/>
        </w:rPr>
        <w:t>Magdi Kamel et Centre intégré universitaire de santé et de services sociaux de l’Ouest-de-l’Île-de-Montréal</w:t>
      </w:r>
      <w:r w:rsidR="007F6584" w:rsidRPr="002B1F42">
        <w:rPr>
          <w:b/>
          <w:bCs/>
          <w:color w:val="000000"/>
          <w:sz w:val="20"/>
          <w:lang w:val="fr-CA"/>
        </w:rPr>
        <w:t xml:space="preserve"> - et - </w:t>
      </w:r>
      <w:r w:rsidR="00971DDD" w:rsidRPr="002B1F42">
        <w:rPr>
          <w:b/>
          <w:bCs/>
          <w:color w:val="000000"/>
          <w:sz w:val="20"/>
          <w:lang w:val="fr-CA"/>
        </w:rPr>
        <w:t>Fédération professionnelle des journalistes du Québec, Société Radio-Canada, La Presse Inc. et Ad IDEM/Canadian Media Lawyer Association</w:t>
      </w:r>
      <w:r w:rsidR="00281DA2" w:rsidRPr="002B1F42">
        <w:rPr>
          <w:rFonts w:eastAsia="Times New Roman" w:cs="Times New Roman"/>
          <w:b/>
          <w:bCs/>
          <w:color w:val="000000"/>
          <w:sz w:val="20"/>
          <w:szCs w:val="20"/>
          <w:lang w:val="fr-CA"/>
        </w:rPr>
        <w:t xml:space="preserve"> </w:t>
      </w:r>
      <w:r w:rsidRPr="002B1F42">
        <w:rPr>
          <w:rFonts w:eastAsia="Times New Roman" w:cs="Times New Roman"/>
          <w:color w:val="000000"/>
          <w:sz w:val="20"/>
          <w:szCs w:val="20"/>
          <w:lang w:val="fr-CA"/>
        </w:rPr>
        <w:t>(</w:t>
      </w:r>
      <w:r w:rsidR="007F6584" w:rsidRPr="002B1F42">
        <w:rPr>
          <w:rFonts w:eastAsia="Times New Roman" w:cs="Times New Roman"/>
          <w:color w:val="000000"/>
          <w:sz w:val="20"/>
          <w:szCs w:val="20"/>
          <w:lang w:val="fr-CA"/>
        </w:rPr>
        <w:t>Qc</w:t>
      </w:r>
      <w:r w:rsidRPr="002B1F42">
        <w:rPr>
          <w:rFonts w:eastAsia="Times New Roman" w:cs="Times New Roman"/>
          <w:color w:val="000000"/>
          <w:sz w:val="20"/>
          <w:szCs w:val="20"/>
          <w:lang w:val="fr-CA"/>
        </w:rPr>
        <w:t>)</w:t>
      </w:r>
    </w:p>
    <w:p w:rsidR="00102792" w:rsidRPr="002B1F42" w:rsidRDefault="00102792" w:rsidP="00102792">
      <w:pPr>
        <w:ind w:left="1440"/>
        <w:jc w:val="both"/>
        <w:rPr>
          <w:rFonts w:eastAsia="Times New Roman" w:cs="Times New Roman"/>
          <w:color w:val="000000"/>
          <w:sz w:val="20"/>
          <w:szCs w:val="20"/>
          <w:lang w:val="fr-CA"/>
        </w:rPr>
      </w:pPr>
      <w:r w:rsidRPr="002B1F42">
        <w:rPr>
          <w:rFonts w:eastAsia="Times New Roman" w:cs="Times New Roman"/>
          <w:b/>
          <w:bCs/>
          <w:color w:val="000000"/>
          <w:sz w:val="20"/>
          <w:szCs w:val="20"/>
          <w:lang w:val="fr-CA"/>
        </w:rPr>
        <w:t>20</w:t>
      </w:r>
      <w:r w:rsidR="00172473" w:rsidRPr="002B1F42">
        <w:rPr>
          <w:rFonts w:eastAsia="Times New Roman" w:cs="Times New Roman"/>
          <w:b/>
          <w:bCs/>
          <w:color w:val="000000"/>
          <w:sz w:val="20"/>
          <w:szCs w:val="20"/>
          <w:lang w:val="fr-CA"/>
        </w:rPr>
        <w:t>2</w:t>
      </w:r>
      <w:r w:rsidR="009B36BA" w:rsidRPr="002B1F42">
        <w:rPr>
          <w:rFonts w:eastAsia="Times New Roman" w:cs="Times New Roman"/>
          <w:b/>
          <w:bCs/>
          <w:color w:val="000000"/>
          <w:sz w:val="20"/>
          <w:szCs w:val="20"/>
          <w:lang w:val="fr-CA"/>
        </w:rPr>
        <w:t>1</w:t>
      </w:r>
      <w:r w:rsidRPr="002B1F42">
        <w:rPr>
          <w:rFonts w:eastAsia="Times New Roman" w:cs="Times New Roman"/>
          <w:b/>
          <w:bCs/>
          <w:color w:val="000000"/>
          <w:sz w:val="20"/>
          <w:szCs w:val="20"/>
          <w:lang w:val="fr-CA"/>
        </w:rPr>
        <w:t xml:space="preserve"> SCC </w:t>
      </w:r>
      <w:r w:rsidR="007F6584" w:rsidRPr="002B1F42">
        <w:rPr>
          <w:rFonts w:eastAsia="Times New Roman" w:cs="Times New Roman"/>
          <w:b/>
          <w:bCs/>
          <w:color w:val="000000"/>
          <w:sz w:val="20"/>
          <w:szCs w:val="20"/>
          <w:lang w:val="fr-CA"/>
        </w:rPr>
        <w:t>23</w:t>
      </w:r>
      <w:r w:rsidRPr="002B1F42">
        <w:rPr>
          <w:rFonts w:eastAsia="Times New Roman" w:cs="Times New Roman"/>
          <w:b/>
          <w:bCs/>
          <w:color w:val="000000"/>
          <w:sz w:val="20"/>
          <w:szCs w:val="20"/>
          <w:lang w:val="fr-CA"/>
        </w:rPr>
        <w:t xml:space="preserve"> / 20</w:t>
      </w:r>
      <w:r w:rsidR="00172473" w:rsidRPr="002B1F42">
        <w:rPr>
          <w:rFonts w:eastAsia="Times New Roman" w:cs="Times New Roman"/>
          <w:b/>
          <w:bCs/>
          <w:color w:val="000000"/>
          <w:sz w:val="20"/>
          <w:szCs w:val="20"/>
          <w:lang w:val="fr-CA"/>
        </w:rPr>
        <w:t>2</w:t>
      </w:r>
      <w:r w:rsidR="009B36BA" w:rsidRPr="002B1F42">
        <w:rPr>
          <w:rFonts w:eastAsia="Times New Roman" w:cs="Times New Roman"/>
          <w:b/>
          <w:bCs/>
          <w:color w:val="000000"/>
          <w:sz w:val="20"/>
          <w:szCs w:val="20"/>
          <w:lang w:val="fr-CA"/>
        </w:rPr>
        <w:t>1</w:t>
      </w:r>
      <w:r w:rsidRPr="002B1F42">
        <w:rPr>
          <w:rFonts w:eastAsia="Times New Roman" w:cs="Times New Roman"/>
          <w:b/>
          <w:bCs/>
          <w:color w:val="000000"/>
          <w:sz w:val="20"/>
          <w:szCs w:val="20"/>
          <w:lang w:val="fr-CA"/>
        </w:rPr>
        <w:t xml:space="preserve"> CSC </w:t>
      </w:r>
      <w:r w:rsidR="007F6584" w:rsidRPr="002B1F42">
        <w:rPr>
          <w:rFonts w:eastAsia="Times New Roman" w:cs="Times New Roman"/>
          <w:b/>
          <w:bCs/>
          <w:color w:val="000000"/>
          <w:sz w:val="20"/>
          <w:szCs w:val="20"/>
          <w:lang w:val="fr-CA"/>
        </w:rPr>
        <w:t>23</w:t>
      </w:r>
    </w:p>
    <w:p w:rsidR="00102792" w:rsidRPr="002B1F42" w:rsidRDefault="00102792" w:rsidP="00102792">
      <w:pPr>
        <w:jc w:val="both"/>
        <w:rPr>
          <w:rFonts w:eastAsia="Times New Roman" w:cs="Times New Roman"/>
          <w:color w:val="000000"/>
          <w:sz w:val="20"/>
          <w:szCs w:val="20"/>
          <w:lang w:val="fr-CA"/>
        </w:rPr>
      </w:pPr>
    </w:p>
    <w:p w:rsidR="00102792" w:rsidRPr="002B1F42" w:rsidRDefault="00172473" w:rsidP="00102792">
      <w:pPr>
        <w:ind w:left="1440" w:hanging="1440"/>
        <w:rPr>
          <w:rFonts w:eastAsia="Times New Roman" w:cs="Times New Roman"/>
          <w:color w:val="000000"/>
          <w:sz w:val="20"/>
          <w:szCs w:val="20"/>
          <w:lang w:val="fr-CA"/>
        </w:rPr>
      </w:pPr>
      <w:r w:rsidRPr="002B1F42">
        <w:rPr>
          <w:rFonts w:eastAsia="Times New Roman" w:cs="Times New Roman"/>
          <w:color w:val="000000"/>
          <w:sz w:val="20"/>
          <w:szCs w:val="20"/>
          <w:lang w:val="fr-CA"/>
        </w:rPr>
        <w:t>Coram:</w:t>
      </w:r>
      <w:r w:rsidRPr="002B1F42">
        <w:rPr>
          <w:rFonts w:eastAsia="Times New Roman" w:cs="Times New Roman"/>
          <w:color w:val="000000"/>
          <w:sz w:val="20"/>
          <w:szCs w:val="20"/>
          <w:lang w:val="fr-CA"/>
        </w:rPr>
        <w:tab/>
      </w:r>
      <w:r w:rsidR="007F6584" w:rsidRPr="002B1F42">
        <w:rPr>
          <w:rFonts w:eastAsia="Times New Roman" w:cs="Times New Roman"/>
          <w:color w:val="000000"/>
          <w:sz w:val="20"/>
          <w:szCs w:val="20"/>
          <w:lang w:val="fr-CA"/>
        </w:rPr>
        <w:t>Le juge en chef Wagner et les juges Abella, Moldaver, Karakatsanis, Côté, Brown, Rowe, Martin et Kasirer</w:t>
      </w:r>
    </w:p>
    <w:p w:rsidR="00102792" w:rsidRPr="002B1F42" w:rsidRDefault="00102792" w:rsidP="00102792">
      <w:pPr>
        <w:ind w:left="1440" w:hanging="1440"/>
        <w:rPr>
          <w:rFonts w:eastAsia="Times New Roman" w:cs="Times New Roman"/>
          <w:color w:val="000000"/>
          <w:sz w:val="20"/>
          <w:szCs w:val="20"/>
          <w:lang w:val="fr-CA"/>
        </w:rPr>
      </w:pPr>
    </w:p>
    <w:p w:rsidR="007F6584" w:rsidRPr="002B1F42" w:rsidRDefault="00971DDD" w:rsidP="007F6584">
      <w:pPr>
        <w:jc w:val="both"/>
        <w:rPr>
          <w:rFonts w:eastAsia="Times New Roman" w:cs="Times New Roman"/>
          <w:color w:val="000000"/>
          <w:sz w:val="20"/>
          <w:szCs w:val="20"/>
          <w:lang w:val="fr-CA"/>
        </w:rPr>
      </w:pPr>
      <w:r w:rsidRPr="002B1F42">
        <w:rPr>
          <w:sz w:val="20"/>
          <w:szCs w:val="20"/>
          <w:lang w:val="fr-CA"/>
        </w:rPr>
        <w:t>L’appel interjeté contre l’arrêt de la Cour d’appel du Québec (Montréal), numéro 500-09-026931-170, 2019 QCCA 814, daté du 9 mai 2019, entendu le 12 novembre 2020, est rejeté avec dépens. Le juge en chef Wagner et les juges Rowe, Martin et Kasirer sont dissidents.</w:t>
      </w:r>
    </w:p>
    <w:p w:rsidR="007F6584" w:rsidRPr="002B1F42" w:rsidRDefault="007F6584" w:rsidP="00102792">
      <w:pPr>
        <w:ind w:left="1440" w:hanging="1440"/>
        <w:rPr>
          <w:rFonts w:eastAsia="Times New Roman" w:cs="Times New Roman"/>
          <w:color w:val="000000"/>
          <w:sz w:val="20"/>
          <w:szCs w:val="20"/>
          <w:lang w:val="fr-CA"/>
        </w:rPr>
      </w:pPr>
    </w:p>
    <w:p w:rsidR="00971DDD" w:rsidRPr="002B1F42" w:rsidRDefault="00971DDD" w:rsidP="00971DDD">
      <w:pPr>
        <w:jc w:val="both"/>
        <w:rPr>
          <w:sz w:val="20"/>
          <w:szCs w:val="20"/>
          <w:lang w:val="en-US"/>
        </w:rPr>
      </w:pPr>
      <w:r w:rsidRPr="002B1F42">
        <w:rPr>
          <w:sz w:val="20"/>
          <w:szCs w:val="20"/>
        </w:rPr>
        <w:t xml:space="preserve">The appeal from the judgment of the </w:t>
      </w:r>
      <w:r w:rsidRPr="002B1F42">
        <w:rPr>
          <w:sz w:val="20"/>
          <w:szCs w:val="20"/>
          <w:lang w:val="en-US"/>
        </w:rPr>
        <w:t>Court of Appeal of Quebec (Montréal)</w:t>
      </w:r>
      <w:r w:rsidRPr="002B1F42">
        <w:rPr>
          <w:sz w:val="20"/>
          <w:szCs w:val="20"/>
        </w:rPr>
        <w:t xml:space="preserve">, Number </w:t>
      </w:r>
      <w:r w:rsidRPr="002B1F42">
        <w:rPr>
          <w:sz w:val="20"/>
          <w:szCs w:val="20"/>
          <w:lang w:val="en-US"/>
        </w:rPr>
        <w:t>500-09-026931-170</w:t>
      </w:r>
      <w:r w:rsidRPr="002B1F42">
        <w:rPr>
          <w:sz w:val="20"/>
          <w:szCs w:val="20"/>
        </w:rPr>
        <w:t xml:space="preserve">, </w:t>
      </w:r>
      <w:r w:rsidRPr="002B1F42">
        <w:rPr>
          <w:sz w:val="20"/>
          <w:szCs w:val="20"/>
          <w:lang w:val="en-US"/>
        </w:rPr>
        <w:t xml:space="preserve">2019 QCCA 814, </w:t>
      </w:r>
      <w:r w:rsidRPr="002B1F42">
        <w:rPr>
          <w:sz w:val="20"/>
          <w:szCs w:val="20"/>
        </w:rPr>
        <w:t xml:space="preserve">dated </w:t>
      </w:r>
      <w:r w:rsidRPr="002B1F42">
        <w:rPr>
          <w:sz w:val="20"/>
          <w:szCs w:val="20"/>
          <w:lang w:val="en-US"/>
        </w:rPr>
        <w:t>May 9, 2019</w:t>
      </w:r>
      <w:r w:rsidRPr="002B1F42">
        <w:rPr>
          <w:sz w:val="20"/>
          <w:szCs w:val="20"/>
        </w:rPr>
        <w:t xml:space="preserve">, heard on </w:t>
      </w:r>
      <w:r w:rsidRPr="002B1F42">
        <w:rPr>
          <w:sz w:val="20"/>
          <w:szCs w:val="20"/>
          <w:lang w:val="en-US"/>
        </w:rPr>
        <w:t>November 12, 2020</w:t>
      </w:r>
      <w:r w:rsidRPr="002B1F42">
        <w:rPr>
          <w:sz w:val="20"/>
          <w:szCs w:val="20"/>
        </w:rPr>
        <w:t xml:space="preserve">, is dismissed with costs. </w:t>
      </w:r>
      <w:r w:rsidRPr="002B1F42">
        <w:rPr>
          <w:sz w:val="20"/>
          <w:szCs w:val="20"/>
          <w:lang w:val="en-US"/>
        </w:rPr>
        <w:t>Wagner C.J. and Rowe, Martin and Kasirer JJ. dissent.</w:t>
      </w:r>
    </w:p>
    <w:p w:rsidR="00102792" w:rsidRPr="002B1F42" w:rsidRDefault="00102792" w:rsidP="00102792">
      <w:pPr>
        <w:rPr>
          <w:sz w:val="20"/>
          <w:szCs w:val="20"/>
          <w:lang w:val="en-US"/>
        </w:rPr>
      </w:pPr>
    </w:p>
    <w:p w:rsidR="00102792" w:rsidRPr="002B1F42" w:rsidRDefault="000152A9" w:rsidP="00102792">
      <w:pPr>
        <w:rPr>
          <w:sz w:val="20"/>
          <w:szCs w:val="20"/>
          <w:lang w:val="fr-CA"/>
        </w:rPr>
      </w:pPr>
      <w:hyperlink r:id="rId57" w:history="1">
        <w:r w:rsidR="00506BE1" w:rsidRPr="002B1F42">
          <w:rPr>
            <w:rStyle w:val="Hyperlink"/>
            <w:sz w:val="20"/>
            <w:szCs w:val="20"/>
            <w:lang w:val="fr-CA"/>
          </w:rPr>
          <w:t xml:space="preserve">LINK TO </w:t>
        </w:r>
        <w:r w:rsidR="00D82BFF" w:rsidRPr="002B1F42">
          <w:rPr>
            <w:rStyle w:val="Hyperlink"/>
            <w:sz w:val="20"/>
            <w:szCs w:val="20"/>
            <w:lang w:val="fr-CA"/>
          </w:rPr>
          <w:t>REASONS</w:t>
        </w:r>
      </w:hyperlink>
      <w:r w:rsidR="00102792" w:rsidRPr="002B1F42">
        <w:rPr>
          <w:sz w:val="20"/>
          <w:szCs w:val="20"/>
          <w:lang w:val="fr-CA"/>
        </w:rPr>
        <w:t xml:space="preserve"> / </w:t>
      </w:r>
      <w:hyperlink r:id="rId58" w:history="1">
        <w:r w:rsidR="00D82BFF" w:rsidRPr="002B1F42">
          <w:rPr>
            <w:rStyle w:val="Hyperlink"/>
            <w:sz w:val="20"/>
            <w:szCs w:val="20"/>
            <w:lang w:val="fr-CA"/>
          </w:rPr>
          <w:t>LIEN VERS LES MOTIFS</w:t>
        </w:r>
      </w:hyperlink>
    </w:p>
    <w:p w:rsidR="00102792" w:rsidRPr="002B1F42" w:rsidRDefault="00102792" w:rsidP="00102792">
      <w:pPr>
        <w:rPr>
          <w:sz w:val="20"/>
          <w:szCs w:val="20"/>
          <w:lang w:val="fr-CA"/>
        </w:rPr>
      </w:pPr>
    </w:p>
    <w:p w:rsidR="00D004FC" w:rsidRPr="002B1F42" w:rsidRDefault="000152A9" w:rsidP="00102792">
      <w:pPr>
        <w:jc w:val="both"/>
        <w:rPr>
          <w:rFonts w:cs="Times New Roman"/>
          <w:b/>
          <w:sz w:val="20"/>
          <w:szCs w:val="20"/>
        </w:rPr>
      </w:pPr>
      <w:r w:rsidRPr="002B1F42">
        <w:rPr>
          <w:b/>
          <w:sz w:val="20"/>
          <w:szCs w:val="20"/>
        </w:rPr>
        <w:pict>
          <v:rect id="_x0000_i1055" style="width:144.3pt;height:1pt" o:hrpct="300" o:hralign="center" o:hrstd="t" o:hrnoshade="t" o:hr="t" fillcolor="black [3213]" stroked="f"/>
        </w:pict>
      </w:r>
    </w:p>
    <w:p w:rsidR="00D004FC" w:rsidRPr="002B1F42" w:rsidRDefault="00D004FC" w:rsidP="00D004FC">
      <w:pPr>
        <w:jc w:val="both"/>
        <w:rPr>
          <w:rFonts w:cs="Times New Roman"/>
          <w:sz w:val="20"/>
          <w:szCs w:val="20"/>
        </w:rPr>
      </w:pPr>
    </w:p>
    <w:p w:rsidR="00281DA2" w:rsidRPr="002B1F42" w:rsidRDefault="00281DA2" w:rsidP="00D004FC">
      <w:pPr>
        <w:jc w:val="both"/>
        <w:rPr>
          <w:rFonts w:cs="Times New Roman"/>
          <w:sz w:val="20"/>
          <w:szCs w:val="20"/>
        </w:rPr>
      </w:pPr>
    </w:p>
    <w:p w:rsidR="0056248C" w:rsidRPr="002B1F42" w:rsidRDefault="0056248C" w:rsidP="00091BA6">
      <w:pPr>
        <w:rPr>
          <w:sz w:val="20"/>
          <w:szCs w:val="20"/>
          <w:lang w:val="fr-CA"/>
        </w:rPr>
      </w:pPr>
    </w:p>
    <w:p w:rsidR="00102926" w:rsidRPr="002B1F42" w:rsidRDefault="00102926" w:rsidP="00782AE4">
      <w:pPr>
        <w:jc w:val="both"/>
        <w:rPr>
          <w:sz w:val="20"/>
          <w:szCs w:val="20"/>
        </w:rPr>
        <w:sectPr w:rsidR="00102926" w:rsidRPr="002B1F42" w:rsidSect="00782AE4">
          <w:headerReference w:type="even" r:id="rId59"/>
          <w:headerReference w:type="default" r:id="rId60"/>
          <w:footerReference w:type="even" r:id="rId61"/>
          <w:footerReference w:type="default" r:id="rId62"/>
          <w:headerReference w:type="first" r:id="rId63"/>
          <w:footerReference w:type="first" r:id="rId64"/>
          <w:pgSz w:w="12240" w:h="15840"/>
          <w:pgMar w:top="720" w:right="965" w:bottom="1080" w:left="1656" w:header="576" w:footer="960" w:gutter="0"/>
          <w:cols w:space="720"/>
          <w:titlePg/>
          <w:docGrid w:linePitch="272"/>
        </w:sectPr>
      </w:pPr>
    </w:p>
    <w:p w:rsidR="00113336" w:rsidRPr="002B1F42" w:rsidRDefault="00113336" w:rsidP="00113336">
      <w:pPr>
        <w:tabs>
          <w:tab w:val="center" w:pos="5220"/>
          <w:tab w:val="right" w:pos="10800"/>
        </w:tabs>
        <w:jc w:val="center"/>
        <w:rPr>
          <w:rFonts w:ascii="Arial" w:hAnsi="Arial" w:cs="Arial"/>
          <w:sz w:val="22"/>
          <w:lang w:val="fr-CA"/>
        </w:rPr>
      </w:pPr>
      <w:bookmarkStart w:id="8" w:name="1"/>
      <w:bookmarkStart w:id="9" w:name="QuickMark"/>
      <w:bookmarkEnd w:id="8"/>
      <w:bookmarkEnd w:id="9"/>
      <w:r w:rsidRPr="002B1F42">
        <w:rPr>
          <w:rFonts w:ascii="Arial" w:hAnsi="Arial" w:cs="Arial"/>
          <w:b/>
          <w:sz w:val="22"/>
          <w:lang w:val="fr-FR"/>
        </w:rPr>
        <w:lastRenderedPageBreak/>
        <w:t>- 2020 -</w:t>
      </w:r>
    </w:p>
    <w:tbl>
      <w:tblPr>
        <w:tblStyle w:val="TableGrid"/>
        <w:tblW w:w="5000" w:type="pct"/>
        <w:tblInd w:w="-307" w:type="dxa"/>
        <w:shd w:val="clear" w:color="auto" w:fill="FFFFFF" w:themeFill="background1"/>
        <w:tblCellMar>
          <w:top w:w="29" w:type="dxa"/>
          <w:left w:w="29" w:type="dxa"/>
          <w:bottom w:w="29" w:type="dxa"/>
          <w:right w:w="29" w:type="dxa"/>
        </w:tblCellMar>
        <w:tblLook w:val="04A0" w:firstRow="1" w:lastRow="0" w:firstColumn="1" w:lastColumn="0" w:noHBand="0" w:noVBand="1"/>
      </w:tblPr>
      <w:tblGrid>
        <w:gridCol w:w="465"/>
        <w:gridCol w:w="465"/>
        <w:gridCol w:w="467"/>
        <w:gridCol w:w="468"/>
        <w:gridCol w:w="470"/>
        <w:gridCol w:w="470"/>
        <w:gridCol w:w="485"/>
        <w:gridCol w:w="291"/>
        <w:gridCol w:w="468"/>
        <w:gridCol w:w="468"/>
        <w:gridCol w:w="468"/>
        <w:gridCol w:w="468"/>
        <w:gridCol w:w="468"/>
        <w:gridCol w:w="468"/>
        <w:gridCol w:w="468"/>
        <w:gridCol w:w="293"/>
        <w:gridCol w:w="468"/>
        <w:gridCol w:w="468"/>
        <w:gridCol w:w="468"/>
        <w:gridCol w:w="468"/>
        <w:gridCol w:w="468"/>
        <w:gridCol w:w="468"/>
        <w:gridCol w:w="439"/>
      </w:tblGrid>
      <w:tr w:rsidR="00113336" w:rsidRPr="002B1F42" w:rsidTr="009B36BA">
        <w:trPr>
          <w:trHeight w:val="176"/>
        </w:trPr>
        <w:tc>
          <w:tcPr>
            <w:tcW w:w="1583" w:type="pct"/>
            <w:gridSpan w:val="7"/>
            <w:tcBorders>
              <w:top w:val="double" w:sz="6" w:space="0" w:color="auto"/>
              <w:left w:val="double" w:sz="6" w:space="0" w:color="auto"/>
              <w:bottom w:val="single" w:sz="4" w:space="0" w:color="000000" w:themeColor="text1"/>
              <w:right w:val="double" w:sz="6" w:space="0" w:color="auto"/>
            </w:tcBorders>
            <w:shd w:val="clear" w:color="auto" w:fill="D9D9D9" w:themeFill="background1" w:themeFillShade="D9"/>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OCTOBER – OCTOBRE</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113336" w:rsidRPr="002B1F42" w:rsidRDefault="00113336" w:rsidP="009B36BA">
            <w:pPr>
              <w:tabs>
                <w:tab w:val="center" w:pos="5220"/>
                <w:tab w:val="right" w:pos="10440"/>
              </w:tabs>
              <w:jc w:val="center"/>
              <w:rPr>
                <w:rFonts w:ascii="Arial" w:hAnsi="Arial" w:cs="Arial"/>
                <w:b/>
                <w:sz w:val="13"/>
                <w:szCs w:val="13"/>
                <w:lang w:val="fr-FR"/>
              </w:rPr>
            </w:pPr>
          </w:p>
        </w:tc>
        <w:tc>
          <w:tcPr>
            <w:tcW w:w="1575" w:type="pct"/>
            <w:gridSpan w:val="7"/>
            <w:tcBorders>
              <w:top w:val="double" w:sz="6" w:space="0" w:color="auto"/>
              <w:left w:val="double" w:sz="6" w:space="0" w:color="auto"/>
              <w:bottom w:val="single" w:sz="4" w:space="0" w:color="000000" w:themeColor="text1"/>
              <w:right w:val="double" w:sz="6" w:space="0" w:color="auto"/>
            </w:tcBorders>
            <w:shd w:val="clear" w:color="auto" w:fill="D9D9D9" w:themeFill="background1" w:themeFillShade="D9"/>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NOVEMBER – NOVEMBRE</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113336" w:rsidRPr="002B1F42" w:rsidRDefault="00113336" w:rsidP="009B36BA">
            <w:pPr>
              <w:tabs>
                <w:tab w:val="center" w:pos="5220"/>
                <w:tab w:val="right" w:pos="10440"/>
              </w:tabs>
              <w:jc w:val="center"/>
              <w:rPr>
                <w:rFonts w:ascii="Arial" w:hAnsi="Arial" w:cs="Arial"/>
                <w:b/>
                <w:sz w:val="13"/>
                <w:szCs w:val="13"/>
                <w:lang w:val="fr-FR"/>
              </w:rPr>
            </w:pPr>
          </w:p>
        </w:tc>
        <w:tc>
          <w:tcPr>
            <w:tcW w:w="1561" w:type="pct"/>
            <w:gridSpan w:val="7"/>
            <w:tcBorders>
              <w:top w:val="double" w:sz="6" w:space="0" w:color="auto"/>
              <w:left w:val="double" w:sz="6" w:space="0" w:color="auto"/>
              <w:bottom w:val="single" w:sz="4" w:space="0" w:color="000000" w:themeColor="text1"/>
              <w:right w:val="double" w:sz="6" w:space="0" w:color="auto"/>
            </w:tcBorders>
            <w:shd w:val="clear" w:color="auto" w:fill="D9D9D9" w:themeFill="background1" w:themeFillShade="D9"/>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DECEMBER – DÉCEMBRE</w:t>
            </w:r>
          </w:p>
        </w:tc>
      </w:tr>
      <w:tr w:rsidR="00113336" w:rsidRPr="002B1F42" w:rsidTr="00113336">
        <w:trPr>
          <w:trHeight w:val="331"/>
        </w:trPr>
        <w:tc>
          <w:tcPr>
            <w:tcW w:w="224" w:type="pct"/>
            <w:tcBorders>
              <w:top w:val="double" w:sz="6" w:space="0" w:color="auto"/>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4"/>
                <w:szCs w:val="14"/>
                <w:lang w:val="fr-FR"/>
              </w:rPr>
            </w:pPr>
            <w:r w:rsidRPr="002B1F42">
              <w:rPr>
                <w:rFonts w:ascii="Arial" w:hAnsi="Arial" w:cs="Arial"/>
                <w:b/>
                <w:sz w:val="14"/>
                <w:szCs w:val="14"/>
                <w:lang w:val="fr-FR"/>
              </w:rPr>
              <w:t>S</w:t>
            </w:r>
          </w:p>
          <w:p w:rsidR="00113336" w:rsidRPr="002B1F42" w:rsidRDefault="00113336" w:rsidP="009B36BA">
            <w:pPr>
              <w:tabs>
                <w:tab w:val="center" w:pos="5220"/>
                <w:tab w:val="right" w:pos="10440"/>
              </w:tabs>
              <w:jc w:val="center"/>
              <w:rPr>
                <w:rFonts w:ascii="Arial" w:hAnsi="Arial" w:cs="Arial"/>
                <w:b/>
                <w:sz w:val="14"/>
                <w:szCs w:val="14"/>
                <w:lang w:val="fr-FR"/>
              </w:rPr>
            </w:pPr>
            <w:r w:rsidRPr="002B1F42">
              <w:rPr>
                <w:rFonts w:ascii="Arial" w:hAnsi="Arial" w:cs="Arial"/>
                <w:b/>
                <w:sz w:val="14"/>
                <w:szCs w:val="14"/>
                <w:lang w:val="fr-FR"/>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M</w:t>
            </w:r>
          </w:p>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L</w:t>
            </w:r>
          </w:p>
        </w:tc>
        <w:tc>
          <w:tcPr>
            <w:tcW w:w="225" w:type="pct"/>
            <w:tcBorders>
              <w:top w:val="double" w:sz="6" w:space="0" w:color="auto"/>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T</w:t>
            </w:r>
          </w:p>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W</w:t>
            </w:r>
          </w:p>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M</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T</w:t>
            </w:r>
          </w:p>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J</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F</w:t>
            </w:r>
          </w:p>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V</w:t>
            </w:r>
          </w:p>
        </w:tc>
        <w:tc>
          <w:tcPr>
            <w:tcW w:w="233" w:type="pct"/>
            <w:tcBorders>
              <w:top w:val="double" w:sz="6" w:space="0" w:color="auto"/>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S</w:t>
            </w:r>
          </w:p>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S</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113336" w:rsidRPr="002B1F42" w:rsidRDefault="00113336" w:rsidP="009B36BA">
            <w:pPr>
              <w:tabs>
                <w:tab w:val="center" w:pos="5220"/>
                <w:tab w:val="right" w:pos="10440"/>
              </w:tabs>
              <w:jc w:val="center"/>
              <w:rPr>
                <w:rFonts w:ascii="Arial" w:hAnsi="Arial" w:cs="Arial"/>
                <w:sz w:val="13"/>
                <w:szCs w:val="13"/>
                <w:lang w:val="fr-FR"/>
              </w:rPr>
            </w:pPr>
          </w:p>
        </w:tc>
        <w:tc>
          <w:tcPr>
            <w:tcW w:w="225" w:type="pct"/>
            <w:tcBorders>
              <w:top w:val="double" w:sz="6" w:space="0" w:color="auto"/>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S</w:t>
            </w:r>
          </w:p>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D</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M</w:t>
            </w:r>
          </w:p>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T</w:t>
            </w:r>
          </w:p>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W</w:t>
            </w:r>
          </w:p>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T</w:t>
            </w:r>
          </w:p>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F</w:t>
            </w:r>
          </w:p>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V</w:t>
            </w:r>
          </w:p>
        </w:tc>
        <w:tc>
          <w:tcPr>
            <w:tcW w:w="225" w:type="pct"/>
            <w:tcBorders>
              <w:top w:val="double" w:sz="6" w:space="0" w:color="auto"/>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S</w:t>
            </w:r>
          </w:p>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S</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113336" w:rsidRPr="002B1F42" w:rsidRDefault="00113336" w:rsidP="009B36BA">
            <w:pPr>
              <w:tabs>
                <w:tab w:val="center" w:pos="5220"/>
                <w:tab w:val="right" w:pos="10440"/>
              </w:tabs>
              <w:jc w:val="center"/>
              <w:rPr>
                <w:rFonts w:ascii="Arial" w:hAnsi="Arial" w:cs="Arial"/>
                <w:b/>
                <w:sz w:val="13"/>
                <w:szCs w:val="13"/>
                <w:lang w:val="fr-FR"/>
              </w:rPr>
            </w:pPr>
          </w:p>
        </w:tc>
        <w:tc>
          <w:tcPr>
            <w:tcW w:w="225" w:type="pct"/>
            <w:tcBorders>
              <w:top w:val="double" w:sz="6" w:space="0" w:color="auto"/>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S</w:t>
            </w:r>
          </w:p>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D</w:t>
            </w:r>
          </w:p>
        </w:tc>
        <w:tc>
          <w:tcPr>
            <w:tcW w:w="225" w:type="pct"/>
            <w:tcBorders>
              <w:top w:val="double" w:sz="6" w:space="0" w:color="auto"/>
              <w:left w:val="single" w:sz="4" w:space="0" w:color="000000" w:themeColor="text1"/>
              <w:bottom w:val="single" w:sz="4" w:space="0" w:color="auto"/>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M</w:t>
            </w:r>
          </w:p>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lang w:val="fr-FR"/>
              </w:rPr>
            </w:pPr>
            <w:r w:rsidRPr="002B1F42">
              <w:rPr>
                <w:rFonts w:ascii="Arial" w:hAnsi="Arial" w:cs="Arial"/>
                <w:b/>
                <w:sz w:val="13"/>
                <w:szCs w:val="13"/>
                <w:lang w:val="fr-FR"/>
              </w:rPr>
              <w:t>T</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W</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T</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F</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V</w:t>
            </w:r>
          </w:p>
        </w:tc>
        <w:tc>
          <w:tcPr>
            <w:tcW w:w="211" w:type="pct"/>
            <w:tcBorders>
              <w:top w:val="double" w:sz="6" w:space="0" w:color="auto"/>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S</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S</w:t>
            </w:r>
          </w:p>
        </w:tc>
      </w:tr>
      <w:tr w:rsidR="00113336" w:rsidRPr="002B1F42" w:rsidTr="005B2EA9">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1</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113336" w:rsidRPr="002B1F42" w:rsidRDefault="00113336" w:rsidP="00113336">
            <w:pPr>
              <w:jc w:val="center"/>
              <w:rPr>
                <w:rFonts w:ascii="Arial" w:hAnsi="Arial" w:cs="Arial"/>
                <w:sz w:val="13"/>
                <w:szCs w:val="13"/>
              </w:rPr>
            </w:pPr>
            <w:r w:rsidRPr="002B1F42">
              <w:rPr>
                <w:rFonts w:ascii="Arial" w:hAnsi="Arial" w:cs="Arial"/>
                <w:sz w:val="13"/>
                <w:szCs w:val="13"/>
              </w:rPr>
              <w:t>2</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hideMark/>
          </w:tcPr>
          <w:p w:rsidR="00113336" w:rsidRPr="002B1F42" w:rsidRDefault="00113336" w:rsidP="00113336">
            <w:pPr>
              <w:jc w:val="center"/>
              <w:rPr>
                <w:rFonts w:ascii="Arial" w:hAnsi="Arial" w:cs="Arial"/>
                <w:sz w:val="13"/>
                <w:szCs w:val="13"/>
              </w:rPr>
            </w:pPr>
            <w:r w:rsidRPr="002B1F42">
              <w:rPr>
                <w:rFonts w:ascii="Arial" w:hAnsi="Arial" w:cs="Arial"/>
                <w:sz w:val="13"/>
                <w:szCs w:val="13"/>
              </w:rPr>
              <w:t>3</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b/>
                <w:sz w:val="13"/>
                <w:szCs w:val="13"/>
              </w:rPr>
              <w:t>CC</w:t>
            </w:r>
            <w:r w:rsidRPr="002B1F42">
              <w:rPr>
                <w:rFonts w:ascii="Arial" w:hAnsi="Arial" w:cs="Arial"/>
                <w:sz w:val="13"/>
                <w:szCs w:val="13"/>
              </w:rPr>
              <w:t xml:space="preserve"> </w:t>
            </w:r>
          </w:p>
          <w:p w:rsidR="00113336" w:rsidRPr="002B1F42" w:rsidRDefault="00113336" w:rsidP="009B36BA">
            <w:pPr>
              <w:jc w:val="center"/>
              <w:rPr>
                <w:rFonts w:ascii="Arial" w:hAnsi="Arial" w:cs="Arial"/>
                <w:sz w:val="13"/>
                <w:szCs w:val="13"/>
              </w:rPr>
            </w:pPr>
            <w:r w:rsidRPr="002B1F42">
              <w:rPr>
                <w:rFonts w:ascii="Arial" w:hAnsi="Arial" w:cs="Arial"/>
                <w:sz w:val="13"/>
                <w:szCs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3</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6</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7</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4</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5</w:t>
            </w:r>
          </w:p>
        </w:tc>
      </w:tr>
      <w:tr w:rsidR="00113336" w:rsidRPr="002B1F42" w:rsidTr="00B4618C">
        <w:trPr>
          <w:trHeight w:val="331"/>
        </w:trPr>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hideMark/>
          </w:tcPr>
          <w:p w:rsidR="00113336" w:rsidRPr="002B1F42" w:rsidRDefault="00113336" w:rsidP="00113336">
            <w:pPr>
              <w:jc w:val="center"/>
              <w:rPr>
                <w:rFonts w:ascii="Arial" w:hAnsi="Arial" w:cs="Arial"/>
                <w:sz w:val="13"/>
                <w:szCs w:val="13"/>
              </w:rPr>
            </w:pPr>
            <w:r w:rsidRPr="002B1F42">
              <w:rPr>
                <w:rFonts w:ascii="Arial" w:hAnsi="Arial" w:cs="Arial"/>
                <w:sz w:val="13"/>
                <w:szCs w:val="13"/>
              </w:rPr>
              <w:t>4</w:t>
            </w:r>
          </w:p>
        </w:tc>
        <w:tc>
          <w:tcPr>
            <w:tcW w:w="224" w:type="pct"/>
            <w:tcBorders>
              <w:top w:val="single" w:sz="4" w:space="0" w:color="auto"/>
              <w:left w:val="single" w:sz="4" w:space="0" w:color="auto"/>
              <w:bottom w:val="double" w:sz="6" w:space="0" w:color="auto"/>
              <w:right w:val="single" w:sz="4" w:space="0" w:color="auto"/>
            </w:tcBorders>
            <w:shd w:val="clear" w:color="auto" w:fill="D9D9D9" w:themeFill="background1" w:themeFillShade="D9"/>
            <w:tcMar>
              <w:top w:w="29" w:type="dxa"/>
              <w:left w:w="29" w:type="dxa"/>
              <w:bottom w:w="43" w:type="dxa"/>
              <w:right w:w="29" w:type="dxa"/>
            </w:tcMar>
            <w:vAlign w:val="bottom"/>
            <w:hideMark/>
          </w:tcPr>
          <w:p w:rsidR="00113336" w:rsidRPr="002B1F42" w:rsidRDefault="00113336" w:rsidP="009B36BA">
            <w:pPr>
              <w:jc w:val="center"/>
              <w:rPr>
                <w:rFonts w:ascii="Arial" w:hAnsi="Arial" w:cs="Arial"/>
                <w:b/>
                <w:sz w:val="13"/>
                <w:szCs w:val="13"/>
              </w:rPr>
            </w:pPr>
            <w:r w:rsidRPr="002B1F42">
              <w:rPr>
                <w:rFonts w:ascii="Arial" w:hAnsi="Arial" w:cs="Arial"/>
                <w:b/>
                <w:sz w:val="13"/>
                <w:szCs w:val="13"/>
              </w:rPr>
              <w:t>CC</w:t>
            </w:r>
          </w:p>
          <w:p w:rsidR="00113336" w:rsidRPr="002B1F42" w:rsidRDefault="00113336" w:rsidP="00113336">
            <w:pPr>
              <w:jc w:val="center"/>
              <w:rPr>
                <w:rFonts w:ascii="Arial" w:hAnsi="Arial" w:cs="Arial"/>
                <w:sz w:val="13"/>
                <w:szCs w:val="13"/>
              </w:rPr>
            </w:pPr>
            <w:r w:rsidRPr="002B1F42">
              <w:rPr>
                <w:rFonts w:ascii="Arial" w:hAnsi="Arial" w:cs="Arial"/>
                <w:sz w:val="13"/>
                <w:szCs w:val="13"/>
              </w:rPr>
              <w:t>5</w:t>
            </w:r>
          </w:p>
        </w:tc>
        <w:tc>
          <w:tcPr>
            <w:tcW w:w="225"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7</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8</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113336" w:rsidRPr="002B1F42" w:rsidRDefault="00113336" w:rsidP="00113336">
            <w:pPr>
              <w:jc w:val="center"/>
              <w:rPr>
                <w:rFonts w:ascii="Arial" w:hAnsi="Arial" w:cs="Arial"/>
                <w:sz w:val="13"/>
                <w:szCs w:val="13"/>
              </w:rPr>
            </w:pPr>
            <w:r w:rsidRPr="002B1F42">
              <w:rPr>
                <w:rFonts w:ascii="Arial" w:hAnsi="Arial" w:cs="Arial"/>
                <w:sz w:val="13"/>
                <w:szCs w:val="13"/>
              </w:rPr>
              <w:t>9</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hideMark/>
          </w:tcPr>
          <w:p w:rsidR="00113336" w:rsidRPr="002B1F42" w:rsidRDefault="00113336" w:rsidP="00113336">
            <w:pPr>
              <w:jc w:val="center"/>
              <w:rPr>
                <w:rFonts w:ascii="Arial" w:hAnsi="Arial" w:cs="Arial"/>
                <w:sz w:val="13"/>
                <w:szCs w:val="13"/>
              </w:rPr>
            </w:pPr>
            <w:r w:rsidRPr="002B1F42">
              <w:rPr>
                <w:rFonts w:ascii="Arial" w:hAnsi="Arial" w:cs="Arial"/>
                <w:sz w:val="13"/>
                <w:szCs w:val="13"/>
              </w:rPr>
              <w:t>10</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8</w:t>
            </w:r>
          </w:p>
        </w:tc>
        <w:tc>
          <w:tcPr>
            <w:tcW w:w="22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9</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10</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top w:w="29" w:type="dxa"/>
              <w:left w:w="29" w:type="dxa"/>
              <w:bottom w:w="43" w:type="dxa"/>
              <w:right w:w="29" w:type="dxa"/>
            </w:tcMar>
            <w:vAlign w:val="bottom"/>
          </w:tcPr>
          <w:p w:rsidR="005B2EA9" w:rsidRPr="002B1F42" w:rsidRDefault="005B2EA9" w:rsidP="009B36BA">
            <w:pPr>
              <w:jc w:val="center"/>
              <w:rPr>
                <w:rFonts w:ascii="Arial" w:hAnsi="Arial" w:cs="Arial"/>
                <w:b/>
                <w:sz w:val="13"/>
                <w:szCs w:val="13"/>
              </w:rPr>
            </w:pPr>
            <w:r w:rsidRPr="002B1F42">
              <w:rPr>
                <w:rFonts w:ascii="Arial" w:hAnsi="Arial" w:cs="Arial"/>
                <w:b/>
                <w:sz w:val="13"/>
                <w:szCs w:val="13"/>
              </w:rPr>
              <w:t>H</w:t>
            </w:r>
          </w:p>
          <w:p w:rsidR="00113336" w:rsidRPr="002B1F42" w:rsidRDefault="00113336" w:rsidP="009B36BA">
            <w:pPr>
              <w:jc w:val="center"/>
              <w:rPr>
                <w:rFonts w:ascii="Arial" w:hAnsi="Arial" w:cs="Arial"/>
                <w:sz w:val="13"/>
                <w:szCs w:val="13"/>
              </w:rPr>
            </w:pPr>
            <w:r w:rsidRPr="002B1F42">
              <w:rPr>
                <w:rFonts w:ascii="Arial" w:hAnsi="Arial" w:cs="Arial"/>
                <w:sz w:val="13"/>
                <w:szCs w:val="13"/>
              </w:rPr>
              <w:t>11</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113336" w:rsidP="00113336">
            <w:pPr>
              <w:jc w:val="center"/>
              <w:rPr>
                <w:rFonts w:ascii="Arial" w:hAnsi="Arial" w:cs="Arial"/>
                <w:sz w:val="13"/>
                <w:szCs w:val="13"/>
              </w:rPr>
            </w:pPr>
            <w:r w:rsidRPr="002B1F42">
              <w:rPr>
                <w:rFonts w:ascii="Arial" w:hAnsi="Arial" w:cs="Arial"/>
                <w:sz w:val="13"/>
                <w:szCs w:val="13"/>
              </w:rPr>
              <w:t>13</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14</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6</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10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11</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12</w:t>
            </w:r>
          </w:p>
        </w:tc>
      </w:tr>
      <w:tr w:rsidR="00B4618C" w:rsidRPr="002B1F42" w:rsidTr="00B4618C">
        <w:trPr>
          <w:trHeight w:val="331"/>
        </w:trPr>
        <w:tc>
          <w:tcPr>
            <w:tcW w:w="224" w:type="pct"/>
            <w:tcBorders>
              <w:top w:val="single" w:sz="4" w:space="0" w:color="000000" w:themeColor="text1"/>
              <w:left w:val="double" w:sz="6" w:space="0" w:color="auto"/>
              <w:bottom w:val="single" w:sz="4" w:space="0" w:color="000000" w:themeColor="text1"/>
              <w:right w:val="double" w:sz="6" w:space="0" w:color="auto"/>
            </w:tcBorders>
            <w:shd w:val="clear" w:color="auto" w:fill="auto"/>
            <w:tcMar>
              <w:top w:w="29" w:type="dxa"/>
              <w:left w:w="29" w:type="dxa"/>
              <w:bottom w:w="43" w:type="dxa"/>
              <w:right w:w="29" w:type="dxa"/>
            </w:tcMar>
            <w:vAlign w:val="bottom"/>
            <w:hideMark/>
          </w:tcPr>
          <w:p w:rsidR="00113336" w:rsidRPr="002B1F42" w:rsidRDefault="00113336" w:rsidP="00113336">
            <w:pPr>
              <w:jc w:val="center"/>
              <w:rPr>
                <w:rFonts w:ascii="Arial" w:hAnsi="Arial" w:cs="Arial"/>
                <w:sz w:val="13"/>
                <w:szCs w:val="13"/>
              </w:rPr>
            </w:pPr>
            <w:r w:rsidRPr="002B1F42">
              <w:rPr>
                <w:rFonts w:ascii="Arial" w:hAnsi="Arial" w:cs="Arial"/>
                <w:sz w:val="13"/>
                <w:szCs w:val="13"/>
              </w:rPr>
              <w:t>11</w:t>
            </w:r>
          </w:p>
        </w:tc>
        <w:tc>
          <w:tcPr>
            <w:tcW w:w="224" w:type="pct"/>
            <w:tcBorders>
              <w:top w:val="double" w:sz="6" w:space="0" w:color="auto"/>
              <w:left w:val="double" w:sz="6" w:space="0" w:color="auto"/>
              <w:bottom w:val="double" w:sz="6" w:space="0" w:color="auto"/>
              <w:right w:val="double" w:sz="6" w:space="0" w:color="auto"/>
            </w:tcBorders>
            <w:shd w:val="clear" w:color="auto" w:fill="auto"/>
            <w:tcMar>
              <w:top w:w="29" w:type="dxa"/>
              <w:left w:w="29" w:type="dxa"/>
              <w:bottom w:w="43" w:type="dxa"/>
              <w:right w:w="29" w:type="dxa"/>
            </w:tcMar>
            <w:vAlign w:val="bottom"/>
            <w:hideMark/>
          </w:tcPr>
          <w:p w:rsidR="00113336" w:rsidRPr="002B1F42" w:rsidRDefault="00113336" w:rsidP="009B36BA">
            <w:pPr>
              <w:jc w:val="center"/>
              <w:rPr>
                <w:rFonts w:ascii="Arial" w:hAnsi="Arial" w:cs="Arial"/>
                <w:b/>
                <w:sz w:val="13"/>
                <w:szCs w:val="13"/>
              </w:rPr>
            </w:pPr>
            <w:r w:rsidRPr="002B1F42">
              <w:rPr>
                <w:rFonts w:ascii="Arial" w:hAnsi="Arial" w:cs="Arial"/>
                <w:b/>
                <w:sz w:val="13"/>
                <w:szCs w:val="13"/>
              </w:rPr>
              <w:t>H</w:t>
            </w:r>
          </w:p>
          <w:p w:rsidR="00113336" w:rsidRPr="002B1F42" w:rsidRDefault="00113336" w:rsidP="00113336">
            <w:pPr>
              <w:jc w:val="center"/>
              <w:rPr>
                <w:rFonts w:ascii="Arial" w:hAnsi="Arial" w:cs="Arial"/>
                <w:sz w:val="13"/>
                <w:szCs w:val="13"/>
              </w:rPr>
            </w:pPr>
            <w:r w:rsidRPr="002B1F42">
              <w:rPr>
                <w:rFonts w:ascii="Arial" w:hAnsi="Arial" w:cs="Arial"/>
                <w:sz w:val="13"/>
                <w:szCs w:val="13"/>
              </w:rPr>
              <w:t>12</w:t>
            </w: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13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14</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15</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113336" w:rsidRPr="002B1F42" w:rsidRDefault="00113336" w:rsidP="00113336">
            <w:pPr>
              <w:jc w:val="center"/>
              <w:rPr>
                <w:rFonts w:ascii="Arial" w:hAnsi="Arial" w:cs="Arial"/>
                <w:sz w:val="13"/>
                <w:szCs w:val="13"/>
              </w:rPr>
            </w:pPr>
            <w:r w:rsidRPr="002B1F42">
              <w:rPr>
                <w:rFonts w:ascii="Arial" w:hAnsi="Arial" w:cs="Arial"/>
                <w:sz w:val="13"/>
                <w:szCs w:val="13"/>
              </w:rPr>
              <w:t>16</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hideMark/>
          </w:tcPr>
          <w:p w:rsidR="00113336" w:rsidRPr="002B1F42" w:rsidRDefault="00113336" w:rsidP="00113336">
            <w:pPr>
              <w:jc w:val="center"/>
              <w:rPr>
                <w:rFonts w:ascii="Arial" w:hAnsi="Arial" w:cs="Arial"/>
                <w:sz w:val="13"/>
                <w:szCs w:val="13"/>
              </w:rPr>
            </w:pPr>
            <w:r w:rsidRPr="002B1F42">
              <w:rPr>
                <w:rFonts w:ascii="Arial" w:hAnsi="Arial" w:cs="Arial"/>
                <w:sz w:val="13"/>
                <w:szCs w:val="13"/>
              </w:rPr>
              <w:t>17</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auto"/>
              <w:right w:val="single" w:sz="4" w:space="0" w:color="auto"/>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15</w:t>
            </w:r>
          </w:p>
        </w:tc>
        <w:tc>
          <w:tcPr>
            <w:tcW w:w="225"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16</w:t>
            </w:r>
          </w:p>
        </w:tc>
        <w:tc>
          <w:tcPr>
            <w:tcW w:w="225" w:type="pct"/>
            <w:tcBorders>
              <w:top w:val="single" w:sz="4" w:space="0" w:color="000000" w:themeColor="text1"/>
              <w:left w:val="single" w:sz="4" w:space="0" w:color="auto"/>
              <w:bottom w:val="single" w:sz="4" w:space="0" w:color="auto"/>
              <w:right w:val="single" w:sz="4" w:space="0" w:color="auto"/>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17</w:t>
            </w:r>
          </w:p>
        </w:tc>
        <w:tc>
          <w:tcPr>
            <w:tcW w:w="225" w:type="pct"/>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18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20</w:t>
            </w:r>
          </w:p>
        </w:tc>
        <w:tc>
          <w:tcPr>
            <w:tcW w:w="225" w:type="pct"/>
            <w:tcBorders>
              <w:top w:val="single" w:sz="4" w:space="0" w:color="auto"/>
              <w:left w:val="single" w:sz="4" w:space="0" w:color="000000" w:themeColor="text1"/>
              <w:bottom w:val="single" w:sz="4" w:space="0" w:color="000000" w:themeColor="text1"/>
              <w:right w:val="double" w:sz="6" w:space="0" w:color="auto"/>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21</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13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14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16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17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18</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19</w:t>
            </w:r>
          </w:p>
        </w:tc>
      </w:tr>
      <w:tr w:rsidR="00113336" w:rsidRPr="002B1F42" w:rsidTr="00B4618C">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113336" w:rsidRPr="002B1F42" w:rsidRDefault="00113336" w:rsidP="00113336">
            <w:pPr>
              <w:jc w:val="center"/>
              <w:rPr>
                <w:rFonts w:ascii="Arial" w:hAnsi="Arial" w:cs="Arial"/>
                <w:sz w:val="13"/>
                <w:szCs w:val="13"/>
              </w:rPr>
            </w:pPr>
            <w:r w:rsidRPr="002B1F42">
              <w:rPr>
                <w:rFonts w:ascii="Arial" w:hAnsi="Arial" w:cs="Arial"/>
                <w:sz w:val="13"/>
                <w:szCs w:val="13"/>
              </w:rPr>
              <w:t>18</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113336" w:rsidRPr="002B1F42" w:rsidRDefault="00113336" w:rsidP="009B36BA">
            <w:pPr>
              <w:jc w:val="center"/>
              <w:rPr>
                <w:rFonts w:ascii="Arial" w:hAnsi="Arial" w:cs="Arial"/>
                <w:sz w:val="13"/>
                <w:szCs w:val="13"/>
              </w:rPr>
            </w:pPr>
            <w:r w:rsidRPr="002B1F42">
              <w:rPr>
                <w:rFonts w:ascii="Arial" w:hAnsi="Arial" w:cs="Arial"/>
                <w:sz w:val="13"/>
                <w:szCs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21</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22</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113336" w:rsidRPr="002B1F42" w:rsidRDefault="00113336" w:rsidP="00113336">
            <w:pPr>
              <w:jc w:val="center"/>
              <w:rPr>
                <w:rFonts w:ascii="Arial" w:hAnsi="Arial" w:cs="Arial"/>
                <w:sz w:val="13"/>
                <w:szCs w:val="13"/>
              </w:rPr>
            </w:pPr>
            <w:r w:rsidRPr="002B1F42">
              <w:rPr>
                <w:rFonts w:ascii="Arial" w:hAnsi="Arial" w:cs="Arial"/>
                <w:sz w:val="13"/>
                <w:szCs w:val="13"/>
              </w:rPr>
              <w:t>23</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hideMark/>
          </w:tcPr>
          <w:p w:rsidR="00113336" w:rsidRPr="002B1F42" w:rsidRDefault="00113336" w:rsidP="00113336">
            <w:pPr>
              <w:jc w:val="center"/>
              <w:rPr>
                <w:rFonts w:ascii="Arial" w:hAnsi="Arial" w:cs="Arial"/>
                <w:sz w:val="13"/>
                <w:szCs w:val="13"/>
              </w:rPr>
            </w:pPr>
            <w:r w:rsidRPr="002B1F42">
              <w:rPr>
                <w:rFonts w:ascii="Arial" w:hAnsi="Arial" w:cs="Arial"/>
                <w:sz w:val="13"/>
                <w:szCs w:val="13"/>
              </w:rPr>
              <w:t>24</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22</w:t>
            </w:r>
          </w:p>
        </w:tc>
        <w:tc>
          <w:tcPr>
            <w:tcW w:w="225"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23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24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25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26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27</w:t>
            </w:r>
          </w:p>
        </w:tc>
        <w:tc>
          <w:tcPr>
            <w:tcW w:w="22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28</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auto"/>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20</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21</w:t>
            </w:r>
          </w:p>
        </w:tc>
        <w:tc>
          <w:tcPr>
            <w:tcW w:w="22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23</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24</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5B2EA9" w:rsidRPr="002B1F42" w:rsidRDefault="005B2EA9" w:rsidP="009B36BA">
            <w:pPr>
              <w:jc w:val="center"/>
              <w:rPr>
                <w:rFonts w:ascii="Arial" w:hAnsi="Arial" w:cs="Arial"/>
                <w:b/>
                <w:sz w:val="13"/>
                <w:szCs w:val="13"/>
              </w:rPr>
            </w:pPr>
            <w:r w:rsidRPr="002B1F42">
              <w:rPr>
                <w:rFonts w:ascii="Arial" w:hAnsi="Arial" w:cs="Arial"/>
                <w:b/>
                <w:sz w:val="13"/>
                <w:szCs w:val="13"/>
              </w:rPr>
              <w:t>H</w:t>
            </w:r>
          </w:p>
          <w:p w:rsidR="00113336" w:rsidRPr="002B1F42" w:rsidRDefault="005B2EA9" w:rsidP="009B36BA">
            <w:pPr>
              <w:jc w:val="center"/>
              <w:rPr>
                <w:rFonts w:ascii="Arial" w:hAnsi="Arial" w:cs="Arial"/>
                <w:sz w:val="13"/>
                <w:szCs w:val="13"/>
              </w:rPr>
            </w:pPr>
            <w:r w:rsidRPr="002B1F42">
              <w:rPr>
                <w:rFonts w:ascii="Arial" w:hAnsi="Arial" w:cs="Arial"/>
                <w:sz w:val="13"/>
                <w:szCs w:val="13"/>
              </w:rPr>
              <w:t>25</w:t>
            </w:r>
          </w:p>
        </w:tc>
        <w:tc>
          <w:tcPr>
            <w:tcW w:w="211" w:type="pct"/>
            <w:tcBorders>
              <w:top w:val="single" w:sz="4" w:space="0" w:color="000000" w:themeColor="text1"/>
              <w:left w:val="doub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26</w:t>
            </w:r>
          </w:p>
        </w:tc>
      </w:tr>
      <w:tr w:rsidR="00113336" w:rsidRPr="002B1F42" w:rsidTr="005B2EA9">
        <w:trPr>
          <w:trHeight w:val="331"/>
        </w:trPr>
        <w:tc>
          <w:tcPr>
            <w:tcW w:w="224" w:type="pct"/>
            <w:tcBorders>
              <w:top w:val="single" w:sz="4" w:space="0" w:color="000000" w:themeColor="text1"/>
              <w:left w:val="double" w:sz="6" w:space="0" w:color="auto"/>
              <w:bottom w:val="double" w:sz="6" w:space="0" w:color="auto"/>
              <w:right w:val="single" w:sz="4" w:space="0" w:color="000000" w:themeColor="text1"/>
            </w:tcBorders>
            <w:shd w:val="clear" w:color="auto" w:fill="auto"/>
            <w:tcMar>
              <w:top w:w="29" w:type="dxa"/>
              <w:left w:w="29" w:type="dxa"/>
              <w:bottom w:w="43" w:type="dxa"/>
              <w:right w:w="29" w:type="dxa"/>
            </w:tcMar>
            <w:vAlign w:val="bottom"/>
            <w:hideMark/>
          </w:tcPr>
          <w:p w:rsidR="00113336" w:rsidRPr="002B1F42" w:rsidRDefault="00113336" w:rsidP="00113336">
            <w:pPr>
              <w:jc w:val="center"/>
              <w:rPr>
                <w:rFonts w:ascii="Arial" w:hAnsi="Arial" w:cs="Arial"/>
                <w:sz w:val="13"/>
                <w:szCs w:val="13"/>
              </w:rPr>
            </w:pPr>
            <w:r w:rsidRPr="002B1F42">
              <w:rPr>
                <w:rFonts w:ascii="Arial" w:hAnsi="Arial" w:cs="Arial"/>
                <w:sz w:val="13"/>
                <w:szCs w:val="13"/>
              </w:rPr>
              <w:t>25</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113336" w:rsidRPr="002B1F42" w:rsidRDefault="00113336" w:rsidP="00113336">
            <w:pPr>
              <w:jc w:val="center"/>
              <w:rPr>
                <w:rFonts w:ascii="Arial" w:hAnsi="Arial" w:cs="Arial"/>
                <w:sz w:val="13"/>
                <w:szCs w:val="13"/>
              </w:rPr>
            </w:pPr>
            <w:r w:rsidRPr="002B1F42">
              <w:rPr>
                <w:rFonts w:ascii="Arial" w:hAnsi="Arial" w:cs="Arial"/>
                <w:sz w:val="13"/>
                <w:szCs w:val="13"/>
              </w:rPr>
              <w:t>26</w:t>
            </w: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27</w:t>
            </w:r>
          </w:p>
        </w:tc>
        <w:tc>
          <w:tcPr>
            <w:tcW w:w="225" w:type="pct"/>
            <w:tcBorders>
              <w:top w:val="single" w:sz="4" w:space="0" w:color="000000" w:themeColor="text1"/>
              <w:left w:val="single" w:sz="4" w:space="0" w:color="000000" w:themeColor="text1"/>
              <w:bottom w:val="double" w:sz="6" w:space="0" w:color="auto"/>
              <w:right w:val="single" w:sz="4" w:space="0" w:color="auto"/>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28</w:t>
            </w:r>
          </w:p>
        </w:tc>
        <w:tc>
          <w:tcPr>
            <w:tcW w:w="226" w:type="pct"/>
            <w:tcBorders>
              <w:top w:val="single" w:sz="4" w:space="0" w:color="auto"/>
              <w:left w:val="single" w:sz="4" w:space="0" w:color="auto"/>
              <w:bottom w:val="double" w:sz="6" w:space="0" w:color="auto"/>
              <w:right w:val="single" w:sz="4" w:space="0" w:color="auto"/>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29</w:t>
            </w:r>
          </w:p>
        </w:tc>
        <w:tc>
          <w:tcPr>
            <w:tcW w:w="226" w:type="pct"/>
            <w:tcBorders>
              <w:top w:val="single" w:sz="4" w:space="0" w:color="000000" w:themeColor="text1"/>
              <w:left w:val="single" w:sz="4" w:space="0" w:color="auto"/>
              <w:bottom w:val="double" w:sz="6" w:space="0" w:color="auto"/>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30</w:t>
            </w:r>
          </w:p>
        </w:tc>
        <w:tc>
          <w:tcPr>
            <w:tcW w:w="233" w:type="pct"/>
            <w:tcBorders>
              <w:top w:val="single" w:sz="4" w:space="0" w:color="000000" w:themeColor="text1"/>
              <w:left w:val="single" w:sz="4" w:space="0" w:color="000000" w:themeColor="text1"/>
              <w:bottom w:val="double" w:sz="6" w:space="0" w:color="auto"/>
              <w:right w:val="double" w:sz="6" w:space="0" w:color="auto"/>
            </w:tcBorders>
            <w:shd w:val="clear" w:color="auto" w:fill="FFFFFF" w:themeFill="background1"/>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31</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double" w:sz="6" w:space="0" w:color="auto"/>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r w:rsidRPr="002B1F42">
              <w:rPr>
                <w:rFonts w:ascii="Arial" w:hAnsi="Arial" w:cs="Arial"/>
                <w:sz w:val="13"/>
                <w:szCs w:val="13"/>
              </w:rPr>
              <w:t>29</w:t>
            </w: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5B2EA9" w:rsidRPr="002B1F42" w:rsidRDefault="005B2EA9" w:rsidP="009B36BA">
            <w:pPr>
              <w:jc w:val="center"/>
              <w:rPr>
                <w:rFonts w:ascii="Arial" w:hAnsi="Arial" w:cs="Arial"/>
                <w:sz w:val="13"/>
                <w:szCs w:val="13"/>
              </w:rPr>
            </w:pPr>
            <w:r w:rsidRPr="002B1F42">
              <w:rPr>
                <w:rFonts w:ascii="Arial" w:hAnsi="Arial" w:cs="Arial"/>
                <w:b/>
                <w:sz w:val="13"/>
                <w:szCs w:val="13"/>
              </w:rPr>
              <w:t>CC</w:t>
            </w:r>
          </w:p>
          <w:p w:rsidR="00113336" w:rsidRPr="002B1F42" w:rsidRDefault="00113336" w:rsidP="009B36BA">
            <w:pPr>
              <w:jc w:val="center"/>
              <w:rPr>
                <w:rFonts w:ascii="Arial" w:hAnsi="Arial" w:cs="Arial"/>
                <w:sz w:val="13"/>
                <w:szCs w:val="13"/>
              </w:rPr>
            </w:pPr>
            <w:r w:rsidRPr="002B1F42">
              <w:rPr>
                <w:rFonts w:ascii="Arial" w:hAnsi="Arial" w:cs="Arial"/>
                <w:sz w:val="13"/>
                <w:szCs w:val="13"/>
              </w:rPr>
              <w:t>30</w:t>
            </w: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double" w:sz="6" w:space="0" w:color="auto"/>
              <w:right w:val="double" w:sz="6" w:space="0" w:color="auto"/>
            </w:tcBorders>
            <w:shd w:val="clear" w:color="auto" w:fill="auto"/>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double" w:sz="6" w:space="0" w:color="auto"/>
              <w:right w:val="double" w:sz="4" w:space="0" w:color="000000" w:themeColor="text1"/>
            </w:tcBorders>
            <w:shd w:val="clear" w:color="auto" w:fill="FFFFFF" w:themeFill="background1"/>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27</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5B2EA9" w:rsidRPr="002B1F42" w:rsidRDefault="005B2EA9" w:rsidP="009B36BA">
            <w:pPr>
              <w:jc w:val="center"/>
              <w:rPr>
                <w:rFonts w:ascii="Arial" w:hAnsi="Arial" w:cs="Arial"/>
                <w:b/>
                <w:sz w:val="13"/>
                <w:szCs w:val="13"/>
              </w:rPr>
            </w:pPr>
            <w:r w:rsidRPr="002B1F42">
              <w:rPr>
                <w:rFonts w:ascii="Arial" w:hAnsi="Arial" w:cs="Arial"/>
                <w:b/>
                <w:sz w:val="13"/>
                <w:szCs w:val="13"/>
              </w:rPr>
              <w:t>H</w:t>
            </w:r>
          </w:p>
          <w:p w:rsidR="00113336" w:rsidRPr="002B1F42" w:rsidRDefault="005B2EA9" w:rsidP="009B36BA">
            <w:pPr>
              <w:jc w:val="center"/>
              <w:rPr>
                <w:rFonts w:ascii="Arial" w:hAnsi="Arial" w:cs="Arial"/>
                <w:sz w:val="13"/>
                <w:szCs w:val="13"/>
              </w:rPr>
            </w:pPr>
            <w:r w:rsidRPr="002B1F42">
              <w:rPr>
                <w:rFonts w:ascii="Arial" w:hAnsi="Arial" w:cs="Arial"/>
                <w:sz w:val="13"/>
                <w:szCs w:val="13"/>
              </w:rPr>
              <w:t>28</w:t>
            </w:r>
          </w:p>
        </w:tc>
        <w:tc>
          <w:tcPr>
            <w:tcW w:w="225" w:type="pct"/>
            <w:tcBorders>
              <w:top w:val="single" w:sz="4" w:space="0" w:color="auto"/>
              <w:left w:val="double" w:sz="4" w:space="0" w:color="000000" w:themeColor="text1"/>
              <w:bottom w:val="double" w:sz="6" w:space="0" w:color="auto"/>
              <w:right w:val="single" w:sz="4" w:space="0" w:color="auto"/>
            </w:tcBorders>
            <w:shd w:val="clear" w:color="auto" w:fill="FFFFFF" w:themeFill="background1"/>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29</w:t>
            </w:r>
          </w:p>
        </w:tc>
        <w:tc>
          <w:tcPr>
            <w:tcW w:w="225" w:type="pct"/>
            <w:tcBorders>
              <w:top w:val="single" w:sz="4" w:space="0" w:color="000000" w:themeColor="text1"/>
              <w:left w:val="single" w:sz="4" w:space="0" w:color="auto"/>
              <w:bottom w:val="double" w:sz="6" w:space="0" w:color="auto"/>
              <w:right w:val="single" w:sz="4" w:space="0" w:color="auto"/>
            </w:tcBorders>
            <w:shd w:val="clear" w:color="auto" w:fill="FFFFFF" w:themeFill="background1"/>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30</w:t>
            </w:r>
          </w:p>
        </w:tc>
        <w:tc>
          <w:tcPr>
            <w:tcW w:w="225" w:type="pct"/>
            <w:tcBorders>
              <w:top w:val="single" w:sz="4" w:space="0" w:color="000000" w:themeColor="text1"/>
              <w:left w:val="single" w:sz="4" w:space="0" w:color="auto"/>
              <w:bottom w:val="double" w:sz="6" w:space="0" w:color="auto"/>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31</w:t>
            </w:r>
          </w:p>
        </w:tc>
        <w:tc>
          <w:tcPr>
            <w:tcW w:w="225" w:type="pct"/>
            <w:tcBorders>
              <w:top w:val="double" w:sz="4" w:space="0" w:color="000000" w:themeColor="text1"/>
              <w:left w:val="single" w:sz="4" w:space="0" w:color="000000" w:themeColor="text1"/>
              <w:bottom w:val="double" w:sz="6"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11" w:type="pct"/>
            <w:tcBorders>
              <w:top w:val="single" w:sz="4" w:space="0" w:color="000000" w:themeColor="text1"/>
              <w:left w:val="single" w:sz="4" w:space="0" w:color="000000" w:themeColor="text1"/>
              <w:bottom w:val="double" w:sz="6" w:space="0" w:color="auto"/>
              <w:right w:val="double" w:sz="6" w:space="0" w:color="auto"/>
            </w:tcBorders>
            <w:shd w:val="clear" w:color="auto" w:fill="FFFFFF" w:themeFill="background1"/>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r>
    </w:tbl>
    <w:p w:rsidR="00113336" w:rsidRPr="002B1F42" w:rsidRDefault="00113336" w:rsidP="00113336">
      <w:pPr>
        <w:tabs>
          <w:tab w:val="center" w:pos="5220"/>
          <w:tab w:val="right" w:pos="10440"/>
        </w:tabs>
        <w:jc w:val="center"/>
        <w:rPr>
          <w:rFonts w:ascii="Arial" w:hAnsi="Arial" w:cs="Arial"/>
          <w:sz w:val="22"/>
        </w:rPr>
      </w:pPr>
      <w:r w:rsidRPr="002B1F42">
        <w:rPr>
          <w:rFonts w:ascii="Arial" w:hAnsi="Arial" w:cs="Arial"/>
          <w:b/>
          <w:sz w:val="22"/>
        </w:rPr>
        <w:t>- 2021 -</w:t>
      </w:r>
    </w:p>
    <w:tbl>
      <w:tblPr>
        <w:tblStyle w:val="TableGrid"/>
        <w:tblW w:w="5000" w:type="pct"/>
        <w:tblInd w:w="-307" w:type="dxa"/>
        <w:tblLayout w:type="fixed"/>
        <w:tblCellMar>
          <w:top w:w="29" w:type="dxa"/>
          <w:left w:w="29" w:type="dxa"/>
          <w:bottom w:w="29" w:type="dxa"/>
          <w:right w:w="29" w:type="dxa"/>
        </w:tblCellMar>
        <w:tblLook w:val="04A0" w:firstRow="1" w:lastRow="0" w:firstColumn="1" w:lastColumn="0" w:noHBand="0" w:noVBand="1"/>
      </w:tblPr>
      <w:tblGrid>
        <w:gridCol w:w="461"/>
        <w:gridCol w:w="461"/>
        <w:gridCol w:w="461"/>
        <w:gridCol w:w="462"/>
        <w:gridCol w:w="462"/>
        <w:gridCol w:w="462"/>
        <w:gridCol w:w="474"/>
        <w:gridCol w:w="283"/>
        <w:gridCol w:w="474"/>
        <w:gridCol w:w="474"/>
        <w:gridCol w:w="474"/>
        <w:gridCol w:w="474"/>
        <w:gridCol w:w="474"/>
        <w:gridCol w:w="474"/>
        <w:gridCol w:w="489"/>
        <w:gridCol w:w="293"/>
        <w:gridCol w:w="466"/>
        <w:gridCol w:w="466"/>
        <w:gridCol w:w="466"/>
        <w:gridCol w:w="466"/>
        <w:gridCol w:w="466"/>
        <w:gridCol w:w="466"/>
        <w:gridCol w:w="449"/>
      </w:tblGrid>
      <w:tr w:rsidR="00113336" w:rsidRPr="002B1F42" w:rsidTr="009B36BA">
        <w:trPr>
          <w:trHeight w:val="176"/>
        </w:trPr>
        <w:tc>
          <w:tcPr>
            <w:tcW w:w="1559"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JANUARY – JANVIER</w:t>
            </w:r>
          </w:p>
        </w:tc>
        <w:tc>
          <w:tcPr>
            <w:tcW w:w="136" w:type="pct"/>
            <w:tcBorders>
              <w:top w:val="nil"/>
              <w:left w:val="double" w:sz="6" w:space="0" w:color="auto"/>
              <w:bottom w:val="nil"/>
              <w:right w:val="double" w:sz="6" w:space="0" w:color="auto"/>
            </w:tcBorders>
            <w:tcMar>
              <w:top w:w="43" w:type="dxa"/>
              <w:left w:w="29" w:type="dxa"/>
              <w:bottom w:w="43" w:type="dxa"/>
              <w:right w:w="29" w:type="dxa"/>
            </w:tcMar>
            <w:vAlign w:val="center"/>
          </w:tcPr>
          <w:p w:rsidR="00113336" w:rsidRPr="002B1F42" w:rsidRDefault="00113336" w:rsidP="009B36BA">
            <w:pPr>
              <w:tabs>
                <w:tab w:val="center" w:pos="5220"/>
                <w:tab w:val="right" w:pos="10440"/>
              </w:tabs>
              <w:jc w:val="center"/>
              <w:rPr>
                <w:rFonts w:ascii="Arial" w:hAnsi="Arial" w:cs="Arial"/>
                <w:b/>
                <w:sz w:val="13"/>
                <w:szCs w:val="13"/>
              </w:rPr>
            </w:pPr>
          </w:p>
        </w:tc>
        <w:tc>
          <w:tcPr>
            <w:tcW w:w="1602"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FEBRUARY – FÉVRIER</w:t>
            </w:r>
          </w:p>
        </w:tc>
        <w:tc>
          <w:tcPr>
            <w:tcW w:w="141" w:type="pct"/>
            <w:tcBorders>
              <w:top w:val="nil"/>
              <w:left w:val="double" w:sz="6" w:space="0" w:color="auto"/>
              <w:bottom w:val="nil"/>
              <w:right w:val="double" w:sz="6" w:space="0" w:color="auto"/>
            </w:tcBorders>
            <w:tcMar>
              <w:top w:w="43" w:type="dxa"/>
              <w:left w:w="29" w:type="dxa"/>
              <w:bottom w:w="43" w:type="dxa"/>
              <w:right w:w="29" w:type="dxa"/>
            </w:tcMar>
            <w:vAlign w:val="center"/>
          </w:tcPr>
          <w:p w:rsidR="00113336" w:rsidRPr="002B1F42" w:rsidRDefault="00113336" w:rsidP="009B36BA">
            <w:pPr>
              <w:tabs>
                <w:tab w:val="center" w:pos="5220"/>
                <w:tab w:val="right" w:pos="10440"/>
              </w:tabs>
              <w:jc w:val="center"/>
              <w:rPr>
                <w:rFonts w:ascii="Arial" w:hAnsi="Arial" w:cs="Arial"/>
                <w:b/>
                <w:sz w:val="13"/>
                <w:szCs w:val="13"/>
              </w:rPr>
            </w:pPr>
          </w:p>
        </w:tc>
        <w:tc>
          <w:tcPr>
            <w:tcW w:w="1562"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MARCH – MARS</w:t>
            </w:r>
          </w:p>
        </w:tc>
      </w:tr>
      <w:tr w:rsidR="00113336" w:rsidRPr="002B1F42" w:rsidTr="005B2EA9">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S</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D</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M</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T</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W</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T</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J</w:t>
            </w:r>
          </w:p>
        </w:tc>
        <w:tc>
          <w:tcPr>
            <w:tcW w:w="222"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F</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V</w:t>
            </w:r>
          </w:p>
        </w:tc>
        <w:tc>
          <w:tcPr>
            <w:tcW w:w="228"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S</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113336" w:rsidRPr="002B1F42" w:rsidRDefault="00113336" w:rsidP="009B36BA">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S</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M</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T</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W</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T</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F</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S</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113336" w:rsidRPr="002B1F42" w:rsidRDefault="00113336" w:rsidP="009B36BA">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S</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M</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L</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T</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W</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T</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F</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V</w:t>
            </w:r>
          </w:p>
        </w:tc>
        <w:tc>
          <w:tcPr>
            <w:tcW w:w="218"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S</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S</w:t>
            </w:r>
          </w:p>
        </w:tc>
      </w:tr>
      <w:tr w:rsidR="00113336" w:rsidRPr="002B1F42" w:rsidTr="005B2EA9">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2" w:type="pct"/>
            <w:tcBorders>
              <w:top w:val="single" w:sz="4" w:space="0" w:color="auto"/>
              <w:left w:val="single" w:sz="4" w:space="0" w:color="auto"/>
              <w:bottom w:val="single" w:sz="4" w:space="0" w:color="auto"/>
              <w:right w:val="single" w:sz="4" w:space="0" w:color="000000" w:themeColor="text1"/>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2" w:type="pct"/>
            <w:tcBorders>
              <w:top w:val="single" w:sz="4" w:space="0" w:color="000000" w:themeColor="text1"/>
              <w:left w:val="single" w:sz="4" w:space="0" w:color="000000" w:themeColor="text1"/>
              <w:bottom w:val="single" w:sz="4" w:space="0" w:color="000000" w:themeColor="text1"/>
              <w:right w:val="single" w:sz="4" w:space="0" w:color="auto"/>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2" w:type="pct"/>
            <w:tcBorders>
              <w:top w:val="single" w:sz="4" w:space="0" w:color="auto"/>
              <w:left w:val="single" w:sz="4"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2"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5B2EA9" w:rsidRPr="002B1F42" w:rsidRDefault="005B2EA9" w:rsidP="009B36BA">
            <w:pPr>
              <w:jc w:val="center"/>
              <w:rPr>
                <w:rFonts w:ascii="Arial" w:hAnsi="Arial" w:cs="Arial"/>
                <w:b/>
                <w:sz w:val="13"/>
                <w:szCs w:val="13"/>
              </w:rPr>
            </w:pPr>
            <w:r w:rsidRPr="002B1F42">
              <w:rPr>
                <w:rFonts w:ascii="Arial" w:hAnsi="Arial" w:cs="Arial"/>
                <w:b/>
                <w:sz w:val="13"/>
                <w:szCs w:val="13"/>
              </w:rPr>
              <w:t>H</w:t>
            </w:r>
          </w:p>
          <w:p w:rsidR="00113336" w:rsidRPr="002B1F42" w:rsidRDefault="005B2EA9" w:rsidP="009B36BA">
            <w:pPr>
              <w:jc w:val="center"/>
              <w:rPr>
                <w:rFonts w:ascii="Arial" w:hAnsi="Arial" w:cs="Arial"/>
                <w:sz w:val="13"/>
                <w:szCs w:val="13"/>
              </w:rPr>
            </w:pPr>
            <w:r w:rsidRPr="002B1F42">
              <w:rPr>
                <w:rFonts w:ascii="Arial" w:hAnsi="Arial" w:cs="Arial"/>
                <w:sz w:val="13"/>
                <w:szCs w:val="13"/>
              </w:rPr>
              <w:t>1</w:t>
            </w:r>
          </w:p>
        </w:tc>
        <w:tc>
          <w:tcPr>
            <w:tcW w:w="228" w:type="pct"/>
            <w:tcBorders>
              <w:top w:val="single" w:sz="4" w:space="0" w:color="000000" w:themeColor="text1"/>
              <w:left w:val="doub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2</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5</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6</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5</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6</w:t>
            </w:r>
          </w:p>
        </w:tc>
      </w:tr>
      <w:tr w:rsidR="00113336" w:rsidRPr="002B1F42" w:rsidTr="005B2EA9">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5</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7</w:t>
            </w:r>
          </w:p>
        </w:tc>
        <w:tc>
          <w:tcPr>
            <w:tcW w:w="222"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8</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9</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7</w:t>
            </w:r>
          </w:p>
        </w:tc>
        <w:tc>
          <w:tcPr>
            <w:tcW w:w="228"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Mar>
              <w:top w:w="29" w:type="dxa"/>
              <w:left w:w="29" w:type="dxa"/>
              <w:bottom w:w="43" w:type="dxa"/>
              <w:right w:w="29" w:type="dxa"/>
            </w:tcMar>
            <w:vAlign w:val="bottom"/>
          </w:tcPr>
          <w:p w:rsidR="005B2EA9" w:rsidRPr="002B1F42" w:rsidRDefault="005B2EA9" w:rsidP="009B36BA">
            <w:pPr>
              <w:jc w:val="center"/>
              <w:rPr>
                <w:rFonts w:ascii="Arial" w:hAnsi="Arial" w:cs="Arial"/>
                <w:b/>
                <w:sz w:val="13"/>
                <w:szCs w:val="13"/>
              </w:rPr>
            </w:pPr>
            <w:r w:rsidRPr="002B1F42">
              <w:rPr>
                <w:rFonts w:ascii="Arial" w:hAnsi="Arial" w:cs="Arial"/>
                <w:b/>
                <w:sz w:val="13"/>
                <w:szCs w:val="13"/>
              </w:rPr>
              <w:t>CC</w:t>
            </w:r>
          </w:p>
          <w:p w:rsidR="00113336" w:rsidRPr="002B1F42" w:rsidRDefault="005B2EA9" w:rsidP="009B36BA">
            <w:pPr>
              <w:jc w:val="center"/>
              <w:rPr>
                <w:rFonts w:ascii="Arial" w:hAnsi="Arial" w:cs="Arial"/>
                <w:sz w:val="13"/>
                <w:szCs w:val="13"/>
              </w:rPr>
            </w:pPr>
            <w:r w:rsidRPr="002B1F42">
              <w:rPr>
                <w:rFonts w:ascii="Arial" w:hAnsi="Arial" w:cs="Arial"/>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12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13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12</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13</w:t>
            </w:r>
          </w:p>
        </w:tc>
      </w:tr>
      <w:tr w:rsidR="00113336" w:rsidRPr="002B1F42" w:rsidTr="005B2EA9">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10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5B2EA9" w:rsidRPr="002B1F42" w:rsidRDefault="005B2EA9" w:rsidP="009B36BA">
            <w:pPr>
              <w:jc w:val="center"/>
              <w:rPr>
                <w:rFonts w:ascii="Arial" w:hAnsi="Arial" w:cs="Arial"/>
                <w:b/>
                <w:sz w:val="13"/>
                <w:szCs w:val="13"/>
              </w:rPr>
            </w:pPr>
            <w:r w:rsidRPr="002B1F42">
              <w:rPr>
                <w:rFonts w:ascii="Arial" w:hAnsi="Arial" w:cs="Arial"/>
                <w:b/>
                <w:sz w:val="13"/>
                <w:szCs w:val="13"/>
              </w:rPr>
              <w:t>CC</w:t>
            </w:r>
          </w:p>
          <w:p w:rsidR="00113336" w:rsidRPr="002B1F42" w:rsidRDefault="005B2EA9" w:rsidP="009B36BA">
            <w:pPr>
              <w:jc w:val="center"/>
              <w:rPr>
                <w:rFonts w:ascii="Arial" w:hAnsi="Arial" w:cs="Arial"/>
                <w:sz w:val="13"/>
                <w:szCs w:val="13"/>
              </w:rPr>
            </w:pPr>
            <w:r w:rsidRPr="002B1F42">
              <w:rPr>
                <w:rFonts w:ascii="Arial" w:hAnsi="Arial" w:cs="Arial"/>
                <w:sz w:val="13"/>
                <w:szCs w:val="13"/>
              </w:rPr>
              <w:t>11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12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16</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14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19</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20</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14</w:t>
            </w:r>
          </w:p>
        </w:tc>
        <w:tc>
          <w:tcPr>
            <w:tcW w:w="224"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Mar>
              <w:top w:w="29" w:type="dxa"/>
              <w:left w:w="29" w:type="dxa"/>
              <w:bottom w:w="43" w:type="dxa"/>
              <w:right w:w="29" w:type="dxa"/>
            </w:tcMar>
            <w:vAlign w:val="bottom"/>
          </w:tcPr>
          <w:p w:rsidR="00D04577" w:rsidRPr="002B1F42" w:rsidRDefault="00D04577" w:rsidP="009B36BA">
            <w:pPr>
              <w:jc w:val="center"/>
              <w:rPr>
                <w:rFonts w:ascii="Arial" w:hAnsi="Arial" w:cs="Arial"/>
                <w:b/>
                <w:sz w:val="13"/>
                <w:szCs w:val="13"/>
              </w:rPr>
            </w:pPr>
            <w:r w:rsidRPr="002B1F42">
              <w:rPr>
                <w:rFonts w:ascii="Arial" w:hAnsi="Arial" w:cs="Arial"/>
                <w:b/>
                <w:sz w:val="13"/>
                <w:szCs w:val="13"/>
              </w:rPr>
              <w:t>CC</w:t>
            </w:r>
          </w:p>
          <w:p w:rsidR="00113336" w:rsidRPr="002B1F42" w:rsidRDefault="00D04577" w:rsidP="009B36BA">
            <w:pPr>
              <w:jc w:val="center"/>
              <w:rPr>
                <w:rFonts w:ascii="Arial" w:hAnsi="Arial" w:cs="Arial"/>
                <w:sz w:val="13"/>
                <w:szCs w:val="13"/>
              </w:rPr>
            </w:pPr>
            <w:r w:rsidRPr="002B1F42">
              <w:rPr>
                <w:rFonts w:ascii="Arial" w:hAnsi="Arial" w:cs="Arial"/>
                <w:sz w:val="13"/>
                <w:szCs w:val="13"/>
              </w:rPr>
              <w:t>15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19</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20</w:t>
            </w:r>
          </w:p>
        </w:tc>
      </w:tr>
      <w:tr w:rsidR="00113336" w:rsidRPr="002B1F42" w:rsidTr="005B2EA9">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17</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18</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19</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20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23</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21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23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24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25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26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27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21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22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23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24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26</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27</w:t>
            </w:r>
          </w:p>
        </w:tc>
      </w:tr>
      <w:tr w:rsidR="00113336" w:rsidRPr="002B1F42" w:rsidTr="005B2EA9">
        <w:trPr>
          <w:trHeight w:val="319"/>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5B2EA9" w:rsidRPr="002B1F42" w:rsidRDefault="005B2EA9" w:rsidP="005B2EA9">
            <w:pPr>
              <w:rPr>
                <w:rFonts w:ascii="Arial" w:hAnsi="Arial" w:cs="Arial"/>
                <w:sz w:val="13"/>
                <w:szCs w:val="13"/>
              </w:rPr>
            </w:pPr>
            <w:r w:rsidRPr="002B1F42">
              <w:rPr>
                <w:rFonts w:ascii="Arial" w:hAnsi="Arial" w:cs="Arial"/>
                <w:sz w:val="13"/>
                <w:szCs w:val="13"/>
              </w:rPr>
              <w:t xml:space="preserve">24 </w:t>
            </w:r>
            <w:r w:rsidRPr="002B1F42">
              <w:rPr>
                <w:rFonts w:ascii="Arial" w:hAnsi="Arial" w:cs="Arial"/>
                <w:sz w:val="13"/>
                <w:szCs w:val="13"/>
                <w:lang w:val="en-US"/>
              </w:rPr>
              <w:t>/</w:t>
            </w:r>
          </w:p>
          <w:p w:rsidR="00113336" w:rsidRPr="002B1F42" w:rsidRDefault="005B2EA9" w:rsidP="005B2EA9">
            <w:pPr>
              <w:jc w:val="center"/>
              <w:rPr>
                <w:rFonts w:ascii="Arial" w:hAnsi="Arial" w:cs="Arial"/>
                <w:sz w:val="13"/>
                <w:szCs w:val="13"/>
              </w:rPr>
            </w:pPr>
            <w:r w:rsidRPr="002B1F42">
              <w:rPr>
                <w:rFonts w:ascii="Arial" w:hAnsi="Arial" w:cs="Arial"/>
                <w:sz w:val="13"/>
                <w:szCs w:val="13"/>
              </w:rPr>
              <w:t>31 </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25</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26</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27</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28</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29</w:t>
            </w: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30</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113336" w:rsidRPr="002B1F42" w:rsidRDefault="005B2EA9" w:rsidP="009B36BA">
            <w:pPr>
              <w:jc w:val="center"/>
              <w:rPr>
                <w:rFonts w:ascii="Arial" w:hAnsi="Arial" w:cs="Arial"/>
                <w:sz w:val="13"/>
                <w:szCs w:val="13"/>
              </w:rPr>
            </w:pPr>
            <w:r w:rsidRPr="002B1F42">
              <w:rPr>
                <w:rFonts w:ascii="Arial" w:hAnsi="Arial" w:cs="Arial"/>
                <w:sz w:val="13"/>
                <w:szCs w:val="13"/>
              </w:rPr>
              <w:t>28</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35"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28</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29</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30</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31</w:t>
            </w:r>
          </w:p>
        </w:tc>
        <w:tc>
          <w:tcPr>
            <w:tcW w:w="224" w:type="pct"/>
            <w:tcBorders>
              <w:top w:val="single" w:sz="4" w:space="0" w:color="000000" w:themeColor="text1"/>
              <w:left w:val="single" w:sz="4" w:space="0" w:color="000000" w:themeColor="text1"/>
              <w:bottom w:val="double" w:sz="6" w:space="0" w:color="auto"/>
              <w:right w:val="single" w:sz="4" w:space="0" w:color="auto"/>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4" w:type="pct"/>
            <w:tcBorders>
              <w:top w:val="single" w:sz="4" w:space="0" w:color="auto"/>
              <w:left w:val="single" w:sz="4" w:space="0" w:color="auto"/>
              <w:bottom w:val="nil"/>
              <w:right w:val="single" w:sz="4" w:space="0" w:color="auto"/>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18" w:type="pct"/>
            <w:tcBorders>
              <w:top w:val="single" w:sz="4" w:space="0" w:color="000000" w:themeColor="text1"/>
              <w:left w:val="single" w:sz="4" w:space="0" w:color="auto"/>
              <w:bottom w:val="double" w:sz="6" w:space="0" w:color="auto"/>
              <w:right w:val="double" w:sz="6" w:space="0" w:color="auto"/>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r>
      <w:tr w:rsidR="00113336" w:rsidRPr="002B1F42" w:rsidTr="009B36BA">
        <w:trPr>
          <w:trHeight w:val="176"/>
        </w:trPr>
        <w:tc>
          <w:tcPr>
            <w:tcW w:w="1559"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APRIL – AVRIL</w:t>
            </w:r>
          </w:p>
        </w:tc>
        <w:tc>
          <w:tcPr>
            <w:tcW w:w="136" w:type="pct"/>
            <w:tcBorders>
              <w:top w:val="nil"/>
              <w:left w:val="double" w:sz="6" w:space="0" w:color="auto"/>
              <w:bottom w:val="nil"/>
              <w:right w:val="double" w:sz="6" w:space="0" w:color="auto"/>
            </w:tcBorders>
            <w:tcMar>
              <w:top w:w="43" w:type="dxa"/>
              <w:left w:w="29" w:type="dxa"/>
              <w:bottom w:w="43" w:type="dxa"/>
              <w:right w:w="29" w:type="dxa"/>
            </w:tcMar>
            <w:vAlign w:val="center"/>
          </w:tcPr>
          <w:p w:rsidR="00113336" w:rsidRPr="002B1F42" w:rsidRDefault="00113336" w:rsidP="009B36BA">
            <w:pPr>
              <w:tabs>
                <w:tab w:val="center" w:pos="5220"/>
                <w:tab w:val="right" w:pos="10440"/>
              </w:tabs>
              <w:jc w:val="center"/>
              <w:rPr>
                <w:rFonts w:ascii="Arial" w:hAnsi="Arial" w:cs="Arial"/>
                <w:b/>
                <w:sz w:val="13"/>
                <w:szCs w:val="13"/>
              </w:rPr>
            </w:pPr>
          </w:p>
        </w:tc>
        <w:tc>
          <w:tcPr>
            <w:tcW w:w="1602"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MAY – MAI</w:t>
            </w:r>
          </w:p>
        </w:tc>
        <w:tc>
          <w:tcPr>
            <w:tcW w:w="141" w:type="pct"/>
            <w:tcBorders>
              <w:top w:val="nil"/>
              <w:left w:val="double" w:sz="6" w:space="0" w:color="auto"/>
              <w:bottom w:val="nil"/>
              <w:right w:val="double" w:sz="6" w:space="0" w:color="auto"/>
            </w:tcBorders>
            <w:tcMar>
              <w:top w:w="43" w:type="dxa"/>
              <w:left w:w="29" w:type="dxa"/>
              <w:bottom w:w="43" w:type="dxa"/>
              <w:right w:w="29" w:type="dxa"/>
            </w:tcMar>
            <w:vAlign w:val="center"/>
          </w:tcPr>
          <w:p w:rsidR="00113336" w:rsidRPr="002B1F42" w:rsidRDefault="00113336" w:rsidP="009B36BA">
            <w:pPr>
              <w:tabs>
                <w:tab w:val="center" w:pos="5220"/>
                <w:tab w:val="right" w:pos="10440"/>
              </w:tabs>
              <w:jc w:val="center"/>
              <w:rPr>
                <w:rFonts w:ascii="Arial" w:hAnsi="Arial" w:cs="Arial"/>
                <w:b/>
                <w:sz w:val="13"/>
                <w:szCs w:val="13"/>
              </w:rPr>
            </w:pPr>
          </w:p>
        </w:tc>
        <w:tc>
          <w:tcPr>
            <w:tcW w:w="1562"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JUNE – JUIN</w:t>
            </w:r>
          </w:p>
        </w:tc>
      </w:tr>
      <w:tr w:rsidR="00113336" w:rsidRPr="002B1F42" w:rsidTr="00D04577">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S</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D</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M</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T</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W</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T</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J</w:t>
            </w:r>
          </w:p>
        </w:tc>
        <w:tc>
          <w:tcPr>
            <w:tcW w:w="222" w:type="pct"/>
            <w:tcBorders>
              <w:top w:val="double" w:sz="6" w:space="0" w:color="auto"/>
              <w:left w:val="single" w:sz="4" w:space="0" w:color="000000" w:themeColor="text1"/>
              <w:bottom w:val="double" w:sz="4" w:space="0" w:color="auto"/>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F</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V</w:t>
            </w:r>
          </w:p>
        </w:tc>
        <w:tc>
          <w:tcPr>
            <w:tcW w:w="228"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S</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113336" w:rsidRPr="002B1F42" w:rsidRDefault="00113336" w:rsidP="009B36BA">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S</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M</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T</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W</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T</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F</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S</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113336" w:rsidRPr="002B1F42" w:rsidRDefault="00113336" w:rsidP="009B36BA">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S</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M</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L</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T</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W</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T</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F</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V</w:t>
            </w:r>
          </w:p>
        </w:tc>
        <w:tc>
          <w:tcPr>
            <w:tcW w:w="218"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S</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S</w:t>
            </w:r>
          </w:p>
        </w:tc>
      </w:tr>
      <w:tr w:rsidR="00113336" w:rsidRPr="002B1F42" w:rsidTr="00D04577">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2" w:type="pct"/>
            <w:tcBorders>
              <w:top w:val="single" w:sz="4" w:space="0" w:color="auto"/>
              <w:left w:val="single" w:sz="4" w:space="0" w:color="auto"/>
              <w:bottom w:val="double" w:sz="4" w:space="0" w:color="auto"/>
              <w:right w:val="single" w:sz="4" w:space="0" w:color="auto"/>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2" w:type="pct"/>
            <w:tcBorders>
              <w:top w:val="single" w:sz="4" w:space="0" w:color="000000" w:themeColor="text1"/>
              <w:left w:val="single" w:sz="4" w:space="0" w:color="000000" w:themeColor="text1"/>
              <w:bottom w:val="single" w:sz="4" w:space="0" w:color="000000" w:themeColor="text1"/>
              <w:right w:val="double" w:sz="4" w:space="0" w:color="auto"/>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w:t>
            </w:r>
          </w:p>
        </w:tc>
        <w:tc>
          <w:tcPr>
            <w:tcW w:w="222" w:type="pct"/>
            <w:tcBorders>
              <w:top w:val="double" w:sz="4" w:space="0" w:color="auto"/>
              <w:left w:val="double" w:sz="4" w:space="0" w:color="auto"/>
              <w:bottom w:val="double" w:sz="4" w:space="0" w:color="auto"/>
              <w:right w:val="double" w:sz="4" w:space="0" w:color="auto"/>
            </w:tcBorders>
            <w:shd w:val="clear" w:color="auto" w:fill="FFFFFF" w:themeFill="background1"/>
            <w:tcMar>
              <w:top w:w="29" w:type="dxa"/>
              <w:left w:w="29" w:type="dxa"/>
              <w:bottom w:w="43" w:type="dxa"/>
              <w:right w:w="29" w:type="dxa"/>
            </w:tcMar>
            <w:vAlign w:val="bottom"/>
          </w:tcPr>
          <w:p w:rsidR="00D04577" w:rsidRPr="002B1F42" w:rsidRDefault="00D04577" w:rsidP="009B36BA">
            <w:pPr>
              <w:jc w:val="center"/>
              <w:rPr>
                <w:rFonts w:ascii="Arial" w:hAnsi="Arial" w:cs="Arial"/>
                <w:b/>
                <w:sz w:val="13"/>
                <w:szCs w:val="13"/>
              </w:rPr>
            </w:pPr>
            <w:r w:rsidRPr="002B1F42">
              <w:rPr>
                <w:rFonts w:ascii="Arial" w:hAnsi="Arial" w:cs="Arial"/>
                <w:b/>
                <w:sz w:val="13"/>
                <w:szCs w:val="13"/>
              </w:rPr>
              <w:t>H</w:t>
            </w:r>
          </w:p>
          <w:p w:rsidR="00113336" w:rsidRPr="002B1F42" w:rsidRDefault="00D04577" w:rsidP="009B36BA">
            <w:pPr>
              <w:jc w:val="center"/>
              <w:rPr>
                <w:rFonts w:ascii="Arial" w:hAnsi="Arial" w:cs="Arial"/>
                <w:sz w:val="13"/>
                <w:szCs w:val="13"/>
              </w:rPr>
            </w:pPr>
            <w:r w:rsidRPr="002B1F42">
              <w:rPr>
                <w:rFonts w:ascii="Arial" w:hAnsi="Arial" w:cs="Arial"/>
                <w:sz w:val="13"/>
                <w:szCs w:val="13"/>
              </w:rPr>
              <w:t>2</w:t>
            </w:r>
          </w:p>
        </w:tc>
        <w:tc>
          <w:tcPr>
            <w:tcW w:w="228" w:type="pct"/>
            <w:tcBorders>
              <w:top w:val="single" w:sz="4" w:space="0" w:color="000000" w:themeColor="text1"/>
              <w:left w:val="double" w:sz="4" w:space="0" w:color="auto"/>
              <w:bottom w:val="single" w:sz="4" w:space="0" w:color="000000" w:themeColor="text1"/>
              <w:right w:val="double" w:sz="6" w:space="0" w:color="auto"/>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3</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2B1F42" w:rsidRDefault="00D04577" w:rsidP="00D04577">
            <w:pPr>
              <w:jc w:val="center"/>
              <w:rPr>
                <w:rFonts w:ascii="Arial" w:hAnsi="Arial" w:cs="Arial"/>
                <w:sz w:val="13"/>
                <w:szCs w:val="13"/>
              </w:rPr>
            </w:pPr>
            <w:r w:rsidRPr="002B1F42">
              <w:rPr>
                <w:rFonts w:ascii="Arial" w:hAnsi="Arial" w:cs="Arial"/>
                <w:sz w:val="13"/>
                <w:szCs w:val="13"/>
              </w:rPr>
              <w:t>4</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5</w:t>
            </w:r>
          </w:p>
        </w:tc>
      </w:tr>
      <w:tr w:rsidR="00113336" w:rsidRPr="002B1F42" w:rsidTr="00D04577">
        <w:trPr>
          <w:trHeight w:val="319"/>
        </w:trPr>
        <w:tc>
          <w:tcPr>
            <w:tcW w:w="222" w:type="pct"/>
            <w:tcBorders>
              <w:top w:val="single" w:sz="4" w:space="0" w:color="000000" w:themeColor="text1"/>
              <w:left w:val="double" w:sz="6" w:space="0" w:color="auto"/>
              <w:bottom w:val="single" w:sz="4" w:space="0" w:color="000000" w:themeColor="text1"/>
              <w:right w:val="double" w:sz="4" w:space="0" w:color="auto"/>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4</w:t>
            </w:r>
          </w:p>
        </w:tc>
        <w:tc>
          <w:tcPr>
            <w:tcW w:w="222" w:type="pct"/>
            <w:tcBorders>
              <w:top w:val="double" w:sz="4" w:space="0" w:color="auto"/>
              <w:left w:val="double" w:sz="4" w:space="0" w:color="auto"/>
              <w:bottom w:val="double" w:sz="4" w:space="0" w:color="auto"/>
              <w:right w:val="double" w:sz="4" w:space="0" w:color="auto"/>
            </w:tcBorders>
            <w:shd w:val="clear" w:color="auto" w:fill="FFFFFF" w:themeFill="background1"/>
            <w:tcMar>
              <w:top w:w="29" w:type="dxa"/>
              <w:left w:w="29" w:type="dxa"/>
              <w:bottom w:w="43" w:type="dxa"/>
              <w:right w:w="29" w:type="dxa"/>
            </w:tcMar>
            <w:vAlign w:val="bottom"/>
          </w:tcPr>
          <w:p w:rsidR="00D04577" w:rsidRPr="002B1F42" w:rsidRDefault="00D04577" w:rsidP="009B36BA">
            <w:pPr>
              <w:jc w:val="center"/>
              <w:rPr>
                <w:rFonts w:ascii="Arial" w:hAnsi="Arial" w:cs="Arial"/>
                <w:b/>
                <w:sz w:val="13"/>
                <w:szCs w:val="13"/>
              </w:rPr>
            </w:pPr>
            <w:r w:rsidRPr="002B1F42">
              <w:rPr>
                <w:rFonts w:ascii="Arial" w:hAnsi="Arial" w:cs="Arial"/>
                <w:b/>
                <w:sz w:val="13"/>
                <w:szCs w:val="13"/>
              </w:rPr>
              <w:t>H</w:t>
            </w:r>
          </w:p>
          <w:p w:rsidR="00113336" w:rsidRPr="002B1F42" w:rsidRDefault="00D04577" w:rsidP="009B36BA">
            <w:pPr>
              <w:jc w:val="center"/>
              <w:rPr>
                <w:rFonts w:ascii="Arial" w:hAnsi="Arial" w:cs="Arial"/>
                <w:sz w:val="13"/>
                <w:szCs w:val="13"/>
              </w:rPr>
            </w:pPr>
            <w:r w:rsidRPr="002B1F42">
              <w:rPr>
                <w:rFonts w:ascii="Arial" w:hAnsi="Arial" w:cs="Arial"/>
                <w:sz w:val="13"/>
                <w:szCs w:val="13"/>
              </w:rPr>
              <w:t>5</w:t>
            </w:r>
          </w:p>
        </w:tc>
        <w:tc>
          <w:tcPr>
            <w:tcW w:w="222"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7</w:t>
            </w:r>
          </w:p>
        </w:tc>
        <w:tc>
          <w:tcPr>
            <w:tcW w:w="222"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8</w:t>
            </w:r>
          </w:p>
        </w:tc>
        <w:tc>
          <w:tcPr>
            <w:tcW w:w="222" w:type="pct"/>
            <w:tcBorders>
              <w:top w:val="doub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9</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10</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7</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8</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6</w:t>
            </w:r>
          </w:p>
        </w:tc>
        <w:tc>
          <w:tcPr>
            <w:tcW w:w="224"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Mar>
              <w:top w:w="29" w:type="dxa"/>
              <w:left w:w="29" w:type="dxa"/>
              <w:bottom w:w="43" w:type="dxa"/>
              <w:right w:w="29" w:type="dxa"/>
            </w:tcMar>
            <w:vAlign w:val="bottom"/>
          </w:tcPr>
          <w:p w:rsidR="00D04577" w:rsidRPr="002B1F42" w:rsidRDefault="00D04577" w:rsidP="009B36BA">
            <w:pPr>
              <w:jc w:val="center"/>
              <w:rPr>
                <w:rFonts w:ascii="Arial" w:hAnsi="Arial" w:cs="Arial"/>
                <w:b/>
                <w:sz w:val="13"/>
                <w:szCs w:val="13"/>
              </w:rPr>
            </w:pPr>
            <w:r w:rsidRPr="002B1F42">
              <w:rPr>
                <w:rFonts w:ascii="Arial" w:hAnsi="Arial" w:cs="Arial"/>
                <w:b/>
                <w:sz w:val="13"/>
                <w:szCs w:val="13"/>
              </w:rPr>
              <w:t>CC</w:t>
            </w:r>
          </w:p>
          <w:p w:rsidR="00113336" w:rsidRPr="002B1F42" w:rsidRDefault="00D04577" w:rsidP="009B36BA">
            <w:pPr>
              <w:jc w:val="center"/>
              <w:rPr>
                <w:rFonts w:ascii="Arial" w:hAnsi="Arial" w:cs="Arial"/>
                <w:sz w:val="13"/>
                <w:szCs w:val="13"/>
              </w:rPr>
            </w:pPr>
            <w:r w:rsidRPr="002B1F42">
              <w:rPr>
                <w:rFonts w:ascii="Arial" w:hAnsi="Arial" w:cs="Arial"/>
                <w:sz w:val="13"/>
                <w:szCs w:val="13"/>
              </w:rPr>
              <w:t>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11</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12</w:t>
            </w:r>
          </w:p>
        </w:tc>
      </w:tr>
      <w:tr w:rsidR="00113336" w:rsidRPr="002B1F42" w:rsidTr="00D04577">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11</w:t>
            </w:r>
          </w:p>
        </w:tc>
        <w:tc>
          <w:tcPr>
            <w:tcW w:w="222" w:type="pct"/>
            <w:tcBorders>
              <w:top w:val="doub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D04577" w:rsidRPr="002B1F42" w:rsidRDefault="00D04577" w:rsidP="009B36BA">
            <w:pPr>
              <w:jc w:val="center"/>
              <w:rPr>
                <w:rFonts w:ascii="Arial" w:hAnsi="Arial" w:cs="Arial"/>
                <w:b/>
                <w:sz w:val="13"/>
                <w:szCs w:val="13"/>
              </w:rPr>
            </w:pPr>
            <w:r w:rsidRPr="002B1F42">
              <w:rPr>
                <w:rFonts w:ascii="Arial" w:hAnsi="Arial" w:cs="Arial"/>
                <w:b/>
                <w:sz w:val="13"/>
                <w:szCs w:val="13"/>
              </w:rPr>
              <w:t>CC</w:t>
            </w:r>
          </w:p>
          <w:p w:rsidR="00113336" w:rsidRPr="002B1F42" w:rsidRDefault="00D04577" w:rsidP="009B36BA">
            <w:pPr>
              <w:jc w:val="center"/>
              <w:rPr>
                <w:rFonts w:ascii="Arial" w:hAnsi="Arial" w:cs="Arial"/>
                <w:sz w:val="13"/>
                <w:szCs w:val="13"/>
              </w:rPr>
            </w:pPr>
            <w:r w:rsidRPr="002B1F42">
              <w:rPr>
                <w:rFonts w:ascii="Arial" w:hAnsi="Arial" w:cs="Arial"/>
                <w:sz w:val="13"/>
                <w:szCs w:val="13"/>
              </w:rPr>
              <w:t>12</w:t>
            </w:r>
          </w:p>
        </w:tc>
        <w:tc>
          <w:tcPr>
            <w:tcW w:w="22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15</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17</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D04577" w:rsidRPr="002B1F42" w:rsidRDefault="00D04577" w:rsidP="009B36BA">
            <w:pPr>
              <w:jc w:val="center"/>
              <w:rPr>
                <w:rFonts w:ascii="Arial" w:hAnsi="Arial" w:cs="Arial"/>
                <w:b/>
                <w:sz w:val="13"/>
                <w:szCs w:val="13"/>
              </w:rPr>
            </w:pPr>
            <w:r w:rsidRPr="002B1F42">
              <w:rPr>
                <w:rFonts w:ascii="Arial" w:hAnsi="Arial" w:cs="Arial"/>
                <w:b/>
                <w:sz w:val="13"/>
                <w:szCs w:val="13"/>
              </w:rPr>
              <w:t>CC</w:t>
            </w:r>
          </w:p>
          <w:p w:rsidR="00113336" w:rsidRPr="002B1F42" w:rsidRDefault="00D04577" w:rsidP="009B36BA">
            <w:pPr>
              <w:jc w:val="center"/>
              <w:rPr>
                <w:rFonts w:ascii="Arial" w:hAnsi="Arial" w:cs="Arial"/>
                <w:sz w:val="13"/>
                <w:szCs w:val="13"/>
              </w:rPr>
            </w:pPr>
            <w:r w:rsidRPr="002B1F42">
              <w:rPr>
                <w:rFonts w:ascii="Arial" w:hAnsi="Arial" w:cs="Arial"/>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14</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15</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18</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19</w:t>
            </w:r>
          </w:p>
        </w:tc>
      </w:tr>
      <w:tr w:rsidR="00113336" w:rsidRPr="002B1F42" w:rsidTr="00D04577">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18</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19</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20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23</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24</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D04577" w:rsidP="00D04577">
            <w:pPr>
              <w:jc w:val="center"/>
              <w:rPr>
                <w:rFonts w:ascii="Arial" w:hAnsi="Arial" w:cs="Arial"/>
                <w:sz w:val="13"/>
                <w:szCs w:val="13"/>
              </w:rPr>
            </w:pPr>
            <w:r w:rsidRPr="002B1F42">
              <w:rPr>
                <w:rFonts w:ascii="Arial" w:hAnsi="Arial" w:cs="Arial"/>
                <w:sz w:val="13"/>
                <w:szCs w:val="13"/>
              </w:rPr>
              <w:t>16</w:t>
            </w: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D04577">
            <w:pPr>
              <w:jc w:val="center"/>
              <w:rPr>
                <w:rFonts w:ascii="Arial" w:hAnsi="Arial" w:cs="Arial"/>
                <w:sz w:val="13"/>
                <w:szCs w:val="13"/>
              </w:rPr>
            </w:pPr>
            <w:r w:rsidRPr="002B1F42">
              <w:rPr>
                <w:rFonts w:ascii="Arial" w:hAnsi="Arial" w:cs="Arial"/>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D04577">
            <w:pPr>
              <w:jc w:val="center"/>
              <w:rPr>
                <w:rFonts w:ascii="Arial" w:hAnsi="Arial" w:cs="Arial"/>
                <w:sz w:val="13"/>
                <w:szCs w:val="13"/>
              </w:rPr>
            </w:pPr>
            <w:r w:rsidRPr="002B1F42">
              <w:rPr>
                <w:rFonts w:ascii="Arial" w:hAnsi="Arial" w:cs="Arial"/>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D04577">
            <w:pPr>
              <w:jc w:val="center"/>
              <w:rPr>
                <w:rFonts w:ascii="Arial" w:hAnsi="Arial" w:cs="Arial"/>
                <w:sz w:val="13"/>
                <w:szCs w:val="13"/>
              </w:rPr>
            </w:pPr>
            <w:r w:rsidRPr="002B1F42">
              <w:rPr>
                <w:rFonts w:ascii="Arial" w:hAnsi="Arial" w:cs="Arial"/>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D04577">
            <w:pPr>
              <w:jc w:val="center"/>
              <w:rPr>
                <w:rFonts w:ascii="Arial" w:hAnsi="Arial" w:cs="Arial"/>
                <w:sz w:val="13"/>
                <w:szCs w:val="13"/>
              </w:rPr>
            </w:pPr>
            <w:r w:rsidRPr="002B1F42">
              <w:rPr>
                <w:rFonts w:ascii="Arial" w:hAnsi="Arial" w:cs="Arial"/>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113336" w:rsidRPr="002B1F42" w:rsidRDefault="00D04577" w:rsidP="00D04577">
            <w:pPr>
              <w:jc w:val="center"/>
              <w:rPr>
                <w:rFonts w:ascii="Arial" w:hAnsi="Arial" w:cs="Arial"/>
                <w:sz w:val="13"/>
                <w:szCs w:val="13"/>
              </w:rPr>
            </w:pPr>
            <w:r w:rsidRPr="002B1F42">
              <w:rPr>
                <w:rFonts w:ascii="Arial" w:hAnsi="Arial" w:cs="Arial"/>
                <w:sz w:val="13"/>
                <w:szCs w:val="13"/>
              </w:rPr>
              <w:t>21</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2B1F42" w:rsidRDefault="00D04577" w:rsidP="00D04577">
            <w:pPr>
              <w:jc w:val="center"/>
              <w:rPr>
                <w:rFonts w:ascii="Arial" w:hAnsi="Arial" w:cs="Arial"/>
                <w:sz w:val="13"/>
                <w:szCs w:val="13"/>
              </w:rPr>
            </w:pPr>
            <w:r w:rsidRPr="002B1F42">
              <w:rPr>
                <w:rFonts w:ascii="Arial" w:hAnsi="Arial" w:cs="Arial"/>
                <w:sz w:val="13"/>
                <w:szCs w:val="13"/>
              </w:rPr>
              <w:t>22</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20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21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22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23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24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25</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26</w:t>
            </w:r>
          </w:p>
        </w:tc>
      </w:tr>
      <w:tr w:rsidR="00113336" w:rsidRPr="002B1F42" w:rsidTr="00D04577">
        <w:trPr>
          <w:trHeight w:val="319"/>
        </w:trPr>
        <w:tc>
          <w:tcPr>
            <w:tcW w:w="222" w:type="pct"/>
            <w:tcBorders>
              <w:top w:val="single" w:sz="4" w:space="0" w:color="000000" w:themeColor="text1"/>
              <w:left w:val="double" w:sz="6" w:space="0" w:color="auto"/>
              <w:bottom w:val="single" w:sz="4" w:space="0" w:color="auto"/>
              <w:right w:val="single" w:sz="4" w:space="0" w:color="000000" w:themeColor="text1"/>
            </w:tcBorders>
            <w:tcMar>
              <w:top w:w="29" w:type="dxa"/>
              <w:left w:w="29" w:type="dxa"/>
              <w:bottom w:w="43" w:type="dxa"/>
              <w:right w:w="29" w:type="dxa"/>
            </w:tcMar>
            <w:vAlign w:val="bottom"/>
          </w:tcPr>
          <w:p w:rsidR="00113336" w:rsidRPr="002B1F42" w:rsidRDefault="00D04577" w:rsidP="00D04577">
            <w:pPr>
              <w:jc w:val="center"/>
              <w:rPr>
                <w:rFonts w:ascii="Arial" w:hAnsi="Arial" w:cs="Arial"/>
                <w:sz w:val="13"/>
                <w:szCs w:val="13"/>
              </w:rPr>
            </w:pPr>
            <w:r w:rsidRPr="002B1F42">
              <w:rPr>
                <w:rFonts w:ascii="Arial" w:hAnsi="Arial" w:cs="Arial"/>
                <w:sz w:val="13"/>
                <w:szCs w:val="13"/>
              </w:rPr>
              <w:t>25</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26</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27</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28</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29</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30</w:t>
            </w:r>
          </w:p>
        </w:tc>
        <w:tc>
          <w:tcPr>
            <w:tcW w:w="228" w:type="pct"/>
            <w:tcBorders>
              <w:top w:val="single" w:sz="4" w:space="0" w:color="000000" w:themeColor="text1"/>
              <w:left w:val="single" w:sz="4" w:space="0" w:color="000000" w:themeColor="text1"/>
              <w:bottom w:val="single" w:sz="4" w:space="0" w:color="auto"/>
              <w:right w:val="double" w:sz="6" w:space="0" w:color="auto"/>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auto"/>
              <w:right w:val="double" w:sz="4" w:space="0" w:color="000000" w:themeColor="text1"/>
            </w:tcBorders>
            <w:tcMar>
              <w:top w:w="29" w:type="dxa"/>
              <w:left w:w="29" w:type="dxa"/>
              <w:bottom w:w="43" w:type="dxa"/>
              <w:right w:w="29" w:type="dxa"/>
            </w:tcMar>
            <w:vAlign w:val="bottom"/>
          </w:tcPr>
          <w:p w:rsidR="00113336" w:rsidRPr="002B1F42" w:rsidRDefault="00D04577" w:rsidP="00D04577">
            <w:pPr>
              <w:jc w:val="center"/>
              <w:rPr>
                <w:rFonts w:ascii="Arial" w:hAnsi="Arial" w:cs="Arial"/>
                <w:sz w:val="13"/>
                <w:szCs w:val="13"/>
              </w:rPr>
            </w:pPr>
            <w:r w:rsidRPr="002B1F42">
              <w:rPr>
                <w:rFonts w:ascii="Arial" w:hAnsi="Arial" w:cs="Arial"/>
                <w:sz w:val="13"/>
                <w:szCs w:val="13"/>
              </w:rPr>
              <w:t>23</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D04577" w:rsidRPr="002B1F42" w:rsidRDefault="00D04577" w:rsidP="00D04577">
            <w:pPr>
              <w:jc w:val="center"/>
              <w:rPr>
                <w:rFonts w:ascii="Arial" w:hAnsi="Arial" w:cs="Arial"/>
                <w:b/>
                <w:sz w:val="13"/>
                <w:szCs w:val="13"/>
              </w:rPr>
            </w:pPr>
            <w:r w:rsidRPr="002B1F42">
              <w:rPr>
                <w:rFonts w:ascii="Arial" w:hAnsi="Arial" w:cs="Arial"/>
                <w:b/>
                <w:sz w:val="13"/>
                <w:szCs w:val="13"/>
              </w:rPr>
              <w:t>H</w:t>
            </w:r>
          </w:p>
          <w:p w:rsidR="00113336" w:rsidRPr="002B1F42" w:rsidRDefault="00D04577" w:rsidP="00D04577">
            <w:pPr>
              <w:jc w:val="center"/>
              <w:rPr>
                <w:rFonts w:ascii="Arial" w:hAnsi="Arial" w:cs="Arial"/>
                <w:sz w:val="13"/>
                <w:szCs w:val="13"/>
              </w:rPr>
            </w:pPr>
            <w:r w:rsidRPr="002B1F42">
              <w:rPr>
                <w:rFonts w:ascii="Arial" w:hAnsi="Arial" w:cs="Arial"/>
                <w:sz w:val="13"/>
                <w:szCs w:val="13"/>
              </w:rPr>
              <w:t>24</w:t>
            </w:r>
          </w:p>
        </w:tc>
        <w:tc>
          <w:tcPr>
            <w:tcW w:w="228" w:type="pct"/>
            <w:tcBorders>
              <w:top w:val="single" w:sz="4" w:space="0" w:color="000000" w:themeColor="text1"/>
              <w:left w:val="doub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2B1F42" w:rsidRDefault="00D04577" w:rsidP="00D04577">
            <w:pPr>
              <w:jc w:val="center"/>
              <w:rPr>
                <w:rFonts w:ascii="Arial" w:hAnsi="Arial" w:cs="Arial"/>
                <w:sz w:val="13"/>
                <w:szCs w:val="13"/>
              </w:rPr>
            </w:pPr>
            <w:r w:rsidRPr="002B1F42">
              <w:rPr>
                <w:rFonts w:ascii="Arial" w:hAnsi="Arial" w:cs="Arial"/>
                <w:sz w:val="13"/>
                <w:szCs w:val="13"/>
              </w:rPr>
              <w:t>25</w:t>
            </w:r>
          </w:p>
        </w:tc>
        <w:tc>
          <w:tcPr>
            <w:tcW w:w="228"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2B1F42" w:rsidRDefault="00D04577" w:rsidP="00D04577">
            <w:pPr>
              <w:jc w:val="center"/>
              <w:rPr>
                <w:rFonts w:ascii="Arial" w:hAnsi="Arial" w:cs="Arial"/>
                <w:sz w:val="13"/>
                <w:szCs w:val="13"/>
              </w:rPr>
            </w:pPr>
            <w:r w:rsidRPr="002B1F42">
              <w:rPr>
                <w:rFonts w:ascii="Arial" w:hAnsi="Arial" w:cs="Arial"/>
                <w:sz w:val="13"/>
                <w:szCs w:val="13"/>
              </w:rPr>
              <w:t>26</w:t>
            </w:r>
          </w:p>
        </w:tc>
        <w:tc>
          <w:tcPr>
            <w:tcW w:w="228"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2B1F42" w:rsidRDefault="00D04577" w:rsidP="00D04577">
            <w:pPr>
              <w:jc w:val="center"/>
              <w:rPr>
                <w:rFonts w:ascii="Arial" w:hAnsi="Arial" w:cs="Arial"/>
                <w:sz w:val="13"/>
                <w:szCs w:val="13"/>
              </w:rPr>
            </w:pPr>
            <w:r w:rsidRPr="002B1F42">
              <w:rPr>
                <w:rFonts w:ascii="Arial" w:hAnsi="Arial" w:cs="Arial"/>
                <w:sz w:val="13"/>
                <w:szCs w:val="13"/>
              </w:rPr>
              <w:t>27</w:t>
            </w:r>
          </w:p>
        </w:tc>
        <w:tc>
          <w:tcPr>
            <w:tcW w:w="228"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2B1F42" w:rsidRDefault="00D04577" w:rsidP="00D04577">
            <w:pPr>
              <w:jc w:val="center"/>
              <w:rPr>
                <w:rFonts w:ascii="Arial" w:hAnsi="Arial" w:cs="Arial"/>
                <w:sz w:val="13"/>
                <w:szCs w:val="13"/>
              </w:rPr>
            </w:pPr>
            <w:r w:rsidRPr="002B1F42">
              <w:rPr>
                <w:rFonts w:ascii="Arial" w:hAnsi="Arial" w:cs="Arial"/>
                <w:sz w:val="13"/>
                <w:szCs w:val="13"/>
              </w:rPr>
              <w:t>28</w:t>
            </w:r>
          </w:p>
        </w:tc>
        <w:tc>
          <w:tcPr>
            <w:tcW w:w="235" w:type="pct"/>
            <w:tcBorders>
              <w:top w:val="single" w:sz="4" w:space="0" w:color="000000" w:themeColor="text1"/>
              <w:left w:val="single" w:sz="4" w:space="0" w:color="000000" w:themeColor="text1"/>
              <w:bottom w:val="single" w:sz="4" w:space="0" w:color="auto"/>
              <w:right w:val="double" w:sz="6" w:space="0" w:color="auto"/>
            </w:tcBorders>
            <w:tcMar>
              <w:top w:w="29" w:type="dxa"/>
              <w:left w:w="29" w:type="dxa"/>
              <w:bottom w:w="43" w:type="dxa"/>
              <w:right w:w="29" w:type="dxa"/>
            </w:tcMar>
            <w:vAlign w:val="bottom"/>
          </w:tcPr>
          <w:p w:rsidR="00113336" w:rsidRPr="002B1F42" w:rsidRDefault="00D04577" w:rsidP="00D04577">
            <w:pPr>
              <w:jc w:val="center"/>
              <w:rPr>
                <w:rFonts w:ascii="Arial" w:hAnsi="Arial" w:cs="Arial"/>
                <w:sz w:val="13"/>
                <w:szCs w:val="13"/>
              </w:rPr>
            </w:pPr>
            <w:r w:rsidRPr="002B1F42">
              <w:rPr>
                <w:rFonts w:ascii="Arial" w:hAnsi="Arial" w:cs="Arial"/>
                <w:sz w:val="13"/>
                <w:szCs w:val="13"/>
              </w:rPr>
              <w:t>29</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auto"/>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27</w:t>
            </w: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28</w:t>
            </w: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29</w:t>
            </w: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2B1F42" w:rsidRDefault="00D04577" w:rsidP="009B36BA">
            <w:pPr>
              <w:jc w:val="center"/>
              <w:rPr>
                <w:rFonts w:ascii="Arial" w:hAnsi="Arial" w:cs="Arial"/>
                <w:sz w:val="13"/>
                <w:szCs w:val="13"/>
              </w:rPr>
            </w:pPr>
            <w:r w:rsidRPr="002B1F42">
              <w:rPr>
                <w:rFonts w:ascii="Arial" w:hAnsi="Arial" w:cs="Arial"/>
                <w:sz w:val="13"/>
                <w:szCs w:val="13"/>
              </w:rPr>
              <w:t>30</w:t>
            </w: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18" w:type="pct"/>
            <w:tcBorders>
              <w:top w:val="single" w:sz="4" w:space="0" w:color="000000" w:themeColor="text1"/>
              <w:left w:val="single" w:sz="4" w:space="0" w:color="000000" w:themeColor="text1"/>
              <w:bottom w:val="single" w:sz="4" w:space="0" w:color="auto"/>
              <w:right w:val="double" w:sz="6" w:space="0" w:color="auto"/>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r>
      <w:tr w:rsidR="00D04577" w:rsidRPr="002B1F42" w:rsidTr="00D04577">
        <w:trPr>
          <w:trHeight w:val="319"/>
        </w:trPr>
        <w:tc>
          <w:tcPr>
            <w:tcW w:w="222" w:type="pct"/>
            <w:tcBorders>
              <w:top w:val="single" w:sz="4" w:space="0" w:color="auto"/>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D04577" w:rsidRPr="002B1F42" w:rsidRDefault="00D04577" w:rsidP="00D04577">
            <w:pPr>
              <w:jc w:val="center"/>
              <w:rPr>
                <w:rFonts w:ascii="Arial" w:hAnsi="Arial" w:cs="Arial"/>
                <w:sz w:val="13"/>
                <w:szCs w:val="13"/>
              </w:rPr>
            </w:pPr>
          </w:p>
        </w:tc>
        <w:tc>
          <w:tcPr>
            <w:tcW w:w="222"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2B1F42" w:rsidRDefault="00D04577" w:rsidP="009B36BA">
            <w:pPr>
              <w:jc w:val="center"/>
              <w:rPr>
                <w:rFonts w:ascii="Arial" w:hAnsi="Arial" w:cs="Arial"/>
                <w:sz w:val="13"/>
                <w:szCs w:val="13"/>
              </w:rPr>
            </w:pPr>
          </w:p>
        </w:tc>
        <w:tc>
          <w:tcPr>
            <w:tcW w:w="222"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2B1F42" w:rsidRDefault="00D04577" w:rsidP="009B36BA">
            <w:pPr>
              <w:jc w:val="center"/>
              <w:rPr>
                <w:rFonts w:ascii="Arial" w:hAnsi="Arial" w:cs="Arial"/>
                <w:sz w:val="13"/>
                <w:szCs w:val="13"/>
              </w:rPr>
            </w:pPr>
          </w:p>
        </w:tc>
        <w:tc>
          <w:tcPr>
            <w:tcW w:w="222"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2B1F42" w:rsidRDefault="00D04577" w:rsidP="009B36BA">
            <w:pPr>
              <w:jc w:val="center"/>
              <w:rPr>
                <w:rFonts w:ascii="Arial" w:hAnsi="Arial" w:cs="Arial"/>
                <w:sz w:val="13"/>
                <w:szCs w:val="13"/>
              </w:rPr>
            </w:pPr>
          </w:p>
        </w:tc>
        <w:tc>
          <w:tcPr>
            <w:tcW w:w="222"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2B1F42" w:rsidRDefault="00D04577" w:rsidP="009B36BA">
            <w:pPr>
              <w:jc w:val="center"/>
              <w:rPr>
                <w:rFonts w:ascii="Arial" w:hAnsi="Arial" w:cs="Arial"/>
                <w:sz w:val="13"/>
                <w:szCs w:val="13"/>
              </w:rPr>
            </w:pPr>
          </w:p>
        </w:tc>
        <w:tc>
          <w:tcPr>
            <w:tcW w:w="222"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2B1F42" w:rsidRDefault="00D04577" w:rsidP="009B36BA">
            <w:pPr>
              <w:jc w:val="center"/>
              <w:rPr>
                <w:rFonts w:ascii="Arial" w:hAnsi="Arial" w:cs="Arial"/>
                <w:sz w:val="13"/>
                <w:szCs w:val="13"/>
              </w:rPr>
            </w:pPr>
          </w:p>
        </w:tc>
        <w:tc>
          <w:tcPr>
            <w:tcW w:w="228" w:type="pct"/>
            <w:tcBorders>
              <w:top w:val="single" w:sz="4" w:space="0" w:color="auto"/>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D04577" w:rsidRPr="002B1F42" w:rsidRDefault="00D04577" w:rsidP="009B36BA">
            <w:pPr>
              <w:jc w:val="center"/>
              <w:rPr>
                <w:rFonts w:ascii="Arial" w:hAnsi="Arial" w:cs="Arial"/>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D04577" w:rsidRPr="002B1F42" w:rsidRDefault="00D04577" w:rsidP="009B36BA">
            <w:pPr>
              <w:tabs>
                <w:tab w:val="center" w:pos="5220"/>
                <w:tab w:val="right" w:pos="10440"/>
              </w:tabs>
              <w:jc w:val="center"/>
              <w:rPr>
                <w:rFonts w:ascii="Arial" w:hAnsi="Arial" w:cs="Arial"/>
                <w:sz w:val="13"/>
                <w:szCs w:val="13"/>
              </w:rPr>
            </w:pPr>
          </w:p>
        </w:tc>
        <w:tc>
          <w:tcPr>
            <w:tcW w:w="228" w:type="pct"/>
            <w:tcBorders>
              <w:top w:val="single" w:sz="4" w:space="0" w:color="auto"/>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D04577" w:rsidRPr="002B1F42" w:rsidRDefault="00D04577" w:rsidP="00D04577">
            <w:pPr>
              <w:jc w:val="center"/>
              <w:rPr>
                <w:rFonts w:ascii="Arial" w:hAnsi="Arial" w:cs="Arial"/>
                <w:sz w:val="13"/>
                <w:szCs w:val="13"/>
              </w:rPr>
            </w:pPr>
            <w:r w:rsidRPr="002B1F42">
              <w:rPr>
                <w:rFonts w:ascii="Arial" w:hAnsi="Arial" w:cs="Arial"/>
                <w:sz w:val="13"/>
                <w:szCs w:val="13"/>
              </w:rPr>
              <w:t>30</w:t>
            </w:r>
          </w:p>
        </w:tc>
        <w:tc>
          <w:tcPr>
            <w:tcW w:w="228" w:type="pct"/>
            <w:tcBorders>
              <w:top w:val="double" w:sz="4" w:space="0" w:color="000000" w:themeColor="text1"/>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D04577" w:rsidRPr="002B1F42" w:rsidRDefault="00D04577" w:rsidP="00D04577">
            <w:pPr>
              <w:jc w:val="center"/>
              <w:rPr>
                <w:rFonts w:ascii="Arial" w:hAnsi="Arial" w:cs="Arial"/>
                <w:sz w:val="13"/>
                <w:szCs w:val="13"/>
              </w:rPr>
            </w:pPr>
            <w:r w:rsidRPr="002B1F42">
              <w:rPr>
                <w:rFonts w:ascii="Arial" w:hAnsi="Arial" w:cs="Arial"/>
                <w:sz w:val="13"/>
                <w:szCs w:val="13"/>
              </w:rPr>
              <w:t>31</w:t>
            </w:r>
          </w:p>
        </w:tc>
        <w:tc>
          <w:tcPr>
            <w:tcW w:w="228"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2B1F42" w:rsidRDefault="00D04577" w:rsidP="00D04577">
            <w:pPr>
              <w:jc w:val="center"/>
              <w:rPr>
                <w:rFonts w:ascii="Arial" w:hAnsi="Arial" w:cs="Arial"/>
                <w:sz w:val="13"/>
                <w:szCs w:val="13"/>
              </w:rPr>
            </w:pPr>
          </w:p>
        </w:tc>
        <w:tc>
          <w:tcPr>
            <w:tcW w:w="228"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2B1F42" w:rsidRDefault="00D04577" w:rsidP="00D04577">
            <w:pPr>
              <w:jc w:val="center"/>
              <w:rPr>
                <w:rFonts w:ascii="Arial" w:hAnsi="Arial" w:cs="Arial"/>
                <w:sz w:val="13"/>
                <w:szCs w:val="13"/>
              </w:rPr>
            </w:pPr>
          </w:p>
        </w:tc>
        <w:tc>
          <w:tcPr>
            <w:tcW w:w="228"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2B1F42" w:rsidRDefault="00D04577" w:rsidP="00D04577">
            <w:pPr>
              <w:jc w:val="center"/>
              <w:rPr>
                <w:rFonts w:ascii="Arial" w:hAnsi="Arial" w:cs="Arial"/>
                <w:sz w:val="13"/>
                <w:szCs w:val="13"/>
              </w:rPr>
            </w:pPr>
          </w:p>
        </w:tc>
        <w:tc>
          <w:tcPr>
            <w:tcW w:w="228"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2B1F42" w:rsidRDefault="00D04577" w:rsidP="00D04577">
            <w:pPr>
              <w:jc w:val="center"/>
              <w:rPr>
                <w:rFonts w:ascii="Arial" w:hAnsi="Arial" w:cs="Arial"/>
                <w:sz w:val="13"/>
                <w:szCs w:val="13"/>
              </w:rPr>
            </w:pPr>
          </w:p>
        </w:tc>
        <w:tc>
          <w:tcPr>
            <w:tcW w:w="235" w:type="pct"/>
            <w:tcBorders>
              <w:top w:val="single" w:sz="4" w:space="0" w:color="auto"/>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D04577" w:rsidRPr="002B1F42" w:rsidRDefault="00D04577" w:rsidP="00D04577">
            <w:pPr>
              <w:jc w:val="center"/>
              <w:rPr>
                <w:rFonts w:ascii="Arial" w:hAnsi="Arial" w:cs="Arial"/>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D04577" w:rsidRPr="002B1F42" w:rsidRDefault="00D04577" w:rsidP="009B36BA">
            <w:pPr>
              <w:tabs>
                <w:tab w:val="center" w:pos="5220"/>
                <w:tab w:val="right" w:pos="10440"/>
              </w:tabs>
              <w:jc w:val="center"/>
              <w:rPr>
                <w:rFonts w:ascii="Arial" w:hAnsi="Arial" w:cs="Arial"/>
                <w:sz w:val="13"/>
                <w:szCs w:val="13"/>
              </w:rPr>
            </w:pPr>
          </w:p>
        </w:tc>
        <w:tc>
          <w:tcPr>
            <w:tcW w:w="224" w:type="pct"/>
            <w:tcBorders>
              <w:top w:val="single" w:sz="4" w:space="0" w:color="auto"/>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D04577" w:rsidRPr="002B1F42" w:rsidRDefault="00D04577" w:rsidP="009B36BA">
            <w:pPr>
              <w:jc w:val="center"/>
              <w:rPr>
                <w:rFonts w:ascii="Arial" w:hAnsi="Arial" w:cs="Arial"/>
                <w:sz w:val="13"/>
                <w:szCs w:val="13"/>
              </w:rPr>
            </w:pPr>
          </w:p>
        </w:tc>
        <w:tc>
          <w:tcPr>
            <w:tcW w:w="224"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2B1F42" w:rsidRDefault="00D04577" w:rsidP="009B36BA">
            <w:pPr>
              <w:jc w:val="center"/>
              <w:rPr>
                <w:rFonts w:ascii="Arial" w:hAnsi="Arial" w:cs="Arial"/>
                <w:sz w:val="13"/>
                <w:szCs w:val="13"/>
              </w:rPr>
            </w:pPr>
          </w:p>
        </w:tc>
        <w:tc>
          <w:tcPr>
            <w:tcW w:w="224"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2B1F42" w:rsidRDefault="00D04577" w:rsidP="009B36BA">
            <w:pPr>
              <w:jc w:val="center"/>
              <w:rPr>
                <w:rFonts w:ascii="Arial" w:hAnsi="Arial" w:cs="Arial"/>
                <w:sz w:val="13"/>
                <w:szCs w:val="13"/>
              </w:rPr>
            </w:pPr>
          </w:p>
        </w:tc>
        <w:tc>
          <w:tcPr>
            <w:tcW w:w="224"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2B1F42" w:rsidRDefault="00D04577" w:rsidP="009B36BA">
            <w:pPr>
              <w:jc w:val="center"/>
              <w:rPr>
                <w:rFonts w:ascii="Arial" w:hAnsi="Arial" w:cs="Arial"/>
                <w:sz w:val="13"/>
                <w:szCs w:val="13"/>
              </w:rPr>
            </w:pPr>
          </w:p>
        </w:tc>
        <w:tc>
          <w:tcPr>
            <w:tcW w:w="224"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2B1F42" w:rsidRDefault="00D04577" w:rsidP="009B36BA">
            <w:pPr>
              <w:jc w:val="center"/>
              <w:rPr>
                <w:rFonts w:ascii="Arial" w:hAnsi="Arial" w:cs="Arial"/>
                <w:sz w:val="13"/>
                <w:szCs w:val="13"/>
              </w:rPr>
            </w:pPr>
          </w:p>
        </w:tc>
        <w:tc>
          <w:tcPr>
            <w:tcW w:w="224" w:type="pct"/>
            <w:tcBorders>
              <w:top w:val="single" w:sz="4" w:space="0" w:color="auto"/>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D04577" w:rsidRPr="002B1F42" w:rsidRDefault="00D04577" w:rsidP="009B36BA">
            <w:pPr>
              <w:jc w:val="center"/>
              <w:rPr>
                <w:rFonts w:ascii="Arial" w:hAnsi="Arial" w:cs="Arial"/>
                <w:sz w:val="13"/>
                <w:szCs w:val="13"/>
              </w:rPr>
            </w:pPr>
          </w:p>
        </w:tc>
        <w:tc>
          <w:tcPr>
            <w:tcW w:w="218" w:type="pct"/>
            <w:tcBorders>
              <w:top w:val="single" w:sz="4" w:space="0" w:color="auto"/>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D04577" w:rsidRPr="002B1F42" w:rsidRDefault="00D04577" w:rsidP="009B36BA">
            <w:pPr>
              <w:jc w:val="center"/>
              <w:rPr>
                <w:rFonts w:ascii="Arial" w:hAnsi="Arial" w:cs="Arial"/>
                <w:sz w:val="13"/>
                <w:szCs w:val="13"/>
              </w:rPr>
            </w:pPr>
          </w:p>
        </w:tc>
      </w:tr>
      <w:tr w:rsidR="00113336" w:rsidRPr="002B1F42" w:rsidTr="009B36BA">
        <w:trPr>
          <w:trHeight w:val="176"/>
        </w:trPr>
        <w:tc>
          <w:tcPr>
            <w:tcW w:w="1559"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JULY – JUILLET</w:t>
            </w:r>
          </w:p>
        </w:tc>
        <w:tc>
          <w:tcPr>
            <w:tcW w:w="136" w:type="pct"/>
            <w:tcBorders>
              <w:top w:val="nil"/>
              <w:left w:val="double" w:sz="6" w:space="0" w:color="auto"/>
              <w:bottom w:val="nil"/>
              <w:right w:val="double" w:sz="6" w:space="0" w:color="auto"/>
            </w:tcBorders>
            <w:tcMar>
              <w:top w:w="43" w:type="dxa"/>
              <w:left w:w="29" w:type="dxa"/>
              <w:bottom w:w="43" w:type="dxa"/>
              <w:right w:w="29" w:type="dxa"/>
            </w:tcMar>
            <w:vAlign w:val="center"/>
          </w:tcPr>
          <w:p w:rsidR="00113336" w:rsidRPr="002B1F42" w:rsidRDefault="00113336" w:rsidP="009B36BA">
            <w:pPr>
              <w:tabs>
                <w:tab w:val="center" w:pos="5220"/>
                <w:tab w:val="right" w:pos="10440"/>
              </w:tabs>
              <w:jc w:val="center"/>
              <w:rPr>
                <w:rFonts w:ascii="Arial" w:hAnsi="Arial" w:cs="Arial"/>
                <w:b/>
                <w:sz w:val="13"/>
                <w:szCs w:val="13"/>
              </w:rPr>
            </w:pPr>
          </w:p>
        </w:tc>
        <w:tc>
          <w:tcPr>
            <w:tcW w:w="1602"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AUGUST – AOÛT</w:t>
            </w:r>
          </w:p>
        </w:tc>
        <w:tc>
          <w:tcPr>
            <w:tcW w:w="141" w:type="pct"/>
            <w:tcBorders>
              <w:top w:val="nil"/>
              <w:left w:val="double" w:sz="6" w:space="0" w:color="auto"/>
              <w:bottom w:val="nil"/>
              <w:right w:val="double" w:sz="6" w:space="0" w:color="auto"/>
            </w:tcBorders>
            <w:tcMar>
              <w:top w:w="43" w:type="dxa"/>
              <w:left w:w="29" w:type="dxa"/>
              <w:bottom w:w="43" w:type="dxa"/>
              <w:right w:w="29" w:type="dxa"/>
            </w:tcMar>
            <w:vAlign w:val="center"/>
          </w:tcPr>
          <w:p w:rsidR="00113336" w:rsidRPr="002B1F42" w:rsidRDefault="00113336" w:rsidP="009B36BA">
            <w:pPr>
              <w:tabs>
                <w:tab w:val="center" w:pos="5220"/>
                <w:tab w:val="right" w:pos="10440"/>
              </w:tabs>
              <w:jc w:val="center"/>
              <w:rPr>
                <w:rFonts w:ascii="Arial" w:hAnsi="Arial" w:cs="Arial"/>
                <w:b/>
                <w:sz w:val="13"/>
                <w:szCs w:val="13"/>
              </w:rPr>
            </w:pPr>
          </w:p>
        </w:tc>
        <w:tc>
          <w:tcPr>
            <w:tcW w:w="1562"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SEPTEMBER – SEPTEMBRE</w:t>
            </w:r>
          </w:p>
        </w:tc>
      </w:tr>
      <w:tr w:rsidR="00113336" w:rsidRPr="002B1F42" w:rsidTr="00A067B5">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S</w:t>
            </w:r>
          </w:p>
          <w:p w:rsidR="00113336" w:rsidRPr="002B1F42" w:rsidRDefault="00113336" w:rsidP="009B36BA">
            <w:pPr>
              <w:tabs>
                <w:tab w:val="center" w:pos="5220"/>
                <w:tab w:val="right" w:pos="10440"/>
              </w:tabs>
              <w:jc w:val="center"/>
              <w:rPr>
                <w:rFonts w:ascii="Arial" w:hAnsi="Arial" w:cs="Arial"/>
                <w:b/>
                <w:sz w:val="16"/>
                <w:szCs w:val="16"/>
              </w:rPr>
            </w:pPr>
            <w:r w:rsidRPr="002B1F42">
              <w:rPr>
                <w:rFonts w:ascii="Arial" w:hAnsi="Arial" w:cs="Arial"/>
                <w:b/>
                <w:sz w:val="13"/>
                <w:szCs w:val="13"/>
              </w:rPr>
              <w:t>D</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M</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T</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W</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M</w:t>
            </w:r>
          </w:p>
        </w:tc>
        <w:tc>
          <w:tcPr>
            <w:tcW w:w="222"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T</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J</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F</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V</w:t>
            </w:r>
          </w:p>
        </w:tc>
        <w:tc>
          <w:tcPr>
            <w:tcW w:w="228" w:type="pct"/>
            <w:tcBorders>
              <w:top w:val="double" w:sz="6" w:space="0" w:color="auto"/>
              <w:left w:val="single" w:sz="4" w:space="0" w:color="000000" w:themeColor="text1"/>
              <w:bottom w:val="single" w:sz="4" w:space="0" w:color="auto"/>
              <w:right w:val="double" w:sz="6" w:space="0" w:color="auto"/>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S</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113336" w:rsidRPr="002B1F42" w:rsidRDefault="00113336" w:rsidP="009B36BA">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S</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D</w:t>
            </w:r>
          </w:p>
        </w:tc>
        <w:tc>
          <w:tcPr>
            <w:tcW w:w="228"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M</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T</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W</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T</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F</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S</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113336" w:rsidRPr="002B1F42" w:rsidRDefault="00113336" w:rsidP="009B36BA">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S</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M</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L</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T</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W</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T</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F</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V</w:t>
            </w:r>
          </w:p>
        </w:tc>
        <w:tc>
          <w:tcPr>
            <w:tcW w:w="218"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S</w:t>
            </w:r>
          </w:p>
          <w:p w:rsidR="00113336" w:rsidRPr="002B1F42" w:rsidRDefault="00113336" w:rsidP="009B36BA">
            <w:pPr>
              <w:tabs>
                <w:tab w:val="center" w:pos="5220"/>
                <w:tab w:val="right" w:pos="10440"/>
              </w:tabs>
              <w:jc w:val="center"/>
              <w:rPr>
                <w:rFonts w:ascii="Arial" w:hAnsi="Arial" w:cs="Arial"/>
                <w:b/>
                <w:sz w:val="13"/>
                <w:szCs w:val="13"/>
              </w:rPr>
            </w:pPr>
            <w:r w:rsidRPr="002B1F42">
              <w:rPr>
                <w:rFonts w:ascii="Arial" w:hAnsi="Arial" w:cs="Arial"/>
                <w:b/>
                <w:sz w:val="13"/>
                <w:szCs w:val="13"/>
              </w:rPr>
              <w:t>S</w:t>
            </w:r>
          </w:p>
        </w:tc>
      </w:tr>
      <w:tr w:rsidR="00113336" w:rsidRPr="002B1F42" w:rsidTr="00A067B5">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2" w:type="pct"/>
            <w:tcBorders>
              <w:top w:val="single" w:sz="4" w:space="0" w:color="000000" w:themeColor="text1"/>
              <w:left w:val="single" w:sz="4"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2" w:type="pct"/>
            <w:tcBorders>
              <w:top w:val="single" w:sz="4" w:space="0" w:color="auto"/>
              <w:left w:val="single" w:sz="4" w:space="0" w:color="auto"/>
              <w:bottom w:val="single" w:sz="4" w:space="0" w:color="auto"/>
              <w:right w:val="double" w:sz="4" w:space="0" w:color="000000" w:themeColor="text1"/>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2"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A067B5" w:rsidRPr="002B1F42" w:rsidRDefault="00A067B5" w:rsidP="009B36BA">
            <w:pPr>
              <w:jc w:val="center"/>
              <w:rPr>
                <w:rFonts w:ascii="Arial" w:hAnsi="Arial" w:cs="Arial"/>
                <w:b/>
                <w:sz w:val="13"/>
                <w:szCs w:val="13"/>
              </w:rPr>
            </w:pPr>
            <w:r w:rsidRPr="002B1F42">
              <w:rPr>
                <w:rFonts w:ascii="Arial" w:hAnsi="Arial" w:cs="Arial"/>
                <w:b/>
                <w:sz w:val="13"/>
                <w:szCs w:val="13"/>
              </w:rPr>
              <w:t>H</w:t>
            </w:r>
          </w:p>
          <w:p w:rsidR="00113336" w:rsidRPr="002B1F42" w:rsidRDefault="00A067B5" w:rsidP="009B36BA">
            <w:pPr>
              <w:jc w:val="center"/>
              <w:rPr>
                <w:rFonts w:ascii="Arial" w:hAnsi="Arial" w:cs="Arial"/>
                <w:sz w:val="13"/>
                <w:szCs w:val="13"/>
              </w:rPr>
            </w:pPr>
            <w:r w:rsidRPr="002B1F42">
              <w:rPr>
                <w:rFonts w:ascii="Arial" w:hAnsi="Arial" w:cs="Arial"/>
                <w:sz w:val="13"/>
                <w:szCs w:val="13"/>
              </w:rPr>
              <w:t>1</w:t>
            </w:r>
          </w:p>
        </w:tc>
        <w:tc>
          <w:tcPr>
            <w:tcW w:w="222"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2</w:t>
            </w:r>
          </w:p>
        </w:tc>
        <w:tc>
          <w:tcPr>
            <w:tcW w:w="228" w:type="pct"/>
            <w:tcBorders>
              <w:top w:val="single" w:sz="4" w:space="0" w:color="auto"/>
              <w:left w:val="single" w:sz="4" w:space="0" w:color="auto"/>
              <w:bottom w:val="single" w:sz="4" w:space="0" w:color="auto"/>
              <w:right w:val="double" w:sz="6" w:space="0" w:color="auto"/>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3</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1</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A067B5" w:rsidRPr="002B1F42" w:rsidRDefault="00A067B5" w:rsidP="009B36BA">
            <w:pPr>
              <w:jc w:val="center"/>
              <w:rPr>
                <w:rFonts w:ascii="Arial" w:hAnsi="Arial" w:cs="Arial"/>
                <w:b/>
                <w:sz w:val="13"/>
                <w:szCs w:val="13"/>
              </w:rPr>
            </w:pPr>
            <w:r w:rsidRPr="002B1F42">
              <w:rPr>
                <w:rFonts w:ascii="Arial" w:hAnsi="Arial" w:cs="Arial"/>
                <w:b/>
                <w:sz w:val="13"/>
                <w:szCs w:val="13"/>
              </w:rPr>
              <w:t>H</w:t>
            </w:r>
          </w:p>
          <w:p w:rsidR="00113336" w:rsidRPr="002B1F42" w:rsidRDefault="00A067B5" w:rsidP="009B36BA">
            <w:pPr>
              <w:jc w:val="center"/>
              <w:rPr>
                <w:rFonts w:ascii="Arial" w:hAnsi="Arial" w:cs="Arial"/>
                <w:sz w:val="13"/>
                <w:szCs w:val="13"/>
              </w:rPr>
            </w:pPr>
            <w:r w:rsidRPr="002B1F42">
              <w:rPr>
                <w:rFonts w:ascii="Arial" w:hAnsi="Arial" w:cs="Arial"/>
                <w:sz w:val="13"/>
                <w:szCs w:val="13"/>
              </w:rPr>
              <w:t>2</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113336" w:rsidP="009B36BA">
            <w:pPr>
              <w:jc w:val="center"/>
              <w:rPr>
                <w:rFonts w:ascii="Arial" w:hAnsi="Arial" w:cs="Arial"/>
                <w:b/>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3</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4</w:t>
            </w:r>
          </w:p>
        </w:tc>
      </w:tr>
      <w:tr w:rsidR="00113336" w:rsidRPr="002B1F42" w:rsidTr="00A067B5">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4</w:t>
            </w: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6</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7</w:t>
            </w:r>
          </w:p>
        </w:tc>
        <w:tc>
          <w:tcPr>
            <w:tcW w:w="222"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8</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9</w:t>
            </w:r>
          </w:p>
        </w:tc>
        <w:tc>
          <w:tcPr>
            <w:tcW w:w="228" w:type="pct"/>
            <w:tcBorders>
              <w:top w:val="single" w:sz="4"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10</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8</w:t>
            </w:r>
          </w:p>
        </w:tc>
        <w:tc>
          <w:tcPr>
            <w:tcW w:w="228"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13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14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double" w:sz="4" w:space="0" w:color="auto"/>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5</w:t>
            </w:r>
          </w:p>
        </w:tc>
        <w:tc>
          <w:tcPr>
            <w:tcW w:w="224" w:type="pct"/>
            <w:tcBorders>
              <w:top w:val="double" w:sz="4" w:space="0" w:color="auto"/>
              <w:left w:val="double" w:sz="4" w:space="0" w:color="auto"/>
              <w:bottom w:val="double" w:sz="4" w:space="0" w:color="auto"/>
              <w:right w:val="double" w:sz="4" w:space="0" w:color="000000" w:themeColor="text1"/>
            </w:tcBorders>
            <w:tcMar>
              <w:top w:w="29" w:type="dxa"/>
              <w:left w:w="29" w:type="dxa"/>
              <w:bottom w:w="43" w:type="dxa"/>
              <w:right w:w="29" w:type="dxa"/>
            </w:tcMar>
            <w:vAlign w:val="bottom"/>
          </w:tcPr>
          <w:p w:rsidR="00A067B5" w:rsidRPr="002B1F42" w:rsidRDefault="00A067B5" w:rsidP="009B36BA">
            <w:pPr>
              <w:jc w:val="center"/>
              <w:rPr>
                <w:rFonts w:ascii="Arial" w:hAnsi="Arial" w:cs="Arial"/>
                <w:b/>
                <w:sz w:val="13"/>
                <w:szCs w:val="13"/>
              </w:rPr>
            </w:pPr>
            <w:r w:rsidRPr="002B1F42">
              <w:rPr>
                <w:rFonts w:ascii="Arial" w:hAnsi="Arial" w:cs="Arial"/>
                <w:b/>
                <w:sz w:val="13"/>
                <w:szCs w:val="13"/>
              </w:rPr>
              <w:t>H</w:t>
            </w:r>
          </w:p>
          <w:p w:rsidR="00113336" w:rsidRPr="002B1F42" w:rsidRDefault="00A067B5" w:rsidP="009B36BA">
            <w:pPr>
              <w:jc w:val="center"/>
              <w:rPr>
                <w:rFonts w:ascii="Arial" w:hAnsi="Arial" w:cs="Arial"/>
                <w:sz w:val="13"/>
                <w:szCs w:val="13"/>
              </w:rPr>
            </w:pPr>
            <w:r w:rsidRPr="002B1F42">
              <w:rPr>
                <w:rFonts w:ascii="Arial" w:hAnsi="Arial" w:cs="Arial"/>
                <w:sz w:val="13"/>
                <w:szCs w:val="13"/>
              </w:rPr>
              <w:t>6</w:t>
            </w:r>
          </w:p>
        </w:tc>
        <w:tc>
          <w:tcPr>
            <w:tcW w:w="224"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A067B5" w:rsidRPr="002B1F42" w:rsidRDefault="00A067B5" w:rsidP="009B36BA">
            <w:pPr>
              <w:jc w:val="center"/>
              <w:rPr>
                <w:rFonts w:ascii="Arial" w:hAnsi="Arial" w:cs="Arial"/>
                <w:b/>
                <w:sz w:val="13"/>
                <w:szCs w:val="13"/>
              </w:rPr>
            </w:pPr>
            <w:r w:rsidRPr="002B1F42">
              <w:rPr>
                <w:rFonts w:ascii="Arial" w:hAnsi="Arial" w:cs="Arial"/>
                <w:b/>
                <w:sz w:val="13"/>
                <w:szCs w:val="13"/>
              </w:rPr>
              <w:t>RH</w:t>
            </w:r>
          </w:p>
          <w:p w:rsidR="00113336" w:rsidRPr="002B1F42" w:rsidRDefault="00A067B5" w:rsidP="009B36BA">
            <w:pPr>
              <w:jc w:val="center"/>
              <w:rPr>
                <w:rFonts w:ascii="Arial" w:hAnsi="Arial" w:cs="Arial"/>
                <w:sz w:val="13"/>
                <w:szCs w:val="13"/>
              </w:rPr>
            </w:pPr>
            <w:r w:rsidRPr="002B1F42">
              <w:rPr>
                <w:rFonts w:ascii="Arial" w:hAnsi="Arial" w:cs="Arial"/>
                <w:sz w:val="13"/>
                <w:szCs w:val="13"/>
              </w:rPr>
              <w:t>7</w:t>
            </w:r>
          </w:p>
        </w:tc>
        <w:tc>
          <w:tcPr>
            <w:tcW w:w="224"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A067B5" w:rsidRPr="002B1F42" w:rsidRDefault="00A067B5" w:rsidP="009B36BA">
            <w:pPr>
              <w:jc w:val="center"/>
              <w:rPr>
                <w:rFonts w:ascii="Arial" w:hAnsi="Arial" w:cs="Arial"/>
                <w:b/>
                <w:sz w:val="13"/>
                <w:szCs w:val="13"/>
              </w:rPr>
            </w:pPr>
            <w:r w:rsidRPr="002B1F42">
              <w:rPr>
                <w:rFonts w:ascii="Arial" w:hAnsi="Arial" w:cs="Arial"/>
                <w:b/>
                <w:sz w:val="13"/>
                <w:szCs w:val="13"/>
              </w:rPr>
              <w:t>RH</w:t>
            </w:r>
          </w:p>
          <w:p w:rsidR="00113336" w:rsidRPr="002B1F42" w:rsidRDefault="00A067B5" w:rsidP="009B36BA">
            <w:pPr>
              <w:jc w:val="center"/>
              <w:rPr>
                <w:rFonts w:ascii="Arial" w:hAnsi="Arial" w:cs="Arial"/>
                <w:sz w:val="13"/>
                <w:szCs w:val="13"/>
              </w:rPr>
            </w:pPr>
            <w:r w:rsidRPr="002B1F42">
              <w:rPr>
                <w:rFonts w:ascii="Arial" w:hAnsi="Arial" w:cs="Arial"/>
                <w:sz w:val="13"/>
                <w:szCs w:val="13"/>
              </w:rPr>
              <w:t>8</w:t>
            </w:r>
          </w:p>
        </w:tc>
        <w:tc>
          <w:tcPr>
            <w:tcW w:w="224" w:type="pct"/>
            <w:tcBorders>
              <w:top w:val="single" w:sz="4" w:space="0" w:color="000000" w:themeColor="text1"/>
              <w:left w:val="doub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10</w:t>
            </w:r>
          </w:p>
        </w:tc>
        <w:tc>
          <w:tcPr>
            <w:tcW w:w="218" w:type="pct"/>
            <w:tcBorders>
              <w:top w:val="single" w:sz="4"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11</w:t>
            </w:r>
          </w:p>
        </w:tc>
      </w:tr>
      <w:tr w:rsidR="00113336" w:rsidRPr="002B1F42" w:rsidTr="00A067B5">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11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12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17</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20</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21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12</w:t>
            </w:r>
          </w:p>
        </w:tc>
        <w:tc>
          <w:tcPr>
            <w:tcW w:w="224" w:type="pct"/>
            <w:tcBorders>
              <w:top w:val="double" w:sz="4"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13</w:t>
            </w:r>
          </w:p>
        </w:tc>
        <w:tc>
          <w:tcPr>
            <w:tcW w:w="224"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14</w:t>
            </w:r>
          </w:p>
        </w:tc>
        <w:tc>
          <w:tcPr>
            <w:tcW w:w="224" w:type="pct"/>
            <w:tcBorders>
              <w:top w:val="double" w:sz="4" w:space="0" w:color="000000" w:themeColor="text1"/>
              <w:left w:val="single" w:sz="4"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15</w:t>
            </w:r>
          </w:p>
        </w:tc>
        <w:tc>
          <w:tcPr>
            <w:tcW w:w="224"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A067B5" w:rsidRPr="002B1F42" w:rsidRDefault="00A067B5" w:rsidP="009B36BA">
            <w:pPr>
              <w:jc w:val="center"/>
              <w:rPr>
                <w:rFonts w:ascii="Arial" w:hAnsi="Arial" w:cs="Arial"/>
                <w:b/>
                <w:sz w:val="13"/>
                <w:szCs w:val="13"/>
              </w:rPr>
            </w:pPr>
            <w:r w:rsidRPr="002B1F42">
              <w:rPr>
                <w:rFonts w:ascii="Arial" w:hAnsi="Arial" w:cs="Arial"/>
                <w:b/>
                <w:sz w:val="13"/>
                <w:szCs w:val="13"/>
              </w:rPr>
              <w:t>YK</w:t>
            </w:r>
          </w:p>
          <w:p w:rsidR="00113336" w:rsidRPr="002B1F42" w:rsidRDefault="00A067B5" w:rsidP="009B36BA">
            <w:pPr>
              <w:jc w:val="center"/>
              <w:rPr>
                <w:rFonts w:ascii="Arial" w:hAnsi="Arial" w:cs="Arial"/>
                <w:sz w:val="13"/>
                <w:szCs w:val="13"/>
              </w:rPr>
            </w:pPr>
            <w:r w:rsidRPr="002B1F42">
              <w:rPr>
                <w:rFonts w:ascii="Arial" w:hAnsi="Arial" w:cs="Arial"/>
                <w:sz w:val="13"/>
                <w:szCs w:val="13"/>
              </w:rPr>
              <w:t>16</w:t>
            </w:r>
          </w:p>
        </w:tc>
        <w:tc>
          <w:tcPr>
            <w:tcW w:w="224"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17</w:t>
            </w:r>
          </w:p>
        </w:tc>
        <w:tc>
          <w:tcPr>
            <w:tcW w:w="218" w:type="pct"/>
            <w:tcBorders>
              <w:top w:val="single" w:sz="4" w:space="0" w:color="000000" w:themeColor="text1"/>
              <w:left w:val="single" w:sz="4"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18</w:t>
            </w:r>
          </w:p>
        </w:tc>
      </w:tr>
      <w:tr w:rsidR="00113336" w:rsidRPr="002B1F42" w:rsidTr="00A067B5">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18</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19</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20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23</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24</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23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24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25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26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27</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28</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19</w:t>
            </w:r>
          </w:p>
        </w:tc>
        <w:tc>
          <w:tcPr>
            <w:tcW w:w="224" w:type="pct"/>
            <w:tcBorders>
              <w:top w:val="single" w:sz="4" w:space="0" w:color="auto"/>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20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21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22</w:t>
            </w:r>
          </w:p>
        </w:tc>
        <w:tc>
          <w:tcPr>
            <w:tcW w:w="224"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23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24</w:t>
            </w:r>
          </w:p>
        </w:tc>
        <w:tc>
          <w:tcPr>
            <w:tcW w:w="218" w:type="pct"/>
            <w:tcBorders>
              <w:top w:val="single" w:sz="4"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25</w:t>
            </w:r>
          </w:p>
        </w:tc>
      </w:tr>
      <w:tr w:rsidR="00113336" w:rsidRPr="002B1F42" w:rsidTr="00A067B5">
        <w:trPr>
          <w:trHeight w:val="375"/>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25</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26</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27</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28</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29</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30</w:t>
            </w: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31</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113336" w:rsidRPr="002B1F42" w:rsidRDefault="00A067B5" w:rsidP="00A067B5">
            <w:pPr>
              <w:jc w:val="center"/>
              <w:rPr>
                <w:rFonts w:ascii="Arial" w:hAnsi="Arial" w:cs="Arial"/>
                <w:sz w:val="13"/>
                <w:szCs w:val="13"/>
              </w:rPr>
            </w:pPr>
            <w:r w:rsidRPr="002B1F42">
              <w:rPr>
                <w:rFonts w:ascii="Arial" w:hAnsi="Arial" w:cs="Arial"/>
                <w:sz w:val="13"/>
                <w:szCs w:val="13"/>
              </w:rPr>
              <w:t>29</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A067B5">
            <w:pPr>
              <w:jc w:val="center"/>
              <w:rPr>
                <w:rFonts w:ascii="Arial" w:hAnsi="Arial" w:cs="Arial"/>
                <w:sz w:val="13"/>
                <w:szCs w:val="13"/>
              </w:rPr>
            </w:pPr>
            <w:r w:rsidRPr="002B1F42">
              <w:rPr>
                <w:rFonts w:ascii="Arial" w:hAnsi="Arial" w:cs="Arial"/>
                <w:sz w:val="13"/>
                <w:szCs w:val="13"/>
              </w:rPr>
              <w:t>30</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A067B5">
            <w:pPr>
              <w:jc w:val="center"/>
              <w:rPr>
                <w:rFonts w:ascii="Arial" w:hAnsi="Arial" w:cs="Arial"/>
                <w:sz w:val="13"/>
                <w:szCs w:val="13"/>
              </w:rPr>
            </w:pPr>
            <w:r w:rsidRPr="002B1F42">
              <w:rPr>
                <w:rFonts w:ascii="Arial" w:hAnsi="Arial" w:cs="Arial"/>
                <w:sz w:val="13"/>
                <w:szCs w:val="13"/>
              </w:rPr>
              <w:t>31</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113336" w:rsidP="00A067B5">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113336" w:rsidP="00A067B5">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113336" w:rsidP="00A067B5">
            <w:pPr>
              <w:jc w:val="center"/>
              <w:rPr>
                <w:rFonts w:ascii="Arial" w:hAnsi="Arial" w:cs="Arial"/>
                <w:sz w:val="13"/>
                <w:szCs w:val="13"/>
              </w:rPr>
            </w:pPr>
          </w:p>
        </w:tc>
        <w:tc>
          <w:tcPr>
            <w:tcW w:w="235"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113336" w:rsidRPr="002B1F42" w:rsidRDefault="00113336" w:rsidP="00A067B5">
            <w:pPr>
              <w:jc w:val="center"/>
              <w:rPr>
                <w:rFonts w:ascii="Arial" w:hAnsi="Arial" w:cs="Arial"/>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113336" w:rsidRPr="002B1F42" w:rsidRDefault="00113336" w:rsidP="009B36BA">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6" w:space="0" w:color="auto"/>
              <w:right w:val="single" w:sz="4" w:space="0" w:color="auto"/>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26</w:t>
            </w:r>
          </w:p>
        </w:tc>
        <w:tc>
          <w:tcPr>
            <w:tcW w:w="224" w:type="pct"/>
            <w:tcBorders>
              <w:top w:val="single" w:sz="4" w:space="0" w:color="auto"/>
              <w:left w:val="single" w:sz="4" w:space="0" w:color="auto"/>
              <w:bottom w:val="double" w:sz="4" w:space="0" w:color="auto"/>
              <w:right w:val="single" w:sz="4" w:space="0" w:color="auto"/>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27</w:t>
            </w:r>
          </w:p>
        </w:tc>
        <w:tc>
          <w:tcPr>
            <w:tcW w:w="224" w:type="pct"/>
            <w:tcBorders>
              <w:top w:val="single" w:sz="4" w:space="0" w:color="000000" w:themeColor="text1"/>
              <w:left w:val="single" w:sz="4" w:space="0" w:color="auto"/>
              <w:bottom w:val="double" w:sz="6" w:space="0" w:color="auto"/>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28</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29</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A067B5" w:rsidP="009B36BA">
            <w:pPr>
              <w:jc w:val="center"/>
              <w:rPr>
                <w:rFonts w:ascii="Arial" w:hAnsi="Arial" w:cs="Arial"/>
                <w:sz w:val="13"/>
                <w:szCs w:val="13"/>
              </w:rPr>
            </w:pPr>
            <w:r w:rsidRPr="002B1F42">
              <w:rPr>
                <w:rFonts w:ascii="Arial" w:hAnsi="Arial" w:cs="Arial"/>
                <w:sz w:val="13"/>
                <w:szCs w:val="13"/>
              </w:rPr>
              <w:t>30</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c>
          <w:tcPr>
            <w:tcW w:w="21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113336" w:rsidRPr="002B1F42" w:rsidRDefault="00113336" w:rsidP="009B36BA">
            <w:pPr>
              <w:jc w:val="center"/>
              <w:rPr>
                <w:rFonts w:ascii="Arial" w:hAnsi="Arial" w:cs="Arial"/>
                <w:sz w:val="13"/>
                <w:szCs w:val="13"/>
              </w:rPr>
            </w:pPr>
          </w:p>
        </w:tc>
      </w:tr>
    </w:tbl>
    <w:p w:rsidR="00113336" w:rsidRPr="002B1F42" w:rsidRDefault="00113336" w:rsidP="00B4618C">
      <w:pPr>
        <w:tabs>
          <w:tab w:val="center" w:pos="5220"/>
          <w:tab w:val="right" w:pos="10440"/>
        </w:tabs>
        <w:jc w:val="center"/>
        <w:rPr>
          <w:rFonts w:ascii="Arial" w:hAnsi="Arial" w:cs="Arial"/>
          <w:sz w:val="14"/>
          <w:szCs w:val="14"/>
          <w:lang w:val="fr-CA"/>
        </w:rPr>
      </w:pPr>
    </w:p>
    <w:tbl>
      <w:tblPr>
        <w:tblStyle w:val="TableGrid"/>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540"/>
        <w:gridCol w:w="3524"/>
        <w:gridCol w:w="3828"/>
        <w:gridCol w:w="567"/>
      </w:tblGrid>
      <w:tr w:rsidR="00113336" w:rsidRPr="002B1F42" w:rsidTr="00B4618C">
        <w:trPr>
          <w:trHeight w:val="445"/>
        </w:trPr>
        <w:tc>
          <w:tcPr>
            <w:tcW w:w="1890" w:type="dxa"/>
            <w:tcBorders>
              <w:top w:val="nil"/>
              <w:left w:val="nil"/>
              <w:bottom w:val="nil"/>
              <w:right w:val="single" w:sz="4" w:space="0" w:color="000000" w:themeColor="text1"/>
            </w:tcBorders>
            <w:vAlign w:val="center"/>
            <w:hideMark/>
          </w:tcPr>
          <w:p w:rsidR="00113336" w:rsidRPr="002B1F42" w:rsidRDefault="00113336" w:rsidP="009B36BA">
            <w:pPr>
              <w:rPr>
                <w:rFonts w:ascii="Arial" w:hAnsi="Arial" w:cs="Arial"/>
                <w:b/>
                <w:sz w:val="13"/>
                <w:szCs w:val="13"/>
              </w:rPr>
            </w:pPr>
            <w:r w:rsidRPr="002B1F42">
              <w:rPr>
                <w:rFonts w:ascii="Arial" w:hAnsi="Arial" w:cs="Arial"/>
                <w:b/>
                <w:sz w:val="13"/>
                <w:szCs w:val="13"/>
              </w:rPr>
              <w:t>Sitting of the Court /</w:t>
            </w:r>
          </w:p>
          <w:p w:rsidR="00113336" w:rsidRPr="002B1F42" w:rsidRDefault="00113336" w:rsidP="009B36BA">
            <w:pPr>
              <w:rPr>
                <w:rFonts w:ascii="Arial" w:hAnsi="Arial" w:cs="Arial"/>
                <w:b/>
                <w:sz w:val="13"/>
                <w:szCs w:val="13"/>
              </w:rPr>
            </w:pPr>
            <w:r w:rsidRPr="002B1F42">
              <w:rPr>
                <w:rFonts w:ascii="Arial" w:hAnsi="Arial" w:cs="Arial"/>
                <w:b/>
                <w:sz w:val="13"/>
                <w:szCs w:val="13"/>
              </w:rPr>
              <w:t>Séance de la Cour</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113336" w:rsidRPr="002B1F42" w:rsidRDefault="00113336" w:rsidP="009B36BA">
            <w:pPr>
              <w:jc w:val="center"/>
              <w:rPr>
                <w:rFonts w:ascii="Arial" w:hAnsi="Arial" w:cs="Arial"/>
                <w:b/>
                <w:sz w:val="13"/>
                <w:szCs w:val="13"/>
              </w:rPr>
            </w:pPr>
          </w:p>
        </w:tc>
        <w:tc>
          <w:tcPr>
            <w:tcW w:w="3524" w:type="dxa"/>
            <w:tcBorders>
              <w:top w:val="nil"/>
              <w:left w:val="single" w:sz="4" w:space="0" w:color="000000" w:themeColor="text1"/>
              <w:bottom w:val="nil"/>
              <w:right w:val="nil"/>
            </w:tcBorders>
            <w:hideMark/>
          </w:tcPr>
          <w:p w:rsidR="00113336" w:rsidRPr="002B1F42" w:rsidRDefault="00113336" w:rsidP="009B36BA">
            <w:pPr>
              <w:tabs>
                <w:tab w:val="left" w:pos="203"/>
              </w:tabs>
              <w:spacing w:after="120"/>
              <w:rPr>
                <w:rFonts w:ascii="Arial" w:hAnsi="Arial" w:cs="Arial"/>
                <w:b/>
                <w:sz w:val="13"/>
                <w:szCs w:val="13"/>
                <w:lang w:val="fr-CA"/>
              </w:rPr>
            </w:pPr>
            <w:r w:rsidRPr="002B1F42">
              <w:rPr>
                <w:rFonts w:ascii="Arial" w:hAnsi="Arial" w:cs="Arial"/>
                <w:b/>
                <w:sz w:val="13"/>
                <w:szCs w:val="13"/>
                <w:lang w:val="fr-CA"/>
              </w:rPr>
              <w:t>18</w:t>
            </w:r>
            <w:r w:rsidRPr="002B1F42">
              <w:rPr>
                <w:rFonts w:ascii="Arial" w:hAnsi="Arial" w:cs="Arial"/>
                <w:b/>
                <w:sz w:val="13"/>
                <w:szCs w:val="13"/>
                <w:lang w:val="fr-CA"/>
              </w:rPr>
              <w:tab/>
              <w:t xml:space="preserve"> sitting weeks / semaines séances de la Cour</w:t>
            </w:r>
          </w:p>
          <w:p w:rsidR="00113336" w:rsidRPr="002B1F42" w:rsidRDefault="00113336" w:rsidP="00B4618C">
            <w:pPr>
              <w:tabs>
                <w:tab w:val="left" w:pos="203"/>
              </w:tabs>
              <w:rPr>
                <w:rFonts w:ascii="Arial" w:hAnsi="Arial" w:cs="Arial"/>
                <w:b/>
                <w:sz w:val="13"/>
                <w:szCs w:val="13"/>
                <w:lang w:val="fr-CA"/>
              </w:rPr>
            </w:pPr>
            <w:r w:rsidRPr="002B1F42">
              <w:rPr>
                <w:rFonts w:ascii="Arial" w:hAnsi="Arial" w:cs="Arial"/>
                <w:b/>
                <w:sz w:val="13"/>
                <w:szCs w:val="13"/>
                <w:lang w:val="fr-CA"/>
              </w:rPr>
              <w:t>8</w:t>
            </w:r>
            <w:r w:rsidR="00B4618C" w:rsidRPr="002B1F42">
              <w:rPr>
                <w:rFonts w:ascii="Arial" w:hAnsi="Arial" w:cs="Arial"/>
                <w:b/>
                <w:sz w:val="13"/>
                <w:szCs w:val="13"/>
                <w:lang w:val="fr-CA"/>
              </w:rPr>
              <w:t>8</w:t>
            </w:r>
            <w:r w:rsidRPr="002B1F42">
              <w:rPr>
                <w:rFonts w:ascii="Arial" w:hAnsi="Arial" w:cs="Arial"/>
                <w:b/>
                <w:sz w:val="13"/>
                <w:szCs w:val="13"/>
                <w:lang w:val="fr-CA"/>
              </w:rPr>
              <w:tab/>
              <w:t xml:space="preserve"> sitting days / journées séances de la Cour</w:t>
            </w:r>
          </w:p>
        </w:tc>
        <w:tc>
          <w:tcPr>
            <w:tcW w:w="3828" w:type="dxa"/>
            <w:tcMar>
              <w:top w:w="0" w:type="dxa"/>
              <w:left w:w="58" w:type="dxa"/>
              <w:bottom w:w="0" w:type="dxa"/>
              <w:right w:w="58" w:type="dxa"/>
            </w:tcMar>
            <w:hideMark/>
          </w:tcPr>
          <w:p w:rsidR="00113336" w:rsidRPr="002B1F42" w:rsidRDefault="00113336" w:rsidP="009B36BA">
            <w:pPr>
              <w:spacing w:after="120"/>
              <w:rPr>
                <w:rFonts w:ascii="Arial" w:hAnsi="Arial" w:cs="Arial"/>
                <w:b/>
                <w:sz w:val="13"/>
                <w:szCs w:val="13"/>
                <w:lang w:val="fr-FR"/>
              </w:rPr>
            </w:pPr>
            <w:r w:rsidRPr="002B1F42">
              <w:rPr>
                <w:rFonts w:ascii="Arial" w:hAnsi="Arial" w:cs="Arial"/>
                <w:b/>
                <w:sz w:val="13"/>
                <w:szCs w:val="13"/>
                <w:lang w:val="fr-FR"/>
              </w:rPr>
              <w:t>Rosh Hashanah / Nouvel An juif</w:t>
            </w:r>
          </w:p>
          <w:p w:rsidR="00113336" w:rsidRPr="002B1F42" w:rsidRDefault="00113336" w:rsidP="00B4618C">
            <w:pPr>
              <w:rPr>
                <w:rFonts w:ascii="Arial" w:hAnsi="Arial" w:cs="Arial"/>
                <w:b/>
                <w:sz w:val="13"/>
                <w:szCs w:val="13"/>
                <w:lang w:val="fr-CA"/>
              </w:rPr>
            </w:pPr>
            <w:r w:rsidRPr="002B1F42">
              <w:rPr>
                <w:rFonts w:ascii="Arial" w:hAnsi="Arial" w:cs="Arial"/>
                <w:b/>
                <w:sz w:val="13"/>
                <w:szCs w:val="13"/>
                <w:lang w:val="fr-FR"/>
              </w:rPr>
              <w:t>Yom Kippur / Yom Kippour</w:t>
            </w:r>
          </w:p>
        </w:tc>
        <w:tc>
          <w:tcPr>
            <w:tcW w:w="567" w:type="dxa"/>
            <w:hideMark/>
          </w:tcPr>
          <w:p w:rsidR="00113336" w:rsidRPr="002B1F42" w:rsidRDefault="00113336" w:rsidP="009B36BA">
            <w:pPr>
              <w:spacing w:after="120"/>
              <w:jc w:val="center"/>
              <w:rPr>
                <w:rFonts w:ascii="Arial" w:hAnsi="Arial" w:cs="Arial"/>
                <w:b/>
                <w:sz w:val="13"/>
                <w:szCs w:val="13"/>
                <w:lang w:val="fr-CA"/>
              </w:rPr>
            </w:pPr>
            <w:r w:rsidRPr="002B1F42">
              <w:rPr>
                <w:rFonts w:ascii="Arial" w:hAnsi="Arial" w:cs="Arial"/>
                <w:b/>
                <w:sz w:val="13"/>
                <w:szCs w:val="13"/>
                <w:lang w:val="fr-CA"/>
              </w:rPr>
              <w:t>RH</w:t>
            </w:r>
          </w:p>
          <w:p w:rsidR="00113336" w:rsidRPr="002B1F42" w:rsidRDefault="00113336" w:rsidP="009B36BA">
            <w:pPr>
              <w:jc w:val="center"/>
              <w:rPr>
                <w:rFonts w:ascii="Arial" w:hAnsi="Arial" w:cs="Arial"/>
                <w:b/>
                <w:sz w:val="13"/>
                <w:szCs w:val="13"/>
                <w:lang w:val="fr-CA"/>
              </w:rPr>
            </w:pPr>
            <w:r w:rsidRPr="002B1F42">
              <w:rPr>
                <w:rFonts w:ascii="Arial" w:hAnsi="Arial" w:cs="Arial"/>
                <w:b/>
                <w:sz w:val="13"/>
                <w:szCs w:val="13"/>
                <w:lang w:val="fr-CA"/>
              </w:rPr>
              <w:t>YK</w:t>
            </w:r>
          </w:p>
        </w:tc>
      </w:tr>
      <w:tr w:rsidR="00113336" w:rsidRPr="002B1F42" w:rsidTr="00B4618C">
        <w:trPr>
          <w:trHeight w:val="390"/>
        </w:trPr>
        <w:tc>
          <w:tcPr>
            <w:tcW w:w="1890" w:type="dxa"/>
            <w:tcBorders>
              <w:top w:val="nil"/>
              <w:left w:val="nil"/>
              <w:bottom w:val="nil"/>
              <w:right w:val="double" w:sz="4" w:space="0" w:color="auto"/>
            </w:tcBorders>
            <w:vAlign w:val="center"/>
            <w:hideMark/>
          </w:tcPr>
          <w:p w:rsidR="00113336" w:rsidRPr="002B1F42" w:rsidRDefault="00113336" w:rsidP="009B36BA">
            <w:pPr>
              <w:spacing w:before="60"/>
              <w:rPr>
                <w:rFonts w:ascii="Arial" w:hAnsi="Arial" w:cs="Arial"/>
                <w:b/>
                <w:sz w:val="13"/>
                <w:szCs w:val="13"/>
                <w:lang w:val="fr-CA"/>
              </w:rPr>
            </w:pPr>
            <w:r w:rsidRPr="002B1F42">
              <w:rPr>
                <w:rFonts w:ascii="Arial" w:hAnsi="Arial" w:cs="Arial"/>
                <w:b/>
                <w:sz w:val="13"/>
                <w:szCs w:val="13"/>
                <w:lang w:val="fr-CA"/>
              </w:rPr>
              <w:t>Court conference /</w:t>
            </w:r>
          </w:p>
          <w:p w:rsidR="00113336" w:rsidRPr="002B1F42" w:rsidRDefault="00113336" w:rsidP="009B36BA">
            <w:pPr>
              <w:rPr>
                <w:rFonts w:ascii="Arial" w:hAnsi="Arial" w:cs="Arial"/>
                <w:b/>
                <w:sz w:val="13"/>
                <w:szCs w:val="13"/>
                <w:lang w:val="fr-CA"/>
              </w:rPr>
            </w:pPr>
            <w:r w:rsidRPr="002B1F42">
              <w:rPr>
                <w:rFonts w:ascii="Arial" w:hAnsi="Arial" w:cs="Arial"/>
                <w:b/>
                <w:sz w:val="13"/>
                <w:szCs w:val="13"/>
                <w:lang w:val="fr-CA"/>
              </w:rPr>
              <w:t>Conférence de la Cour</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hideMark/>
          </w:tcPr>
          <w:p w:rsidR="00113336" w:rsidRPr="002B1F42" w:rsidRDefault="00113336" w:rsidP="009B36BA">
            <w:pPr>
              <w:jc w:val="center"/>
              <w:rPr>
                <w:rFonts w:ascii="Arial" w:hAnsi="Arial" w:cs="Arial"/>
                <w:b/>
                <w:sz w:val="13"/>
                <w:szCs w:val="13"/>
                <w:lang w:val="fr-FR"/>
              </w:rPr>
            </w:pPr>
            <w:r w:rsidRPr="002B1F42">
              <w:rPr>
                <w:rFonts w:ascii="Arial" w:hAnsi="Arial" w:cs="Arial"/>
                <w:b/>
                <w:sz w:val="13"/>
                <w:szCs w:val="13"/>
                <w:lang w:val="fr-FR"/>
              </w:rPr>
              <w:t>CC</w:t>
            </w:r>
          </w:p>
        </w:tc>
        <w:tc>
          <w:tcPr>
            <w:tcW w:w="3524" w:type="dxa"/>
            <w:tcBorders>
              <w:top w:val="nil"/>
              <w:left w:val="double" w:sz="4" w:space="0" w:color="auto"/>
              <w:bottom w:val="nil"/>
              <w:right w:val="nil"/>
            </w:tcBorders>
            <w:hideMark/>
          </w:tcPr>
          <w:p w:rsidR="00113336" w:rsidRPr="002B1F42" w:rsidRDefault="00113336" w:rsidP="009B36BA">
            <w:pPr>
              <w:tabs>
                <w:tab w:val="left" w:pos="203"/>
              </w:tabs>
              <w:spacing w:before="120"/>
              <w:rPr>
                <w:rFonts w:ascii="Arial" w:hAnsi="Arial" w:cs="Arial"/>
                <w:b/>
                <w:sz w:val="13"/>
                <w:szCs w:val="13"/>
                <w:lang w:val="fr-CA"/>
              </w:rPr>
            </w:pPr>
            <w:r w:rsidRPr="002B1F42">
              <w:rPr>
                <w:rFonts w:ascii="Arial" w:hAnsi="Arial" w:cs="Arial"/>
                <w:b/>
                <w:sz w:val="13"/>
                <w:szCs w:val="13"/>
                <w:lang w:val="fr-CA"/>
              </w:rPr>
              <w:t>9</w:t>
            </w:r>
            <w:r w:rsidRPr="002B1F42">
              <w:rPr>
                <w:rFonts w:ascii="Arial" w:hAnsi="Arial" w:cs="Arial"/>
                <w:b/>
                <w:sz w:val="13"/>
                <w:szCs w:val="13"/>
                <w:lang w:val="fr-CA"/>
              </w:rPr>
              <w:tab/>
              <w:t>Court conference days /</w:t>
            </w:r>
          </w:p>
          <w:p w:rsidR="00113336" w:rsidRPr="002B1F42" w:rsidRDefault="00113336" w:rsidP="00B4618C">
            <w:pPr>
              <w:tabs>
                <w:tab w:val="left" w:pos="203"/>
              </w:tabs>
              <w:rPr>
                <w:rFonts w:ascii="Arial" w:hAnsi="Arial" w:cs="Arial"/>
                <w:b/>
                <w:sz w:val="13"/>
                <w:szCs w:val="13"/>
                <w:lang w:val="fr-CA"/>
              </w:rPr>
            </w:pPr>
            <w:r w:rsidRPr="002B1F42">
              <w:rPr>
                <w:rFonts w:ascii="Arial" w:hAnsi="Arial" w:cs="Arial"/>
                <w:b/>
                <w:sz w:val="13"/>
                <w:szCs w:val="13"/>
                <w:lang w:val="fr-CA"/>
              </w:rPr>
              <w:tab/>
              <w:t>jours de conférence de la Cour</w:t>
            </w:r>
          </w:p>
        </w:tc>
        <w:tc>
          <w:tcPr>
            <w:tcW w:w="3828" w:type="dxa"/>
            <w:tcMar>
              <w:top w:w="0" w:type="dxa"/>
              <w:left w:w="58" w:type="dxa"/>
              <w:bottom w:w="0" w:type="dxa"/>
              <w:right w:w="58" w:type="dxa"/>
            </w:tcMar>
          </w:tcPr>
          <w:p w:rsidR="00113336" w:rsidRPr="002B1F42" w:rsidRDefault="00113336" w:rsidP="009B36BA">
            <w:pPr>
              <w:rPr>
                <w:rFonts w:ascii="Arial" w:hAnsi="Arial" w:cs="Arial"/>
                <w:b/>
                <w:sz w:val="13"/>
                <w:szCs w:val="13"/>
                <w:lang w:val="fr-CA"/>
              </w:rPr>
            </w:pPr>
          </w:p>
        </w:tc>
        <w:tc>
          <w:tcPr>
            <w:tcW w:w="567" w:type="dxa"/>
          </w:tcPr>
          <w:p w:rsidR="00113336" w:rsidRPr="002B1F42" w:rsidRDefault="00113336" w:rsidP="009B36BA">
            <w:pPr>
              <w:jc w:val="center"/>
              <w:rPr>
                <w:rFonts w:ascii="Arial" w:hAnsi="Arial" w:cs="Arial"/>
                <w:b/>
                <w:sz w:val="13"/>
                <w:szCs w:val="13"/>
                <w:lang w:val="fr-CA"/>
              </w:rPr>
            </w:pPr>
          </w:p>
        </w:tc>
      </w:tr>
      <w:tr w:rsidR="00113336" w:rsidTr="00B4618C">
        <w:trPr>
          <w:trHeight w:val="35"/>
        </w:trPr>
        <w:tc>
          <w:tcPr>
            <w:tcW w:w="1890" w:type="dxa"/>
            <w:tcBorders>
              <w:top w:val="nil"/>
              <w:left w:val="nil"/>
              <w:bottom w:val="nil"/>
              <w:right w:val="double" w:sz="4" w:space="0" w:color="auto"/>
            </w:tcBorders>
            <w:vAlign w:val="center"/>
            <w:hideMark/>
          </w:tcPr>
          <w:p w:rsidR="00113336" w:rsidRPr="002B1F42" w:rsidRDefault="00113336" w:rsidP="009B36BA">
            <w:pPr>
              <w:rPr>
                <w:rFonts w:ascii="Arial" w:hAnsi="Arial" w:cs="Arial"/>
                <w:b/>
                <w:sz w:val="13"/>
                <w:szCs w:val="13"/>
              </w:rPr>
            </w:pPr>
            <w:r w:rsidRPr="002B1F42">
              <w:rPr>
                <w:rFonts w:ascii="Arial" w:hAnsi="Arial" w:cs="Arial"/>
                <w:b/>
                <w:sz w:val="13"/>
                <w:szCs w:val="13"/>
              </w:rPr>
              <w:t xml:space="preserve">Holiday / </w:t>
            </w:r>
            <w:r w:rsidRPr="002B1F42">
              <w:rPr>
                <w:rFonts w:ascii="Arial" w:hAnsi="Arial" w:cs="Arial"/>
                <w:b/>
                <w:sz w:val="13"/>
                <w:szCs w:val="13"/>
                <w:lang w:val="fr-CA"/>
              </w:rPr>
              <w:t>Jour férié</w:t>
            </w:r>
          </w:p>
        </w:tc>
        <w:tc>
          <w:tcPr>
            <w:tcW w:w="540" w:type="dxa"/>
            <w:tcBorders>
              <w:top w:val="double" w:sz="4" w:space="0" w:color="auto"/>
              <w:left w:val="double" w:sz="4" w:space="0" w:color="auto"/>
              <w:bottom w:val="double" w:sz="4" w:space="0" w:color="auto"/>
              <w:right w:val="double" w:sz="4" w:space="0" w:color="auto"/>
            </w:tcBorders>
            <w:vAlign w:val="center"/>
            <w:hideMark/>
          </w:tcPr>
          <w:p w:rsidR="00113336" w:rsidRPr="002B1F42" w:rsidRDefault="00113336" w:rsidP="009B36BA">
            <w:pPr>
              <w:jc w:val="center"/>
              <w:rPr>
                <w:rFonts w:ascii="Arial" w:hAnsi="Arial" w:cs="Arial"/>
                <w:b/>
                <w:sz w:val="13"/>
                <w:szCs w:val="13"/>
              </w:rPr>
            </w:pPr>
            <w:r w:rsidRPr="002B1F42">
              <w:rPr>
                <w:rFonts w:ascii="Arial" w:hAnsi="Arial" w:cs="Arial"/>
                <w:b/>
                <w:sz w:val="13"/>
                <w:szCs w:val="13"/>
              </w:rPr>
              <w:t>H</w:t>
            </w:r>
          </w:p>
        </w:tc>
        <w:tc>
          <w:tcPr>
            <w:tcW w:w="3524" w:type="dxa"/>
            <w:tcBorders>
              <w:top w:val="nil"/>
              <w:left w:val="double" w:sz="4" w:space="0" w:color="auto"/>
              <w:bottom w:val="nil"/>
              <w:right w:val="nil"/>
            </w:tcBorders>
            <w:hideMark/>
          </w:tcPr>
          <w:p w:rsidR="00113336" w:rsidRPr="002B1F42" w:rsidRDefault="00B4618C" w:rsidP="009B36BA">
            <w:pPr>
              <w:tabs>
                <w:tab w:val="left" w:pos="203"/>
              </w:tabs>
              <w:spacing w:before="120"/>
              <w:rPr>
                <w:rFonts w:ascii="Arial" w:hAnsi="Arial" w:cs="Arial"/>
                <w:b/>
                <w:sz w:val="13"/>
                <w:szCs w:val="13"/>
              </w:rPr>
            </w:pPr>
            <w:r w:rsidRPr="002B1F42">
              <w:rPr>
                <w:rFonts w:ascii="Arial" w:hAnsi="Arial" w:cs="Arial"/>
                <w:b/>
                <w:sz w:val="13"/>
                <w:szCs w:val="13"/>
              </w:rPr>
              <w:t>2</w:t>
            </w:r>
            <w:r w:rsidR="00113336" w:rsidRPr="002B1F42">
              <w:rPr>
                <w:rFonts w:ascii="Arial" w:hAnsi="Arial" w:cs="Arial"/>
                <w:b/>
                <w:sz w:val="13"/>
                <w:szCs w:val="13"/>
              </w:rPr>
              <w:tab/>
              <w:t xml:space="preserve">holidays during sitting days / </w:t>
            </w:r>
          </w:p>
          <w:p w:rsidR="00113336" w:rsidRPr="00B4618C" w:rsidRDefault="00113336" w:rsidP="009B36BA">
            <w:pPr>
              <w:tabs>
                <w:tab w:val="left" w:pos="203"/>
              </w:tabs>
              <w:rPr>
                <w:rFonts w:ascii="Arial" w:hAnsi="Arial" w:cs="Arial"/>
                <w:b/>
                <w:sz w:val="13"/>
                <w:szCs w:val="13"/>
                <w:lang w:val="fr-CA"/>
              </w:rPr>
            </w:pPr>
            <w:r w:rsidRPr="002B1F42">
              <w:rPr>
                <w:rFonts w:ascii="Arial" w:hAnsi="Arial" w:cs="Arial"/>
                <w:b/>
                <w:sz w:val="13"/>
                <w:szCs w:val="13"/>
              </w:rPr>
              <w:tab/>
            </w:r>
            <w:r w:rsidRPr="002B1F42">
              <w:rPr>
                <w:rFonts w:ascii="Arial" w:hAnsi="Arial" w:cs="Arial"/>
                <w:b/>
                <w:sz w:val="13"/>
                <w:szCs w:val="13"/>
                <w:lang w:val="fr-CA"/>
              </w:rPr>
              <w:t>jours fériés durant les séances</w:t>
            </w:r>
            <w:bookmarkStart w:id="10" w:name="_GoBack"/>
            <w:bookmarkEnd w:id="10"/>
          </w:p>
        </w:tc>
        <w:tc>
          <w:tcPr>
            <w:tcW w:w="3828" w:type="dxa"/>
            <w:tcMar>
              <w:top w:w="0" w:type="dxa"/>
              <w:left w:w="58" w:type="dxa"/>
              <w:bottom w:w="0" w:type="dxa"/>
              <w:right w:w="58" w:type="dxa"/>
            </w:tcMar>
          </w:tcPr>
          <w:p w:rsidR="00113336" w:rsidRPr="00B4618C" w:rsidRDefault="00113336" w:rsidP="009B36BA">
            <w:pPr>
              <w:rPr>
                <w:rFonts w:ascii="Arial" w:hAnsi="Arial" w:cs="Arial"/>
                <w:b/>
                <w:sz w:val="13"/>
                <w:szCs w:val="13"/>
                <w:lang w:val="fr-FR"/>
              </w:rPr>
            </w:pPr>
          </w:p>
        </w:tc>
        <w:tc>
          <w:tcPr>
            <w:tcW w:w="567" w:type="dxa"/>
          </w:tcPr>
          <w:p w:rsidR="00113336" w:rsidRPr="00B4618C" w:rsidRDefault="00113336" w:rsidP="009B36BA">
            <w:pPr>
              <w:jc w:val="center"/>
              <w:rPr>
                <w:rFonts w:ascii="Arial" w:hAnsi="Arial" w:cs="Arial"/>
                <w:b/>
                <w:sz w:val="13"/>
                <w:szCs w:val="13"/>
                <w:lang w:val="fr-FR"/>
              </w:rPr>
            </w:pPr>
          </w:p>
        </w:tc>
      </w:tr>
    </w:tbl>
    <w:p w:rsidR="002410B8" w:rsidRPr="0022323B" w:rsidRDefault="002410B8" w:rsidP="00D812DE">
      <w:pPr>
        <w:tabs>
          <w:tab w:val="center" w:pos="5220"/>
          <w:tab w:val="right" w:pos="10800"/>
        </w:tabs>
        <w:rPr>
          <w:lang w:val="fr-CA"/>
        </w:rPr>
      </w:pPr>
    </w:p>
    <w:sectPr w:rsidR="002410B8" w:rsidRPr="0022323B" w:rsidSect="00B4618C">
      <w:headerReference w:type="default" r:id="rId65"/>
      <w:footerReference w:type="default" r:id="rId66"/>
      <w:pgSz w:w="12240" w:h="15840" w:code="1"/>
      <w:pgMar w:top="720" w:right="720" w:bottom="567" w:left="1077" w:header="142" w:footer="1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2A9" w:rsidRDefault="000152A9" w:rsidP="00A87207">
      <w:r>
        <w:separator/>
      </w:r>
    </w:p>
  </w:endnote>
  <w:endnote w:type="continuationSeparator" w:id="0">
    <w:p w:rsidR="000152A9" w:rsidRDefault="000152A9" w:rsidP="00A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imes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A9" w:rsidRDefault="000152A9" w:rsidP="00A87207">
    <w:pPr>
      <w:pStyle w:val="Footer"/>
    </w:pPr>
    <w:r>
      <w:pict>
        <v:rect id="_x0000_i1031" style="width:480.95pt;height:1pt" o:hralign="center" o:hrstd="t" o:hrnoshade="t" o:hr="t" fillcolor="black [3213]" stroked="f"/>
      </w:pict>
    </w:r>
  </w:p>
  <w:p w:rsidR="000152A9" w:rsidRPr="00B7374B" w:rsidRDefault="000152A9"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sidR="002B1F42">
      <w:rPr>
        <w:noProof/>
        <w:szCs w:val="24"/>
      </w:rPr>
      <w:t>2</w:t>
    </w:r>
    <w:r w:rsidRPr="00954D22">
      <w:rPr>
        <w:szCs w:val="24"/>
      </w:rPr>
      <w:fldChar w:fldCharType="end"/>
    </w:r>
    <w:r w:rsidRPr="00954D22">
      <w:rPr>
        <w:szCs w:val="2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A9" w:rsidRDefault="000152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53" style="width:480.95pt;height:1pt" o:hralign="center" o:hrstd="t" o:hrnoshade="t" o:hr="t" fillcolor="black [3213]" stroked="f"/>
      </w:pict>
    </w:r>
  </w:p>
  <w:p w:rsidR="000152A9" w:rsidRDefault="000152A9" w:rsidP="00EB2B90">
    <w:pPr>
      <w:tabs>
        <w:tab w:val="center" w:pos="4680"/>
      </w:tabs>
    </w:pPr>
    <w:r>
      <w:tab/>
      <w:t xml:space="preserve">- </w:t>
    </w:r>
    <w:r>
      <w:fldChar w:fldCharType="begin"/>
    </w:r>
    <w:r>
      <w:instrText xml:space="preserve"> PAGE   \* MERGEFORMAT </w:instrText>
    </w:r>
    <w:r>
      <w:fldChar w:fldCharType="separate"/>
    </w:r>
    <w:r>
      <w:rPr>
        <w:noProof/>
      </w:rPr>
      <w:t>524</w:t>
    </w:r>
    <w:r>
      <w:rPr>
        <w:noProof/>
      </w:rPr>
      <w:fldChar w:fldCharType="end"/>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A9" w:rsidRDefault="000152A9">
    <w:pPr>
      <w:pStyle w:val="Footer"/>
      <w:rPr>
        <w:lang w:val="fr-CA"/>
      </w:rPr>
    </w:pPr>
    <w:r>
      <w:rPr>
        <w:lang w:val="fr-CA"/>
      </w:rPr>
      <w:pict>
        <v:rect id="_x0000_i1054" style="width:480.95pt;height:1pt" o:hralign="center" o:hrstd="t" o:hrnoshade="t" o:hr="t" fillcolor="black [3213]" stroked="f"/>
      </w:pict>
    </w:r>
  </w:p>
  <w:p w:rsidR="000152A9" w:rsidRDefault="000152A9" w:rsidP="00EB2B90">
    <w:pPr>
      <w:tabs>
        <w:tab w:val="center" w:pos="4680"/>
      </w:tabs>
    </w:pPr>
    <w:r>
      <w:tab/>
      <w:t xml:space="preserve">- </w:t>
    </w:r>
    <w:r>
      <w:fldChar w:fldCharType="begin"/>
    </w:r>
    <w:r>
      <w:instrText xml:space="preserve"> PAGE   \* MERGEFORMAT </w:instrText>
    </w:r>
    <w:r>
      <w:fldChar w:fldCharType="separate"/>
    </w:r>
    <w:r w:rsidR="002B1F42">
      <w:rPr>
        <w:noProof/>
      </w:rPr>
      <w:t>16</w:t>
    </w:r>
    <w:r>
      <w:rPr>
        <w:noProof/>
      </w:rPr>
      <w:fldChar w:fldCharType="end"/>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A9" w:rsidRDefault="000152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0152A9" w:rsidRDefault="000152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152A9" w:rsidRDefault="000152A9">
    <w:pPr>
      <w:tabs>
        <w:tab w:val="center" w:pos="4740"/>
      </w:tabs>
    </w:pPr>
    <w:r>
      <w:tab/>
      <w:t xml:space="preserve">- </w:t>
    </w:r>
    <w:r>
      <w:pgNum/>
    </w: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A9" w:rsidRDefault="000152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0152A9" w:rsidRDefault="000152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56" style="width:480.95pt;height:1pt" o:hralign="center" o:hrstd="t" o:hrnoshade="t" o:hr="t" fillcolor="black [3213]" stroked="f"/>
      </w:pict>
    </w:r>
  </w:p>
  <w:p w:rsidR="000152A9" w:rsidRDefault="000152A9"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Pr>
        <w:noProof/>
        <w:szCs w:val="24"/>
      </w:rPr>
      <w:t>20</w:t>
    </w:r>
    <w:r w:rsidRPr="001775C1">
      <w:rPr>
        <w:szCs w:val="24"/>
      </w:rPr>
      <w:fldChar w:fldCharType="end"/>
    </w: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A9" w:rsidRDefault="000152A9" w:rsidP="00782AE4">
    <w:pPr>
      <w:tabs>
        <w:tab w:val="center" w:pos="4680"/>
      </w:tabs>
    </w:pPr>
    <w:r>
      <w:pict>
        <v:rect id="_x0000_i1057" style="width:480.95pt;height:1pt" o:hralign="center" o:hrstd="t" o:hrnoshade="t" o:hr="t" fillcolor="black [3213]" stroked="f"/>
      </w:pict>
    </w:r>
  </w:p>
  <w:p w:rsidR="000152A9" w:rsidRDefault="000152A9"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sidR="002B1F42">
      <w:rPr>
        <w:noProof/>
        <w:szCs w:val="24"/>
      </w:rPr>
      <w:t>17</w:t>
    </w:r>
    <w:r w:rsidRPr="001775C1">
      <w:rPr>
        <w:szCs w:val="24"/>
      </w:rPr>
      <w:fldChar w:fldCharType="end"/>
    </w: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A9" w:rsidRPr="00924065" w:rsidRDefault="000152A9" w:rsidP="00924065">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A9" w:rsidRDefault="000152A9" w:rsidP="00755F22">
    <w:pPr>
      <w:tabs>
        <w:tab w:val="left" w:pos="-1440"/>
        <w:tab w:val="left" w:pos="-720"/>
      </w:tabs>
    </w:pPr>
    <w:r>
      <w:pict>
        <v:rect id="_x0000_i1032" style="width:480.95pt;height:1pt" o:hralign="center" o:hrstd="t" o:hrnoshade="t" o:hr="t" fillcolor="black [3213]" stroked="f"/>
      </w:pict>
    </w:r>
  </w:p>
  <w:p w:rsidR="000152A9" w:rsidRPr="00954D22" w:rsidRDefault="000152A9" w:rsidP="00B7374B">
    <w:pPr>
      <w:tabs>
        <w:tab w:val="center" w:pos="4680"/>
      </w:tabs>
      <w:rPr>
        <w:szCs w:val="24"/>
      </w:rPr>
    </w:pPr>
    <w:r w:rsidRPr="00954D22">
      <w:rPr>
        <w:szCs w:val="24"/>
      </w:rPr>
      <w:tab/>
      <w:t xml:space="preserve">- </w:t>
    </w:r>
    <w:r>
      <w:rPr>
        <w:szCs w:val="24"/>
      </w:rPr>
      <w:fldChar w:fldCharType="begin"/>
    </w:r>
    <w:r>
      <w:rPr>
        <w:szCs w:val="24"/>
      </w:rPr>
      <w:instrText xml:space="preserve"> PAGE   \* MERGEFORMAT </w:instrText>
    </w:r>
    <w:r>
      <w:rPr>
        <w:szCs w:val="24"/>
      </w:rPr>
      <w:fldChar w:fldCharType="separate"/>
    </w:r>
    <w:r w:rsidR="002B1F42">
      <w:rPr>
        <w:noProof/>
        <w:szCs w:val="24"/>
      </w:rPr>
      <w:t>1</w:t>
    </w:r>
    <w:r>
      <w:rPr>
        <w:szCs w:val="24"/>
      </w:rPr>
      <w:fldChar w:fldCharType="end"/>
    </w:r>
    <w:r w:rsidRPr="00954D22">
      <w:rPr>
        <w:szCs w:val="24"/>
      </w:rPr>
      <w:t xml:space="preserve"> -</w:t>
    </w:r>
  </w:p>
  <w:p w:rsidR="000152A9" w:rsidRDefault="000152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A9" w:rsidRDefault="000152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0152A9" w:rsidRDefault="000152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152A9" w:rsidRDefault="000152A9">
    <w:pPr>
      <w:tabs>
        <w:tab w:val="center" w:pos="4740"/>
      </w:tabs>
    </w:pPr>
    <w:r>
      <w:tab/>
      <w:t xml:space="preserve">- </w:t>
    </w:r>
    <w:r>
      <w:pgNum/>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A9" w:rsidRDefault="000152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47" style="width:480.95pt;height:1pt" o:hralign="center" o:hrstd="t" o:hrnoshade="t" o:hr="t" fillcolor="black [3213]" stroked="f"/>
      </w:pict>
    </w:r>
  </w:p>
  <w:p w:rsidR="000152A9" w:rsidRPr="0009648D" w:rsidRDefault="000152A9" w:rsidP="00ED7E83">
    <w:pPr>
      <w:tabs>
        <w:tab w:val="center" w:pos="4680"/>
      </w:tabs>
    </w:pPr>
    <w:r>
      <w:tab/>
    </w:r>
    <w:r w:rsidRPr="0009648D">
      <w:t xml:space="preserve">- </w:t>
    </w:r>
    <w:r>
      <w:fldChar w:fldCharType="begin"/>
    </w:r>
    <w:r>
      <w:instrText xml:space="preserve"> PAGE   \* MERGEFORMAT </w:instrText>
    </w:r>
    <w:r>
      <w:fldChar w:fldCharType="separate"/>
    </w:r>
    <w:r w:rsidR="002B1F42">
      <w:rPr>
        <w:noProof/>
      </w:rPr>
      <w:t>14</w:t>
    </w:r>
    <w:r>
      <w:rPr>
        <w:noProof/>
      </w:rPr>
      <w:fldChar w:fldCharType="end"/>
    </w:r>
    <w:r w:rsidRPr="0009648D">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A9" w:rsidRDefault="000152A9">
    <w:pPr>
      <w:pStyle w:val="Footer"/>
      <w:rPr>
        <w:lang w:val="fr-CA"/>
      </w:rPr>
    </w:pPr>
    <w:r>
      <w:rPr>
        <w:lang w:val="fr-CA"/>
      </w:rPr>
      <w:pict>
        <v:rect id="_x0000_i1048" style="width:480.95pt;height:1pt" o:hralign="center" o:hrstd="t" o:hrnoshade="t" o:hr="t" fillcolor="black [3213]" stroked="f"/>
      </w:pict>
    </w:r>
  </w:p>
  <w:p w:rsidR="000152A9" w:rsidRDefault="000152A9" w:rsidP="00245129">
    <w:pPr>
      <w:tabs>
        <w:tab w:val="center" w:pos="4680"/>
      </w:tabs>
    </w:pPr>
    <w:r>
      <w:tab/>
    </w:r>
    <w:r w:rsidRPr="0009648D">
      <w:t xml:space="preserve">- </w:t>
    </w:r>
    <w:r>
      <w:fldChar w:fldCharType="begin"/>
    </w:r>
    <w:r>
      <w:instrText xml:space="preserve"> PAGE   \* MERGEFORMAT </w:instrText>
    </w:r>
    <w:r>
      <w:fldChar w:fldCharType="separate"/>
    </w:r>
    <w:r w:rsidR="002B1F42">
      <w:rPr>
        <w:noProof/>
      </w:rPr>
      <w:t>3</w:t>
    </w:r>
    <w:r>
      <w:rPr>
        <w:noProof/>
      </w:rPr>
      <w:fldChar w:fldCharType="end"/>
    </w:r>
    <w:r w:rsidRPr="0009648D">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A9" w:rsidRDefault="000152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0152A9" w:rsidRDefault="000152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152A9" w:rsidRDefault="000152A9">
    <w:pPr>
      <w:tabs>
        <w:tab w:val="center" w:pos="4740"/>
      </w:tabs>
    </w:pPr>
    <w:r>
      <w:tab/>
      <w:t xml:space="preserve">- </w:t>
    </w:r>
    <w:r>
      <w:pgNum/>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A9" w:rsidRDefault="000152A9" w:rsidP="00755F22">
    <w:pPr>
      <w:tabs>
        <w:tab w:val="left" w:pos="-1440"/>
        <w:tab w:val="left" w:pos="-720"/>
      </w:tabs>
    </w:pPr>
    <w:r>
      <w:pict>
        <v:rect id="_x0000_i1050" style="width:480.95pt;height:1pt" o:hralign="center" o:hrstd="t" o:hrnoshade="t" o:hr="t" fillcolor="black [3213]" stroked="f"/>
      </w:pict>
    </w:r>
  </w:p>
  <w:p w:rsidR="000152A9" w:rsidRDefault="000152A9" w:rsidP="00EB2B90">
    <w:pPr>
      <w:tabs>
        <w:tab w:val="center" w:pos="4680"/>
      </w:tabs>
    </w:pPr>
    <w:r>
      <w:tab/>
      <w:t xml:space="preserve">- </w:t>
    </w:r>
    <w:r>
      <w:fldChar w:fldCharType="begin"/>
    </w:r>
    <w:r>
      <w:instrText xml:space="preserve"> PAGE   \* MERGEFORMAT </w:instrText>
    </w:r>
    <w:r>
      <w:fldChar w:fldCharType="separate"/>
    </w:r>
    <w:r>
      <w:rPr>
        <w:noProof/>
      </w:rPr>
      <w:t>15</w:t>
    </w:r>
    <w:r>
      <w:rPr>
        <w:noProof/>
      </w:rPr>
      <w:fldChar w:fldCharType="end"/>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A9" w:rsidRDefault="000152A9" w:rsidP="00EB2B90">
    <w:pPr>
      <w:tabs>
        <w:tab w:val="center" w:pos="4680"/>
      </w:tabs>
    </w:pPr>
    <w:r>
      <w:pict>
        <v:rect id="_x0000_i1051" style="width:480.95pt;height:1pt" o:hralign="center" o:hrstd="t" o:hrnoshade="t" o:hr="t" fillcolor="black [3213]" stroked="f"/>
      </w:pict>
    </w:r>
  </w:p>
  <w:p w:rsidR="000152A9" w:rsidRPr="0031432F" w:rsidRDefault="000152A9" w:rsidP="00EB2B90">
    <w:pPr>
      <w:tabs>
        <w:tab w:val="center" w:pos="4680"/>
      </w:tabs>
    </w:pPr>
    <w:r>
      <w:tab/>
      <w:t xml:space="preserve">- </w:t>
    </w:r>
    <w:r>
      <w:fldChar w:fldCharType="begin"/>
    </w:r>
    <w:r>
      <w:instrText xml:space="preserve"> PAGE   \* MERGEFORMAT </w:instrText>
    </w:r>
    <w:r>
      <w:fldChar w:fldCharType="separate"/>
    </w:r>
    <w:r w:rsidR="002B1F42">
      <w:rPr>
        <w:noProof/>
      </w:rPr>
      <w:t>15</w:t>
    </w:r>
    <w:r>
      <w:rPr>
        <w:noProof/>
      </w:rP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A9" w:rsidRDefault="000152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0152A9" w:rsidRDefault="000152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0152A9" w:rsidRDefault="000152A9">
    <w:pPr>
      <w:tabs>
        <w:tab w:val="center" w:pos="4740"/>
      </w:tabs>
    </w:pPr>
    <w:r>
      <w:tab/>
      <w:t xml:space="preserve">- </w:t>
    </w:r>
    <w:r>
      <w:pgNum/>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2A9" w:rsidRDefault="000152A9" w:rsidP="00A87207">
      <w:r>
        <w:separator/>
      </w:r>
    </w:p>
  </w:footnote>
  <w:footnote w:type="continuationSeparator" w:id="0">
    <w:p w:rsidR="000152A9" w:rsidRDefault="000152A9" w:rsidP="00A8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10" w:type="dxa"/>
      <w:tblInd w:w="-90" w:type="dxa"/>
      <w:tblBorders>
        <w:bottom w:val="single" w:sz="8" w:space="0" w:color="auto"/>
      </w:tblBorders>
      <w:tblLayout w:type="fixed"/>
      <w:tblCellMar>
        <w:left w:w="0" w:type="dxa"/>
        <w:right w:w="0" w:type="dxa"/>
      </w:tblCellMar>
      <w:tblLook w:val="0000" w:firstRow="0" w:lastRow="0" w:firstColumn="0" w:lastColumn="0" w:noHBand="0" w:noVBand="0"/>
    </w:tblPr>
    <w:tblGrid>
      <w:gridCol w:w="4290"/>
      <w:gridCol w:w="1200"/>
      <w:gridCol w:w="4320"/>
    </w:tblGrid>
    <w:tr w:rsidR="000152A9" w:rsidRPr="0044776A" w:rsidTr="00245129">
      <w:tc>
        <w:tcPr>
          <w:tcW w:w="4290" w:type="dxa"/>
          <w:tcMar>
            <w:left w:w="0" w:type="dxa"/>
            <w:right w:w="0" w:type="dxa"/>
          </w:tcMar>
        </w:tcPr>
        <w:p w:rsidR="000152A9" w:rsidRPr="00D31809" w:rsidRDefault="000152A9" w:rsidP="00D31809">
          <w:pPr>
            <w:keepNext/>
            <w:keepLines/>
            <w:rPr>
              <w:sz w:val="20"/>
              <w:szCs w:val="20"/>
              <w:lang w:val="en-US"/>
            </w:rPr>
          </w:pPr>
          <w:r w:rsidRPr="00D31809">
            <w:rPr>
              <w:sz w:val="20"/>
              <w:szCs w:val="20"/>
              <w:lang w:val="en-US"/>
            </w:rPr>
            <w:t>Applications for leave to appeal filed</w:t>
          </w:r>
        </w:p>
        <w:p w:rsidR="000152A9" w:rsidRPr="00D31809" w:rsidRDefault="000152A9" w:rsidP="00D31809">
          <w:pPr>
            <w:keepNext/>
            <w:keepLines/>
            <w:rPr>
              <w:sz w:val="20"/>
              <w:szCs w:val="20"/>
            </w:rPr>
          </w:pPr>
        </w:p>
      </w:tc>
      <w:tc>
        <w:tcPr>
          <w:tcW w:w="1200" w:type="dxa"/>
          <w:tcMar>
            <w:left w:w="0" w:type="dxa"/>
            <w:right w:w="0" w:type="dxa"/>
          </w:tcMar>
        </w:tcPr>
        <w:p w:rsidR="000152A9" w:rsidRPr="00D31809" w:rsidRDefault="000152A9" w:rsidP="002E2327">
          <w:pPr>
            <w:keepNext/>
            <w:keepLines/>
            <w:tabs>
              <w:tab w:val="left" w:pos="-1440"/>
              <w:tab w:val="left" w:pos="-720"/>
            </w:tabs>
            <w:jc w:val="center"/>
            <w:rPr>
              <w:sz w:val="20"/>
              <w:szCs w:val="20"/>
            </w:rPr>
          </w:pPr>
        </w:p>
      </w:tc>
      <w:tc>
        <w:tcPr>
          <w:tcW w:w="4320" w:type="dxa"/>
          <w:tcMar>
            <w:left w:w="0" w:type="dxa"/>
            <w:right w:w="0" w:type="dxa"/>
          </w:tcMar>
        </w:tcPr>
        <w:p w:rsidR="000152A9" w:rsidRPr="00D31809" w:rsidRDefault="000152A9" w:rsidP="002E2327">
          <w:pPr>
            <w:keepLines/>
            <w:rPr>
              <w:sz w:val="20"/>
              <w:szCs w:val="20"/>
              <w:lang w:val="fr-CA"/>
            </w:rPr>
          </w:pPr>
          <w:r w:rsidRPr="00D31809">
            <w:rPr>
              <w:sz w:val="20"/>
              <w:szCs w:val="20"/>
              <w:lang w:val="fr-CA"/>
            </w:rPr>
            <w:t>Demandes d’autorisation d’appel déposées</w:t>
          </w:r>
        </w:p>
      </w:tc>
    </w:tr>
  </w:tbl>
  <w:p w:rsidR="000152A9" w:rsidRDefault="000152A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230"/>
    </w:tblGrid>
    <w:tr w:rsidR="000152A9" w:rsidRPr="00154325" w:rsidTr="00245129">
      <w:tc>
        <w:tcPr>
          <w:tcW w:w="4200" w:type="dxa"/>
          <w:tcMar>
            <w:left w:w="0" w:type="dxa"/>
            <w:right w:w="0" w:type="dxa"/>
          </w:tcMar>
        </w:tcPr>
        <w:p w:rsidR="000152A9" w:rsidRPr="00F40249" w:rsidRDefault="000152A9" w:rsidP="00102926">
          <w:pPr>
            <w:keepNext/>
            <w:keepLines/>
            <w:tabs>
              <w:tab w:val="left" w:pos="-1440"/>
              <w:tab w:val="left" w:pos="-720"/>
            </w:tabs>
            <w:rPr>
              <w:sz w:val="20"/>
              <w:szCs w:val="20"/>
            </w:rPr>
          </w:pPr>
          <w:r w:rsidRPr="00F40249">
            <w:rPr>
              <w:sz w:val="20"/>
              <w:szCs w:val="20"/>
            </w:rPr>
            <w:t>NOTICE OF APPEAL FILED SINCE LAST ISSUE</w:t>
          </w:r>
        </w:p>
      </w:tc>
      <w:tc>
        <w:tcPr>
          <w:tcW w:w="1200" w:type="dxa"/>
          <w:tcMar>
            <w:left w:w="0" w:type="dxa"/>
            <w:right w:w="0" w:type="dxa"/>
          </w:tcMar>
        </w:tcPr>
        <w:p w:rsidR="000152A9" w:rsidRDefault="000152A9" w:rsidP="00102926">
          <w:pPr>
            <w:keepNext/>
            <w:keepLines/>
            <w:tabs>
              <w:tab w:val="left" w:pos="-1440"/>
              <w:tab w:val="left" w:pos="-720"/>
            </w:tabs>
            <w:jc w:val="center"/>
            <w:rPr>
              <w:sz w:val="20"/>
              <w:szCs w:val="20"/>
            </w:rPr>
          </w:pPr>
        </w:p>
        <w:p w:rsidR="000152A9" w:rsidRDefault="000152A9" w:rsidP="00102926">
          <w:pPr>
            <w:keepNext/>
            <w:keepLines/>
            <w:tabs>
              <w:tab w:val="left" w:pos="-1440"/>
              <w:tab w:val="left" w:pos="-720"/>
            </w:tabs>
            <w:jc w:val="center"/>
            <w:rPr>
              <w:sz w:val="20"/>
              <w:szCs w:val="20"/>
            </w:rPr>
          </w:pPr>
        </w:p>
        <w:p w:rsidR="000152A9" w:rsidRPr="00F40249" w:rsidRDefault="000152A9" w:rsidP="00102926">
          <w:pPr>
            <w:keepNext/>
            <w:keepLines/>
            <w:tabs>
              <w:tab w:val="left" w:pos="-1440"/>
              <w:tab w:val="left" w:pos="-720"/>
            </w:tabs>
            <w:jc w:val="center"/>
            <w:rPr>
              <w:sz w:val="20"/>
              <w:szCs w:val="20"/>
            </w:rPr>
          </w:pPr>
        </w:p>
      </w:tc>
      <w:tc>
        <w:tcPr>
          <w:tcW w:w="4230" w:type="dxa"/>
          <w:tcMar>
            <w:left w:w="0" w:type="dxa"/>
            <w:right w:w="0" w:type="dxa"/>
          </w:tcMar>
        </w:tcPr>
        <w:p w:rsidR="000152A9" w:rsidRPr="00F40249" w:rsidRDefault="000152A9" w:rsidP="00102926">
          <w:pPr>
            <w:keepLines/>
            <w:tabs>
              <w:tab w:val="left" w:pos="-1440"/>
              <w:tab w:val="left" w:pos="-720"/>
            </w:tabs>
            <w:rPr>
              <w:sz w:val="20"/>
              <w:szCs w:val="20"/>
              <w:lang w:val="fr-CA"/>
            </w:rPr>
          </w:pPr>
          <w:r w:rsidRPr="00F40249">
            <w:rPr>
              <w:sz w:val="20"/>
              <w:szCs w:val="20"/>
              <w:lang w:val="fr-CA"/>
            </w:rPr>
            <w:t>AVIS D’APPEL DÉPO</w:t>
          </w:r>
          <w:r>
            <w:rPr>
              <w:sz w:val="20"/>
              <w:szCs w:val="20"/>
              <w:lang w:val="fr-CA"/>
            </w:rPr>
            <w:t>SÉS DEPUIS LA DERNIÈRE PARUTION</w:t>
          </w:r>
        </w:p>
      </w:tc>
    </w:tr>
  </w:tbl>
  <w:p w:rsidR="000152A9" w:rsidRPr="00B01A03" w:rsidRDefault="000152A9" w:rsidP="00EB2B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A9" w:rsidRDefault="000152A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0152A9">
      <w:tc>
        <w:tcPr>
          <w:tcW w:w="4230" w:type="dxa"/>
          <w:tcMar>
            <w:left w:w="0" w:type="dxa"/>
            <w:right w:w="0" w:type="dxa"/>
          </w:tcMar>
        </w:tcPr>
        <w:p w:rsidR="000152A9" w:rsidRDefault="000152A9">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HEADNOTES OF RECENT </w:t>
          </w:r>
        </w:p>
        <w:p w:rsidR="000152A9" w:rsidRDefault="000152A9">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w:t>
          </w:r>
        </w:p>
        <w:p w:rsidR="000152A9" w:rsidRDefault="000152A9">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170" w:type="dxa"/>
          <w:tcMar>
            <w:left w:w="0" w:type="dxa"/>
            <w:right w:w="0" w:type="dxa"/>
          </w:tcMar>
        </w:tcPr>
        <w:p w:rsidR="000152A9" w:rsidRDefault="000152A9">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0152A9" w:rsidRDefault="000152A9">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SOMMAIRES DE JUGEMENTS </w:t>
          </w:r>
        </w:p>
        <w:p w:rsidR="000152A9" w:rsidRDefault="000152A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RÉCENTS</w:t>
          </w:r>
        </w:p>
        <w:p w:rsidR="000152A9" w:rsidRDefault="000152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0152A9" w:rsidRDefault="000152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96" w:lineRule="aut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0152A9" w:rsidRPr="00782AE4" w:rsidTr="00245129">
      <w:tc>
        <w:tcPr>
          <w:tcW w:w="4230" w:type="dxa"/>
          <w:tcMar>
            <w:left w:w="0" w:type="dxa"/>
            <w:right w:w="0" w:type="dxa"/>
          </w:tcMar>
        </w:tcPr>
        <w:p w:rsidR="000152A9" w:rsidRPr="00782AE4" w:rsidRDefault="000152A9" w:rsidP="00102926">
          <w:pPr>
            <w:keepNext/>
            <w:keepLines/>
            <w:tabs>
              <w:tab w:val="left" w:pos="-1440"/>
              <w:tab w:val="left" w:pos="-720"/>
            </w:tabs>
            <w:rPr>
              <w:sz w:val="20"/>
              <w:szCs w:val="20"/>
            </w:rPr>
          </w:pPr>
          <w:r w:rsidRPr="00782AE4">
            <w:rPr>
              <w:sz w:val="20"/>
              <w:szCs w:val="20"/>
            </w:rPr>
            <w:t xml:space="preserve">HEADNOTES OF RECENT </w:t>
          </w:r>
        </w:p>
        <w:p w:rsidR="000152A9" w:rsidRPr="00782AE4" w:rsidRDefault="000152A9">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82AE4">
            <w:rPr>
              <w:sz w:val="20"/>
              <w:szCs w:val="20"/>
            </w:rPr>
            <w:t>JUDGMENTS</w:t>
          </w:r>
        </w:p>
      </w:tc>
      <w:tc>
        <w:tcPr>
          <w:tcW w:w="1170" w:type="dxa"/>
          <w:tcMar>
            <w:left w:w="0" w:type="dxa"/>
            <w:right w:w="0" w:type="dxa"/>
          </w:tcMar>
        </w:tcPr>
        <w:p w:rsidR="000152A9" w:rsidRDefault="000152A9" w:rsidP="00102926">
          <w:pPr>
            <w:keepNext/>
            <w:keepLines/>
            <w:tabs>
              <w:tab w:val="left" w:pos="-1440"/>
              <w:tab w:val="left" w:pos="-720"/>
            </w:tabs>
            <w:jc w:val="center"/>
            <w:rPr>
              <w:sz w:val="20"/>
              <w:szCs w:val="20"/>
            </w:rPr>
          </w:pPr>
        </w:p>
        <w:p w:rsidR="000152A9" w:rsidRDefault="000152A9" w:rsidP="00102926">
          <w:pPr>
            <w:keepNext/>
            <w:keepLines/>
            <w:tabs>
              <w:tab w:val="left" w:pos="-1440"/>
              <w:tab w:val="left" w:pos="-720"/>
            </w:tabs>
            <w:jc w:val="center"/>
            <w:rPr>
              <w:sz w:val="20"/>
              <w:szCs w:val="20"/>
            </w:rPr>
          </w:pPr>
        </w:p>
        <w:p w:rsidR="000152A9" w:rsidRPr="00782AE4" w:rsidRDefault="000152A9" w:rsidP="00102926">
          <w:pPr>
            <w:keepNext/>
            <w:keepLines/>
            <w:tabs>
              <w:tab w:val="left" w:pos="-1440"/>
              <w:tab w:val="left" w:pos="-720"/>
            </w:tabs>
            <w:jc w:val="center"/>
            <w:rPr>
              <w:sz w:val="20"/>
              <w:szCs w:val="20"/>
            </w:rPr>
          </w:pPr>
        </w:p>
      </w:tc>
      <w:tc>
        <w:tcPr>
          <w:tcW w:w="4080" w:type="dxa"/>
          <w:tcMar>
            <w:left w:w="0" w:type="dxa"/>
            <w:right w:w="0" w:type="dxa"/>
          </w:tcMar>
        </w:tcPr>
        <w:p w:rsidR="000152A9" w:rsidRPr="00102926" w:rsidRDefault="000152A9">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102926">
            <w:rPr>
              <w:sz w:val="20"/>
              <w:szCs w:val="20"/>
              <w:lang w:val="fr-CA"/>
            </w:rPr>
            <w:t xml:space="preserve">SOMMAIRES DE JUGEMENTS </w:t>
          </w:r>
        </w:p>
        <w:p w:rsidR="000152A9" w:rsidRPr="00782AE4" w:rsidRDefault="000152A9" w:rsidP="00102926">
          <w:pPr>
            <w:keepLines/>
            <w:tabs>
              <w:tab w:val="left" w:pos="-1440"/>
              <w:tab w:val="left" w:pos="-720"/>
            </w:tabs>
            <w:rPr>
              <w:sz w:val="20"/>
              <w:szCs w:val="20"/>
            </w:rPr>
          </w:pPr>
          <w:r w:rsidRPr="00102926">
            <w:rPr>
              <w:sz w:val="20"/>
              <w:szCs w:val="20"/>
              <w:lang w:val="fr-CA"/>
            </w:rPr>
            <w:t>RÉCENTS</w:t>
          </w:r>
        </w:p>
      </w:tc>
    </w:tr>
  </w:tbl>
  <w:p w:rsidR="000152A9" w:rsidRDefault="000152A9" w:rsidP="00782A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A9" w:rsidRDefault="000152A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A9" w:rsidRDefault="000152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A9" w:rsidRDefault="000152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0152A9" w:rsidRPr="00154325">
      <w:tc>
        <w:tcPr>
          <w:tcW w:w="4200" w:type="dxa"/>
          <w:tcMar>
            <w:left w:w="0" w:type="dxa"/>
            <w:right w:w="0" w:type="dxa"/>
          </w:tcMar>
        </w:tcPr>
        <w:p w:rsidR="000152A9" w:rsidRDefault="000152A9">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0152A9" w:rsidRDefault="000152A9">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0152A9" w:rsidRDefault="000152A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0152A9" w:rsidRPr="00FF6BA5" w:rsidRDefault="000152A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0152A9" w:rsidRPr="00FF6BA5" w:rsidRDefault="000152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0152A9" w:rsidRPr="00FF6BA5" w:rsidRDefault="000152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0152A9" w:rsidRPr="00FF6BA5" w:rsidRDefault="000152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0152A9" w:rsidRPr="00154325" w:rsidTr="00245129">
      <w:tc>
        <w:tcPr>
          <w:tcW w:w="4200" w:type="dxa"/>
          <w:tcMar>
            <w:left w:w="0" w:type="dxa"/>
            <w:right w:w="0" w:type="dxa"/>
          </w:tcMar>
        </w:tcPr>
        <w:p w:rsidR="000152A9" w:rsidRPr="00634F42" w:rsidRDefault="000152A9" w:rsidP="00634F42">
          <w:pPr>
            <w:keepNext/>
            <w:keepLines/>
            <w:tabs>
              <w:tab w:val="left" w:pos="-1440"/>
              <w:tab w:val="left" w:pos="-720"/>
              <w:tab w:val="left" w:pos="0"/>
              <w:tab w:val="left" w:pos="720"/>
              <w:tab w:val="center" w:pos="2100"/>
            </w:tabs>
            <w:rPr>
              <w:sz w:val="20"/>
              <w:szCs w:val="20"/>
              <w:lang w:val="en-US"/>
            </w:rPr>
          </w:pPr>
          <w:r w:rsidRPr="00634F42">
            <w:rPr>
              <w:sz w:val="20"/>
              <w:szCs w:val="20"/>
              <w:lang w:val="en-US"/>
            </w:rPr>
            <w:t>Judgments on applications for leave</w:t>
          </w:r>
        </w:p>
      </w:tc>
      <w:tc>
        <w:tcPr>
          <w:tcW w:w="1200" w:type="dxa"/>
          <w:tcMar>
            <w:left w:w="0" w:type="dxa"/>
            <w:right w:w="0" w:type="dxa"/>
          </w:tcMar>
        </w:tcPr>
        <w:p w:rsidR="000152A9" w:rsidRPr="00755F22" w:rsidRDefault="000152A9"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0152A9" w:rsidRPr="00755F22" w:rsidRDefault="000152A9"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0152A9" w:rsidRPr="00755F22" w:rsidRDefault="000152A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634F42">
            <w:rPr>
              <w:sz w:val="20"/>
              <w:szCs w:val="20"/>
              <w:lang w:val="fr-CA"/>
            </w:rPr>
            <w:t>Jugements rendus sur les demandes d’autorisation</w:t>
          </w:r>
        </w:p>
      </w:tc>
    </w:tr>
  </w:tbl>
  <w:p w:rsidR="000152A9" w:rsidRPr="00FF6BA5" w:rsidRDefault="000152A9" w:rsidP="00755F22">
    <w:pPr>
      <w:tabs>
        <w:tab w:val="left" w:pos="-1440"/>
        <w:tab w:val="left" w:pos="-720"/>
      </w:tabs>
      <w:rPr>
        <w:lang w:val="fr-C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A9" w:rsidRDefault="000152A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0152A9">
      <w:tc>
        <w:tcPr>
          <w:tcW w:w="4230" w:type="dxa"/>
          <w:tcMar>
            <w:left w:w="0" w:type="dxa"/>
            <w:right w:w="0" w:type="dxa"/>
          </w:tcMar>
        </w:tcPr>
        <w:p w:rsidR="000152A9" w:rsidRDefault="000152A9">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0152A9" w:rsidRDefault="000152A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0152A9" w:rsidRDefault="000152A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0152A9">
      <w:trPr>
        <w:gridAfter w:val="2"/>
        <w:wAfter w:w="5250" w:type="dxa"/>
      </w:trPr>
      <w:tc>
        <w:tcPr>
          <w:tcW w:w="4230" w:type="dxa"/>
          <w:tcMar>
            <w:left w:w="0" w:type="dxa"/>
            <w:right w:w="0" w:type="dxa"/>
          </w:tcMar>
        </w:tcPr>
        <w:p w:rsidR="000152A9" w:rsidRDefault="000152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0152A9" w:rsidRDefault="000152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0152A9" w:rsidRPr="00755F22" w:rsidTr="00245129">
      <w:tc>
        <w:tcPr>
          <w:tcW w:w="4230" w:type="dxa"/>
          <w:tcMar>
            <w:left w:w="0" w:type="dxa"/>
            <w:right w:w="0" w:type="dxa"/>
          </w:tcMar>
        </w:tcPr>
        <w:p w:rsidR="000152A9" w:rsidRPr="00755F22" w:rsidRDefault="000152A9" w:rsidP="00831CA9">
          <w:pPr>
            <w:keepNext/>
            <w:keepLines/>
            <w:rPr>
              <w:sz w:val="20"/>
              <w:szCs w:val="20"/>
            </w:rPr>
          </w:pPr>
          <w:r w:rsidRPr="00755F22">
            <w:rPr>
              <w:sz w:val="20"/>
              <w:szCs w:val="20"/>
            </w:rPr>
            <w:t>Motions</w:t>
          </w:r>
        </w:p>
      </w:tc>
      <w:tc>
        <w:tcPr>
          <w:tcW w:w="1170" w:type="dxa"/>
          <w:tcMar>
            <w:left w:w="0" w:type="dxa"/>
            <w:right w:w="0" w:type="dxa"/>
          </w:tcMar>
        </w:tcPr>
        <w:p w:rsidR="000152A9" w:rsidRPr="00755F22" w:rsidRDefault="000152A9" w:rsidP="00831CA9">
          <w:pPr>
            <w:keepLines/>
            <w:jc w:val="center"/>
            <w:rPr>
              <w:sz w:val="20"/>
              <w:szCs w:val="20"/>
            </w:rPr>
          </w:pPr>
        </w:p>
        <w:p w:rsidR="000152A9" w:rsidRPr="00755F22" w:rsidRDefault="000152A9" w:rsidP="00831CA9">
          <w:pPr>
            <w:keepLines/>
            <w:tabs>
              <w:tab w:val="left" w:pos="-1440"/>
              <w:tab w:val="left" w:pos="-720"/>
            </w:tabs>
            <w:jc w:val="center"/>
            <w:rPr>
              <w:sz w:val="20"/>
              <w:szCs w:val="20"/>
            </w:rPr>
          </w:pPr>
        </w:p>
      </w:tc>
      <w:tc>
        <w:tcPr>
          <w:tcW w:w="4080" w:type="dxa"/>
          <w:tcMar>
            <w:left w:w="0" w:type="dxa"/>
            <w:right w:w="0" w:type="dxa"/>
          </w:tcMar>
        </w:tcPr>
        <w:p w:rsidR="000152A9" w:rsidRPr="00BA6468" w:rsidRDefault="000152A9" w:rsidP="00BA6468">
          <w:pPr>
            <w:keepLines/>
            <w:rPr>
              <w:sz w:val="20"/>
              <w:szCs w:val="20"/>
              <w:lang w:val="fr-CA"/>
            </w:rPr>
          </w:pPr>
          <w:r w:rsidRPr="00BA6468">
            <w:rPr>
              <w:sz w:val="20"/>
              <w:szCs w:val="20"/>
              <w:lang w:val="fr-CA"/>
            </w:rPr>
            <w:t>Requêtes</w:t>
          </w:r>
        </w:p>
      </w:tc>
    </w:tr>
  </w:tbl>
  <w:p w:rsidR="000152A9" w:rsidRDefault="000152A9" w:rsidP="00831CA9">
    <w:pP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A9" w:rsidRDefault="000152A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0152A9" w:rsidRPr="00154325">
      <w:tc>
        <w:tcPr>
          <w:tcW w:w="4200" w:type="dxa"/>
          <w:tcMar>
            <w:left w:w="0" w:type="dxa"/>
            <w:right w:w="0" w:type="dxa"/>
          </w:tcMar>
        </w:tcPr>
        <w:p w:rsidR="000152A9" w:rsidRDefault="000152A9">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NOTICE OF APPEAL FILED SINCE LAST ISSUE</w:t>
          </w:r>
        </w:p>
      </w:tc>
      <w:tc>
        <w:tcPr>
          <w:tcW w:w="1200" w:type="dxa"/>
          <w:tcMar>
            <w:left w:w="0" w:type="dxa"/>
            <w:right w:w="0" w:type="dxa"/>
          </w:tcMar>
        </w:tcPr>
        <w:p w:rsidR="000152A9" w:rsidRDefault="000152A9">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0152A9" w:rsidRPr="00B01A03" w:rsidRDefault="000152A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B01A03">
            <w:rPr>
              <w:lang w:val="fr-CA"/>
            </w:rPr>
            <w:t>AVIS D’APPEL DÉPOSÉS DEPUIS LA DERNIÈRE PARUTION</w:t>
          </w:r>
        </w:p>
        <w:p w:rsidR="000152A9" w:rsidRPr="00B01A03" w:rsidRDefault="000152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0152A9" w:rsidRPr="00B01A03" w:rsidRDefault="000152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7915568"/>
    <w:multiLevelType w:val="hybridMultilevel"/>
    <w:tmpl w:val="A9CEDEBA"/>
    <w:lvl w:ilvl="0" w:tplc="A8404620">
      <w:start w:val="16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163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9FC"/>
    <w:rsid w:val="00002704"/>
    <w:rsid w:val="000152A9"/>
    <w:rsid w:val="00020DC3"/>
    <w:rsid w:val="0003223B"/>
    <w:rsid w:val="000327B2"/>
    <w:rsid w:val="00033A57"/>
    <w:rsid w:val="00036988"/>
    <w:rsid w:val="0004528B"/>
    <w:rsid w:val="00045DE3"/>
    <w:rsid w:val="00064FBA"/>
    <w:rsid w:val="00091BA6"/>
    <w:rsid w:val="00091FA6"/>
    <w:rsid w:val="0009686C"/>
    <w:rsid w:val="00096BD9"/>
    <w:rsid w:val="000B3C9A"/>
    <w:rsid w:val="000B40A2"/>
    <w:rsid w:val="000B4624"/>
    <w:rsid w:val="000C0ACD"/>
    <w:rsid w:val="000C0D2A"/>
    <w:rsid w:val="000C1D9D"/>
    <w:rsid w:val="000C5CE8"/>
    <w:rsid w:val="000E27A5"/>
    <w:rsid w:val="000E2959"/>
    <w:rsid w:val="000F0B60"/>
    <w:rsid w:val="000F2CA3"/>
    <w:rsid w:val="00102792"/>
    <w:rsid w:val="00102926"/>
    <w:rsid w:val="0010587F"/>
    <w:rsid w:val="00111C6B"/>
    <w:rsid w:val="00113336"/>
    <w:rsid w:val="0012102B"/>
    <w:rsid w:val="00124D41"/>
    <w:rsid w:val="00125B8F"/>
    <w:rsid w:val="0013369E"/>
    <w:rsid w:val="0013595D"/>
    <w:rsid w:val="001434B9"/>
    <w:rsid w:val="00143EF6"/>
    <w:rsid w:val="00152E76"/>
    <w:rsid w:val="00154325"/>
    <w:rsid w:val="00164E6D"/>
    <w:rsid w:val="0016538E"/>
    <w:rsid w:val="00172473"/>
    <w:rsid w:val="00180CBA"/>
    <w:rsid w:val="00183454"/>
    <w:rsid w:val="0019203D"/>
    <w:rsid w:val="00195F99"/>
    <w:rsid w:val="001B157C"/>
    <w:rsid w:val="001B1994"/>
    <w:rsid w:val="001B4006"/>
    <w:rsid w:val="001B5C23"/>
    <w:rsid w:val="001D0D5F"/>
    <w:rsid w:val="001D6B8C"/>
    <w:rsid w:val="001F1F83"/>
    <w:rsid w:val="001F40DF"/>
    <w:rsid w:val="001F43F8"/>
    <w:rsid w:val="001F6B2D"/>
    <w:rsid w:val="002021A9"/>
    <w:rsid w:val="002139A7"/>
    <w:rsid w:val="00215574"/>
    <w:rsid w:val="00215F7C"/>
    <w:rsid w:val="00221DEF"/>
    <w:rsid w:val="0022323B"/>
    <w:rsid w:val="002410B8"/>
    <w:rsid w:val="00242AEE"/>
    <w:rsid w:val="00245129"/>
    <w:rsid w:val="00245879"/>
    <w:rsid w:val="00253236"/>
    <w:rsid w:val="002534CE"/>
    <w:rsid w:val="00267FD5"/>
    <w:rsid w:val="00271E1E"/>
    <w:rsid w:val="00274D34"/>
    <w:rsid w:val="00281DA2"/>
    <w:rsid w:val="00283AFF"/>
    <w:rsid w:val="00283ED8"/>
    <w:rsid w:val="002868D0"/>
    <w:rsid w:val="0028760B"/>
    <w:rsid w:val="002A008C"/>
    <w:rsid w:val="002A1BA5"/>
    <w:rsid w:val="002A27D1"/>
    <w:rsid w:val="002A4AFA"/>
    <w:rsid w:val="002B1F42"/>
    <w:rsid w:val="002B2610"/>
    <w:rsid w:val="002B516C"/>
    <w:rsid w:val="002B5D82"/>
    <w:rsid w:val="002C4FA4"/>
    <w:rsid w:val="002D72EB"/>
    <w:rsid w:val="002E2327"/>
    <w:rsid w:val="002E3583"/>
    <w:rsid w:val="002E5576"/>
    <w:rsid w:val="0030050B"/>
    <w:rsid w:val="003008F5"/>
    <w:rsid w:val="00304081"/>
    <w:rsid w:val="003308AA"/>
    <w:rsid w:val="00331B52"/>
    <w:rsid w:val="00333403"/>
    <w:rsid w:val="003359D3"/>
    <w:rsid w:val="0034657E"/>
    <w:rsid w:val="00351475"/>
    <w:rsid w:val="00355967"/>
    <w:rsid w:val="00382C47"/>
    <w:rsid w:val="00384384"/>
    <w:rsid w:val="003866AE"/>
    <w:rsid w:val="00393AB2"/>
    <w:rsid w:val="003A44A1"/>
    <w:rsid w:val="003B3977"/>
    <w:rsid w:val="003D49B1"/>
    <w:rsid w:val="003E1D4C"/>
    <w:rsid w:val="003E5F3E"/>
    <w:rsid w:val="00406121"/>
    <w:rsid w:val="00407C5D"/>
    <w:rsid w:val="0041245B"/>
    <w:rsid w:val="004137A0"/>
    <w:rsid w:val="00422D9A"/>
    <w:rsid w:val="004317DE"/>
    <w:rsid w:val="00432989"/>
    <w:rsid w:val="004342A0"/>
    <w:rsid w:val="00440E24"/>
    <w:rsid w:val="0044776A"/>
    <w:rsid w:val="00460AFC"/>
    <w:rsid w:val="0047471F"/>
    <w:rsid w:val="004B195E"/>
    <w:rsid w:val="004B2E86"/>
    <w:rsid w:val="004B66B4"/>
    <w:rsid w:val="004B7F60"/>
    <w:rsid w:val="004C1AAC"/>
    <w:rsid w:val="004C1C35"/>
    <w:rsid w:val="004E1E0A"/>
    <w:rsid w:val="004E44A7"/>
    <w:rsid w:val="004E5524"/>
    <w:rsid w:val="004F090E"/>
    <w:rsid w:val="00501F3C"/>
    <w:rsid w:val="00506BE1"/>
    <w:rsid w:val="00520F9E"/>
    <w:rsid w:val="0052229C"/>
    <w:rsid w:val="00527CC7"/>
    <w:rsid w:val="00560DF1"/>
    <w:rsid w:val="0056248C"/>
    <w:rsid w:val="00564B09"/>
    <w:rsid w:val="00567602"/>
    <w:rsid w:val="00567680"/>
    <w:rsid w:val="00571CA4"/>
    <w:rsid w:val="00573AF2"/>
    <w:rsid w:val="00582136"/>
    <w:rsid w:val="005967EF"/>
    <w:rsid w:val="005B2EA9"/>
    <w:rsid w:val="005B6826"/>
    <w:rsid w:val="005C6840"/>
    <w:rsid w:val="005F1ED8"/>
    <w:rsid w:val="005F263E"/>
    <w:rsid w:val="00600252"/>
    <w:rsid w:val="00612A40"/>
    <w:rsid w:val="0062714A"/>
    <w:rsid w:val="00634F42"/>
    <w:rsid w:val="00645947"/>
    <w:rsid w:val="006615F4"/>
    <w:rsid w:val="00675479"/>
    <w:rsid w:val="00680709"/>
    <w:rsid w:val="00681F61"/>
    <w:rsid w:val="00684F23"/>
    <w:rsid w:val="00691D1D"/>
    <w:rsid w:val="00693C38"/>
    <w:rsid w:val="00696BF9"/>
    <w:rsid w:val="00697C62"/>
    <w:rsid w:val="006A329B"/>
    <w:rsid w:val="006A7EB8"/>
    <w:rsid w:val="006B6926"/>
    <w:rsid w:val="006C3F47"/>
    <w:rsid w:val="006C5F7A"/>
    <w:rsid w:val="006E06AF"/>
    <w:rsid w:val="006E0E3C"/>
    <w:rsid w:val="006E1CB0"/>
    <w:rsid w:val="006E283C"/>
    <w:rsid w:val="006F350F"/>
    <w:rsid w:val="00717608"/>
    <w:rsid w:val="00727571"/>
    <w:rsid w:val="00732DB7"/>
    <w:rsid w:val="0074238B"/>
    <w:rsid w:val="00744F39"/>
    <w:rsid w:val="00745EF7"/>
    <w:rsid w:val="00755F22"/>
    <w:rsid w:val="00766E4A"/>
    <w:rsid w:val="007820CE"/>
    <w:rsid w:val="00782AE4"/>
    <w:rsid w:val="0079724F"/>
    <w:rsid w:val="007A3EAE"/>
    <w:rsid w:val="007B09D6"/>
    <w:rsid w:val="007B4DFF"/>
    <w:rsid w:val="007C04FC"/>
    <w:rsid w:val="007C3D5F"/>
    <w:rsid w:val="007C3DB0"/>
    <w:rsid w:val="007C47C2"/>
    <w:rsid w:val="007D3E0F"/>
    <w:rsid w:val="007E4282"/>
    <w:rsid w:val="007F387B"/>
    <w:rsid w:val="007F6584"/>
    <w:rsid w:val="00802863"/>
    <w:rsid w:val="008112A9"/>
    <w:rsid w:val="0081473A"/>
    <w:rsid w:val="00815B3C"/>
    <w:rsid w:val="0081610A"/>
    <w:rsid w:val="008277C4"/>
    <w:rsid w:val="0082783A"/>
    <w:rsid w:val="00831CA9"/>
    <w:rsid w:val="00842B6B"/>
    <w:rsid w:val="00844E40"/>
    <w:rsid w:val="00845C2A"/>
    <w:rsid w:val="00850E1F"/>
    <w:rsid w:val="0085476B"/>
    <w:rsid w:val="0086340B"/>
    <w:rsid w:val="00873743"/>
    <w:rsid w:val="00877592"/>
    <w:rsid w:val="008859F1"/>
    <w:rsid w:val="008902B1"/>
    <w:rsid w:val="00890FEB"/>
    <w:rsid w:val="00893449"/>
    <w:rsid w:val="00895E7E"/>
    <w:rsid w:val="008961FD"/>
    <w:rsid w:val="008A5C1A"/>
    <w:rsid w:val="008B3E5E"/>
    <w:rsid w:val="008C2318"/>
    <w:rsid w:val="008C2D9E"/>
    <w:rsid w:val="008D085E"/>
    <w:rsid w:val="008D292F"/>
    <w:rsid w:val="008D3D4B"/>
    <w:rsid w:val="008D7CE4"/>
    <w:rsid w:val="008E03DC"/>
    <w:rsid w:val="008F5BA9"/>
    <w:rsid w:val="00902E51"/>
    <w:rsid w:val="009058B9"/>
    <w:rsid w:val="00924065"/>
    <w:rsid w:val="00930B8A"/>
    <w:rsid w:val="00930D68"/>
    <w:rsid w:val="00932DB4"/>
    <w:rsid w:val="00941A4B"/>
    <w:rsid w:val="00946242"/>
    <w:rsid w:val="0095096B"/>
    <w:rsid w:val="00955827"/>
    <w:rsid w:val="00957556"/>
    <w:rsid w:val="00961C83"/>
    <w:rsid w:val="00970CD3"/>
    <w:rsid w:val="00971DDD"/>
    <w:rsid w:val="009723FA"/>
    <w:rsid w:val="00984546"/>
    <w:rsid w:val="009921E9"/>
    <w:rsid w:val="00996510"/>
    <w:rsid w:val="009A75CF"/>
    <w:rsid w:val="009B19FC"/>
    <w:rsid w:val="009B36BA"/>
    <w:rsid w:val="009C4E23"/>
    <w:rsid w:val="009D1F15"/>
    <w:rsid w:val="009D555E"/>
    <w:rsid w:val="009F3024"/>
    <w:rsid w:val="009F39BA"/>
    <w:rsid w:val="00A0355E"/>
    <w:rsid w:val="00A067B5"/>
    <w:rsid w:val="00A234E1"/>
    <w:rsid w:val="00A242F4"/>
    <w:rsid w:val="00A375D1"/>
    <w:rsid w:val="00A41D2B"/>
    <w:rsid w:val="00A51D10"/>
    <w:rsid w:val="00A52A83"/>
    <w:rsid w:val="00A61252"/>
    <w:rsid w:val="00A6552C"/>
    <w:rsid w:val="00A744AF"/>
    <w:rsid w:val="00A760C7"/>
    <w:rsid w:val="00A81DCF"/>
    <w:rsid w:val="00A87207"/>
    <w:rsid w:val="00A935AA"/>
    <w:rsid w:val="00A956D3"/>
    <w:rsid w:val="00AB2201"/>
    <w:rsid w:val="00AC3CBD"/>
    <w:rsid w:val="00AD1D34"/>
    <w:rsid w:val="00AD3259"/>
    <w:rsid w:val="00AE043C"/>
    <w:rsid w:val="00AF1715"/>
    <w:rsid w:val="00AF3904"/>
    <w:rsid w:val="00B00A0B"/>
    <w:rsid w:val="00B010C0"/>
    <w:rsid w:val="00B15CBE"/>
    <w:rsid w:val="00B40FD9"/>
    <w:rsid w:val="00B4618C"/>
    <w:rsid w:val="00B4740D"/>
    <w:rsid w:val="00B61629"/>
    <w:rsid w:val="00B635E0"/>
    <w:rsid w:val="00B67395"/>
    <w:rsid w:val="00B7374B"/>
    <w:rsid w:val="00B90DC0"/>
    <w:rsid w:val="00BA116A"/>
    <w:rsid w:val="00BA5582"/>
    <w:rsid w:val="00BA6468"/>
    <w:rsid w:val="00BB15A8"/>
    <w:rsid w:val="00BB1D44"/>
    <w:rsid w:val="00BC680C"/>
    <w:rsid w:val="00BD06DA"/>
    <w:rsid w:val="00BD264E"/>
    <w:rsid w:val="00BD4217"/>
    <w:rsid w:val="00BE30B4"/>
    <w:rsid w:val="00BE34F7"/>
    <w:rsid w:val="00BF25F3"/>
    <w:rsid w:val="00C01FCB"/>
    <w:rsid w:val="00C1697B"/>
    <w:rsid w:val="00C21644"/>
    <w:rsid w:val="00C21CB5"/>
    <w:rsid w:val="00C257CD"/>
    <w:rsid w:val="00C27015"/>
    <w:rsid w:val="00C406CA"/>
    <w:rsid w:val="00C46376"/>
    <w:rsid w:val="00C50A5C"/>
    <w:rsid w:val="00C50FDF"/>
    <w:rsid w:val="00C63381"/>
    <w:rsid w:val="00C73D06"/>
    <w:rsid w:val="00C73D76"/>
    <w:rsid w:val="00C73E1B"/>
    <w:rsid w:val="00C73EE8"/>
    <w:rsid w:val="00C7556C"/>
    <w:rsid w:val="00C759B4"/>
    <w:rsid w:val="00C77713"/>
    <w:rsid w:val="00C8528C"/>
    <w:rsid w:val="00C85BB7"/>
    <w:rsid w:val="00C86E0F"/>
    <w:rsid w:val="00CA2DEA"/>
    <w:rsid w:val="00CB3520"/>
    <w:rsid w:val="00CB43D5"/>
    <w:rsid w:val="00CC4D84"/>
    <w:rsid w:val="00CE198A"/>
    <w:rsid w:val="00CF08C8"/>
    <w:rsid w:val="00D004FC"/>
    <w:rsid w:val="00D04577"/>
    <w:rsid w:val="00D22BC0"/>
    <w:rsid w:val="00D31809"/>
    <w:rsid w:val="00D6331A"/>
    <w:rsid w:val="00D64901"/>
    <w:rsid w:val="00D76BDF"/>
    <w:rsid w:val="00D812DE"/>
    <w:rsid w:val="00D818B6"/>
    <w:rsid w:val="00D82A57"/>
    <w:rsid w:val="00D82BFF"/>
    <w:rsid w:val="00D8443D"/>
    <w:rsid w:val="00D862C1"/>
    <w:rsid w:val="00D93A6C"/>
    <w:rsid w:val="00D93B50"/>
    <w:rsid w:val="00D94028"/>
    <w:rsid w:val="00D94670"/>
    <w:rsid w:val="00DA1D48"/>
    <w:rsid w:val="00DA46F6"/>
    <w:rsid w:val="00DA756F"/>
    <w:rsid w:val="00DC0577"/>
    <w:rsid w:val="00DC6B2E"/>
    <w:rsid w:val="00DD0B49"/>
    <w:rsid w:val="00DD0BDC"/>
    <w:rsid w:val="00DE0502"/>
    <w:rsid w:val="00DE349D"/>
    <w:rsid w:val="00DF57B2"/>
    <w:rsid w:val="00E0270C"/>
    <w:rsid w:val="00E06DFA"/>
    <w:rsid w:val="00E06F20"/>
    <w:rsid w:val="00E20A0A"/>
    <w:rsid w:val="00E240C2"/>
    <w:rsid w:val="00E356C7"/>
    <w:rsid w:val="00E414CA"/>
    <w:rsid w:val="00E41A5A"/>
    <w:rsid w:val="00E45FE4"/>
    <w:rsid w:val="00E64FA7"/>
    <w:rsid w:val="00E65960"/>
    <w:rsid w:val="00E664DA"/>
    <w:rsid w:val="00E670F7"/>
    <w:rsid w:val="00E71254"/>
    <w:rsid w:val="00E75CFD"/>
    <w:rsid w:val="00E770CB"/>
    <w:rsid w:val="00E80D6C"/>
    <w:rsid w:val="00E8544A"/>
    <w:rsid w:val="00E903A1"/>
    <w:rsid w:val="00E92A37"/>
    <w:rsid w:val="00E940EB"/>
    <w:rsid w:val="00E942C2"/>
    <w:rsid w:val="00E9703F"/>
    <w:rsid w:val="00E97984"/>
    <w:rsid w:val="00EB2B90"/>
    <w:rsid w:val="00EC6816"/>
    <w:rsid w:val="00ED078F"/>
    <w:rsid w:val="00ED7E83"/>
    <w:rsid w:val="00EE091F"/>
    <w:rsid w:val="00EE1942"/>
    <w:rsid w:val="00EF4B63"/>
    <w:rsid w:val="00F0068D"/>
    <w:rsid w:val="00F0576D"/>
    <w:rsid w:val="00F138C1"/>
    <w:rsid w:val="00F14E6D"/>
    <w:rsid w:val="00F15CEB"/>
    <w:rsid w:val="00F15EA8"/>
    <w:rsid w:val="00F16063"/>
    <w:rsid w:val="00F16C8D"/>
    <w:rsid w:val="00F253CC"/>
    <w:rsid w:val="00F26C61"/>
    <w:rsid w:val="00F33CCE"/>
    <w:rsid w:val="00F40249"/>
    <w:rsid w:val="00F526C8"/>
    <w:rsid w:val="00F554B5"/>
    <w:rsid w:val="00F663FF"/>
    <w:rsid w:val="00F75954"/>
    <w:rsid w:val="00F761A3"/>
    <w:rsid w:val="00F9272D"/>
    <w:rsid w:val="00F9518C"/>
    <w:rsid w:val="00FA316E"/>
    <w:rsid w:val="00FA3373"/>
    <w:rsid w:val="00FA59EF"/>
    <w:rsid w:val="00FB19A2"/>
    <w:rsid w:val="00FB1DB6"/>
    <w:rsid w:val="00FB4A2E"/>
    <w:rsid w:val="00FD053D"/>
    <w:rsid w:val="00FF22BA"/>
    <w:rsid w:val="00FF6E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4"/>
    <w:rPr>
      <w:lang w:val="en-CA"/>
    </w:rPr>
  </w:style>
  <w:style w:type="paragraph" w:styleId="Heading1">
    <w:name w:val="heading 1"/>
    <w:basedOn w:val="Normal"/>
    <w:next w:val="Normal"/>
    <w:link w:val="Heading1Char"/>
    <w:uiPriority w:val="9"/>
    <w:qFormat/>
    <w:rsid w:val="00560DF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207"/>
    <w:pPr>
      <w:tabs>
        <w:tab w:val="center" w:pos="4680"/>
        <w:tab w:val="right" w:pos="9360"/>
      </w:tabs>
    </w:pPr>
  </w:style>
  <w:style w:type="character" w:customStyle="1" w:styleId="HeaderChar">
    <w:name w:val="Header Char"/>
    <w:basedOn w:val="DefaultParagraphFont"/>
    <w:link w:val="Header"/>
    <w:uiPriority w:val="99"/>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567602"/>
    <w:pPr>
      <w:widowControl w:val="0"/>
      <w:autoSpaceDE w:val="0"/>
      <w:autoSpaceDN w:val="0"/>
      <w:adjustRightInd w:val="0"/>
      <w:jc w:val="center"/>
      <w:outlineLvl w:val="0"/>
    </w:pPr>
    <w:rPr>
      <w:rFonts w:eastAsiaTheme="minorEastAsia" w:cs="Times New Roman"/>
      <w:b/>
      <w:szCs w:val="20"/>
      <w:lang w:eastAsia="en-CA"/>
    </w:rPr>
  </w:style>
  <w:style w:type="paragraph" w:customStyle="1" w:styleId="Header1StyleF">
    <w:name w:val="Header 1 Style F"/>
    <w:basedOn w:val="Header1StyleE"/>
    <w:autoRedefine/>
    <w:qFormat/>
    <w:rsid w:val="0056760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CellMar>
        <w:left w:w="576"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CellMar>
        <w:left w:w="576"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rFonts w:eastAsia="Times New Roman" w:cs="Times New Roman"/>
      <w:i/>
      <w:szCs w:val="20"/>
      <w:lang w:val="en-CA" w:eastAsia="en-CA"/>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rFonts w:eastAsia="Times New Roman" w:cs="Times New Roman"/>
      <w:i/>
      <w:szCs w:val="20"/>
      <w:lang w:val="en-CA" w:eastAsia="en-CA"/>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rPr>
      <w:rFonts w:eastAsia="Times New Roman" w:cs="Times New Roman"/>
      <w:szCs w:val="20"/>
      <w:lang w:val="en-CA" w:eastAsia="en-CA"/>
    </w:rPr>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rFonts w:eastAsia="Times New Roman" w:cs="Times New Roman"/>
      <w:szCs w:val="20"/>
      <w:lang w:val="fr-CA" w:eastAsia="en-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3"/>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table" w:customStyle="1" w:styleId="TableGrid1">
    <w:name w:val="Table Grid1"/>
    <w:basedOn w:val="TableNormal"/>
    <w:next w:val="TableGrid"/>
    <w:uiPriority w:val="59"/>
    <w:rsid w:val="00183454"/>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52229C"/>
    <w:rPr>
      <w:rFonts w:eastAsia="Times New Roman" w:cs="Times New Roman"/>
      <w:i/>
      <w:iCs/>
      <w:color w:val="000000" w:themeColor="text1"/>
      <w:szCs w:val="20"/>
      <w:lang w:eastAsia="en-CA"/>
    </w:rPr>
  </w:style>
  <w:style w:type="character" w:customStyle="1" w:styleId="QuoteChar">
    <w:name w:val="Quote Char"/>
    <w:basedOn w:val="DefaultParagraphFont"/>
    <w:link w:val="Quote"/>
    <w:uiPriority w:val="29"/>
    <w:rsid w:val="0052229C"/>
    <w:rPr>
      <w:rFonts w:eastAsia="Times New Roman" w:cs="Times New Roman"/>
      <w:i/>
      <w:iCs/>
      <w:color w:val="000000" w:themeColor="text1"/>
      <w:szCs w:val="20"/>
      <w:lang w:val="en-CA" w:eastAsia="en-CA"/>
    </w:rPr>
  </w:style>
  <w:style w:type="paragraph" w:customStyle="1" w:styleId="SCCLsocParty">
    <w:name w:val="SCC.Lsoc.Party"/>
    <w:basedOn w:val="Normal"/>
    <w:next w:val="Normal"/>
    <w:link w:val="SCCLsocPartyChar"/>
    <w:rsid w:val="00E8544A"/>
    <w:pPr>
      <w:jc w:val="center"/>
    </w:pPr>
    <w:rPr>
      <w:rFonts w:eastAsia="Calibri" w:cs="Times New Roman"/>
      <w:lang w:val="fr-CA"/>
    </w:rPr>
  </w:style>
  <w:style w:type="character" w:customStyle="1" w:styleId="SCCLsocPartyChar">
    <w:name w:val="SCC.Lsoc.Party Char"/>
    <w:basedOn w:val="DefaultParagraphFont"/>
    <w:link w:val="SCCLsocParty"/>
    <w:rsid w:val="00E8544A"/>
    <w:rPr>
      <w:rFonts w:eastAsia="Calibri" w:cs="Times New Roman"/>
      <w:lang w:val="fr-CA"/>
    </w:rPr>
  </w:style>
  <w:style w:type="table" w:customStyle="1" w:styleId="TableGrid2">
    <w:name w:val="Table Grid2"/>
    <w:basedOn w:val="TableNormal"/>
    <w:next w:val="TableGrid"/>
    <w:uiPriority w:val="59"/>
    <w:rsid w:val="00C01FCB"/>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OtherPartySeparatorChar">
    <w:name w:val="SCC.Lsoc.OtherPartySeparator Char"/>
    <w:basedOn w:val="DefaultParagraphFont"/>
    <w:link w:val="SCCLsocOtherPartySeparator"/>
    <w:rsid w:val="00C01FCB"/>
    <w:rPr>
      <w:i/>
    </w:rPr>
  </w:style>
  <w:style w:type="paragraph" w:customStyle="1" w:styleId="SCCLsocOtherPartySeparator">
    <w:name w:val="SCC.Lsoc.OtherPartySeparator"/>
    <w:basedOn w:val="Normal"/>
    <w:next w:val="Normal"/>
    <w:link w:val="SCCLsocOtherPartySeparatorChar"/>
    <w:rsid w:val="00C01FCB"/>
    <w:rPr>
      <w:i/>
      <w:lang w:val="en-US"/>
    </w:rPr>
  </w:style>
  <w:style w:type="paragraph" w:styleId="NormalWeb">
    <w:name w:val="Normal (Web)"/>
    <w:basedOn w:val="Normal"/>
    <w:uiPriority w:val="99"/>
    <w:unhideWhenUsed/>
    <w:rsid w:val="00C01FCB"/>
    <w:pPr>
      <w:spacing w:before="100" w:beforeAutospacing="1" w:after="100" w:afterAutospacing="1"/>
    </w:pPr>
    <w:rPr>
      <w:rFonts w:eastAsia="Times New Roman" w:cs="Times New Roman"/>
      <w:szCs w:val="24"/>
      <w:lang w:eastAsia="en-CA"/>
    </w:rPr>
  </w:style>
  <w:style w:type="character" w:styleId="Emphasis">
    <w:name w:val="Emphasis"/>
    <w:basedOn w:val="DefaultParagraphFont"/>
    <w:uiPriority w:val="20"/>
    <w:qFormat/>
    <w:rsid w:val="00C01FCB"/>
    <w:rPr>
      <w:i/>
      <w:iCs/>
    </w:rPr>
  </w:style>
  <w:style w:type="character" w:styleId="Strong">
    <w:name w:val="Strong"/>
    <w:basedOn w:val="DefaultParagraphFont"/>
    <w:uiPriority w:val="22"/>
    <w:qFormat/>
    <w:rsid w:val="00C01FCB"/>
    <w:rPr>
      <w:b/>
      <w:bCs/>
    </w:rPr>
  </w:style>
  <w:style w:type="paragraph" w:customStyle="1" w:styleId="SCCSsocParty">
    <w:name w:val="SCC.Ssoc.Party"/>
    <w:basedOn w:val="Normal"/>
    <w:next w:val="Normal"/>
    <w:link w:val="SCCSsocPartyChar"/>
    <w:rsid w:val="00102792"/>
    <w:rPr>
      <w:rFonts w:cs="Times New Roman"/>
      <w:i/>
      <w:szCs w:val="24"/>
    </w:rPr>
  </w:style>
  <w:style w:type="character" w:customStyle="1" w:styleId="SCCSsocPartyChar">
    <w:name w:val="SCC.Ssoc.Party Char"/>
    <w:basedOn w:val="DefaultParagraphFont"/>
    <w:link w:val="SCCSsocParty"/>
    <w:rsid w:val="00102792"/>
    <w:rPr>
      <w:rFonts w:cs="Times New Roman"/>
      <w:i/>
      <w:szCs w:val="24"/>
      <w:lang w:val="en-CA"/>
    </w:rPr>
  </w:style>
  <w:style w:type="character" w:customStyle="1" w:styleId="sccssocchar">
    <w:name w:val="sccssocchar"/>
    <w:basedOn w:val="DefaultParagraphFont"/>
    <w:rsid w:val="00102792"/>
  </w:style>
  <w:style w:type="character" w:styleId="FollowedHyperlink">
    <w:name w:val="FollowedHyperlink"/>
    <w:basedOn w:val="DefaultParagraphFont"/>
    <w:uiPriority w:val="99"/>
    <w:semiHidden/>
    <w:unhideWhenUsed/>
    <w:rsid w:val="00102792"/>
    <w:rPr>
      <w:color w:val="800080" w:themeColor="followedHyperlink"/>
      <w:u w:val="single"/>
    </w:rPr>
  </w:style>
  <w:style w:type="paragraph" w:customStyle="1" w:styleId="scclsocparty0">
    <w:name w:val="scclsocparty"/>
    <w:basedOn w:val="Normal"/>
    <w:rsid w:val="00102792"/>
    <w:pPr>
      <w:spacing w:before="100" w:beforeAutospacing="1" w:after="100" w:afterAutospacing="1"/>
    </w:pPr>
    <w:rPr>
      <w:rFonts w:eastAsia="Times New Roman" w:cs="Times New Roman"/>
      <w:szCs w:val="24"/>
      <w:lang w:val="en-US"/>
    </w:rPr>
  </w:style>
  <w:style w:type="character" w:customStyle="1" w:styleId="sccfilenumberchar0">
    <w:name w:val="sccfilenumberchar"/>
    <w:basedOn w:val="DefaultParagraphFont"/>
    <w:rsid w:val="00102792"/>
  </w:style>
  <w:style w:type="paragraph" w:customStyle="1" w:styleId="scclsocotherpartyseparator0">
    <w:name w:val="scclsocotherpartyseparator"/>
    <w:basedOn w:val="Normal"/>
    <w:rsid w:val="00102792"/>
    <w:pPr>
      <w:spacing w:before="100" w:beforeAutospacing="1" w:after="100" w:afterAutospacing="1"/>
    </w:pPr>
    <w:rPr>
      <w:rFonts w:eastAsia="Times New Roman" w:cs="Times New Roman"/>
      <w:szCs w:val="24"/>
      <w:lang w:val="en-US"/>
    </w:rPr>
  </w:style>
  <w:style w:type="paragraph" w:customStyle="1" w:styleId="scclsocsubfileseparator">
    <w:name w:val="scclsocsubfileseparator"/>
    <w:basedOn w:val="Normal"/>
    <w:rsid w:val="00102792"/>
    <w:pPr>
      <w:spacing w:before="100" w:beforeAutospacing="1" w:after="100" w:afterAutospacing="1"/>
    </w:pPr>
    <w:rPr>
      <w:rFonts w:eastAsia="Times New Roman" w:cs="Times New Roman"/>
      <w:szCs w:val="24"/>
      <w:lang w:val="en-US"/>
    </w:rPr>
  </w:style>
  <w:style w:type="character" w:customStyle="1" w:styleId="decisia-reflex2-icon">
    <w:name w:val="decisia-reflex2-icon"/>
    <w:basedOn w:val="DefaultParagraphFont"/>
    <w:rsid w:val="00102792"/>
  </w:style>
  <w:style w:type="paragraph" w:customStyle="1" w:styleId="sccbansummary">
    <w:name w:val="sccbansummary"/>
    <w:basedOn w:val="Normal"/>
    <w:rsid w:val="00102792"/>
    <w:pPr>
      <w:spacing w:before="100" w:beforeAutospacing="1" w:after="100" w:afterAutospacing="1"/>
    </w:pPr>
    <w:rPr>
      <w:rFonts w:eastAsia="Times New Roman" w:cs="Times New Roman"/>
      <w:szCs w:val="24"/>
      <w:lang w:val="en-US"/>
    </w:rPr>
  </w:style>
  <w:style w:type="paragraph" w:customStyle="1" w:styleId="scccasedescriptor">
    <w:name w:val="scccasedescriptor"/>
    <w:basedOn w:val="Normal"/>
    <w:rsid w:val="00102792"/>
    <w:pPr>
      <w:spacing w:before="100" w:beforeAutospacing="1" w:after="100" w:afterAutospacing="1"/>
    </w:pPr>
    <w:rPr>
      <w:rFonts w:eastAsia="Times New Roman" w:cs="Times New Roman"/>
      <w:szCs w:val="24"/>
      <w:lang w:val="en-US"/>
    </w:rPr>
  </w:style>
  <w:style w:type="character" w:customStyle="1" w:styleId="solext0">
    <w:name w:val="solext0"/>
    <w:basedOn w:val="DefaultParagraphFont"/>
    <w:rsid w:val="00A744AF"/>
  </w:style>
  <w:style w:type="character" w:customStyle="1" w:styleId="Heading1Char">
    <w:name w:val="Heading 1 Char"/>
    <w:basedOn w:val="DefaultParagraphFont"/>
    <w:link w:val="Heading1"/>
    <w:uiPriority w:val="9"/>
    <w:rsid w:val="00560DF1"/>
    <w:rPr>
      <w:rFonts w:asciiTheme="majorHAnsi" w:eastAsiaTheme="majorEastAsia" w:hAnsiTheme="majorHAnsi" w:cstheme="majorBidi"/>
      <w:color w:val="365F91" w:themeColor="accent1" w:themeShade="BF"/>
      <w:sz w:val="32"/>
      <w:szCs w:val="32"/>
      <w:lang w:val="en-CA"/>
    </w:rPr>
  </w:style>
  <w:style w:type="paragraph" w:styleId="TOCHeading">
    <w:name w:val="TOC Heading"/>
    <w:basedOn w:val="Heading1"/>
    <w:next w:val="Normal"/>
    <w:uiPriority w:val="39"/>
    <w:unhideWhenUsed/>
    <w:qFormat/>
    <w:rsid w:val="00560DF1"/>
    <w:pPr>
      <w:spacing w:line="259" w:lineRule="auto"/>
      <w:outlineLvl w:val="9"/>
    </w:pPr>
    <w:rPr>
      <w:lang w:val="en-US"/>
    </w:rPr>
  </w:style>
  <w:style w:type="paragraph" w:styleId="TOC1">
    <w:name w:val="toc 1"/>
    <w:basedOn w:val="Normal"/>
    <w:next w:val="Normal"/>
    <w:autoRedefine/>
    <w:uiPriority w:val="39"/>
    <w:unhideWhenUsed/>
    <w:rsid w:val="00727571"/>
    <w:pPr>
      <w:spacing w:after="100"/>
    </w:pPr>
    <w:rPr>
      <w:sz w:val="20"/>
    </w:rPr>
  </w:style>
  <w:style w:type="paragraph" w:styleId="TOC2">
    <w:name w:val="toc 2"/>
    <w:basedOn w:val="Normal"/>
    <w:next w:val="Normal"/>
    <w:autoRedefine/>
    <w:uiPriority w:val="39"/>
    <w:unhideWhenUsed/>
    <w:rsid w:val="00560DF1"/>
    <w:pPr>
      <w:spacing w:after="100" w:line="259" w:lineRule="auto"/>
      <w:ind w:left="22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560DF1"/>
    <w:pPr>
      <w:spacing w:after="100" w:line="259" w:lineRule="auto"/>
      <w:ind w:left="440"/>
    </w:pPr>
    <w:rPr>
      <w:rFonts w:asciiTheme="minorHAnsi" w:eastAsiaTheme="minorEastAsia" w:hAnsiTheme="minorHAnsi" w:cs="Times New Roman"/>
      <w:sz w:val="22"/>
      <w:lang w:val="en-US"/>
    </w:rPr>
  </w:style>
  <w:style w:type="paragraph" w:styleId="Title">
    <w:name w:val="Title"/>
    <w:basedOn w:val="Normal"/>
    <w:next w:val="Normal"/>
    <w:link w:val="TitleChar"/>
    <w:uiPriority w:val="10"/>
    <w:qFormat/>
    <w:rsid w:val="00693C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C38"/>
    <w:rPr>
      <w:rFonts w:asciiTheme="majorHAnsi" w:eastAsiaTheme="majorEastAsia" w:hAnsiTheme="majorHAnsi" w:cstheme="majorBidi"/>
      <w:spacing w:val="-10"/>
      <w:kern w:val="28"/>
      <w:sz w:val="56"/>
      <w:szCs w:val="56"/>
      <w:lang w:val="en-CA"/>
    </w:rPr>
  </w:style>
  <w:style w:type="paragraph" w:styleId="BalloonText">
    <w:name w:val="Balloon Text"/>
    <w:basedOn w:val="Normal"/>
    <w:link w:val="BalloonTextChar"/>
    <w:uiPriority w:val="99"/>
    <w:semiHidden/>
    <w:unhideWhenUsed/>
    <w:rsid w:val="008D3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D4B"/>
    <w:rPr>
      <w:rFonts w:ascii="Segoe UI" w:hAnsi="Segoe UI" w:cs="Segoe UI"/>
      <w:sz w:val="18"/>
      <w:szCs w:val="18"/>
      <w:lang w:val="en-CA"/>
    </w:rPr>
  </w:style>
  <w:style w:type="paragraph" w:customStyle="1" w:styleId="SCCAppellantInfoTypeOfCase">
    <w:name w:val="SCC.AppellantInfo.TypeOfCase"/>
    <w:basedOn w:val="Normal"/>
    <w:next w:val="Normal"/>
    <w:link w:val="SCCAppellantInfoTypeOfCaseChar"/>
    <w:rsid w:val="00F138C1"/>
    <w:rPr>
      <w:b/>
      <w:szCs w:val="24"/>
    </w:rPr>
  </w:style>
  <w:style w:type="character" w:customStyle="1" w:styleId="SCCAppellantInfoTypeOfCaseChar">
    <w:name w:val="SCC.AppellantInfo.TypeOfCase Char"/>
    <w:basedOn w:val="DefaultParagraphFont"/>
    <w:link w:val="SCCAppellantInfoTypeOfCase"/>
    <w:rsid w:val="00F138C1"/>
    <w:rPr>
      <w:b/>
      <w:szCs w:val="24"/>
      <w:lang w:val="en-CA"/>
    </w:rPr>
  </w:style>
  <w:style w:type="paragraph" w:customStyle="1" w:styleId="SCCAppellantInfoAppellantInfo">
    <w:name w:val="SCC.AppellantInfo.AppellantInfo"/>
    <w:basedOn w:val="Normal"/>
    <w:next w:val="Normal"/>
    <w:link w:val="SCCAppellantInfoAppellantInfoChar"/>
    <w:rsid w:val="00F138C1"/>
    <w:rPr>
      <w:szCs w:val="24"/>
    </w:rPr>
  </w:style>
  <w:style w:type="character" w:customStyle="1" w:styleId="SCCAppellantInfoAppellantInfoChar">
    <w:name w:val="SCC.AppellantInfo.AppellantInfo Char"/>
    <w:basedOn w:val="DefaultParagraphFont"/>
    <w:link w:val="SCCAppellantInfoAppellantInfo"/>
    <w:rsid w:val="00F138C1"/>
    <w:rPr>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4571">
      <w:bodyDiv w:val="1"/>
      <w:marLeft w:val="0"/>
      <w:marRight w:val="0"/>
      <w:marTop w:val="0"/>
      <w:marBottom w:val="0"/>
      <w:divBdr>
        <w:top w:val="none" w:sz="0" w:space="0" w:color="auto"/>
        <w:left w:val="none" w:sz="0" w:space="0" w:color="auto"/>
        <w:bottom w:val="none" w:sz="0" w:space="0" w:color="auto"/>
        <w:right w:val="none" w:sz="0" w:space="0" w:color="auto"/>
      </w:divBdr>
    </w:div>
    <w:div w:id="388311168">
      <w:bodyDiv w:val="1"/>
      <w:marLeft w:val="0"/>
      <w:marRight w:val="0"/>
      <w:marTop w:val="0"/>
      <w:marBottom w:val="0"/>
      <w:divBdr>
        <w:top w:val="none" w:sz="0" w:space="0" w:color="auto"/>
        <w:left w:val="none" w:sz="0" w:space="0" w:color="auto"/>
        <w:bottom w:val="none" w:sz="0" w:space="0" w:color="auto"/>
        <w:right w:val="none" w:sz="0" w:space="0" w:color="auto"/>
      </w:divBdr>
    </w:div>
    <w:div w:id="741215213">
      <w:bodyDiv w:val="1"/>
      <w:marLeft w:val="0"/>
      <w:marRight w:val="0"/>
      <w:marTop w:val="0"/>
      <w:marBottom w:val="0"/>
      <w:divBdr>
        <w:top w:val="none" w:sz="0" w:space="0" w:color="auto"/>
        <w:left w:val="none" w:sz="0" w:space="0" w:color="auto"/>
        <w:bottom w:val="none" w:sz="0" w:space="0" w:color="auto"/>
        <w:right w:val="none" w:sz="0" w:space="0" w:color="auto"/>
      </w:divBdr>
    </w:div>
    <w:div w:id="1477378695">
      <w:bodyDiv w:val="1"/>
      <w:marLeft w:val="0"/>
      <w:marRight w:val="0"/>
      <w:marTop w:val="0"/>
      <w:marBottom w:val="0"/>
      <w:divBdr>
        <w:top w:val="none" w:sz="0" w:space="0" w:color="auto"/>
        <w:left w:val="none" w:sz="0" w:space="0" w:color="auto"/>
        <w:bottom w:val="none" w:sz="0" w:space="0" w:color="auto"/>
        <w:right w:val="none" w:sz="0" w:space="0" w:color="auto"/>
      </w:divBdr>
    </w:div>
    <w:div w:id="1526364174">
      <w:bodyDiv w:val="1"/>
      <w:marLeft w:val="0"/>
      <w:marRight w:val="0"/>
      <w:marTop w:val="0"/>
      <w:marBottom w:val="0"/>
      <w:divBdr>
        <w:top w:val="none" w:sz="0" w:space="0" w:color="auto"/>
        <w:left w:val="none" w:sz="0" w:space="0" w:color="auto"/>
        <w:bottom w:val="none" w:sz="0" w:space="0" w:color="auto"/>
        <w:right w:val="none" w:sz="0" w:space="0" w:color="auto"/>
      </w:divBdr>
    </w:div>
    <w:div w:id="1872450012">
      <w:bodyDiv w:val="1"/>
      <w:marLeft w:val="0"/>
      <w:marRight w:val="0"/>
      <w:marTop w:val="0"/>
      <w:marBottom w:val="0"/>
      <w:divBdr>
        <w:top w:val="none" w:sz="0" w:space="0" w:color="auto"/>
        <w:left w:val="none" w:sz="0" w:space="0" w:color="auto"/>
        <w:bottom w:val="none" w:sz="0" w:space="0" w:color="auto"/>
        <w:right w:val="none" w:sz="0" w:space="0" w:color="auto"/>
      </w:divBdr>
    </w:div>
    <w:div w:id="2119593194">
      <w:bodyDiv w:val="1"/>
      <w:marLeft w:val="0"/>
      <w:marRight w:val="0"/>
      <w:marTop w:val="0"/>
      <w:marBottom w:val="0"/>
      <w:divBdr>
        <w:top w:val="none" w:sz="0" w:space="0" w:color="auto"/>
        <w:left w:val="none" w:sz="0" w:space="0" w:color="auto"/>
        <w:bottom w:val="none" w:sz="0" w:space="0" w:color="auto"/>
        <w:right w:val="none" w:sz="0" w:space="0" w:color="auto"/>
      </w:divBdr>
    </w:div>
    <w:div w:id="2138525524">
      <w:bodyDiv w:val="1"/>
      <w:marLeft w:val="0"/>
      <w:marRight w:val="0"/>
      <w:marTop w:val="0"/>
      <w:marBottom w:val="0"/>
      <w:divBdr>
        <w:top w:val="none" w:sz="0" w:space="0" w:color="auto"/>
        <w:left w:val="none" w:sz="0" w:space="0" w:color="auto"/>
        <w:bottom w:val="none" w:sz="0" w:space="0" w:color="auto"/>
        <w:right w:val="none" w:sz="0" w:space="0" w:color="auto"/>
      </w:divBdr>
      <w:divsChild>
        <w:div w:id="262537393">
          <w:marLeft w:val="0"/>
          <w:marRight w:val="0"/>
          <w:marTop w:val="0"/>
          <w:marBottom w:val="0"/>
          <w:divBdr>
            <w:top w:val="none" w:sz="0" w:space="0" w:color="auto"/>
            <w:left w:val="none" w:sz="0" w:space="0" w:color="auto"/>
            <w:bottom w:val="none" w:sz="0" w:space="0" w:color="auto"/>
            <w:right w:val="none" w:sz="0" w:space="0" w:color="auto"/>
          </w:divBdr>
          <w:divsChild>
            <w:div w:id="1415782015">
              <w:marLeft w:val="-225"/>
              <w:marRight w:val="-225"/>
              <w:marTop w:val="0"/>
              <w:marBottom w:val="0"/>
              <w:divBdr>
                <w:top w:val="none" w:sz="0" w:space="0" w:color="auto"/>
                <w:left w:val="none" w:sz="0" w:space="0" w:color="auto"/>
                <w:bottom w:val="none" w:sz="0" w:space="0" w:color="auto"/>
                <w:right w:val="none" w:sz="0" w:space="0" w:color="auto"/>
              </w:divBdr>
              <w:divsChild>
                <w:div w:id="1219705065">
                  <w:marLeft w:val="0"/>
                  <w:marRight w:val="0"/>
                  <w:marTop w:val="0"/>
                  <w:marBottom w:val="0"/>
                  <w:divBdr>
                    <w:top w:val="none" w:sz="0" w:space="0" w:color="auto"/>
                    <w:left w:val="none" w:sz="0" w:space="0" w:color="auto"/>
                    <w:bottom w:val="none" w:sz="0" w:space="0" w:color="auto"/>
                    <w:right w:val="none" w:sz="0" w:space="0" w:color="auto"/>
                  </w:divBdr>
                  <w:divsChild>
                    <w:div w:id="303848963">
                      <w:marLeft w:val="0"/>
                      <w:marRight w:val="0"/>
                      <w:marTop w:val="0"/>
                      <w:marBottom w:val="0"/>
                      <w:divBdr>
                        <w:top w:val="none" w:sz="0" w:space="0" w:color="auto"/>
                        <w:left w:val="none" w:sz="0" w:space="0" w:color="auto"/>
                        <w:bottom w:val="none" w:sz="0" w:space="0" w:color="auto"/>
                        <w:right w:val="none" w:sz="0" w:space="0" w:color="auto"/>
                      </w:divBdr>
                      <w:divsChild>
                        <w:div w:id="888371512">
                          <w:marLeft w:val="0"/>
                          <w:marRight w:val="0"/>
                          <w:marTop w:val="0"/>
                          <w:marBottom w:val="0"/>
                          <w:divBdr>
                            <w:top w:val="none" w:sz="0" w:space="0" w:color="auto"/>
                            <w:left w:val="none" w:sz="0" w:space="0" w:color="auto"/>
                            <w:bottom w:val="none" w:sz="0" w:space="0" w:color="auto"/>
                            <w:right w:val="none" w:sz="0" w:space="0" w:color="auto"/>
                          </w:divBdr>
                          <w:divsChild>
                            <w:div w:id="1146972956">
                              <w:marLeft w:val="0"/>
                              <w:marRight w:val="0"/>
                              <w:marTop w:val="0"/>
                              <w:marBottom w:val="0"/>
                              <w:divBdr>
                                <w:top w:val="none" w:sz="0" w:space="0" w:color="auto"/>
                                <w:left w:val="none" w:sz="0" w:space="0" w:color="auto"/>
                                <w:bottom w:val="none" w:sz="0" w:space="0" w:color="auto"/>
                                <w:right w:val="none" w:sz="0" w:space="0" w:color="auto"/>
                              </w:divBdr>
                              <w:divsChild>
                                <w:div w:id="1985695961">
                                  <w:marLeft w:val="0"/>
                                  <w:marRight w:val="0"/>
                                  <w:marTop w:val="0"/>
                                  <w:marBottom w:val="0"/>
                                  <w:divBdr>
                                    <w:top w:val="none" w:sz="0" w:space="0" w:color="auto"/>
                                    <w:left w:val="none" w:sz="0" w:space="0" w:color="auto"/>
                                    <w:bottom w:val="none" w:sz="0" w:space="0" w:color="auto"/>
                                    <w:right w:val="none" w:sz="0" w:space="0" w:color="auto"/>
                                  </w:divBdr>
                                  <w:divsChild>
                                    <w:div w:id="1840777697">
                                      <w:marLeft w:val="0"/>
                                      <w:marRight w:val="0"/>
                                      <w:marTop w:val="0"/>
                                      <w:marBottom w:val="0"/>
                                      <w:divBdr>
                                        <w:top w:val="none" w:sz="0" w:space="0" w:color="auto"/>
                                        <w:left w:val="none" w:sz="0" w:space="0" w:color="auto"/>
                                        <w:bottom w:val="none" w:sz="0" w:space="0" w:color="auto"/>
                                        <w:right w:val="none" w:sz="0" w:space="0" w:color="auto"/>
                                      </w:divBdr>
                                      <w:divsChild>
                                        <w:div w:id="1469782638">
                                          <w:marLeft w:val="225"/>
                                          <w:marRight w:val="0"/>
                                          <w:marTop w:val="0"/>
                                          <w:marBottom w:val="0"/>
                                          <w:divBdr>
                                            <w:top w:val="none" w:sz="0" w:space="0" w:color="auto"/>
                                            <w:left w:val="none" w:sz="0" w:space="0" w:color="auto"/>
                                            <w:bottom w:val="none" w:sz="0" w:space="0" w:color="auto"/>
                                            <w:right w:val="none" w:sz="0" w:space="0" w:color="auto"/>
                                          </w:divBdr>
                                          <w:divsChild>
                                            <w:div w:id="95949417">
                                              <w:marLeft w:val="0"/>
                                              <w:marRight w:val="0"/>
                                              <w:marTop w:val="60"/>
                                              <w:marBottom w:val="60"/>
                                              <w:divBdr>
                                                <w:top w:val="none" w:sz="0" w:space="0" w:color="auto"/>
                                                <w:left w:val="none" w:sz="0" w:space="0" w:color="auto"/>
                                                <w:bottom w:val="none" w:sz="0" w:space="0" w:color="auto"/>
                                                <w:right w:val="none" w:sz="0" w:space="0" w:color="auto"/>
                                              </w:divBdr>
                                              <w:divsChild>
                                                <w:div w:id="10245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anlii.org/en/bc/bcca/doc/2020/2020bcca313/2020bcca313.html?autocompleteStr=ca46370&amp;autocompletePos=1" TargetMode="External"/><Relationship Id="rId26" Type="http://schemas.openxmlformats.org/officeDocument/2006/relationships/hyperlink" Target="https://www.canlii.org/en/ab/abca/doc/2020/2020abca453/2020abca453.html?resultIndex=1" TargetMode="External"/><Relationship Id="rId39" Type="http://schemas.openxmlformats.org/officeDocument/2006/relationships/header" Target="header3.xml"/><Relationship Id="rId21" Type="http://schemas.openxmlformats.org/officeDocument/2006/relationships/hyperlink" Target="https://www.canlii.org/en/qc/qccs/doc/2019/2019qccs354/2019qccs354.html" TargetMode="External"/><Relationship Id="rId34" Type="http://schemas.openxmlformats.org/officeDocument/2006/relationships/hyperlink" Target="https://www.canlii.org/en/ab/abqb/doc/2019/2019abqb490/2019abqb490.html" TargetMode="External"/><Relationship Id="rId42" Type="http://schemas.openxmlformats.org/officeDocument/2006/relationships/footer" Target="footer4.xml"/><Relationship Id="rId47" Type="http://schemas.openxmlformats.org/officeDocument/2006/relationships/footer" Target="footer6.xml"/><Relationship Id="rId50" Type="http://schemas.openxmlformats.org/officeDocument/2006/relationships/footer" Target="footer8.xml"/><Relationship Id="rId55" Type="http://schemas.openxmlformats.org/officeDocument/2006/relationships/header" Target="header11.xml"/><Relationship Id="rId63" Type="http://schemas.openxmlformats.org/officeDocument/2006/relationships/header" Target="header14.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nlii.org/fr/qc/qcca/doc/2020/2020qcca1712/2020qcca1712.html?resultIndex=2" TargetMode="External"/><Relationship Id="rId29" Type="http://schemas.openxmlformats.org/officeDocument/2006/relationships/hyperlink" Target="https://www.canlii.org/en/ns/nsca/doc/2020/2020nsca78/2020nsca78.html?autocompleteStr=2020%20NSCA%2078&amp;autocompletePos=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canlii.org/fr/qc/qcca/doc/2020/2020qcca1585/2020qcca1585.html" TargetMode="External"/><Relationship Id="rId32" Type="http://schemas.openxmlformats.org/officeDocument/2006/relationships/hyperlink" Target="https://www.canlii.org/en/ab/abca/doc/2020/2020abca430/2020abca430.html?resultIndex=1" TargetMode="External"/><Relationship Id="rId37" Type="http://schemas.openxmlformats.org/officeDocument/2006/relationships/hyperlink" Target="https://www.canlii.org/en/ab/abqb/doc/2019/2019abqb490/2019abqb490.html" TargetMode="External"/><Relationship Id="rId40" Type="http://schemas.openxmlformats.org/officeDocument/2006/relationships/header" Target="header4.xml"/><Relationship Id="rId45" Type="http://schemas.openxmlformats.org/officeDocument/2006/relationships/header" Target="header6.xml"/><Relationship Id="rId53" Type="http://schemas.openxmlformats.org/officeDocument/2006/relationships/footer" Target="footer9.xml"/><Relationship Id="rId58" Type="http://schemas.openxmlformats.org/officeDocument/2006/relationships/hyperlink" Target="https://decisions.scc-csc.ca/scc-csc/scc-csc/fr/item/18904/index.do" TargetMode="External"/><Relationship Id="rId66"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yperlink" Target="https://www.canlii.org/fr/qc/qcca/doc/2020/2020qcca1712/2020qcca1712.html?resultIndex=2" TargetMode="External"/><Relationship Id="rId23" Type="http://schemas.openxmlformats.org/officeDocument/2006/relationships/hyperlink" Target="https://www.canlii.org/fr/qc/qccs/doc/2019/2019qccs354/2019qccs354.html" TargetMode="External"/><Relationship Id="rId28" Type="http://schemas.openxmlformats.org/officeDocument/2006/relationships/hyperlink" Target="https://www.canlii.org/en/ab/abca/doc/2020/2020abca453/2020abca453.html?resultIndex=1" TargetMode="External"/><Relationship Id="rId36" Type="http://schemas.openxmlformats.org/officeDocument/2006/relationships/hyperlink" Target="https://www.canlii.org/en/ab/abqb/doc/2015/2015abqb226/2015abqb226.html" TargetMode="External"/><Relationship Id="rId49" Type="http://schemas.openxmlformats.org/officeDocument/2006/relationships/header" Target="header8.xml"/><Relationship Id="rId57" Type="http://schemas.openxmlformats.org/officeDocument/2006/relationships/hyperlink" Target="https://decisions.scc-csc.ca/scc-csc/scc-csc/en/item/18904/index.do" TargetMode="External"/><Relationship Id="rId61" Type="http://schemas.openxmlformats.org/officeDocument/2006/relationships/footer" Target="footer12.xml"/><Relationship Id="rId10" Type="http://schemas.openxmlformats.org/officeDocument/2006/relationships/hyperlink" Target="https://www.scc-csc.ca" TargetMode="External"/><Relationship Id="rId19" Type="http://schemas.openxmlformats.org/officeDocument/2006/relationships/hyperlink" Target="https://www.canlii.org/en/bc/bcsc/doc/2019/2019bcsc1446/2019bcsc1446.html" TargetMode="External"/><Relationship Id="rId31" Type="http://schemas.openxmlformats.org/officeDocument/2006/relationships/hyperlink" Target="https://www.canlii.org/en/ab/abca/doc/2020/2020abca430/2020abca430.html?resultIndex=1" TargetMode="External"/><Relationship Id="rId44" Type="http://schemas.openxmlformats.org/officeDocument/2006/relationships/footer" Target="footer5.xml"/><Relationship Id="rId52" Type="http://schemas.openxmlformats.org/officeDocument/2006/relationships/header" Target="header10.xml"/><Relationship Id="rId60" Type="http://schemas.openxmlformats.org/officeDocument/2006/relationships/header" Target="header13.xml"/><Relationship Id="rId65"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yperlink" Target="https://www.scc-csc.ca" TargetMode="External"/><Relationship Id="rId14" Type="http://schemas.openxmlformats.org/officeDocument/2006/relationships/footer" Target="footer2.xml"/><Relationship Id="rId22" Type="http://schemas.openxmlformats.org/officeDocument/2006/relationships/hyperlink" Target="https://www.canlii.org/en/qc/qcca/doc/2020/2020qcca1585/2020qcca1585.html" TargetMode="External"/><Relationship Id="rId27" Type="http://schemas.openxmlformats.org/officeDocument/2006/relationships/hyperlink" Target="https://www.canlii.org/en/ab/abqb/doc/2019/2019abqb44/2019abqb44.html?resultIndex=1" TargetMode="External"/><Relationship Id="rId30" Type="http://schemas.openxmlformats.org/officeDocument/2006/relationships/hyperlink" Target="https://www.canlii.org/en/ns/nsca/doc/2020/2020nsca78/2020nsca78.html?autocompleteStr=2020%20NSCA%2078&amp;autocompletePos=1" TargetMode="External"/><Relationship Id="rId35" Type="http://schemas.openxmlformats.org/officeDocument/2006/relationships/hyperlink" Target="https://www.canlii.org/en/ab/abca/doc/2020/2020abca462/2020abca462.html?searchUrlHash=AAAAAQAORW5nZWwgUHJlbnRpY2UAAAAAAQ&amp;resultIndex=1" TargetMode="External"/><Relationship Id="rId43" Type="http://schemas.openxmlformats.org/officeDocument/2006/relationships/header" Target="header5.xml"/><Relationship Id="rId48" Type="http://schemas.openxmlformats.org/officeDocument/2006/relationships/footer" Target="footer7.xml"/><Relationship Id="rId56" Type="http://schemas.openxmlformats.org/officeDocument/2006/relationships/footer" Target="footer11.xml"/><Relationship Id="rId64" Type="http://schemas.openxmlformats.org/officeDocument/2006/relationships/footer" Target="footer14.xml"/><Relationship Id="rId8" Type="http://schemas.openxmlformats.org/officeDocument/2006/relationships/image" Target="media/image1.png"/><Relationship Id="rId51" Type="http://schemas.openxmlformats.org/officeDocument/2006/relationships/header" Target="header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canlii.org/en/bc/bcsc/doc/2019/2019bcsc1446/2019bcsc1446.html" TargetMode="External"/><Relationship Id="rId25" Type="http://schemas.openxmlformats.org/officeDocument/2006/relationships/hyperlink" Target="https://www.canlii.org/en/ab/abqb/doc/2019/2019abqb44/2019abqb44.html?resultIndex=1" TargetMode="External"/><Relationship Id="rId33" Type="http://schemas.openxmlformats.org/officeDocument/2006/relationships/hyperlink" Target="https://www.canlii.org/en/ab/abqb/doc/2015/2015abqb226/2015abqb226.html" TargetMode="External"/><Relationship Id="rId38" Type="http://schemas.openxmlformats.org/officeDocument/2006/relationships/hyperlink" Target="https://www.canlii.org/en/ab/abca/doc/2020/2020abca462/2020abca462.html?searchUrlHash=AAAAAQAORW5nZWwgUHJlbnRpY2UAAAAAAQ&amp;resultIndex=1" TargetMode="External"/><Relationship Id="rId46" Type="http://schemas.openxmlformats.org/officeDocument/2006/relationships/header" Target="header7.xml"/><Relationship Id="rId59" Type="http://schemas.openxmlformats.org/officeDocument/2006/relationships/header" Target="header12.xml"/><Relationship Id="rId67" Type="http://schemas.openxmlformats.org/officeDocument/2006/relationships/fontTable" Target="fontTable.xml"/><Relationship Id="rId20" Type="http://schemas.openxmlformats.org/officeDocument/2006/relationships/hyperlink" Target="https://www.canlii.org/en/bc/bcca/doc/2020/2020bcca313/2020bcca313.html?autocompleteStr=ca46370&amp;autocompletePos=1" TargetMode="External"/><Relationship Id="rId41" Type="http://schemas.openxmlformats.org/officeDocument/2006/relationships/footer" Target="footer3.xml"/><Relationship Id="rId54" Type="http://schemas.openxmlformats.org/officeDocument/2006/relationships/footer" Target="footer10.xml"/><Relationship Id="rId62"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rec\AppData\Roaming\Microsoft\Templates\Bulletin\Bulletin%20of%20Proceedings%20-%20Updated%20%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06F14-EC24-4298-B719-B09571B7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 of Proceedings - Updated  2021.dotx</Template>
  <TotalTime>0</TotalTime>
  <Pages>20</Pages>
  <Words>6980</Words>
  <Characters>39792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2021-05-17T18:18:00Z</dcterms:created>
  <dcterms:modified xsi:type="dcterms:W3CDTF">2021-05-28T12:41:00Z</dcterms:modified>
</cp:coreProperties>
</file>