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3500A" w:rsidTr="00F138C1">
        <w:tc>
          <w:tcPr>
            <w:tcW w:w="9648" w:type="dxa"/>
            <w:gridSpan w:val="3"/>
          </w:tcPr>
          <w:p w:rsidR="008C2D9E" w:rsidRPr="0003500A" w:rsidRDefault="008C2D9E" w:rsidP="00F138C1">
            <w:pPr>
              <w:tabs>
                <w:tab w:val="left" w:pos="6075"/>
              </w:tabs>
              <w:jc w:val="center"/>
              <w:rPr>
                <w:b/>
                <w:sz w:val="32"/>
                <w:szCs w:val="32"/>
                <w:lang w:val="fr-CA"/>
              </w:rPr>
            </w:pPr>
            <w:r w:rsidRPr="0003500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3500A" w:rsidRDefault="008C2D9E" w:rsidP="00F138C1">
            <w:pPr>
              <w:tabs>
                <w:tab w:val="left" w:pos="6075"/>
              </w:tabs>
              <w:jc w:val="center"/>
              <w:rPr>
                <w:b/>
                <w:sz w:val="32"/>
                <w:szCs w:val="32"/>
                <w:lang w:val="fr-CA"/>
              </w:rPr>
            </w:pPr>
          </w:p>
        </w:tc>
      </w:tr>
      <w:tr w:rsidR="00F138C1" w:rsidRPr="0003500A" w:rsidTr="00F138C1">
        <w:tc>
          <w:tcPr>
            <w:tcW w:w="4599" w:type="dxa"/>
            <w:tcMar>
              <w:top w:w="284" w:type="dxa"/>
            </w:tcMar>
          </w:tcPr>
          <w:p w:rsidR="00F138C1" w:rsidRPr="0003500A" w:rsidRDefault="00F138C1" w:rsidP="00F138C1">
            <w:pPr>
              <w:tabs>
                <w:tab w:val="left" w:pos="6075"/>
              </w:tabs>
              <w:jc w:val="center"/>
              <w:rPr>
                <w:b/>
                <w:sz w:val="32"/>
                <w:szCs w:val="32"/>
              </w:rPr>
            </w:pPr>
            <w:r w:rsidRPr="0003500A">
              <w:rPr>
                <w:b/>
                <w:sz w:val="32"/>
                <w:szCs w:val="32"/>
              </w:rPr>
              <w:t>SUPREME COURT OF CANADA</w:t>
            </w:r>
          </w:p>
        </w:tc>
        <w:tc>
          <w:tcPr>
            <w:tcW w:w="483" w:type="dxa"/>
          </w:tcPr>
          <w:p w:rsidR="00F138C1" w:rsidRPr="0003500A" w:rsidRDefault="00F138C1" w:rsidP="00F138C1">
            <w:pPr>
              <w:tabs>
                <w:tab w:val="left" w:pos="6075"/>
              </w:tabs>
              <w:jc w:val="center"/>
              <w:rPr>
                <w:sz w:val="32"/>
                <w:szCs w:val="32"/>
              </w:rPr>
            </w:pPr>
          </w:p>
        </w:tc>
        <w:tc>
          <w:tcPr>
            <w:tcW w:w="4566" w:type="dxa"/>
            <w:tcMar>
              <w:top w:w="284" w:type="dxa"/>
            </w:tcMar>
          </w:tcPr>
          <w:p w:rsidR="00F138C1" w:rsidRPr="0003500A" w:rsidRDefault="00F138C1" w:rsidP="00F138C1">
            <w:pPr>
              <w:tabs>
                <w:tab w:val="left" w:pos="6075"/>
              </w:tabs>
              <w:jc w:val="center"/>
              <w:rPr>
                <w:b/>
                <w:sz w:val="32"/>
                <w:szCs w:val="32"/>
                <w:lang w:val="fr-CA"/>
              </w:rPr>
            </w:pPr>
            <w:r w:rsidRPr="0003500A">
              <w:rPr>
                <w:b/>
                <w:sz w:val="32"/>
                <w:szCs w:val="32"/>
                <w:lang w:val="fr-CA"/>
              </w:rPr>
              <w:t>COUR SUPRÊME DU CANADA</w:t>
            </w:r>
          </w:p>
        </w:tc>
      </w:tr>
      <w:tr w:rsidR="00F138C1" w:rsidRPr="0003500A" w:rsidTr="00F138C1">
        <w:tc>
          <w:tcPr>
            <w:tcW w:w="4599" w:type="dxa"/>
            <w:tcMar>
              <w:top w:w="567" w:type="dxa"/>
            </w:tcMar>
          </w:tcPr>
          <w:p w:rsidR="00F138C1" w:rsidRPr="0003500A" w:rsidRDefault="00F138C1" w:rsidP="00F138C1">
            <w:pPr>
              <w:tabs>
                <w:tab w:val="left" w:pos="6075"/>
              </w:tabs>
              <w:jc w:val="center"/>
              <w:rPr>
                <w:sz w:val="28"/>
                <w:szCs w:val="28"/>
              </w:rPr>
            </w:pPr>
            <w:r w:rsidRPr="0003500A">
              <w:rPr>
                <w:sz w:val="28"/>
                <w:szCs w:val="28"/>
              </w:rPr>
              <w:t>BULLETIN OF</w:t>
            </w:r>
            <w:r w:rsidRPr="0003500A">
              <w:rPr>
                <w:sz w:val="28"/>
                <w:szCs w:val="28"/>
              </w:rPr>
              <w:br/>
              <w:t xml:space="preserve"> PROCEEDINGS</w:t>
            </w:r>
          </w:p>
        </w:tc>
        <w:tc>
          <w:tcPr>
            <w:tcW w:w="483" w:type="dxa"/>
          </w:tcPr>
          <w:p w:rsidR="00F138C1" w:rsidRPr="0003500A" w:rsidRDefault="00F138C1" w:rsidP="00F138C1">
            <w:pPr>
              <w:tabs>
                <w:tab w:val="left" w:pos="6075"/>
              </w:tabs>
            </w:pPr>
          </w:p>
        </w:tc>
        <w:tc>
          <w:tcPr>
            <w:tcW w:w="4566" w:type="dxa"/>
            <w:tcMar>
              <w:top w:w="567" w:type="dxa"/>
            </w:tcMar>
          </w:tcPr>
          <w:p w:rsidR="00F138C1" w:rsidRPr="0003500A" w:rsidRDefault="00F138C1" w:rsidP="00F138C1">
            <w:pPr>
              <w:tabs>
                <w:tab w:val="left" w:pos="6075"/>
              </w:tabs>
              <w:jc w:val="center"/>
              <w:rPr>
                <w:sz w:val="28"/>
                <w:szCs w:val="28"/>
                <w:lang w:val="fr-CA"/>
              </w:rPr>
            </w:pPr>
            <w:r w:rsidRPr="0003500A">
              <w:rPr>
                <w:sz w:val="28"/>
                <w:szCs w:val="28"/>
                <w:lang w:val="fr-CA"/>
              </w:rPr>
              <w:t>BULLETIN DES</w:t>
            </w:r>
            <w:r w:rsidRPr="0003500A">
              <w:rPr>
                <w:sz w:val="28"/>
                <w:szCs w:val="28"/>
                <w:lang w:val="fr-CA"/>
              </w:rPr>
              <w:br/>
              <w:t xml:space="preserve"> PROCÉDURES</w:t>
            </w:r>
          </w:p>
        </w:tc>
      </w:tr>
      <w:tr w:rsidR="00F138C1" w:rsidRPr="0003500A" w:rsidTr="00F138C1">
        <w:tc>
          <w:tcPr>
            <w:tcW w:w="4599" w:type="dxa"/>
            <w:tcMar>
              <w:top w:w="567" w:type="dxa"/>
            </w:tcMar>
          </w:tcPr>
          <w:p w:rsidR="00F138C1" w:rsidRPr="0003500A" w:rsidRDefault="00F138C1" w:rsidP="00F138C1">
            <w:pPr>
              <w:tabs>
                <w:tab w:val="left" w:pos="6075"/>
              </w:tabs>
              <w:jc w:val="both"/>
              <w:rPr>
                <w:rFonts w:ascii="Arial" w:hAnsi="Arial" w:cs="Arial"/>
                <w:i/>
                <w:sz w:val="20"/>
                <w:szCs w:val="20"/>
              </w:rPr>
            </w:pPr>
            <w:r w:rsidRPr="0003500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350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500A" w:rsidRDefault="00F138C1" w:rsidP="00F138C1">
            <w:pPr>
              <w:tabs>
                <w:tab w:val="left" w:pos="6075"/>
              </w:tabs>
              <w:jc w:val="both"/>
              <w:rPr>
                <w:rFonts w:ascii="Arial" w:hAnsi="Arial" w:cs="Arial"/>
                <w:i/>
                <w:sz w:val="20"/>
                <w:szCs w:val="20"/>
                <w:lang w:val="fr-CA"/>
              </w:rPr>
            </w:pPr>
            <w:r w:rsidRPr="0003500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3500A" w:rsidTr="00F138C1">
        <w:tc>
          <w:tcPr>
            <w:tcW w:w="4599" w:type="dxa"/>
            <w:tcMar>
              <w:top w:w="567" w:type="dxa"/>
            </w:tcMar>
          </w:tcPr>
          <w:p w:rsidR="00F138C1" w:rsidRPr="0003500A" w:rsidRDefault="00F138C1" w:rsidP="00F138C1">
            <w:pPr>
              <w:tabs>
                <w:tab w:val="left" w:pos="6075"/>
              </w:tabs>
              <w:jc w:val="both"/>
              <w:rPr>
                <w:rFonts w:ascii="Arial" w:hAnsi="Arial" w:cs="Arial"/>
                <w:i/>
                <w:sz w:val="20"/>
                <w:szCs w:val="20"/>
              </w:rPr>
            </w:pPr>
            <w:r w:rsidRPr="0003500A">
              <w:rPr>
                <w:rFonts w:ascii="Arial" w:hAnsi="Arial" w:cs="Arial"/>
                <w:i/>
                <w:sz w:val="20"/>
                <w:szCs w:val="20"/>
              </w:rPr>
              <w:t>During Court sessions, the Bulletin is usually issued weekly.</w:t>
            </w:r>
          </w:p>
        </w:tc>
        <w:tc>
          <w:tcPr>
            <w:tcW w:w="483" w:type="dxa"/>
          </w:tcPr>
          <w:p w:rsidR="00F138C1" w:rsidRPr="000350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500A" w:rsidRDefault="00F138C1" w:rsidP="00F138C1">
            <w:pPr>
              <w:tabs>
                <w:tab w:val="left" w:pos="6075"/>
              </w:tabs>
              <w:jc w:val="both"/>
              <w:rPr>
                <w:rFonts w:ascii="Arial" w:hAnsi="Arial" w:cs="Arial"/>
                <w:i/>
                <w:sz w:val="20"/>
                <w:szCs w:val="20"/>
                <w:lang w:val="fr-CA"/>
              </w:rPr>
            </w:pPr>
            <w:r w:rsidRPr="0003500A">
              <w:rPr>
                <w:rFonts w:ascii="Arial" w:hAnsi="Arial" w:cs="Arial"/>
                <w:i/>
                <w:sz w:val="20"/>
                <w:szCs w:val="20"/>
                <w:lang w:val="fr-CA"/>
              </w:rPr>
              <w:t>Le Bulletin paraît en principe toutes les semaines pendant les sessions de la Cour.</w:t>
            </w:r>
          </w:p>
        </w:tc>
      </w:tr>
      <w:tr w:rsidR="00F138C1" w:rsidRPr="0003500A" w:rsidTr="00F138C1">
        <w:tc>
          <w:tcPr>
            <w:tcW w:w="4599" w:type="dxa"/>
            <w:tcMar>
              <w:top w:w="567" w:type="dxa"/>
            </w:tcMar>
          </w:tcPr>
          <w:p w:rsidR="00F138C1" w:rsidRPr="0003500A" w:rsidRDefault="00F138C1" w:rsidP="00F138C1">
            <w:pPr>
              <w:tabs>
                <w:tab w:val="left" w:pos="6075"/>
              </w:tabs>
              <w:jc w:val="both"/>
              <w:rPr>
                <w:rFonts w:ascii="Arial" w:hAnsi="Arial" w:cs="Arial"/>
                <w:i/>
                <w:sz w:val="20"/>
                <w:szCs w:val="20"/>
              </w:rPr>
            </w:pPr>
            <w:r w:rsidRPr="0003500A">
              <w:rPr>
                <w:rFonts w:ascii="Arial" w:hAnsi="Arial" w:cs="Arial"/>
                <w:i/>
                <w:sz w:val="20"/>
                <w:szCs w:val="20"/>
              </w:rPr>
              <w:fldChar w:fldCharType="begin"/>
            </w:r>
            <w:r w:rsidRPr="0003500A">
              <w:rPr>
                <w:rFonts w:ascii="Arial" w:hAnsi="Arial" w:cs="Arial"/>
                <w:i/>
                <w:sz w:val="20"/>
                <w:szCs w:val="20"/>
              </w:rPr>
              <w:instrText xml:space="preserve"> SEQ CHAPTER \h \r 1</w:instrText>
            </w:r>
            <w:r w:rsidRPr="0003500A">
              <w:rPr>
                <w:rFonts w:ascii="Arial" w:hAnsi="Arial" w:cs="Arial"/>
                <w:i/>
                <w:sz w:val="20"/>
                <w:szCs w:val="20"/>
              </w:rPr>
              <w:fldChar w:fldCharType="end"/>
            </w:r>
            <w:r w:rsidRPr="0003500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350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500A" w:rsidRDefault="00F138C1" w:rsidP="00F138C1">
            <w:pPr>
              <w:tabs>
                <w:tab w:val="left" w:pos="6075"/>
              </w:tabs>
              <w:jc w:val="both"/>
              <w:rPr>
                <w:rFonts w:ascii="Arial" w:hAnsi="Arial" w:cs="Arial"/>
                <w:i/>
                <w:sz w:val="20"/>
                <w:szCs w:val="20"/>
                <w:lang w:val="fr-CA"/>
              </w:rPr>
            </w:pPr>
            <w:r w:rsidRPr="0003500A">
              <w:rPr>
                <w:rFonts w:ascii="Arial" w:hAnsi="Arial" w:cs="Arial"/>
                <w:i/>
                <w:sz w:val="20"/>
                <w:szCs w:val="20"/>
                <w:lang w:val="fr-CA"/>
              </w:rPr>
              <w:fldChar w:fldCharType="begin"/>
            </w:r>
            <w:r w:rsidRPr="0003500A">
              <w:rPr>
                <w:rFonts w:ascii="Arial" w:hAnsi="Arial" w:cs="Arial"/>
                <w:i/>
                <w:sz w:val="20"/>
                <w:szCs w:val="20"/>
                <w:lang w:val="fr-CA"/>
              </w:rPr>
              <w:instrText xml:space="preserve"> SEQ CHAPTER \h \r 1</w:instrText>
            </w:r>
            <w:r w:rsidRPr="0003500A">
              <w:rPr>
                <w:rFonts w:ascii="Arial" w:hAnsi="Arial" w:cs="Arial"/>
                <w:i/>
                <w:sz w:val="20"/>
                <w:szCs w:val="20"/>
                <w:lang w:val="fr-CA"/>
              </w:rPr>
              <w:fldChar w:fldCharType="end"/>
            </w:r>
            <w:r w:rsidRPr="0003500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3500A" w:rsidTr="00F138C1">
        <w:tc>
          <w:tcPr>
            <w:tcW w:w="4599" w:type="dxa"/>
            <w:tcMar>
              <w:top w:w="567" w:type="dxa"/>
            </w:tcMar>
          </w:tcPr>
          <w:p w:rsidR="00F138C1" w:rsidRPr="0003500A" w:rsidRDefault="00F138C1" w:rsidP="00F138C1">
            <w:pPr>
              <w:tabs>
                <w:tab w:val="left" w:pos="6075"/>
              </w:tabs>
              <w:jc w:val="both"/>
              <w:rPr>
                <w:rFonts w:ascii="Arial" w:hAnsi="Arial" w:cs="Arial"/>
                <w:i/>
                <w:sz w:val="20"/>
                <w:szCs w:val="20"/>
              </w:rPr>
            </w:pPr>
            <w:r w:rsidRPr="0003500A">
              <w:rPr>
                <w:rFonts w:ascii="Arial" w:hAnsi="Arial" w:cs="Arial"/>
                <w:i/>
                <w:sz w:val="20"/>
                <w:szCs w:val="20"/>
                <w:lang w:val="en-US"/>
              </w:rPr>
              <w:t>Please c</w:t>
            </w:r>
            <w:r w:rsidRPr="0003500A">
              <w:rPr>
                <w:rFonts w:ascii="Arial" w:hAnsi="Arial" w:cs="Arial"/>
                <w:i/>
                <w:sz w:val="20"/>
                <w:szCs w:val="20"/>
              </w:rPr>
              <w:t xml:space="preserve">onsult the Supreme Court of Canada website at </w:t>
            </w:r>
            <w:hyperlink r:id="rId9" w:history="1">
              <w:r w:rsidRPr="0003500A">
                <w:rPr>
                  <w:rStyle w:val="Hyperlink"/>
                  <w:rFonts w:ascii="Arial" w:hAnsi="Arial" w:cs="Arial"/>
                  <w:i/>
                  <w:sz w:val="20"/>
                  <w:szCs w:val="20"/>
                </w:rPr>
                <w:t>www.scc-csc.ca</w:t>
              </w:r>
            </w:hyperlink>
            <w:r w:rsidRPr="0003500A">
              <w:rPr>
                <w:rFonts w:ascii="Arial" w:hAnsi="Arial" w:cs="Arial"/>
                <w:i/>
                <w:sz w:val="20"/>
                <w:szCs w:val="20"/>
              </w:rPr>
              <w:t xml:space="preserve"> for more information.</w:t>
            </w:r>
          </w:p>
        </w:tc>
        <w:tc>
          <w:tcPr>
            <w:tcW w:w="483" w:type="dxa"/>
          </w:tcPr>
          <w:p w:rsidR="00F138C1" w:rsidRPr="000350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3500A" w:rsidRDefault="00F138C1" w:rsidP="00F138C1">
            <w:pPr>
              <w:tabs>
                <w:tab w:val="left" w:pos="6075"/>
              </w:tabs>
              <w:jc w:val="both"/>
              <w:rPr>
                <w:rFonts w:ascii="Arial" w:hAnsi="Arial" w:cs="Arial"/>
                <w:i/>
                <w:sz w:val="20"/>
                <w:szCs w:val="20"/>
                <w:lang w:val="fr-CA"/>
              </w:rPr>
            </w:pPr>
            <w:r w:rsidRPr="0003500A">
              <w:rPr>
                <w:rFonts w:ascii="Arial" w:hAnsi="Arial" w:cs="Arial"/>
                <w:i/>
                <w:sz w:val="20"/>
                <w:szCs w:val="20"/>
                <w:lang w:val="fr-CA"/>
              </w:rPr>
              <w:t xml:space="preserve">Pour de plus amples informations, veuillez consulter le site Web de la Cour suprême du Canada à l’adresse suivante : </w:t>
            </w:r>
            <w:hyperlink r:id="rId10" w:history="1">
              <w:r w:rsidRPr="0003500A">
                <w:rPr>
                  <w:rStyle w:val="Hyperlink"/>
                  <w:rFonts w:ascii="Arial" w:hAnsi="Arial" w:cs="Arial"/>
                  <w:i/>
                  <w:sz w:val="20"/>
                  <w:szCs w:val="20"/>
                  <w:lang w:val="fr-CA"/>
                </w:rPr>
                <w:t>www.scc-csc.ca</w:t>
              </w:r>
            </w:hyperlink>
            <w:r w:rsidRPr="0003500A">
              <w:rPr>
                <w:rFonts w:ascii="Arial" w:hAnsi="Arial" w:cs="Arial"/>
                <w:i/>
                <w:sz w:val="20"/>
                <w:szCs w:val="20"/>
                <w:lang w:val="fr-CA"/>
              </w:rPr>
              <w:t xml:space="preserve"> </w:t>
            </w:r>
          </w:p>
        </w:tc>
      </w:tr>
    </w:tbl>
    <w:p w:rsidR="00F138C1" w:rsidRPr="0003500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3500A" w:rsidTr="00F138C1">
        <w:tc>
          <w:tcPr>
            <w:tcW w:w="2250" w:type="pct"/>
            <w:tcBorders>
              <w:top w:val="single" w:sz="4" w:space="0" w:color="auto"/>
            </w:tcBorders>
            <w:tcMar>
              <w:top w:w="284" w:type="dxa"/>
              <w:bottom w:w="284" w:type="dxa"/>
            </w:tcMar>
          </w:tcPr>
          <w:p w:rsidR="00F138C1" w:rsidRPr="0003500A" w:rsidRDefault="00542B2D" w:rsidP="00542B2D">
            <w:pPr>
              <w:tabs>
                <w:tab w:val="left" w:pos="6075"/>
              </w:tabs>
              <w:rPr>
                <w:rFonts w:ascii="Arial" w:hAnsi="Arial" w:cs="Arial"/>
                <w:i/>
                <w:sz w:val="20"/>
                <w:szCs w:val="20"/>
              </w:rPr>
            </w:pPr>
            <w:r>
              <w:rPr>
                <w:lang w:val="fr-CA"/>
              </w:rPr>
              <w:t>November</w:t>
            </w:r>
            <w:r w:rsidR="00F138C1" w:rsidRPr="0003500A">
              <w:rPr>
                <w:lang w:val="fr-CA"/>
              </w:rPr>
              <w:t xml:space="preserve"> </w:t>
            </w:r>
            <w:r>
              <w:rPr>
                <w:lang w:val="fr-CA"/>
              </w:rPr>
              <w:t>12</w:t>
            </w:r>
            <w:r w:rsidR="00F138C1" w:rsidRPr="0003500A">
              <w:rPr>
                <w:lang w:val="fr-CA"/>
              </w:rPr>
              <w:t>, 20</w:t>
            </w:r>
            <w:r w:rsidR="009B36BA" w:rsidRPr="0003500A">
              <w:rPr>
                <w:lang w:val="fr-CA"/>
              </w:rPr>
              <w:t>21</w:t>
            </w:r>
          </w:p>
        </w:tc>
        <w:tc>
          <w:tcPr>
            <w:tcW w:w="500" w:type="pct"/>
            <w:tcBorders>
              <w:top w:val="single" w:sz="4" w:space="0" w:color="auto"/>
            </w:tcBorders>
            <w:tcMar>
              <w:top w:w="284" w:type="dxa"/>
              <w:bottom w:w="284" w:type="dxa"/>
            </w:tcMar>
          </w:tcPr>
          <w:p w:rsidR="00F138C1" w:rsidRPr="0003500A" w:rsidRDefault="00F138C1" w:rsidP="00DD60DF">
            <w:pPr>
              <w:tabs>
                <w:tab w:val="left" w:pos="6075"/>
              </w:tabs>
              <w:jc w:val="center"/>
              <w:rPr>
                <w:rFonts w:ascii="Arial" w:hAnsi="Arial" w:cs="Arial"/>
                <w:i/>
                <w:sz w:val="20"/>
                <w:szCs w:val="20"/>
              </w:rPr>
            </w:pPr>
            <w:r w:rsidRPr="0003500A">
              <w:rPr>
                <w:lang w:val="fr-CA"/>
              </w:rPr>
              <w:t xml:space="preserve">1 - </w:t>
            </w:r>
            <w:r w:rsidR="00DD60DF" w:rsidRPr="0003500A">
              <w:rPr>
                <w:lang w:val="fr-CA"/>
              </w:rPr>
              <w:t>20</w:t>
            </w:r>
          </w:p>
        </w:tc>
        <w:tc>
          <w:tcPr>
            <w:tcW w:w="2250" w:type="pct"/>
            <w:tcBorders>
              <w:top w:val="single" w:sz="4" w:space="0" w:color="auto"/>
            </w:tcBorders>
            <w:tcMar>
              <w:top w:w="284" w:type="dxa"/>
              <w:bottom w:w="284" w:type="dxa"/>
            </w:tcMar>
          </w:tcPr>
          <w:p w:rsidR="00F138C1" w:rsidRPr="0003500A" w:rsidRDefault="00F138C1" w:rsidP="00542B2D">
            <w:pPr>
              <w:tabs>
                <w:tab w:val="left" w:pos="6075"/>
              </w:tabs>
              <w:jc w:val="right"/>
              <w:rPr>
                <w:rFonts w:ascii="Arial" w:hAnsi="Arial" w:cs="Arial"/>
                <w:i/>
                <w:sz w:val="20"/>
                <w:szCs w:val="20"/>
                <w:lang w:val="fr-CA"/>
              </w:rPr>
            </w:pPr>
            <w:r w:rsidRPr="0003500A">
              <w:rPr>
                <w:lang w:val="fr-CA"/>
              </w:rPr>
              <w:t xml:space="preserve">Le </w:t>
            </w:r>
            <w:r w:rsidR="00542B2D">
              <w:rPr>
                <w:lang w:val="fr-CA"/>
              </w:rPr>
              <w:t>12</w:t>
            </w:r>
            <w:r w:rsidRPr="0003500A">
              <w:rPr>
                <w:lang w:val="fr-CA"/>
              </w:rPr>
              <w:t xml:space="preserve"> </w:t>
            </w:r>
            <w:r w:rsidR="00542B2D">
              <w:rPr>
                <w:lang w:val="fr-CA"/>
              </w:rPr>
              <w:t>novembre</w:t>
            </w:r>
            <w:bookmarkStart w:id="0" w:name="_GoBack"/>
            <w:bookmarkEnd w:id="0"/>
            <w:r w:rsidR="00BE5B3E" w:rsidRPr="0003500A">
              <w:rPr>
                <w:lang w:val="fr-CA"/>
              </w:rPr>
              <w:t xml:space="preserve"> </w:t>
            </w:r>
            <w:r w:rsidRPr="0003500A">
              <w:rPr>
                <w:lang w:val="fr-CA"/>
              </w:rPr>
              <w:t>202</w:t>
            </w:r>
            <w:r w:rsidR="009B36BA" w:rsidRPr="0003500A">
              <w:rPr>
                <w:lang w:val="fr-CA"/>
              </w:rPr>
              <w:t>1</w:t>
            </w:r>
          </w:p>
        </w:tc>
      </w:tr>
      <w:tr w:rsidR="00F138C1" w:rsidRPr="0003500A" w:rsidTr="00F138C1">
        <w:tc>
          <w:tcPr>
            <w:tcW w:w="2250" w:type="pct"/>
            <w:tcBorders>
              <w:bottom w:val="single" w:sz="4" w:space="0" w:color="auto"/>
            </w:tcBorders>
            <w:tcMar>
              <w:top w:w="284" w:type="dxa"/>
              <w:bottom w:w="284" w:type="dxa"/>
            </w:tcMar>
          </w:tcPr>
          <w:p w:rsidR="00F138C1" w:rsidRPr="0003500A" w:rsidRDefault="00F138C1" w:rsidP="009B36BA">
            <w:pPr>
              <w:tabs>
                <w:tab w:val="left" w:pos="6075"/>
              </w:tabs>
              <w:rPr>
                <w:rFonts w:ascii="Arial" w:hAnsi="Arial" w:cs="Arial"/>
                <w:i/>
                <w:sz w:val="20"/>
                <w:szCs w:val="20"/>
              </w:rPr>
            </w:pPr>
            <w:r w:rsidRPr="0003500A">
              <w:rPr>
                <w:sz w:val="18"/>
                <w:szCs w:val="18"/>
                <w:lang w:val="en-US"/>
              </w:rPr>
              <w:t>© Supreme Court of Canada (202</w:t>
            </w:r>
            <w:r w:rsidR="009B36BA" w:rsidRPr="0003500A">
              <w:rPr>
                <w:sz w:val="18"/>
                <w:szCs w:val="18"/>
                <w:lang w:val="en-US"/>
              </w:rPr>
              <w:t>1</w:t>
            </w:r>
            <w:r w:rsidRPr="0003500A">
              <w:rPr>
                <w:sz w:val="18"/>
                <w:szCs w:val="18"/>
                <w:lang w:val="en-US"/>
              </w:rPr>
              <w:t>)</w:t>
            </w:r>
            <w:r w:rsidRPr="0003500A">
              <w:rPr>
                <w:sz w:val="18"/>
                <w:szCs w:val="18"/>
                <w:lang w:val="en-US"/>
              </w:rPr>
              <w:br/>
              <w:t>ISSN 1918-8358 (Online)</w:t>
            </w:r>
          </w:p>
        </w:tc>
        <w:tc>
          <w:tcPr>
            <w:tcW w:w="500" w:type="pct"/>
            <w:tcBorders>
              <w:bottom w:val="single" w:sz="4" w:space="0" w:color="auto"/>
            </w:tcBorders>
            <w:tcMar>
              <w:top w:w="284" w:type="dxa"/>
              <w:bottom w:w="284" w:type="dxa"/>
            </w:tcMar>
          </w:tcPr>
          <w:p w:rsidR="00F138C1" w:rsidRPr="0003500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3500A" w:rsidRDefault="00F138C1" w:rsidP="009B36BA">
            <w:pPr>
              <w:tabs>
                <w:tab w:val="left" w:pos="6075"/>
              </w:tabs>
              <w:jc w:val="right"/>
              <w:rPr>
                <w:rFonts w:ascii="Arial" w:hAnsi="Arial" w:cs="Arial"/>
                <w:i/>
                <w:sz w:val="20"/>
                <w:szCs w:val="20"/>
                <w:lang w:val="fr-CA"/>
              </w:rPr>
            </w:pPr>
            <w:r w:rsidRPr="0003500A">
              <w:rPr>
                <w:sz w:val="18"/>
                <w:szCs w:val="18"/>
                <w:lang w:val="fr-CA"/>
              </w:rPr>
              <w:t>© Cour suprême du Canada (202</w:t>
            </w:r>
            <w:r w:rsidR="009B36BA" w:rsidRPr="0003500A">
              <w:rPr>
                <w:sz w:val="18"/>
                <w:szCs w:val="18"/>
                <w:lang w:val="fr-CA"/>
              </w:rPr>
              <w:t>1</w:t>
            </w:r>
            <w:proofErr w:type="gramStart"/>
            <w:r w:rsidRPr="0003500A">
              <w:rPr>
                <w:sz w:val="18"/>
                <w:szCs w:val="18"/>
                <w:lang w:val="fr-CA"/>
              </w:rPr>
              <w:t>)</w:t>
            </w:r>
            <w:proofErr w:type="gramEnd"/>
            <w:r w:rsidRPr="0003500A">
              <w:rPr>
                <w:sz w:val="18"/>
                <w:szCs w:val="18"/>
                <w:lang w:val="fr-CA"/>
              </w:rPr>
              <w:br/>
              <w:t>ISSN 1918-8358 (En ligne)</w:t>
            </w:r>
          </w:p>
        </w:tc>
      </w:tr>
    </w:tbl>
    <w:p w:rsidR="0030050B" w:rsidRPr="0003500A" w:rsidRDefault="0030050B" w:rsidP="00F138C1">
      <w:pPr>
        <w:tabs>
          <w:tab w:val="left" w:pos="6075"/>
        </w:tabs>
        <w:rPr>
          <w:lang w:val="fr-CA"/>
        </w:rPr>
      </w:pPr>
    </w:p>
    <w:p w:rsidR="00560DF1" w:rsidRPr="0003500A" w:rsidRDefault="00560DF1" w:rsidP="0095096B">
      <w:pPr>
        <w:tabs>
          <w:tab w:val="right" w:pos="9360"/>
        </w:tabs>
        <w:rPr>
          <w:lang w:val="fr-CA"/>
        </w:rPr>
      </w:pPr>
    </w:p>
    <w:p w:rsidR="00F138C1" w:rsidRPr="0003500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3500A" w:rsidRDefault="00DC6B2E" w:rsidP="00693C38">
          <w:pPr>
            <w:pStyle w:val="Title"/>
            <w:jc w:val="center"/>
            <w:rPr>
              <w:rFonts w:ascii="Times New Roman" w:hAnsi="Times New Roman" w:cs="Times New Roman"/>
              <w:b/>
              <w:sz w:val="24"/>
              <w:szCs w:val="28"/>
              <w:lang w:val="fr-CA"/>
            </w:rPr>
          </w:pPr>
          <w:r w:rsidRPr="0003500A">
            <w:rPr>
              <w:rFonts w:ascii="Times New Roman" w:hAnsi="Times New Roman" w:cs="Times New Roman"/>
              <w:b/>
              <w:sz w:val="24"/>
              <w:szCs w:val="28"/>
              <w:lang w:val="fr-CA"/>
            </w:rPr>
            <w:t>Contents</w:t>
          </w:r>
        </w:p>
        <w:p w:rsidR="00693C38" w:rsidRPr="0003500A" w:rsidRDefault="00DC6B2E" w:rsidP="00693C38">
          <w:pPr>
            <w:jc w:val="center"/>
            <w:rPr>
              <w:b/>
              <w:szCs w:val="28"/>
              <w:lang w:val="fr-CA"/>
            </w:rPr>
          </w:pPr>
          <w:r w:rsidRPr="0003500A">
            <w:rPr>
              <w:b/>
              <w:szCs w:val="28"/>
              <w:lang w:val="fr-CA"/>
            </w:rPr>
            <w:t>Table des matières</w:t>
          </w:r>
        </w:p>
        <w:p w:rsidR="00693C38" w:rsidRPr="0003500A" w:rsidRDefault="00693C38" w:rsidP="00693C38">
          <w:pPr>
            <w:rPr>
              <w:lang w:val="fr-CA"/>
            </w:rPr>
          </w:pPr>
        </w:p>
        <w:p w:rsidR="007457A7" w:rsidRPr="0003500A" w:rsidRDefault="00DC6B2E">
          <w:pPr>
            <w:pStyle w:val="TOC1"/>
            <w:tabs>
              <w:tab w:val="right" w:leader="dot" w:pos="9638"/>
            </w:tabs>
            <w:rPr>
              <w:rFonts w:asciiTheme="minorHAnsi" w:eastAsiaTheme="minorEastAsia" w:hAnsiTheme="minorHAnsi"/>
              <w:noProof/>
              <w:sz w:val="22"/>
              <w:lang w:val="en-US"/>
            </w:rPr>
          </w:pPr>
          <w:r w:rsidRPr="0003500A">
            <w:rPr>
              <w:b/>
              <w:bCs/>
              <w:noProof/>
            </w:rPr>
            <w:fldChar w:fldCharType="begin"/>
          </w:r>
          <w:r w:rsidRPr="0003500A">
            <w:rPr>
              <w:b/>
              <w:bCs/>
              <w:noProof/>
            </w:rPr>
            <w:instrText xml:space="preserve"> TOC \o "1-3" \h \z \u </w:instrText>
          </w:r>
          <w:r w:rsidRPr="0003500A">
            <w:rPr>
              <w:b/>
              <w:bCs/>
              <w:noProof/>
            </w:rPr>
            <w:fldChar w:fldCharType="separate"/>
          </w:r>
          <w:hyperlink w:anchor="_Toc87442766" w:history="1">
            <w:r w:rsidR="007457A7" w:rsidRPr="0003500A">
              <w:rPr>
                <w:rStyle w:val="Hyperlink"/>
                <w:noProof/>
                <w:lang w:val="fr-CA"/>
              </w:rPr>
              <w:t>Applications for leave to appeal filed /  Demandes d’autorisation d’appel déposées</w:t>
            </w:r>
            <w:r w:rsidR="007457A7" w:rsidRPr="0003500A">
              <w:rPr>
                <w:noProof/>
                <w:webHidden/>
              </w:rPr>
              <w:tab/>
            </w:r>
            <w:r w:rsidR="007457A7" w:rsidRPr="0003500A">
              <w:rPr>
                <w:noProof/>
                <w:webHidden/>
              </w:rPr>
              <w:fldChar w:fldCharType="begin"/>
            </w:r>
            <w:r w:rsidR="007457A7" w:rsidRPr="0003500A">
              <w:rPr>
                <w:noProof/>
                <w:webHidden/>
              </w:rPr>
              <w:instrText xml:space="preserve"> PAGEREF _Toc87442766 \h </w:instrText>
            </w:r>
            <w:r w:rsidR="007457A7" w:rsidRPr="0003500A">
              <w:rPr>
                <w:noProof/>
                <w:webHidden/>
              </w:rPr>
            </w:r>
            <w:r w:rsidR="007457A7" w:rsidRPr="0003500A">
              <w:rPr>
                <w:noProof/>
                <w:webHidden/>
              </w:rPr>
              <w:fldChar w:fldCharType="separate"/>
            </w:r>
            <w:r w:rsidR="00DD60DF" w:rsidRPr="0003500A">
              <w:rPr>
                <w:noProof/>
                <w:webHidden/>
              </w:rPr>
              <w:t>1</w:t>
            </w:r>
            <w:r w:rsidR="007457A7" w:rsidRPr="0003500A">
              <w:rPr>
                <w:noProof/>
                <w:webHidden/>
              </w:rPr>
              <w:fldChar w:fldCharType="end"/>
            </w:r>
          </w:hyperlink>
        </w:p>
        <w:p w:rsidR="007457A7" w:rsidRPr="0003500A" w:rsidRDefault="00542B2D">
          <w:pPr>
            <w:pStyle w:val="TOC1"/>
            <w:tabs>
              <w:tab w:val="right" w:leader="dot" w:pos="9638"/>
            </w:tabs>
            <w:rPr>
              <w:rFonts w:asciiTheme="minorHAnsi" w:eastAsiaTheme="minorEastAsia" w:hAnsiTheme="minorHAnsi"/>
              <w:noProof/>
              <w:sz w:val="22"/>
              <w:lang w:val="en-US"/>
            </w:rPr>
          </w:pPr>
          <w:hyperlink w:anchor="_Toc87442767" w:history="1">
            <w:r w:rsidR="007457A7" w:rsidRPr="0003500A">
              <w:rPr>
                <w:rStyle w:val="Hyperlink"/>
                <w:noProof/>
                <w:lang w:val="fr-CA"/>
              </w:rPr>
              <w:t>Judgments on applications for leave /  Jugements rendus sur les demandes d’autorisation</w:t>
            </w:r>
            <w:r w:rsidR="007457A7" w:rsidRPr="0003500A">
              <w:rPr>
                <w:noProof/>
                <w:webHidden/>
              </w:rPr>
              <w:tab/>
            </w:r>
            <w:r w:rsidR="007457A7" w:rsidRPr="0003500A">
              <w:rPr>
                <w:noProof/>
                <w:webHidden/>
              </w:rPr>
              <w:fldChar w:fldCharType="begin"/>
            </w:r>
            <w:r w:rsidR="007457A7" w:rsidRPr="0003500A">
              <w:rPr>
                <w:noProof/>
                <w:webHidden/>
              </w:rPr>
              <w:instrText xml:space="preserve"> PAGEREF _Toc87442767 \h </w:instrText>
            </w:r>
            <w:r w:rsidR="007457A7" w:rsidRPr="0003500A">
              <w:rPr>
                <w:noProof/>
                <w:webHidden/>
              </w:rPr>
            </w:r>
            <w:r w:rsidR="007457A7" w:rsidRPr="0003500A">
              <w:rPr>
                <w:noProof/>
                <w:webHidden/>
              </w:rPr>
              <w:fldChar w:fldCharType="separate"/>
            </w:r>
            <w:r w:rsidR="00DD60DF" w:rsidRPr="0003500A">
              <w:rPr>
                <w:noProof/>
                <w:webHidden/>
              </w:rPr>
              <w:t>5</w:t>
            </w:r>
            <w:r w:rsidR="007457A7" w:rsidRPr="0003500A">
              <w:rPr>
                <w:noProof/>
                <w:webHidden/>
              </w:rPr>
              <w:fldChar w:fldCharType="end"/>
            </w:r>
          </w:hyperlink>
        </w:p>
        <w:p w:rsidR="007457A7" w:rsidRPr="0003500A" w:rsidRDefault="00542B2D">
          <w:pPr>
            <w:pStyle w:val="TOC1"/>
            <w:tabs>
              <w:tab w:val="right" w:leader="dot" w:pos="9638"/>
            </w:tabs>
            <w:rPr>
              <w:rFonts w:asciiTheme="minorHAnsi" w:eastAsiaTheme="minorEastAsia" w:hAnsiTheme="minorHAnsi"/>
              <w:noProof/>
              <w:sz w:val="22"/>
              <w:lang w:val="en-US"/>
            </w:rPr>
          </w:pPr>
          <w:hyperlink w:anchor="_Toc87442768" w:history="1">
            <w:r w:rsidR="007457A7" w:rsidRPr="0003500A">
              <w:rPr>
                <w:rStyle w:val="Hyperlink"/>
                <w:noProof/>
                <w:lang w:val="fr-CA"/>
              </w:rPr>
              <w:t>Motions /  Requêtes</w:t>
            </w:r>
            <w:r w:rsidR="007457A7" w:rsidRPr="0003500A">
              <w:rPr>
                <w:noProof/>
                <w:webHidden/>
              </w:rPr>
              <w:tab/>
            </w:r>
            <w:r w:rsidR="007457A7" w:rsidRPr="0003500A">
              <w:rPr>
                <w:noProof/>
                <w:webHidden/>
              </w:rPr>
              <w:fldChar w:fldCharType="begin"/>
            </w:r>
            <w:r w:rsidR="007457A7" w:rsidRPr="0003500A">
              <w:rPr>
                <w:noProof/>
                <w:webHidden/>
              </w:rPr>
              <w:instrText xml:space="preserve"> PAGEREF _Toc87442768 \h </w:instrText>
            </w:r>
            <w:r w:rsidR="007457A7" w:rsidRPr="0003500A">
              <w:rPr>
                <w:noProof/>
                <w:webHidden/>
              </w:rPr>
            </w:r>
            <w:r w:rsidR="007457A7" w:rsidRPr="0003500A">
              <w:rPr>
                <w:noProof/>
                <w:webHidden/>
              </w:rPr>
              <w:fldChar w:fldCharType="separate"/>
            </w:r>
            <w:r w:rsidR="00DD60DF" w:rsidRPr="0003500A">
              <w:rPr>
                <w:noProof/>
                <w:webHidden/>
              </w:rPr>
              <w:t>16</w:t>
            </w:r>
            <w:r w:rsidR="007457A7" w:rsidRPr="0003500A">
              <w:rPr>
                <w:noProof/>
                <w:webHidden/>
              </w:rPr>
              <w:fldChar w:fldCharType="end"/>
            </w:r>
          </w:hyperlink>
        </w:p>
        <w:p w:rsidR="007457A7" w:rsidRPr="0003500A" w:rsidRDefault="00542B2D">
          <w:pPr>
            <w:pStyle w:val="TOC1"/>
            <w:tabs>
              <w:tab w:val="right" w:leader="dot" w:pos="9638"/>
            </w:tabs>
            <w:rPr>
              <w:rFonts w:asciiTheme="minorHAnsi" w:eastAsiaTheme="minorEastAsia" w:hAnsiTheme="minorHAnsi"/>
              <w:noProof/>
              <w:sz w:val="22"/>
              <w:lang w:val="en-US"/>
            </w:rPr>
          </w:pPr>
          <w:hyperlink w:anchor="_Toc87442769" w:history="1">
            <w:r w:rsidR="007457A7" w:rsidRPr="0003500A">
              <w:rPr>
                <w:rStyle w:val="Hyperlink"/>
                <w:noProof/>
                <w:lang w:val="fr-CA"/>
              </w:rPr>
              <w:t>Appeals heard since the last issue and disposition /  Appels entendus depuis la dernière parution et résultat</w:t>
            </w:r>
            <w:r w:rsidR="007457A7" w:rsidRPr="0003500A">
              <w:rPr>
                <w:noProof/>
                <w:webHidden/>
              </w:rPr>
              <w:tab/>
            </w:r>
            <w:r w:rsidR="007457A7" w:rsidRPr="0003500A">
              <w:rPr>
                <w:noProof/>
                <w:webHidden/>
              </w:rPr>
              <w:fldChar w:fldCharType="begin"/>
            </w:r>
            <w:r w:rsidR="007457A7" w:rsidRPr="0003500A">
              <w:rPr>
                <w:noProof/>
                <w:webHidden/>
              </w:rPr>
              <w:instrText xml:space="preserve"> PAGEREF _Toc87442769 \h </w:instrText>
            </w:r>
            <w:r w:rsidR="007457A7" w:rsidRPr="0003500A">
              <w:rPr>
                <w:noProof/>
                <w:webHidden/>
              </w:rPr>
            </w:r>
            <w:r w:rsidR="007457A7" w:rsidRPr="0003500A">
              <w:rPr>
                <w:noProof/>
                <w:webHidden/>
              </w:rPr>
              <w:fldChar w:fldCharType="separate"/>
            </w:r>
            <w:r w:rsidR="00DD60DF" w:rsidRPr="0003500A">
              <w:rPr>
                <w:noProof/>
                <w:webHidden/>
              </w:rPr>
              <w:t>18</w:t>
            </w:r>
            <w:r w:rsidR="007457A7" w:rsidRPr="0003500A">
              <w:rPr>
                <w:noProof/>
                <w:webHidden/>
              </w:rPr>
              <w:fldChar w:fldCharType="end"/>
            </w:r>
          </w:hyperlink>
        </w:p>
        <w:p w:rsidR="007457A7" w:rsidRPr="0003500A" w:rsidRDefault="00542B2D">
          <w:pPr>
            <w:pStyle w:val="TOC1"/>
            <w:tabs>
              <w:tab w:val="right" w:leader="dot" w:pos="9638"/>
            </w:tabs>
            <w:rPr>
              <w:rFonts w:asciiTheme="minorHAnsi" w:eastAsiaTheme="minorEastAsia" w:hAnsiTheme="minorHAnsi"/>
              <w:noProof/>
              <w:sz w:val="22"/>
              <w:lang w:val="en-US"/>
            </w:rPr>
          </w:pPr>
          <w:hyperlink w:anchor="_Toc87442770" w:history="1">
            <w:r w:rsidR="007457A7" w:rsidRPr="0003500A">
              <w:rPr>
                <w:rStyle w:val="Hyperlink"/>
                <w:noProof/>
                <w:lang w:val="fr-CA"/>
              </w:rPr>
              <w:t>Pronouncements of reserved appeals /  Jugements rendus sur les appels en délibéré</w:t>
            </w:r>
            <w:r w:rsidR="007457A7" w:rsidRPr="0003500A">
              <w:rPr>
                <w:noProof/>
                <w:webHidden/>
              </w:rPr>
              <w:tab/>
            </w:r>
            <w:r w:rsidR="007457A7" w:rsidRPr="0003500A">
              <w:rPr>
                <w:noProof/>
                <w:webHidden/>
              </w:rPr>
              <w:fldChar w:fldCharType="begin"/>
            </w:r>
            <w:r w:rsidR="007457A7" w:rsidRPr="0003500A">
              <w:rPr>
                <w:noProof/>
                <w:webHidden/>
              </w:rPr>
              <w:instrText xml:space="preserve"> PAGEREF _Toc87442770 \h </w:instrText>
            </w:r>
            <w:r w:rsidR="007457A7" w:rsidRPr="0003500A">
              <w:rPr>
                <w:noProof/>
                <w:webHidden/>
              </w:rPr>
            </w:r>
            <w:r w:rsidR="007457A7" w:rsidRPr="0003500A">
              <w:rPr>
                <w:noProof/>
                <w:webHidden/>
              </w:rPr>
              <w:fldChar w:fldCharType="separate"/>
            </w:r>
            <w:r w:rsidR="00DD60DF" w:rsidRPr="0003500A">
              <w:rPr>
                <w:noProof/>
                <w:webHidden/>
              </w:rPr>
              <w:t>20</w:t>
            </w:r>
            <w:r w:rsidR="007457A7" w:rsidRPr="0003500A">
              <w:rPr>
                <w:noProof/>
                <w:webHidden/>
              </w:rPr>
              <w:fldChar w:fldCharType="end"/>
            </w:r>
          </w:hyperlink>
        </w:p>
        <w:p w:rsidR="00560DF1" w:rsidRPr="0003500A" w:rsidRDefault="00DC6B2E">
          <w:r w:rsidRPr="0003500A">
            <w:rPr>
              <w:b/>
              <w:bCs/>
              <w:noProof/>
              <w:sz w:val="20"/>
            </w:rPr>
            <w:fldChar w:fldCharType="end"/>
          </w:r>
        </w:p>
      </w:sdtContent>
    </w:sdt>
    <w:p w:rsidR="00560DF1" w:rsidRPr="0003500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3500A" w:rsidTr="00F138C1">
        <w:trPr>
          <w:jc w:val="center"/>
        </w:trPr>
        <w:tc>
          <w:tcPr>
            <w:tcW w:w="9638" w:type="dxa"/>
          </w:tcPr>
          <w:p w:rsidR="00F138C1" w:rsidRPr="0003500A" w:rsidRDefault="00F138C1" w:rsidP="00F138C1">
            <w:pPr>
              <w:keepNext/>
              <w:tabs>
                <w:tab w:val="right" w:pos="9360"/>
              </w:tabs>
              <w:spacing w:after="120"/>
              <w:jc w:val="center"/>
              <w:rPr>
                <w:szCs w:val="24"/>
              </w:rPr>
            </w:pPr>
            <w:r w:rsidRPr="0003500A">
              <w:rPr>
                <w:szCs w:val="24"/>
              </w:rPr>
              <w:t>NOTICE</w:t>
            </w:r>
          </w:p>
          <w:p w:rsidR="00F138C1" w:rsidRPr="0003500A" w:rsidRDefault="00F138C1" w:rsidP="00F138C1">
            <w:pPr>
              <w:keepNext/>
              <w:tabs>
                <w:tab w:val="right" w:pos="9360"/>
              </w:tabs>
              <w:spacing w:after="120"/>
              <w:jc w:val="both"/>
              <w:rPr>
                <w:szCs w:val="24"/>
              </w:rPr>
            </w:pPr>
            <w:r w:rsidRPr="0003500A">
              <w:rPr>
                <w:szCs w:val="24"/>
              </w:rPr>
              <w:t>Case summaries included in the Bulletin are prepared by the Office of the Registrar of the Supreme Court of Canada (Law Branch) for information purposes only.</w:t>
            </w:r>
          </w:p>
          <w:p w:rsidR="00F138C1" w:rsidRPr="0003500A" w:rsidRDefault="00F138C1" w:rsidP="00F138C1">
            <w:pPr>
              <w:keepNext/>
              <w:tabs>
                <w:tab w:val="right" w:pos="9360"/>
              </w:tabs>
              <w:spacing w:after="120"/>
              <w:jc w:val="center"/>
              <w:rPr>
                <w:szCs w:val="24"/>
                <w:lang w:val="fr-CA"/>
              </w:rPr>
            </w:pPr>
            <w:r w:rsidRPr="0003500A">
              <w:rPr>
                <w:szCs w:val="24"/>
                <w:lang w:val="fr-CA"/>
              </w:rPr>
              <w:t>AVIS</w:t>
            </w:r>
          </w:p>
          <w:p w:rsidR="00F138C1" w:rsidRPr="0003500A" w:rsidRDefault="00F138C1" w:rsidP="00F138C1">
            <w:pPr>
              <w:keepNext/>
              <w:tabs>
                <w:tab w:val="right" w:pos="9360"/>
              </w:tabs>
              <w:spacing w:after="120"/>
              <w:jc w:val="both"/>
              <w:rPr>
                <w:sz w:val="20"/>
                <w:szCs w:val="20"/>
                <w:lang w:val="fr-CA"/>
              </w:rPr>
            </w:pPr>
            <w:r w:rsidRPr="0003500A">
              <w:rPr>
                <w:szCs w:val="24"/>
                <w:lang w:val="fr-CA"/>
              </w:rPr>
              <w:t>Les résumés des causes publiés dans le bulletin sont préparés par le Bureau du registraire (Direction générale du droit) uniquement à titre d’information.</w:t>
            </w:r>
          </w:p>
        </w:tc>
      </w:tr>
    </w:tbl>
    <w:p w:rsidR="00F138C1" w:rsidRPr="0003500A" w:rsidRDefault="00F138C1" w:rsidP="00F138C1">
      <w:pPr>
        <w:tabs>
          <w:tab w:val="right" w:pos="9360"/>
        </w:tabs>
        <w:rPr>
          <w:lang w:val="fr-CA"/>
        </w:rPr>
      </w:pPr>
    </w:p>
    <w:p w:rsidR="00F138C1" w:rsidRPr="0003500A" w:rsidRDefault="00F138C1" w:rsidP="00F138C1">
      <w:pPr>
        <w:tabs>
          <w:tab w:val="right" w:pos="9360"/>
        </w:tabs>
        <w:rPr>
          <w:lang w:val="fr-CA"/>
        </w:rPr>
      </w:pPr>
    </w:p>
    <w:p w:rsidR="00C01FCB" w:rsidRPr="0003500A" w:rsidRDefault="00C01FCB" w:rsidP="0095096B">
      <w:pPr>
        <w:tabs>
          <w:tab w:val="right" w:pos="9360"/>
        </w:tabs>
        <w:rPr>
          <w:lang w:val="fr-CA"/>
        </w:rPr>
      </w:pPr>
    </w:p>
    <w:p w:rsidR="00A87207" w:rsidRPr="0003500A" w:rsidRDefault="00A87207" w:rsidP="0095096B">
      <w:pPr>
        <w:tabs>
          <w:tab w:val="right" w:pos="9360"/>
        </w:tabs>
        <w:rPr>
          <w:lang w:val="fr-CA"/>
        </w:rPr>
        <w:sectPr w:rsidR="00A87207" w:rsidRPr="0003500A" w:rsidSect="0044776A">
          <w:pgSz w:w="12240" w:h="15840"/>
          <w:pgMar w:top="720" w:right="1152" w:bottom="1080" w:left="1440" w:header="706" w:footer="706" w:gutter="0"/>
          <w:cols w:space="708"/>
          <w:titlePg/>
          <w:docGrid w:linePitch="360"/>
        </w:sectPr>
      </w:pPr>
    </w:p>
    <w:p w:rsidR="00560DF1" w:rsidRPr="0003500A" w:rsidRDefault="00DD0BDC" w:rsidP="00567602">
      <w:pPr>
        <w:pStyle w:val="Header1StyleE"/>
        <w:pBdr>
          <w:bottom w:val="single" w:sz="12" w:space="1" w:color="auto"/>
        </w:pBdr>
        <w:rPr>
          <w:lang w:val="fr-CA"/>
        </w:rPr>
      </w:pPr>
      <w:bookmarkStart w:id="1" w:name="_Toc87442766"/>
      <w:r w:rsidRPr="0003500A">
        <w:rPr>
          <w:lang w:val="fr-CA"/>
        </w:rPr>
        <w:lastRenderedPageBreak/>
        <w:t>Applications for leave to appeal filed</w:t>
      </w:r>
      <w:r w:rsidR="00271E1E" w:rsidRPr="0003500A">
        <w:rPr>
          <w:lang w:val="fr-CA"/>
        </w:rPr>
        <w:t xml:space="preserve"> / </w:t>
      </w:r>
      <w:r w:rsidR="00727571" w:rsidRPr="0003500A">
        <w:rPr>
          <w:lang w:val="fr-CA"/>
        </w:rPr>
        <w:br/>
      </w:r>
      <w:r w:rsidRPr="0003500A">
        <w:rPr>
          <w:lang w:val="fr-CA"/>
        </w:rPr>
        <w:t>Demandes d’autorisation d’appel déposées</w:t>
      </w:r>
      <w:bookmarkEnd w:id="1"/>
    </w:p>
    <w:p w:rsidR="00F138C1" w:rsidRPr="0003500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3500A" w:rsidTr="00F138C1">
        <w:tc>
          <w:tcPr>
            <w:tcW w:w="4239" w:type="dxa"/>
            <w:shd w:val="clear" w:color="auto" w:fill="auto"/>
          </w:tcPr>
          <w:p w:rsidR="00F138C1" w:rsidRPr="0003500A" w:rsidRDefault="00F05C5F" w:rsidP="00F138C1">
            <w:pPr>
              <w:rPr>
                <w:sz w:val="20"/>
                <w:szCs w:val="20"/>
                <w:lang w:val="en-US"/>
              </w:rPr>
            </w:pPr>
            <w:r w:rsidRPr="0003500A">
              <w:rPr>
                <w:b/>
                <w:sz w:val="20"/>
                <w:szCs w:val="20"/>
                <w:lang w:val="en-US"/>
              </w:rPr>
              <w:t>Earl Mason</w:t>
            </w:r>
          </w:p>
          <w:p w:rsidR="00F138C1" w:rsidRPr="0003500A" w:rsidRDefault="00F138C1" w:rsidP="00F138C1">
            <w:pPr>
              <w:tabs>
                <w:tab w:val="left" w:pos="-1440"/>
                <w:tab w:val="left" w:pos="-720"/>
              </w:tabs>
              <w:rPr>
                <w:sz w:val="20"/>
                <w:szCs w:val="20"/>
                <w:lang w:val="en-US"/>
              </w:rPr>
            </w:pPr>
            <w:r w:rsidRPr="0003500A">
              <w:rPr>
                <w:sz w:val="20"/>
                <w:szCs w:val="20"/>
                <w:lang w:val="en-US"/>
              </w:rPr>
              <w:tab/>
            </w:r>
            <w:r w:rsidR="00F05C5F" w:rsidRPr="0003500A">
              <w:rPr>
                <w:sz w:val="20"/>
                <w:szCs w:val="20"/>
                <w:lang w:val="en-US"/>
              </w:rPr>
              <w:t>Olmstead, Erica J.</w:t>
            </w:r>
          </w:p>
          <w:p w:rsidR="00F138C1" w:rsidRPr="0003500A" w:rsidRDefault="00EC6816" w:rsidP="00F138C1">
            <w:pPr>
              <w:tabs>
                <w:tab w:val="left" w:pos="-1440"/>
                <w:tab w:val="left" w:pos="-720"/>
              </w:tabs>
              <w:rPr>
                <w:sz w:val="20"/>
                <w:szCs w:val="20"/>
                <w:lang w:val="en-US"/>
              </w:rPr>
            </w:pPr>
            <w:r w:rsidRPr="0003500A">
              <w:rPr>
                <w:sz w:val="20"/>
                <w:szCs w:val="20"/>
                <w:lang w:val="en-US"/>
              </w:rPr>
              <w:tab/>
            </w:r>
            <w:r w:rsidR="00F05C5F" w:rsidRPr="0003500A">
              <w:rPr>
                <w:sz w:val="20"/>
                <w:szCs w:val="20"/>
                <w:lang w:val="en-US"/>
              </w:rPr>
              <w:t>Edelmann &amp; Company Law Corporation</w:t>
            </w:r>
          </w:p>
          <w:p w:rsidR="00EC6816" w:rsidRPr="0003500A" w:rsidRDefault="00EC6816" w:rsidP="00F138C1">
            <w:pPr>
              <w:tabs>
                <w:tab w:val="left" w:pos="-1440"/>
                <w:tab w:val="left" w:pos="-720"/>
              </w:tabs>
              <w:rPr>
                <w:sz w:val="20"/>
                <w:szCs w:val="20"/>
                <w:lang w:val="en-US"/>
              </w:rPr>
            </w:pPr>
          </w:p>
          <w:p w:rsidR="00F138C1" w:rsidRPr="0003500A" w:rsidRDefault="00F138C1" w:rsidP="00F138C1">
            <w:pPr>
              <w:tabs>
                <w:tab w:val="left" w:pos="-1440"/>
                <w:tab w:val="left" w:pos="-720"/>
              </w:tabs>
              <w:rPr>
                <w:sz w:val="20"/>
                <w:szCs w:val="20"/>
                <w:lang w:val="en-US"/>
              </w:rPr>
            </w:pPr>
            <w:r w:rsidRPr="0003500A">
              <w:rPr>
                <w:sz w:val="20"/>
                <w:szCs w:val="20"/>
                <w:lang w:val="en-US"/>
              </w:rPr>
              <w:tab/>
              <w:t>v. (39</w:t>
            </w:r>
            <w:r w:rsidR="00F05C5F" w:rsidRPr="0003500A">
              <w:rPr>
                <w:sz w:val="20"/>
                <w:szCs w:val="20"/>
                <w:lang w:val="en-US"/>
              </w:rPr>
              <w:t>855</w:t>
            </w:r>
            <w:r w:rsidRPr="0003500A">
              <w:rPr>
                <w:sz w:val="20"/>
                <w:szCs w:val="20"/>
                <w:lang w:val="en-US"/>
              </w:rPr>
              <w:t>)</w:t>
            </w:r>
          </w:p>
          <w:p w:rsidR="00F138C1" w:rsidRPr="0003500A" w:rsidRDefault="00F138C1" w:rsidP="00F138C1">
            <w:pPr>
              <w:tabs>
                <w:tab w:val="left" w:pos="-1440"/>
                <w:tab w:val="left" w:pos="-720"/>
              </w:tabs>
              <w:rPr>
                <w:sz w:val="20"/>
                <w:szCs w:val="20"/>
                <w:lang w:val="en-US"/>
              </w:rPr>
            </w:pPr>
          </w:p>
          <w:p w:rsidR="00F138C1" w:rsidRPr="0003500A" w:rsidRDefault="00F05C5F" w:rsidP="00F138C1">
            <w:pPr>
              <w:tabs>
                <w:tab w:val="left" w:pos="-1440"/>
                <w:tab w:val="left" w:pos="-720"/>
              </w:tabs>
              <w:rPr>
                <w:b/>
                <w:sz w:val="20"/>
                <w:szCs w:val="20"/>
                <w:lang w:val="en-US"/>
              </w:rPr>
            </w:pPr>
            <w:r w:rsidRPr="0003500A">
              <w:rPr>
                <w:b/>
                <w:sz w:val="20"/>
                <w:szCs w:val="20"/>
                <w:lang w:val="en-US"/>
              </w:rPr>
              <w:t>Minister of Citizenship and Immigration, et al.</w:t>
            </w:r>
            <w:r w:rsidR="00F138C1" w:rsidRPr="0003500A">
              <w:rPr>
                <w:b/>
                <w:sz w:val="20"/>
                <w:szCs w:val="20"/>
                <w:lang w:val="en-US"/>
              </w:rPr>
              <w:t xml:space="preserve"> (</w:t>
            </w:r>
            <w:r w:rsidRPr="0003500A">
              <w:rPr>
                <w:b/>
                <w:sz w:val="20"/>
                <w:szCs w:val="20"/>
                <w:lang w:val="en-US"/>
              </w:rPr>
              <w:t>F.C</w:t>
            </w:r>
            <w:r w:rsidR="00F138C1" w:rsidRPr="0003500A">
              <w:rPr>
                <w:b/>
                <w:sz w:val="20"/>
                <w:szCs w:val="20"/>
                <w:lang w:val="en-US"/>
              </w:rPr>
              <w:t>.)</w:t>
            </w:r>
          </w:p>
          <w:p w:rsidR="00F138C1" w:rsidRPr="0003500A" w:rsidRDefault="00F138C1" w:rsidP="00F138C1">
            <w:pPr>
              <w:tabs>
                <w:tab w:val="left" w:pos="-1440"/>
                <w:tab w:val="left" w:pos="-720"/>
              </w:tabs>
              <w:rPr>
                <w:sz w:val="20"/>
                <w:szCs w:val="20"/>
                <w:lang w:val="en-US"/>
              </w:rPr>
            </w:pPr>
            <w:r w:rsidRPr="0003500A">
              <w:rPr>
                <w:sz w:val="20"/>
                <w:szCs w:val="20"/>
                <w:lang w:val="en-US"/>
              </w:rPr>
              <w:tab/>
            </w:r>
            <w:r w:rsidR="00F05C5F" w:rsidRPr="0003500A">
              <w:rPr>
                <w:sz w:val="20"/>
                <w:szCs w:val="20"/>
                <w:lang w:val="en-US"/>
              </w:rPr>
              <w:t>Park, Helen</w:t>
            </w:r>
          </w:p>
          <w:p w:rsidR="00F138C1" w:rsidRPr="0003500A" w:rsidRDefault="00F138C1" w:rsidP="00F138C1">
            <w:pPr>
              <w:tabs>
                <w:tab w:val="left" w:pos="-1440"/>
                <w:tab w:val="left" w:pos="-720"/>
              </w:tabs>
              <w:rPr>
                <w:sz w:val="20"/>
                <w:szCs w:val="20"/>
              </w:rPr>
            </w:pPr>
            <w:r w:rsidRPr="0003500A">
              <w:rPr>
                <w:sz w:val="20"/>
                <w:szCs w:val="20"/>
                <w:lang w:val="en-US"/>
              </w:rPr>
              <w:tab/>
            </w:r>
            <w:r w:rsidR="00F05C5F" w:rsidRPr="0003500A">
              <w:rPr>
                <w:sz w:val="20"/>
                <w:szCs w:val="20"/>
              </w:rPr>
              <w:t>Attorney General of Canada</w:t>
            </w:r>
          </w:p>
          <w:p w:rsidR="00F138C1" w:rsidRPr="0003500A" w:rsidRDefault="00F138C1" w:rsidP="00F138C1">
            <w:pPr>
              <w:tabs>
                <w:tab w:val="left" w:pos="-1440"/>
                <w:tab w:val="left" w:pos="-720"/>
              </w:tabs>
              <w:rPr>
                <w:sz w:val="20"/>
                <w:szCs w:val="20"/>
              </w:rPr>
            </w:pPr>
          </w:p>
          <w:p w:rsidR="00F138C1" w:rsidRPr="0003500A" w:rsidRDefault="00F138C1" w:rsidP="00F138C1">
            <w:pPr>
              <w:rPr>
                <w:sz w:val="20"/>
                <w:szCs w:val="20"/>
              </w:rPr>
            </w:pPr>
            <w:r w:rsidRPr="0003500A">
              <w:rPr>
                <w:sz w:val="20"/>
                <w:szCs w:val="20"/>
              </w:rPr>
              <w:t xml:space="preserve">FILING DATE: </w:t>
            </w:r>
            <w:r w:rsidR="00F05C5F" w:rsidRPr="0003500A">
              <w:rPr>
                <w:sz w:val="20"/>
                <w:szCs w:val="20"/>
              </w:rPr>
              <w:t>October</w:t>
            </w:r>
            <w:r w:rsidRPr="0003500A">
              <w:rPr>
                <w:sz w:val="20"/>
                <w:szCs w:val="20"/>
              </w:rPr>
              <w:t xml:space="preserve"> </w:t>
            </w:r>
            <w:r w:rsidR="00F05C5F" w:rsidRPr="0003500A">
              <w:rPr>
                <w:sz w:val="20"/>
                <w:szCs w:val="20"/>
              </w:rPr>
              <w:t>25</w:t>
            </w:r>
            <w:r w:rsidRPr="0003500A">
              <w:rPr>
                <w:sz w:val="20"/>
                <w:szCs w:val="20"/>
              </w:rPr>
              <w:t>, 20</w:t>
            </w:r>
            <w:r w:rsidR="00DA1D48" w:rsidRPr="0003500A">
              <w:rPr>
                <w:sz w:val="20"/>
                <w:szCs w:val="20"/>
              </w:rPr>
              <w:t>2</w:t>
            </w:r>
            <w:r w:rsidR="00EC6816" w:rsidRPr="0003500A">
              <w:rPr>
                <w:sz w:val="20"/>
                <w:szCs w:val="20"/>
              </w:rPr>
              <w:t>1</w:t>
            </w:r>
          </w:p>
          <w:p w:rsidR="004B2E86" w:rsidRPr="0003500A" w:rsidRDefault="004B2E86" w:rsidP="00F138C1">
            <w:pPr>
              <w:rPr>
                <w:sz w:val="20"/>
                <w:szCs w:val="20"/>
              </w:rPr>
            </w:pPr>
          </w:p>
          <w:p w:rsidR="00F138C1" w:rsidRPr="0003500A" w:rsidRDefault="00542B2D" w:rsidP="00F138C1">
            <w:pPr>
              <w:rPr>
                <w:sz w:val="20"/>
                <w:szCs w:val="20"/>
              </w:rPr>
            </w:pPr>
            <w:r w:rsidRPr="0003500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138C1" w:rsidRPr="0003500A" w:rsidRDefault="00F138C1" w:rsidP="00F138C1">
            <w:pPr>
              <w:jc w:val="center"/>
              <w:rPr>
                <w:sz w:val="20"/>
                <w:szCs w:val="20"/>
              </w:rPr>
            </w:pPr>
          </w:p>
          <w:p w:rsidR="00F05C5F" w:rsidRPr="0003500A" w:rsidRDefault="00F05C5F" w:rsidP="00F138C1">
            <w:pPr>
              <w:jc w:val="center"/>
              <w:rPr>
                <w:sz w:val="20"/>
                <w:szCs w:val="20"/>
              </w:rPr>
            </w:pPr>
          </w:p>
          <w:p w:rsidR="00F138C1" w:rsidRPr="0003500A" w:rsidRDefault="00F138C1" w:rsidP="00F138C1">
            <w:pPr>
              <w:jc w:val="center"/>
              <w:rPr>
                <w:sz w:val="20"/>
                <w:szCs w:val="20"/>
              </w:rPr>
            </w:pPr>
          </w:p>
          <w:p w:rsidR="004B2E86" w:rsidRPr="0003500A" w:rsidRDefault="004B2E86" w:rsidP="00F138C1">
            <w:pPr>
              <w:jc w:val="center"/>
              <w:rPr>
                <w:sz w:val="20"/>
                <w:szCs w:val="20"/>
              </w:rPr>
            </w:pPr>
          </w:p>
          <w:p w:rsidR="00F138C1" w:rsidRPr="0003500A" w:rsidRDefault="00F138C1" w:rsidP="00F138C1">
            <w:pPr>
              <w:jc w:val="center"/>
              <w:rPr>
                <w:sz w:val="20"/>
                <w:szCs w:val="20"/>
              </w:rPr>
            </w:pPr>
          </w:p>
        </w:tc>
        <w:tc>
          <w:tcPr>
            <w:tcW w:w="4239" w:type="dxa"/>
            <w:shd w:val="clear" w:color="auto" w:fill="auto"/>
          </w:tcPr>
          <w:p w:rsidR="00F138C1" w:rsidRPr="0003500A" w:rsidRDefault="00F05C5F" w:rsidP="00F138C1">
            <w:pPr>
              <w:rPr>
                <w:b/>
                <w:sz w:val="20"/>
                <w:szCs w:val="20"/>
                <w:lang w:val="fr-CA"/>
              </w:rPr>
            </w:pPr>
            <w:r w:rsidRPr="0003500A">
              <w:rPr>
                <w:b/>
                <w:sz w:val="20"/>
                <w:szCs w:val="20"/>
                <w:lang w:val="fr-CA"/>
              </w:rPr>
              <w:t>Seifeslam Dleiow</w:t>
            </w:r>
          </w:p>
          <w:p w:rsidR="00F138C1" w:rsidRPr="0003500A" w:rsidRDefault="00F138C1" w:rsidP="00F138C1">
            <w:pPr>
              <w:tabs>
                <w:tab w:val="left" w:pos="-1440"/>
                <w:tab w:val="left" w:pos="-720"/>
              </w:tabs>
              <w:rPr>
                <w:sz w:val="20"/>
                <w:szCs w:val="20"/>
                <w:lang w:val="fr-CA"/>
              </w:rPr>
            </w:pPr>
            <w:r w:rsidRPr="0003500A">
              <w:rPr>
                <w:sz w:val="20"/>
                <w:szCs w:val="20"/>
                <w:lang w:val="fr-CA"/>
              </w:rPr>
              <w:tab/>
            </w:r>
            <w:r w:rsidR="00F05C5F" w:rsidRPr="0003500A">
              <w:rPr>
                <w:sz w:val="20"/>
                <w:szCs w:val="20"/>
                <w:lang w:val="fr-CA"/>
              </w:rPr>
              <w:t>Kincaid, Robert J.</w:t>
            </w:r>
          </w:p>
          <w:p w:rsidR="00F138C1" w:rsidRPr="0003500A" w:rsidRDefault="00F138C1" w:rsidP="00F138C1">
            <w:pPr>
              <w:tabs>
                <w:tab w:val="left" w:pos="-1440"/>
                <w:tab w:val="left" w:pos="-720"/>
              </w:tabs>
              <w:rPr>
                <w:sz w:val="20"/>
                <w:szCs w:val="20"/>
                <w:lang w:val="en-US"/>
              </w:rPr>
            </w:pPr>
            <w:r w:rsidRPr="0003500A">
              <w:rPr>
                <w:sz w:val="20"/>
                <w:szCs w:val="20"/>
                <w:lang w:val="fr-CA"/>
              </w:rPr>
              <w:tab/>
            </w:r>
            <w:r w:rsidR="00F05C5F" w:rsidRPr="0003500A">
              <w:rPr>
                <w:sz w:val="20"/>
                <w:szCs w:val="20"/>
                <w:lang w:val="en-US"/>
              </w:rPr>
              <w:t>Robert J. Kincaid Law Corporation</w:t>
            </w:r>
          </w:p>
          <w:p w:rsidR="00F138C1" w:rsidRPr="0003500A" w:rsidRDefault="00F138C1" w:rsidP="00F138C1">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(39855)</w:t>
            </w:r>
          </w:p>
          <w:p w:rsidR="00F138C1" w:rsidRPr="0003500A" w:rsidRDefault="00F138C1" w:rsidP="00F138C1">
            <w:pPr>
              <w:tabs>
                <w:tab w:val="left" w:pos="-1440"/>
                <w:tab w:val="left" w:pos="-720"/>
              </w:tabs>
              <w:rPr>
                <w:sz w:val="20"/>
                <w:szCs w:val="20"/>
                <w:lang w:val="en-US"/>
              </w:rPr>
            </w:pPr>
          </w:p>
          <w:p w:rsidR="00F05C5F" w:rsidRPr="0003500A" w:rsidRDefault="00F05C5F" w:rsidP="00F05C5F">
            <w:pPr>
              <w:tabs>
                <w:tab w:val="left" w:pos="-1440"/>
                <w:tab w:val="left" w:pos="-720"/>
              </w:tabs>
              <w:rPr>
                <w:b/>
                <w:sz w:val="20"/>
                <w:szCs w:val="20"/>
                <w:lang w:val="en-US"/>
              </w:rPr>
            </w:pPr>
            <w:r w:rsidRPr="0003500A">
              <w:rPr>
                <w:b/>
                <w:sz w:val="20"/>
                <w:szCs w:val="20"/>
                <w:lang w:val="en-US"/>
              </w:rPr>
              <w:t>Minister of Citizenship and Immigration, et al. (F.C.)</w:t>
            </w:r>
          </w:p>
          <w:p w:rsidR="00F05C5F" w:rsidRPr="0003500A" w:rsidRDefault="00F05C5F" w:rsidP="00F05C5F">
            <w:pPr>
              <w:tabs>
                <w:tab w:val="left" w:pos="-1440"/>
                <w:tab w:val="left" w:pos="-720"/>
              </w:tabs>
              <w:rPr>
                <w:sz w:val="20"/>
                <w:szCs w:val="20"/>
                <w:lang w:val="en-US"/>
              </w:rPr>
            </w:pPr>
            <w:r w:rsidRPr="0003500A">
              <w:rPr>
                <w:sz w:val="20"/>
                <w:szCs w:val="20"/>
                <w:lang w:val="en-US"/>
              </w:rPr>
              <w:tab/>
              <w:t>Park, Helen</w:t>
            </w:r>
          </w:p>
          <w:p w:rsidR="00F05C5F" w:rsidRPr="0003500A" w:rsidRDefault="00F05C5F" w:rsidP="00F05C5F">
            <w:pPr>
              <w:tabs>
                <w:tab w:val="left" w:pos="-1440"/>
                <w:tab w:val="left" w:pos="-720"/>
              </w:tabs>
              <w:rPr>
                <w:sz w:val="20"/>
                <w:szCs w:val="20"/>
              </w:rPr>
            </w:pPr>
            <w:r w:rsidRPr="0003500A">
              <w:rPr>
                <w:sz w:val="20"/>
                <w:szCs w:val="20"/>
                <w:lang w:val="en-US"/>
              </w:rPr>
              <w:tab/>
            </w:r>
            <w:r w:rsidRPr="0003500A">
              <w:rPr>
                <w:sz w:val="20"/>
                <w:szCs w:val="20"/>
              </w:rPr>
              <w:t>Attorney General of Canada</w:t>
            </w:r>
          </w:p>
          <w:p w:rsidR="00F05C5F" w:rsidRPr="0003500A" w:rsidRDefault="00F05C5F" w:rsidP="00F05C5F">
            <w:pPr>
              <w:tabs>
                <w:tab w:val="left" w:pos="-1440"/>
                <w:tab w:val="left" w:pos="-720"/>
              </w:tabs>
              <w:rPr>
                <w:sz w:val="20"/>
                <w:szCs w:val="20"/>
              </w:rPr>
            </w:pPr>
          </w:p>
          <w:p w:rsidR="00F05C5F" w:rsidRPr="0003500A" w:rsidRDefault="00F05C5F" w:rsidP="00F05C5F">
            <w:pPr>
              <w:rPr>
                <w:sz w:val="20"/>
                <w:szCs w:val="20"/>
              </w:rPr>
            </w:pPr>
            <w:r w:rsidRPr="0003500A">
              <w:rPr>
                <w:sz w:val="20"/>
                <w:szCs w:val="20"/>
              </w:rPr>
              <w:t>FILING DATE: October 25, 2021</w:t>
            </w:r>
          </w:p>
          <w:p w:rsidR="00F138C1" w:rsidRPr="0003500A" w:rsidRDefault="00F138C1" w:rsidP="00F138C1">
            <w:pPr>
              <w:rPr>
                <w:sz w:val="20"/>
                <w:szCs w:val="20"/>
                <w:lang w:val="fr-CA"/>
              </w:rPr>
            </w:pPr>
          </w:p>
        </w:tc>
      </w:tr>
      <w:tr w:rsidR="00F138C1" w:rsidRPr="0003500A" w:rsidTr="00F138C1">
        <w:tc>
          <w:tcPr>
            <w:tcW w:w="4239" w:type="dxa"/>
            <w:shd w:val="clear" w:color="auto" w:fill="auto"/>
          </w:tcPr>
          <w:p w:rsidR="00F138C1" w:rsidRPr="0003500A" w:rsidRDefault="00660590" w:rsidP="009B36BA">
            <w:pPr>
              <w:tabs>
                <w:tab w:val="left" w:pos="-1440"/>
                <w:tab w:val="left" w:pos="-720"/>
              </w:tabs>
              <w:rPr>
                <w:b/>
                <w:sz w:val="20"/>
                <w:szCs w:val="20"/>
                <w:lang w:val="en-US"/>
              </w:rPr>
            </w:pPr>
            <w:r w:rsidRPr="0003500A">
              <w:rPr>
                <w:b/>
                <w:sz w:val="20"/>
                <w:szCs w:val="20"/>
                <w:lang w:val="en-US"/>
              </w:rPr>
              <w:t>Cindy Dickson</w:t>
            </w:r>
          </w:p>
          <w:p w:rsidR="00F138C1" w:rsidRPr="0003500A" w:rsidRDefault="00F138C1" w:rsidP="00F138C1">
            <w:pPr>
              <w:keepNext/>
              <w:keepLines/>
              <w:tabs>
                <w:tab w:val="left" w:pos="-1440"/>
                <w:tab w:val="left" w:pos="-720"/>
              </w:tabs>
              <w:rPr>
                <w:sz w:val="20"/>
                <w:szCs w:val="20"/>
                <w:lang w:val="en-US"/>
              </w:rPr>
            </w:pPr>
            <w:r w:rsidRPr="0003500A">
              <w:rPr>
                <w:sz w:val="20"/>
                <w:szCs w:val="20"/>
                <w:lang w:val="en-US"/>
              </w:rPr>
              <w:tab/>
            </w:r>
            <w:r w:rsidR="00660590" w:rsidRPr="0003500A">
              <w:rPr>
                <w:sz w:val="20"/>
                <w:szCs w:val="20"/>
                <w:lang w:val="en-US"/>
              </w:rPr>
              <w:t>Gilbride, Bridget</w:t>
            </w:r>
          </w:p>
          <w:p w:rsidR="00F138C1" w:rsidRPr="0003500A" w:rsidRDefault="00F138C1" w:rsidP="00F138C1">
            <w:pPr>
              <w:keepNext/>
              <w:keepLines/>
              <w:tabs>
                <w:tab w:val="left" w:pos="-1440"/>
                <w:tab w:val="left" w:pos="-720"/>
              </w:tabs>
              <w:rPr>
                <w:sz w:val="20"/>
                <w:szCs w:val="20"/>
                <w:lang w:val="en-US"/>
              </w:rPr>
            </w:pPr>
            <w:r w:rsidRPr="0003500A">
              <w:rPr>
                <w:sz w:val="20"/>
                <w:szCs w:val="20"/>
                <w:lang w:val="en-US"/>
              </w:rPr>
              <w:tab/>
            </w:r>
            <w:r w:rsidR="00660590" w:rsidRPr="0003500A">
              <w:rPr>
                <w:sz w:val="20"/>
                <w:szCs w:val="20"/>
                <w:lang w:val="en-US"/>
              </w:rPr>
              <w:t>Fasken Martineau DuMoulin LLP</w:t>
            </w:r>
          </w:p>
          <w:p w:rsidR="00F138C1" w:rsidRPr="0003500A" w:rsidRDefault="00F138C1" w:rsidP="00F138C1">
            <w:pPr>
              <w:keepNext/>
              <w:keepLines/>
              <w:tabs>
                <w:tab w:val="left" w:pos="-1440"/>
                <w:tab w:val="left" w:pos="-720"/>
              </w:tabs>
              <w:rPr>
                <w:sz w:val="20"/>
                <w:szCs w:val="20"/>
                <w:lang w:val="en-US"/>
              </w:rPr>
            </w:pPr>
          </w:p>
          <w:p w:rsidR="00F138C1" w:rsidRPr="0003500A" w:rsidRDefault="00F138C1" w:rsidP="00F138C1">
            <w:pPr>
              <w:keepNext/>
              <w:keepLines/>
              <w:tabs>
                <w:tab w:val="left" w:pos="-1440"/>
                <w:tab w:val="left" w:pos="-720"/>
              </w:tabs>
              <w:rPr>
                <w:sz w:val="20"/>
                <w:szCs w:val="20"/>
                <w:lang w:val="en-US"/>
              </w:rPr>
            </w:pPr>
            <w:r w:rsidRPr="0003500A">
              <w:rPr>
                <w:sz w:val="20"/>
                <w:szCs w:val="20"/>
                <w:lang w:val="en-US"/>
              </w:rPr>
              <w:tab/>
              <w:t>v. (3</w:t>
            </w:r>
            <w:r w:rsidR="00F05C5F" w:rsidRPr="0003500A">
              <w:rPr>
                <w:sz w:val="20"/>
                <w:szCs w:val="20"/>
                <w:lang w:val="en-US"/>
              </w:rPr>
              <w:t>9</w:t>
            </w:r>
            <w:r w:rsidRPr="0003500A">
              <w:rPr>
                <w:sz w:val="20"/>
                <w:szCs w:val="20"/>
                <w:lang w:val="en-US"/>
              </w:rPr>
              <w:t>8</w:t>
            </w:r>
            <w:r w:rsidR="00F05C5F" w:rsidRPr="0003500A">
              <w:rPr>
                <w:sz w:val="20"/>
                <w:szCs w:val="20"/>
                <w:lang w:val="en-US"/>
              </w:rPr>
              <w:t>56</w:t>
            </w:r>
            <w:r w:rsidRPr="0003500A">
              <w:rPr>
                <w:sz w:val="20"/>
                <w:szCs w:val="20"/>
                <w:lang w:val="en-US"/>
              </w:rPr>
              <w:t>)</w:t>
            </w:r>
          </w:p>
          <w:p w:rsidR="00F138C1" w:rsidRPr="0003500A" w:rsidRDefault="00F138C1" w:rsidP="00F138C1">
            <w:pPr>
              <w:keepNext/>
              <w:keepLines/>
              <w:tabs>
                <w:tab w:val="left" w:pos="-1440"/>
                <w:tab w:val="left" w:pos="-720"/>
              </w:tabs>
              <w:rPr>
                <w:sz w:val="20"/>
                <w:szCs w:val="20"/>
                <w:lang w:val="en-US"/>
              </w:rPr>
            </w:pPr>
          </w:p>
          <w:p w:rsidR="00F138C1" w:rsidRPr="0003500A" w:rsidRDefault="00660590" w:rsidP="00F138C1">
            <w:pPr>
              <w:keepNext/>
              <w:keepLines/>
              <w:tabs>
                <w:tab w:val="left" w:pos="-1440"/>
                <w:tab w:val="left" w:pos="-720"/>
              </w:tabs>
              <w:rPr>
                <w:b/>
                <w:sz w:val="20"/>
                <w:szCs w:val="20"/>
                <w:lang w:val="en-US"/>
              </w:rPr>
            </w:pPr>
            <w:r w:rsidRPr="0003500A">
              <w:rPr>
                <w:b/>
                <w:sz w:val="20"/>
                <w:szCs w:val="20"/>
                <w:lang w:val="en-US"/>
              </w:rPr>
              <w:t>Vuntut Gwitchin First Nation</w:t>
            </w:r>
            <w:r w:rsidR="00F138C1" w:rsidRPr="0003500A">
              <w:rPr>
                <w:b/>
                <w:sz w:val="20"/>
                <w:szCs w:val="20"/>
                <w:lang w:val="en-US"/>
              </w:rPr>
              <w:t xml:space="preserve"> (</w:t>
            </w:r>
            <w:r w:rsidRPr="0003500A">
              <w:rPr>
                <w:b/>
                <w:sz w:val="20"/>
                <w:szCs w:val="20"/>
                <w:lang w:val="en-US"/>
              </w:rPr>
              <w:t>Y</w:t>
            </w:r>
            <w:r w:rsidR="00F138C1" w:rsidRPr="0003500A">
              <w:rPr>
                <w:b/>
                <w:sz w:val="20"/>
                <w:szCs w:val="20"/>
                <w:lang w:val="en-US"/>
              </w:rPr>
              <w:t>.</w:t>
            </w:r>
            <w:r w:rsidRPr="0003500A">
              <w:rPr>
                <w:b/>
                <w:sz w:val="20"/>
                <w:szCs w:val="20"/>
                <w:lang w:val="en-US"/>
              </w:rPr>
              <w:t>T</w:t>
            </w:r>
            <w:r w:rsidR="00F138C1" w:rsidRPr="0003500A">
              <w:rPr>
                <w:b/>
                <w:sz w:val="20"/>
                <w:szCs w:val="20"/>
                <w:lang w:val="en-US"/>
              </w:rPr>
              <w:t>.)</w:t>
            </w:r>
          </w:p>
          <w:p w:rsidR="00F138C1" w:rsidRPr="0003500A" w:rsidRDefault="00F138C1" w:rsidP="00F138C1">
            <w:pPr>
              <w:keepNext/>
              <w:keepLines/>
              <w:tabs>
                <w:tab w:val="left" w:pos="-1440"/>
                <w:tab w:val="left" w:pos="-720"/>
              </w:tabs>
              <w:rPr>
                <w:sz w:val="20"/>
                <w:szCs w:val="20"/>
                <w:lang w:val="en-US"/>
              </w:rPr>
            </w:pPr>
            <w:r w:rsidRPr="0003500A">
              <w:rPr>
                <w:sz w:val="20"/>
                <w:szCs w:val="20"/>
                <w:lang w:val="en-US"/>
              </w:rPr>
              <w:tab/>
            </w:r>
            <w:r w:rsidR="00660590" w:rsidRPr="0003500A">
              <w:rPr>
                <w:sz w:val="20"/>
                <w:szCs w:val="20"/>
                <w:lang w:val="en-US"/>
              </w:rPr>
              <w:t>Robertson, Krista</w:t>
            </w:r>
          </w:p>
          <w:p w:rsidR="00F138C1" w:rsidRPr="0003500A" w:rsidRDefault="00F138C1" w:rsidP="00F138C1">
            <w:pPr>
              <w:keepNext/>
              <w:keepLines/>
              <w:tabs>
                <w:tab w:val="left" w:pos="-1440"/>
                <w:tab w:val="left" w:pos="-720"/>
              </w:tabs>
              <w:rPr>
                <w:sz w:val="20"/>
                <w:szCs w:val="20"/>
                <w:lang w:val="en-US"/>
              </w:rPr>
            </w:pPr>
            <w:r w:rsidRPr="0003500A">
              <w:rPr>
                <w:sz w:val="20"/>
                <w:szCs w:val="20"/>
                <w:lang w:val="en-US"/>
              </w:rPr>
              <w:tab/>
            </w:r>
            <w:r w:rsidR="00660590" w:rsidRPr="0003500A">
              <w:rPr>
                <w:sz w:val="20"/>
                <w:szCs w:val="20"/>
                <w:lang w:val="en-US"/>
              </w:rPr>
              <w:t>Mandell Pinder LLP</w:t>
            </w:r>
          </w:p>
          <w:p w:rsidR="00F138C1" w:rsidRPr="0003500A" w:rsidRDefault="00F138C1" w:rsidP="00F138C1">
            <w:pPr>
              <w:keepNext/>
              <w:keepLines/>
              <w:tabs>
                <w:tab w:val="left" w:pos="-1440"/>
                <w:tab w:val="left" w:pos="-720"/>
              </w:tabs>
              <w:rPr>
                <w:sz w:val="20"/>
                <w:szCs w:val="20"/>
                <w:lang w:val="en-US"/>
              </w:rPr>
            </w:pPr>
          </w:p>
          <w:p w:rsidR="00660590" w:rsidRPr="0003500A" w:rsidRDefault="00660590" w:rsidP="00660590">
            <w:pPr>
              <w:rPr>
                <w:sz w:val="20"/>
                <w:szCs w:val="20"/>
              </w:rPr>
            </w:pPr>
            <w:r w:rsidRPr="0003500A">
              <w:rPr>
                <w:sz w:val="20"/>
                <w:szCs w:val="20"/>
              </w:rPr>
              <w:t>FILING DATE: October 25, 2021</w:t>
            </w:r>
          </w:p>
          <w:p w:rsidR="004B2E86" w:rsidRPr="0003500A" w:rsidRDefault="004B2E86" w:rsidP="00F138C1">
            <w:pPr>
              <w:rPr>
                <w:sz w:val="20"/>
                <w:szCs w:val="20"/>
                <w:lang w:val="en-US"/>
              </w:rPr>
            </w:pPr>
          </w:p>
          <w:p w:rsidR="00F138C1" w:rsidRPr="0003500A" w:rsidRDefault="00542B2D" w:rsidP="00F138C1">
            <w:pPr>
              <w:rPr>
                <w:sz w:val="20"/>
                <w:szCs w:val="20"/>
                <w:lang w:val="en-US"/>
              </w:rPr>
            </w:pPr>
            <w:r w:rsidRPr="0003500A">
              <w:rPr>
                <w:sz w:val="20"/>
                <w:szCs w:val="20"/>
                <w:lang w:val="fr-CA"/>
              </w:rPr>
              <w:pict>
                <v:rect id="_x0000_i1026" style="width:108pt;height:1pt" o:hrpct="0" o:hrstd="t" o:hrnoshade="t" o:hr="t" fillcolor="black [3213]" stroked="f"/>
              </w:pict>
            </w:r>
          </w:p>
        </w:tc>
        <w:tc>
          <w:tcPr>
            <w:tcW w:w="1141" w:type="dxa"/>
            <w:shd w:val="clear" w:color="auto" w:fill="auto"/>
          </w:tcPr>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660590" w:rsidRPr="0003500A" w:rsidRDefault="00660590"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F138C1" w:rsidRPr="0003500A" w:rsidRDefault="00F138C1" w:rsidP="00F138C1">
            <w:pPr>
              <w:jc w:val="center"/>
              <w:rPr>
                <w:sz w:val="20"/>
                <w:szCs w:val="20"/>
                <w:lang w:val="en-US"/>
              </w:rPr>
            </w:pPr>
          </w:p>
          <w:p w:rsidR="00660590" w:rsidRPr="0003500A" w:rsidRDefault="00660590" w:rsidP="00F138C1">
            <w:pPr>
              <w:jc w:val="center"/>
              <w:rPr>
                <w:sz w:val="20"/>
                <w:szCs w:val="20"/>
                <w:lang w:val="en-US"/>
              </w:rPr>
            </w:pPr>
          </w:p>
        </w:tc>
        <w:tc>
          <w:tcPr>
            <w:tcW w:w="4239" w:type="dxa"/>
            <w:shd w:val="clear" w:color="auto" w:fill="auto"/>
          </w:tcPr>
          <w:p w:rsidR="00F138C1" w:rsidRPr="0003500A" w:rsidRDefault="00660590" w:rsidP="00F138C1">
            <w:pPr>
              <w:rPr>
                <w:b/>
                <w:sz w:val="20"/>
                <w:szCs w:val="20"/>
                <w:lang w:val="fr-CA"/>
              </w:rPr>
            </w:pPr>
            <w:r w:rsidRPr="0003500A">
              <w:rPr>
                <w:b/>
                <w:sz w:val="20"/>
                <w:szCs w:val="20"/>
                <w:lang w:val="fr-CA"/>
              </w:rPr>
              <w:t>Association des pompiers de Montréal inc., section locale 125 de l’I.A.F.F.</w:t>
            </w:r>
          </w:p>
          <w:p w:rsidR="00F138C1" w:rsidRPr="0003500A" w:rsidRDefault="00F138C1" w:rsidP="00F138C1">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Philion, Bernard</w:t>
            </w:r>
          </w:p>
          <w:p w:rsidR="00F138C1" w:rsidRPr="0003500A" w:rsidRDefault="00F138C1" w:rsidP="00F138C1">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Philion Leblanc Beaudry Avocats s.a.</w:t>
            </w:r>
          </w:p>
          <w:p w:rsidR="00F138C1" w:rsidRPr="0003500A" w:rsidRDefault="00F138C1" w:rsidP="00F138C1">
            <w:pPr>
              <w:tabs>
                <w:tab w:val="left" w:pos="-1440"/>
                <w:tab w:val="left" w:pos="-720"/>
              </w:tabs>
              <w:rPr>
                <w:sz w:val="20"/>
                <w:szCs w:val="20"/>
                <w:lang w:val="fr-CA"/>
              </w:rPr>
            </w:pPr>
          </w:p>
          <w:p w:rsidR="00F138C1" w:rsidRPr="0003500A" w:rsidRDefault="00F138C1" w:rsidP="00F138C1">
            <w:pPr>
              <w:tabs>
                <w:tab w:val="left" w:pos="-1440"/>
                <w:tab w:val="left" w:pos="-720"/>
              </w:tabs>
              <w:rPr>
                <w:sz w:val="20"/>
                <w:szCs w:val="20"/>
                <w:lang w:val="fr-CA"/>
              </w:rPr>
            </w:pPr>
            <w:r w:rsidRPr="0003500A">
              <w:rPr>
                <w:sz w:val="20"/>
                <w:szCs w:val="20"/>
                <w:lang w:val="fr-CA"/>
              </w:rPr>
              <w:tab/>
              <w:t>c. (39</w:t>
            </w:r>
            <w:r w:rsidR="00660590" w:rsidRPr="0003500A">
              <w:rPr>
                <w:sz w:val="20"/>
                <w:szCs w:val="20"/>
                <w:lang w:val="fr-CA"/>
              </w:rPr>
              <w:t>857</w:t>
            </w:r>
            <w:r w:rsidRPr="0003500A">
              <w:rPr>
                <w:sz w:val="20"/>
                <w:szCs w:val="20"/>
                <w:lang w:val="fr-CA"/>
              </w:rPr>
              <w:t>)</w:t>
            </w:r>
          </w:p>
          <w:p w:rsidR="00F138C1" w:rsidRPr="0003500A" w:rsidRDefault="00F138C1" w:rsidP="00F138C1">
            <w:pPr>
              <w:tabs>
                <w:tab w:val="left" w:pos="-1440"/>
                <w:tab w:val="left" w:pos="-720"/>
              </w:tabs>
              <w:rPr>
                <w:sz w:val="20"/>
                <w:szCs w:val="20"/>
                <w:lang w:val="fr-CA"/>
              </w:rPr>
            </w:pPr>
          </w:p>
          <w:p w:rsidR="00F138C1" w:rsidRPr="0003500A" w:rsidRDefault="00660590" w:rsidP="00F138C1">
            <w:pPr>
              <w:tabs>
                <w:tab w:val="left" w:pos="-1440"/>
                <w:tab w:val="left" w:pos="-720"/>
              </w:tabs>
              <w:rPr>
                <w:b/>
                <w:sz w:val="20"/>
                <w:szCs w:val="20"/>
                <w:lang w:val="fr-CA"/>
              </w:rPr>
            </w:pPr>
            <w:r w:rsidRPr="0003500A">
              <w:rPr>
                <w:b/>
                <w:sz w:val="20"/>
                <w:szCs w:val="20"/>
                <w:lang w:val="fr-CA"/>
              </w:rPr>
              <w:t>Ville de Montréal</w:t>
            </w:r>
            <w:r w:rsidR="00F138C1" w:rsidRPr="0003500A">
              <w:rPr>
                <w:sz w:val="20"/>
                <w:szCs w:val="20"/>
                <w:lang w:val="fr-CA"/>
              </w:rPr>
              <w:t xml:space="preserve"> </w:t>
            </w:r>
            <w:r w:rsidR="00F138C1" w:rsidRPr="0003500A">
              <w:rPr>
                <w:b/>
                <w:sz w:val="20"/>
                <w:szCs w:val="20"/>
                <w:lang w:val="fr-CA"/>
              </w:rPr>
              <w:t>(Qc)</w:t>
            </w:r>
          </w:p>
          <w:p w:rsidR="00F138C1" w:rsidRPr="0003500A" w:rsidRDefault="00F138C1" w:rsidP="00F138C1">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Bergeron, Nancy</w:t>
            </w:r>
          </w:p>
          <w:p w:rsidR="00F138C1" w:rsidRPr="0003500A" w:rsidRDefault="00F138C1" w:rsidP="00F138C1">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Ville de Montréal</w:t>
            </w:r>
          </w:p>
          <w:p w:rsidR="00F138C1" w:rsidRPr="0003500A" w:rsidRDefault="00F138C1" w:rsidP="00F138C1">
            <w:pPr>
              <w:tabs>
                <w:tab w:val="left" w:pos="-1440"/>
                <w:tab w:val="left" w:pos="-720"/>
              </w:tabs>
              <w:rPr>
                <w:sz w:val="20"/>
                <w:szCs w:val="20"/>
                <w:lang w:val="fr-CA"/>
              </w:rPr>
            </w:pPr>
          </w:p>
          <w:p w:rsidR="00F138C1" w:rsidRPr="0003500A" w:rsidRDefault="00F138C1" w:rsidP="00F138C1">
            <w:pPr>
              <w:rPr>
                <w:sz w:val="20"/>
                <w:szCs w:val="20"/>
                <w:lang w:val="fr-CA"/>
              </w:rPr>
            </w:pPr>
            <w:r w:rsidRPr="0003500A">
              <w:rPr>
                <w:sz w:val="20"/>
                <w:szCs w:val="20"/>
                <w:lang w:val="fr-CA"/>
              </w:rPr>
              <w:t xml:space="preserve">DATE DE PRODUCTION: le </w:t>
            </w:r>
            <w:r w:rsidR="00660590" w:rsidRPr="0003500A">
              <w:rPr>
                <w:sz w:val="20"/>
                <w:szCs w:val="20"/>
                <w:lang w:val="fr-CA"/>
              </w:rPr>
              <w:t>25</w:t>
            </w:r>
            <w:r w:rsidRPr="0003500A">
              <w:rPr>
                <w:sz w:val="20"/>
                <w:szCs w:val="20"/>
                <w:lang w:val="fr-CA"/>
              </w:rPr>
              <w:t xml:space="preserve"> </w:t>
            </w:r>
            <w:r w:rsidR="00660590" w:rsidRPr="0003500A">
              <w:rPr>
                <w:sz w:val="20"/>
                <w:szCs w:val="20"/>
                <w:lang w:val="fr-CA"/>
              </w:rPr>
              <w:t>octobre</w:t>
            </w:r>
            <w:r w:rsidRPr="0003500A">
              <w:rPr>
                <w:sz w:val="20"/>
                <w:szCs w:val="20"/>
                <w:lang w:val="fr-CA"/>
              </w:rPr>
              <w:t xml:space="preserve"> 20</w:t>
            </w:r>
            <w:r w:rsidR="00DA1D48" w:rsidRPr="0003500A">
              <w:rPr>
                <w:sz w:val="20"/>
                <w:szCs w:val="20"/>
                <w:lang w:val="fr-CA"/>
              </w:rPr>
              <w:t>2</w:t>
            </w:r>
            <w:r w:rsidR="00EC6816" w:rsidRPr="0003500A">
              <w:rPr>
                <w:sz w:val="20"/>
                <w:szCs w:val="20"/>
                <w:lang w:val="fr-CA"/>
              </w:rPr>
              <w:t>1</w:t>
            </w:r>
          </w:p>
          <w:p w:rsidR="004B2E86" w:rsidRPr="0003500A" w:rsidRDefault="004B2E86" w:rsidP="00F138C1">
            <w:pPr>
              <w:rPr>
                <w:sz w:val="20"/>
                <w:szCs w:val="20"/>
                <w:lang w:val="fr-CA"/>
              </w:rPr>
            </w:pPr>
          </w:p>
          <w:p w:rsidR="00F138C1" w:rsidRPr="0003500A" w:rsidRDefault="00542B2D" w:rsidP="00F138C1">
            <w:pPr>
              <w:rPr>
                <w:sz w:val="20"/>
                <w:szCs w:val="20"/>
                <w:lang w:val="en-US"/>
              </w:rPr>
            </w:pPr>
            <w:r w:rsidRPr="0003500A">
              <w:rPr>
                <w:sz w:val="20"/>
                <w:szCs w:val="20"/>
                <w:lang w:val="fr-CA"/>
              </w:rPr>
              <w:pict>
                <v:rect id="_x0000_i1027" style="width:108pt;height:1pt" o:hrpct="0" o:hrstd="t" o:hrnoshade="t" o:hr="t" fillcolor="black [3213]" stroked="f"/>
              </w:pict>
            </w:r>
          </w:p>
        </w:tc>
      </w:tr>
      <w:tr w:rsidR="00F138C1" w:rsidRPr="0003500A" w:rsidTr="00F138C1">
        <w:tc>
          <w:tcPr>
            <w:tcW w:w="4239" w:type="dxa"/>
            <w:shd w:val="clear" w:color="auto" w:fill="auto"/>
          </w:tcPr>
          <w:p w:rsidR="00DA1D48" w:rsidRPr="0003500A" w:rsidRDefault="00CB6F19" w:rsidP="00DA1D48">
            <w:pPr>
              <w:rPr>
                <w:sz w:val="20"/>
                <w:szCs w:val="20"/>
                <w:lang w:val="en-US"/>
              </w:rPr>
            </w:pPr>
            <w:r w:rsidRPr="0003500A">
              <w:rPr>
                <w:b/>
                <w:sz w:val="20"/>
                <w:szCs w:val="20"/>
                <w:lang w:val="en-US"/>
              </w:rPr>
              <w:t>Attorney General of Canada</w:t>
            </w:r>
          </w:p>
          <w:p w:rsidR="00DA1D48" w:rsidRPr="0003500A" w:rsidRDefault="00DA1D48" w:rsidP="00DA1D48">
            <w:pPr>
              <w:tabs>
                <w:tab w:val="left" w:pos="-1440"/>
                <w:tab w:val="left" w:pos="-720"/>
              </w:tabs>
              <w:rPr>
                <w:sz w:val="20"/>
                <w:szCs w:val="20"/>
                <w:lang w:val="en-US"/>
              </w:rPr>
            </w:pPr>
            <w:r w:rsidRPr="0003500A">
              <w:rPr>
                <w:sz w:val="20"/>
                <w:szCs w:val="20"/>
                <w:lang w:val="en-US"/>
              </w:rPr>
              <w:tab/>
            </w:r>
            <w:r w:rsidR="00CB6F19" w:rsidRPr="0003500A">
              <w:rPr>
                <w:sz w:val="20"/>
                <w:szCs w:val="20"/>
                <w:lang w:val="en-US"/>
              </w:rPr>
              <w:t>Mohr, Christine</w:t>
            </w:r>
          </w:p>
          <w:p w:rsidR="00DA1D48" w:rsidRPr="0003500A" w:rsidRDefault="00EC6816" w:rsidP="00DA1D48">
            <w:pPr>
              <w:tabs>
                <w:tab w:val="left" w:pos="-1440"/>
                <w:tab w:val="left" w:pos="-720"/>
              </w:tabs>
              <w:rPr>
                <w:sz w:val="20"/>
                <w:szCs w:val="20"/>
                <w:lang w:val="en-US"/>
              </w:rPr>
            </w:pPr>
            <w:r w:rsidRPr="0003500A">
              <w:rPr>
                <w:sz w:val="20"/>
                <w:szCs w:val="20"/>
                <w:lang w:val="en-US"/>
              </w:rPr>
              <w:tab/>
            </w:r>
            <w:r w:rsidR="00CB6F19" w:rsidRPr="0003500A">
              <w:rPr>
                <w:sz w:val="20"/>
                <w:szCs w:val="20"/>
                <w:lang w:val="en-US"/>
              </w:rPr>
              <w:t>Attorney General of Canada</w:t>
            </w:r>
          </w:p>
          <w:p w:rsidR="00EC6816" w:rsidRPr="0003500A" w:rsidRDefault="00EC6816" w:rsidP="00DA1D48">
            <w:pPr>
              <w:tabs>
                <w:tab w:val="left" w:pos="-1440"/>
                <w:tab w:val="left" w:pos="-720"/>
              </w:tabs>
              <w:rPr>
                <w:sz w:val="20"/>
                <w:szCs w:val="20"/>
                <w:lang w:val="en-US"/>
              </w:rPr>
            </w:pPr>
          </w:p>
          <w:p w:rsidR="00DA1D48" w:rsidRPr="0003500A" w:rsidRDefault="00DA1D48" w:rsidP="00DA1D48">
            <w:pPr>
              <w:tabs>
                <w:tab w:val="left" w:pos="-1440"/>
                <w:tab w:val="left" w:pos="-720"/>
              </w:tabs>
              <w:rPr>
                <w:sz w:val="20"/>
                <w:szCs w:val="20"/>
                <w:lang w:val="en-US"/>
              </w:rPr>
            </w:pPr>
            <w:r w:rsidRPr="0003500A">
              <w:rPr>
                <w:sz w:val="20"/>
                <w:szCs w:val="20"/>
                <w:lang w:val="en-US"/>
              </w:rPr>
              <w:tab/>
              <w:t>v. (39</w:t>
            </w:r>
            <w:r w:rsidR="00CB6F19" w:rsidRPr="0003500A">
              <w:rPr>
                <w:sz w:val="20"/>
                <w:szCs w:val="20"/>
                <w:lang w:val="en-US"/>
              </w:rPr>
              <w:t>858</w:t>
            </w:r>
            <w:r w:rsidRPr="0003500A">
              <w:rPr>
                <w:sz w:val="20"/>
                <w:szCs w:val="20"/>
                <w:lang w:val="en-US"/>
              </w:rPr>
              <w:t>)</w:t>
            </w:r>
          </w:p>
          <w:p w:rsidR="00DA1D48" w:rsidRPr="0003500A" w:rsidRDefault="00DA1D48" w:rsidP="00DA1D48">
            <w:pPr>
              <w:tabs>
                <w:tab w:val="left" w:pos="-1440"/>
                <w:tab w:val="left" w:pos="-720"/>
              </w:tabs>
              <w:rPr>
                <w:sz w:val="20"/>
                <w:szCs w:val="20"/>
                <w:lang w:val="en-US"/>
              </w:rPr>
            </w:pPr>
          </w:p>
          <w:p w:rsidR="00DA1D48" w:rsidRPr="0003500A" w:rsidRDefault="00CB6F19" w:rsidP="00DA1D48">
            <w:pPr>
              <w:tabs>
                <w:tab w:val="left" w:pos="-1440"/>
                <w:tab w:val="left" w:pos="-720"/>
              </w:tabs>
              <w:rPr>
                <w:b/>
                <w:sz w:val="20"/>
                <w:szCs w:val="20"/>
                <w:lang w:val="en-US"/>
              </w:rPr>
            </w:pPr>
            <w:r w:rsidRPr="0003500A">
              <w:rPr>
                <w:b/>
                <w:sz w:val="20"/>
                <w:szCs w:val="20"/>
                <w:lang w:val="en-US"/>
              </w:rPr>
              <w:t>Alexion Pharmaceuticals Inc.</w:t>
            </w:r>
            <w:r w:rsidR="00DA1D48" w:rsidRPr="0003500A">
              <w:rPr>
                <w:b/>
                <w:sz w:val="20"/>
                <w:szCs w:val="20"/>
                <w:lang w:val="en-US"/>
              </w:rPr>
              <w:t xml:space="preserve"> (</w:t>
            </w:r>
            <w:r w:rsidRPr="0003500A">
              <w:rPr>
                <w:b/>
                <w:sz w:val="20"/>
                <w:szCs w:val="20"/>
                <w:lang w:val="en-US"/>
              </w:rPr>
              <w:t>F.C</w:t>
            </w:r>
            <w:r w:rsidR="00DA1D48" w:rsidRPr="0003500A">
              <w:rPr>
                <w:b/>
                <w:sz w:val="20"/>
                <w:szCs w:val="20"/>
                <w:lang w:val="en-US"/>
              </w:rPr>
              <w:t>.)</w:t>
            </w:r>
          </w:p>
          <w:p w:rsidR="00DA1D48" w:rsidRPr="0003500A" w:rsidRDefault="00DA1D48" w:rsidP="00DA1D48">
            <w:pPr>
              <w:tabs>
                <w:tab w:val="left" w:pos="-1440"/>
                <w:tab w:val="left" w:pos="-720"/>
              </w:tabs>
              <w:rPr>
                <w:sz w:val="20"/>
                <w:szCs w:val="20"/>
                <w:lang w:val="en-US"/>
              </w:rPr>
            </w:pPr>
            <w:r w:rsidRPr="0003500A">
              <w:rPr>
                <w:sz w:val="20"/>
                <w:szCs w:val="20"/>
                <w:lang w:val="en-US"/>
              </w:rPr>
              <w:tab/>
            </w:r>
            <w:r w:rsidR="00CB6F19" w:rsidRPr="0003500A">
              <w:rPr>
                <w:sz w:val="20"/>
                <w:szCs w:val="20"/>
                <w:lang w:val="en-US"/>
              </w:rPr>
              <w:t>Cowper, Q.C., D. Geoffrey G.</w:t>
            </w:r>
          </w:p>
          <w:p w:rsidR="00DA1D48" w:rsidRPr="0003500A" w:rsidRDefault="00DA1D48" w:rsidP="00DA1D48">
            <w:pPr>
              <w:tabs>
                <w:tab w:val="left" w:pos="-1440"/>
                <w:tab w:val="left" w:pos="-720"/>
              </w:tabs>
              <w:rPr>
                <w:sz w:val="20"/>
                <w:szCs w:val="20"/>
              </w:rPr>
            </w:pPr>
            <w:r w:rsidRPr="0003500A">
              <w:rPr>
                <w:sz w:val="20"/>
                <w:szCs w:val="20"/>
                <w:lang w:val="en-US"/>
              </w:rPr>
              <w:tab/>
            </w:r>
            <w:r w:rsidR="00CB6F19" w:rsidRPr="0003500A">
              <w:rPr>
                <w:sz w:val="20"/>
                <w:szCs w:val="20"/>
              </w:rPr>
              <w:t>Fasken Martineau DuMoulin LLP</w:t>
            </w:r>
          </w:p>
          <w:p w:rsidR="00DA1D48" w:rsidRPr="0003500A" w:rsidRDefault="00DA1D48" w:rsidP="00DA1D48">
            <w:pPr>
              <w:tabs>
                <w:tab w:val="left" w:pos="-1440"/>
                <w:tab w:val="left" w:pos="-720"/>
              </w:tabs>
              <w:rPr>
                <w:sz w:val="20"/>
                <w:szCs w:val="20"/>
              </w:rPr>
            </w:pPr>
          </w:p>
          <w:p w:rsidR="00CB6F19" w:rsidRPr="0003500A" w:rsidRDefault="00CB6F19" w:rsidP="00CB6F19">
            <w:pPr>
              <w:rPr>
                <w:sz w:val="20"/>
                <w:szCs w:val="20"/>
              </w:rPr>
            </w:pPr>
            <w:r w:rsidRPr="0003500A">
              <w:rPr>
                <w:sz w:val="20"/>
                <w:szCs w:val="20"/>
              </w:rPr>
              <w:t>FILING DATE: October 25, 2021</w:t>
            </w:r>
          </w:p>
          <w:p w:rsidR="00DA1D48" w:rsidRPr="0003500A" w:rsidRDefault="00DA1D48" w:rsidP="00DA1D48">
            <w:pPr>
              <w:rPr>
                <w:sz w:val="20"/>
                <w:szCs w:val="20"/>
              </w:rPr>
            </w:pPr>
          </w:p>
          <w:p w:rsidR="00F138C1" w:rsidRPr="0003500A" w:rsidRDefault="00542B2D" w:rsidP="00DA1D48">
            <w:pPr>
              <w:rPr>
                <w:sz w:val="20"/>
                <w:szCs w:val="20"/>
                <w:lang w:val="en-US"/>
              </w:rPr>
            </w:pPr>
            <w:r w:rsidRPr="0003500A">
              <w:rPr>
                <w:sz w:val="20"/>
                <w:szCs w:val="20"/>
                <w:lang w:val="fr-CA"/>
              </w:rPr>
              <w:pict>
                <v:rect id="_x0000_i1028" style="width:108pt;height:1pt" o:hrpct="0" o:hrstd="t" o:hrnoshade="t" o:hr="t" fillcolor="black [3213]" stroked="f"/>
              </w:pict>
            </w:r>
          </w:p>
        </w:tc>
        <w:tc>
          <w:tcPr>
            <w:tcW w:w="1141" w:type="dxa"/>
            <w:shd w:val="clear" w:color="auto" w:fill="auto"/>
          </w:tcPr>
          <w:p w:rsidR="00F138C1" w:rsidRPr="0003500A" w:rsidRDefault="00F138C1"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CB6F19" w:rsidRPr="0003500A" w:rsidRDefault="00CB6F19"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p w:rsidR="00DA1D48" w:rsidRPr="0003500A" w:rsidRDefault="00DA1D48" w:rsidP="00F138C1">
            <w:pPr>
              <w:jc w:val="center"/>
              <w:rPr>
                <w:sz w:val="20"/>
                <w:szCs w:val="20"/>
                <w:lang w:val="en-US"/>
              </w:rPr>
            </w:pPr>
          </w:p>
        </w:tc>
        <w:tc>
          <w:tcPr>
            <w:tcW w:w="4239" w:type="dxa"/>
            <w:shd w:val="clear" w:color="auto" w:fill="auto"/>
          </w:tcPr>
          <w:p w:rsidR="00DA1D48" w:rsidRPr="0003500A" w:rsidRDefault="00CB6F19" w:rsidP="00DA1D48">
            <w:pPr>
              <w:rPr>
                <w:b/>
                <w:sz w:val="20"/>
                <w:szCs w:val="20"/>
                <w:lang w:val="fr-CA"/>
              </w:rPr>
            </w:pPr>
            <w:r w:rsidRPr="0003500A">
              <w:rPr>
                <w:b/>
                <w:sz w:val="20"/>
                <w:szCs w:val="20"/>
                <w:lang w:val="fr-CA"/>
              </w:rPr>
              <w:t>Yannis Mallat, et al.</w:t>
            </w:r>
          </w:p>
          <w:p w:rsidR="00DA1D48" w:rsidRPr="0003500A" w:rsidRDefault="00DA1D48" w:rsidP="00DA1D48">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Fabien, Ad. E., Marc-André</w:t>
            </w:r>
          </w:p>
          <w:p w:rsidR="00DA1D48" w:rsidRPr="0003500A" w:rsidRDefault="00DA1D48" w:rsidP="00DA1D48">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Fasken Martineau DuMoulin LLP</w:t>
            </w:r>
          </w:p>
          <w:p w:rsidR="00DA1D48" w:rsidRPr="0003500A" w:rsidRDefault="00DA1D48" w:rsidP="00DA1D48">
            <w:pPr>
              <w:tabs>
                <w:tab w:val="left" w:pos="-1440"/>
                <w:tab w:val="left" w:pos="-720"/>
              </w:tabs>
              <w:rPr>
                <w:sz w:val="20"/>
                <w:szCs w:val="20"/>
                <w:lang w:val="fr-CA"/>
              </w:rPr>
            </w:pPr>
          </w:p>
          <w:p w:rsidR="00DA1D48" w:rsidRPr="0003500A" w:rsidRDefault="00DA1D48" w:rsidP="00DA1D48">
            <w:pPr>
              <w:tabs>
                <w:tab w:val="left" w:pos="-1440"/>
                <w:tab w:val="left" w:pos="-720"/>
              </w:tabs>
              <w:rPr>
                <w:sz w:val="20"/>
                <w:szCs w:val="20"/>
                <w:lang w:val="fr-CA"/>
              </w:rPr>
            </w:pPr>
            <w:r w:rsidRPr="0003500A">
              <w:rPr>
                <w:sz w:val="20"/>
                <w:szCs w:val="20"/>
                <w:lang w:val="fr-CA"/>
              </w:rPr>
              <w:tab/>
              <w:t>c. (39</w:t>
            </w:r>
            <w:r w:rsidR="00CB6F19" w:rsidRPr="0003500A">
              <w:rPr>
                <w:sz w:val="20"/>
                <w:szCs w:val="20"/>
                <w:lang w:val="fr-CA"/>
              </w:rPr>
              <w:t>859</w:t>
            </w:r>
            <w:r w:rsidRPr="0003500A">
              <w:rPr>
                <w:sz w:val="20"/>
                <w:szCs w:val="20"/>
                <w:lang w:val="fr-CA"/>
              </w:rPr>
              <w:t>)</w:t>
            </w:r>
          </w:p>
          <w:p w:rsidR="00DA1D48" w:rsidRPr="0003500A" w:rsidRDefault="00DA1D48" w:rsidP="00DA1D48">
            <w:pPr>
              <w:tabs>
                <w:tab w:val="left" w:pos="-1440"/>
                <w:tab w:val="left" w:pos="-720"/>
              </w:tabs>
              <w:rPr>
                <w:sz w:val="20"/>
                <w:szCs w:val="20"/>
                <w:lang w:val="fr-CA"/>
              </w:rPr>
            </w:pPr>
          </w:p>
          <w:p w:rsidR="00DA1D48" w:rsidRPr="0003500A" w:rsidRDefault="00CB6F19" w:rsidP="00DA1D48">
            <w:pPr>
              <w:tabs>
                <w:tab w:val="left" w:pos="-1440"/>
                <w:tab w:val="left" w:pos="-720"/>
              </w:tabs>
              <w:rPr>
                <w:b/>
                <w:sz w:val="20"/>
                <w:szCs w:val="20"/>
                <w:lang w:val="fr-CA"/>
              </w:rPr>
            </w:pPr>
            <w:r w:rsidRPr="0003500A">
              <w:rPr>
                <w:b/>
                <w:sz w:val="20"/>
                <w:szCs w:val="20"/>
                <w:lang w:val="fr-CA"/>
              </w:rPr>
              <w:t>Autorité des marchés financiers de France, et al.</w:t>
            </w:r>
            <w:r w:rsidR="00DA1D48" w:rsidRPr="0003500A">
              <w:rPr>
                <w:sz w:val="20"/>
                <w:szCs w:val="20"/>
                <w:lang w:val="fr-CA"/>
              </w:rPr>
              <w:t xml:space="preserve"> </w:t>
            </w:r>
            <w:r w:rsidR="00DA1D48" w:rsidRPr="0003500A">
              <w:rPr>
                <w:b/>
                <w:sz w:val="20"/>
                <w:szCs w:val="20"/>
                <w:lang w:val="fr-CA"/>
              </w:rPr>
              <w:t>(Qc)</w:t>
            </w:r>
          </w:p>
          <w:p w:rsidR="00DA1D48" w:rsidRPr="0003500A" w:rsidRDefault="00DA1D48" w:rsidP="00DA1D48">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Desjardins, Tristan</w:t>
            </w:r>
          </w:p>
          <w:p w:rsidR="00DA1D48" w:rsidRPr="0003500A" w:rsidRDefault="00DA1D48" w:rsidP="00DA1D48">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Carette Desjardins</w:t>
            </w:r>
          </w:p>
          <w:p w:rsidR="00DA1D48" w:rsidRPr="0003500A" w:rsidRDefault="00DA1D48" w:rsidP="00DA1D48">
            <w:pPr>
              <w:tabs>
                <w:tab w:val="left" w:pos="-1440"/>
                <w:tab w:val="left" w:pos="-720"/>
              </w:tabs>
              <w:rPr>
                <w:sz w:val="20"/>
                <w:szCs w:val="20"/>
                <w:lang w:val="fr-CA"/>
              </w:rPr>
            </w:pPr>
          </w:p>
          <w:p w:rsidR="00CB6F19" w:rsidRPr="0003500A" w:rsidRDefault="00CB6F19" w:rsidP="00CB6F19">
            <w:pPr>
              <w:rPr>
                <w:sz w:val="20"/>
                <w:szCs w:val="20"/>
                <w:lang w:val="fr-CA"/>
              </w:rPr>
            </w:pPr>
            <w:r w:rsidRPr="0003500A">
              <w:rPr>
                <w:sz w:val="20"/>
                <w:szCs w:val="20"/>
                <w:lang w:val="fr-CA"/>
              </w:rPr>
              <w:t>DATE DE PRODUCTION: le 25 octobre 2021</w:t>
            </w:r>
          </w:p>
          <w:p w:rsidR="00DA1D48" w:rsidRPr="0003500A" w:rsidRDefault="00DA1D48" w:rsidP="00DA1D48">
            <w:pPr>
              <w:rPr>
                <w:sz w:val="20"/>
                <w:szCs w:val="20"/>
                <w:lang w:val="fr-CA"/>
              </w:rPr>
            </w:pPr>
          </w:p>
          <w:p w:rsidR="00F138C1" w:rsidRPr="0003500A" w:rsidRDefault="00542B2D" w:rsidP="00DA1D48">
            <w:pPr>
              <w:rPr>
                <w:sz w:val="20"/>
                <w:szCs w:val="20"/>
                <w:lang w:val="fr-CA"/>
              </w:rPr>
            </w:pPr>
            <w:r w:rsidRPr="0003500A">
              <w:rPr>
                <w:sz w:val="20"/>
                <w:szCs w:val="20"/>
                <w:lang w:val="fr-CA"/>
              </w:rPr>
              <w:pict>
                <v:rect id="_x0000_i1029" style="width:108pt;height:1pt" o:hrpct="0" o:hrstd="t" o:hrnoshade="t" o:hr="t" fillcolor="black [3213]" stroked="f"/>
              </w:pict>
            </w:r>
          </w:p>
        </w:tc>
      </w:tr>
    </w:tbl>
    <w:p w:rsidR="00F05C5F" w:rsidRPr="0003500A" w:rsidRDefault="00F05C5F">
      <w:r w:rsidRPr="0003500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05C5F" w:rsidRPr="0003500A" w:rsidTr="00F138C1">
        <w:tc>
          <w:tcPr>
            <w:tcW w:w="4239" w:type="dxa"/>
            <w:shd w:val="clear" w:color="auto" w:fill="auto"/>
          </w:tcPr>
          <w:p w:rsidR="00F05C5F" w:rsidRPr="0003500A" w:rsidRDefault="00CB6F19" w:rsidP="00F05C5F">
            <w:pPr>
              <w:rPr>
                <w:sz w:val="20"/>
                <w:szCs w:val="20"/>
                <w:lang w:val="fr-CA"/>
              </w:rPr>
            </w:pPr>
            <w:r w:rsidRPr="0003500A">
              <w:rPr>
                <w:b/>
                <w:sz w:val="20"/>
                <w:szCs w:val="20"/>
                <w:lang w:val="fr-CA"/>
              </w:rPr>
              <w:lastRenderedPageBreak/>
              <w:t>Ian Poitras</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040FB8" w:rsidRPr="0003500A">
              <w:rPr>
                <w:sz w:val="20"/>
                <w:szCs w:val="20"/>
                <w:lang w:val="fr-CA"/>
              </w:rPr>
              <w:t>Grenier, Bruno</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040FB8" w:rsidRPr="0003500A">
              <w:rPr>
                <w:sz w:val="20"/>
                <w:szCs w:val="20"/>
                <w:lang w:val="fr-CA"/>
              </w:rPr>
              <w:t>Grenier Verbauwhede Avocats Inc.</w:t>
            </w:r>
          </w:p>
          <w:p w:rsidR="00F05C5F" w:rsidRPr="0003500A" w:rsidRDefault="00F05C5F" w:rsidP="00F05C5F">
            <w:pPr>
              <w:tabs>
                <w:tab w:val="left" w:pos="-1440"/>
                <w:tab w:val="left" w:pos="-720"/>
              </w:tabs>
              <w:rPr>
                <w:sz w:val="20"/>
                <w:szCs w:val="20"/>
                <w:lang w:val="fr-CA"/>
              </w:rPr>
            </w:pP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CB6F19" w:rsidRPr="0003500A">
              <w:rPr>
                <w:sz w:val="20"/>
                <w:szCs w:val="20"/>
                <w:lang w:val="fr-CA"/>
              </w:rPr>
              <w:t>c</w:t>
            </w:r>
            <w:r w:rsidRPr="0003500A">
              <w:rPr>
                <w:sz w:val="20"/>
                <w:szCs w:val="20"/>
                <w:lang w:val="fr-CA"/>
              </w:rPr>
              <w:t>. (39</w:t>
            </w:r>
            <w:r w:rsidR="00CB6F19" w:rsidRPr="0003500A">
              <w:rPr>
                <w:sz w:val="20"/>
                <w:szCs w:val="20"/>
                <w:lang w:val="fr-CA"/>
              </w:rPr>
              <w:t>860</w:t>
            </w:r>
            <w:r w:rsidRPr="0003500A">
              <w:rPr>
                <w:sz w:val="20"/>
                <w:szCs w:val="20"/>
                <w:lang w:val="fr-CA"/>
              </w:rPr>
              <w:t>)</w:t>
            </w:r>
          </w:p>
          <w:p w:rsidR="00F05C5F" w:rsidRPr="0003500A" w:rsidRDefault="00F05C5F" w:rsidP="00F05C5F">
            <w:pPr>
              <w:tabs>
                <w:tab w:val="left" w:pos="-1440"/>
                <w:tab w:val="left" w:pos="-720"/>
              </w:tabs>
              <w:rPr>
                <w:sz w:val="20"/>
                <w:szCs w:val="20"/>
                <w:lang w:val="fr-CA"/>
              </w:rPr>
            </w:pPr>
          </w:p>
          <w:p w:rsidR="00F05C5F" w:rsidRPr="0003500A" w:rsidRDefault="00CB6F19" w:rsidP="00F05C5F">
            <w:pPr>
              <w:tabs>
                <w:tab w:val="left" w:pos="-1440"/>
                <w:tab w:val="left" w:pos="-720"/>
              </w:tabs>
              <w:rPr>
                <w:b/>
                <w:sz w:val="20"/>
                <w:szCs w:val="20"/>
                <w:lang w:val="fr-CA"/>
              </w:rPr>
            </w:pPr>
            <w:r w:rsidRPr="0003500A">
              <w:rPr>
                <w:b/>
                <w:sz w:val="20"/>
                <w:szCs w:val="20"/>
                <w:lang w:val="fr-CA"/>
              </w:rPr>
              <w:t>Concession A25, S.E.C., et al.</w:t>
            </w:r>
            <w:r w:rsidR="00F05C5F" w:rsidRPr="0003500A">
              <w:rPr>
                <w:b/>
                <w:sz w:val="20"/>
                <w:szCs w:val="20"/>
                <w:lang w:val="fr-CA"/>
              </w:rPr>
              <w:t xml:space="preserve"> (</w:t>
            </w:r>
            <w:r w:rsidRPr="0003500A">
              <w:rPr>
                <w:b/>
                <w:sz w:val="20"/>
                <w:szCs w:val="20"/>
                <w:lang w:val="fr-CA"/>
              </w:rPr>
              <w:t>Qc</w:t>
            </w:r>
            <w:r w:rsidR="00F05C5F" w:rsidRPr="0003500A">
              <w:rPr>
                <w:b/>
                <w:sz w:val="20"/>
                <w:szCs w:val="20"/>
                <w:lang w:val="fr-CA"/>
              </w:rPr>
              <w:t>)</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040FB8" w:rsidRPr="0003500A">
              <w:rPr>
                <w:sz w:val="20"/>
                <w:szCs w:val="20"/>
                <w:lang w:val="fr-CA"/>
              </w:rPr>
              <w:t>Martineau, Yves</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040FB8" w:rsidRPr="0003500A">
              <w:rPr>
                <w:sz w:val="20"/>
                <w:szCs w:val="20"/>
                <w:lang w:val="fr-CA"/>
              </w:rPr>
              <w:t>Stikeman Elliott LLP</w:t>
            </w:r>
          </w:p>
          <w:p w:rsidR="00F05C5F" w:rsidRPr="0003500A" w:rsidRDefault="00F05C5F" w:rsidP="00F05C5F">
            <w:pPr>
              <w:tabs>
                <w:tab w:val="left" w:pos="-1440"/>
                <w:tab w:val="left" w:pos="-720"/>
              </w:tabs>
              <w:rPr>
                <w:sz w:val="20"/>
                <w:szCs w:val="20"/>
                <w:lang w:val="fr-CA"/>
              </w:rPr>
            </w:pPr>
          </w:p>
          <w:p w:rsidR="00CB6F19" w:rsidRPr="0003500A" w:rsidRDefault="00CB6F19" w:rsidP="00CB6F19">
            <w:pPr>
              <w:rPr>
                <w:sz w:val="20"/>
                <w:szCs w:val="20"/>
                <w:lang w:val="fr-CA"/>
              </w:rPr>
            </w:pPr>
            <w:r w:rsidRPr="0003500A">
              <w:rPr>
                <w:sz w:val="20"/>
                <w:szCs w:val="20"/>
                <w:lang w:val="fr-CA"/>
              </w:rPr>
              <w:t>DATE DE PRODUCTION: le 26 octobre 2021</w:t>
            </w:r>
          </w:p>
          <w:p w:rsidR="00F05C5F" w:rsidRPr="0003500A" w:rsidRDefault="00F05C5F" w:rsidP="00F05C5F">
            <w:pPr>
              <w:rPr>
                <w:sz w:val="20"/>
                <w:szCs w:val="20"/>
                <w:lang w:val="fr-CA"/>
              </w:rPr>
            </w:pPr>
          </w:p>
          <w:p w:rsidR="00F05C5F" w:rsidRPr="0003500A" w:rsidRDefault="00542B2D" w:rsidP="00F05C5F">
            <w:pPr>
              <w:rPr>
                <w:b/>
                <w:sz w:val="20"/>
                <w:szCs w:val="20"/>
                <w:lang w:val="en-US"/>
              </w:rPr>
            </w:pPr>
            <w:r w:rsidRPr="0003500A">
              <w:rPr>
                <w:sz w:val="20"/>
                <w:szCs w:val="20"/>
                <w:lang w:val="fr-CA"/>
              </w:rPr>
              <w:pict>
                <v:rect id="_x0000_i1030"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040FB8" w:rsidP="00F05C5F">
            <w:pPr>
              <w:rPr>
                <w:sz w:val="20"/>
                <w:szCs w:val="20"/>
                <w:lang w:val="en-US"/>
              </w:rPr>
            </w:pPr>
            <w:r w:rsidRPr="0003500A">
              <w:rPr>
                <w:b/>
                <w:sz w:val="20"/>
                <w:szCs w:val="20"/>
                <w:lang w:val="en-US"/>
              </w:rPr>
              <w:t>TVA Group Inc., et al.</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Vachon, Richard</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Woods s.e.n.c.r.l.</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fr-CA"/>
              </w:rPr>
            </w:pPr>
            <w:r w:rsidRPr="0003500A">
              <w:rPr>
                <w:sz w:val="20"/>
                <w:szCs w:val="20"/>
                <w:lang w:val="en-US"/>
              </w:rPr>
              <w:tab/>
            </w:r>
            <w:r w:rsidR="00040FB8" w:rsidRPr="0003500A">
              <w:rPr>
                <w:sz w:val="20"/>
                <w:szCs w:val="20"/>
                <w:lang w:val="fr-CA"/>
              </w:rPr>
              <w:t>c</w:t>
            </w:r>
            <w:r w:rsidRPr="0003500A">
              <w:rPr>
                <w:sz w:val="20"/>
                <w:szCs w:val="20"/>
                <w:lang w:val="fr-CA"/>
              </w:rPr>
              <w:t>. (3</w:t>
            </w:r>
            <w:r w:rsidR="00040FB8" w:rsidRPr="0003500A">
              <w:rPr>
                <w:sz w:val="20"/>
                <w:szCs w:val="20"/>
                <w:lang w:val="fr-CA"/>
              </w:rPr>
              <w:t>9861</w:t>
            </w:r>
            <w:r w:rsidRPr="0003500A">
              <w:rPr>
                <w:sz w:val="20"/>
                <w:szCs w:val="20"/>
                <w:lang w:val="fr-CA"/>
              </w:rPr>
              <w:t>)</w:t>
            </w:r>
          </w:p>
          <w:p w:rsidR="00F05C5F" w:rsidRPr="0003500A" w:rsidRDefault="00F05C5F" w:rsidP="00F05C5F">
            <w:pPr>
              <w:tabs>
                <w:tab w:val="left" w:pos="-1440"/>
                <w:tab w:val="left" w:pos="-720"/>
              </w:tabs>
              <w:rPr>
                <w:sz w:val="20"/>
                <w:szCs w:val="20"/>
                <w:lang w:val="fr-CA"/>
              </w:rPr>
            </w:pPr>
          </w:p>
          <w:p w:rsidR="00F05C5F" w:rsidRPr="0003500A" w:rsidRDefault="00040FB8" w:rsidP="00F05C5F">
            <w:pPr>
              <w:tabs>
                <w:tab w:val="left" w:pos="-1440"/>
                <w:tab w:val="left" w:pos="-720"/>
              </w:tabs>
              <w:rPr>
                <w:b/>
                <w:sz w:val="20"/>
                <w:szCs w:val="20"/>
                <w:lang w:val="en-US"/>
              </w:rPr>
            </w:pPr>
            <w:r w:rsidRPr="0003500A">
              <w:rPr>
                <w:b/>
                <w:sz w:val="20"/>
                <w:szCs w:val="20"/>
                <w:lang w:val="fr-CA"/>
              </w:rPr>
              <w:t xml:space="preserve">Bell Canada, et al. </w:t>
            </w:r>
            <w:r w:rsidRPr="0003500A">
              <w:rPr>
                <w:b/>
                <w:sz w:val="20"/>
                <w:szCs w:val="20"/>
                <w:lang w:val="en-US"/>
              </w:rPr>
              <w:t>(C.F</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Mason, Steven G.</w:t>
            </w:r>
          </w:p>
          <w:p w:rsidR="00F05C5F" w:rsidRPr="0003500A" w:rsidRDefault="00F05C5F" w:rsidP="00F05C5F">
            <w:pPr>
              <w:tabs>
                <w:tab w:val="left" w:pos="-1440"/>
                <w:tab w:val="left" w:pos="-720"/>
              </w:tabs>
              <w:rPr>
                <w:sz w:val="20"/>
                <w:szCs w:val="20"/>
                <w:lang w:val="fr-CA"/>
              </w:rPr>
            </w:pPr>
            <w:r w:rsidRPr="0003500A">
              <w:rPr>
                <w:sz w:val="20"/>
                <w:szCs w:val="20"/>
                <w:lang w:val="en-US"/>
              </w:rPr>
              <w:tab/>
            </w:r>
            <w:r w:rsidR="00040FB8" w:rsidRPr="0003500A">
              <w:rPr>
                <w:sz w:val="20"/>
                <w:szCs w:val="20"/>
                <w:lang w:val="fr-CA"/>
              </w:rPr>
              <w:t>McCarthy Tétrault LLP</w:t>
            </w:r>
          </w:p>
          <w:p w:rsidR="00F05C5F" w:rsidRPr="0003500A" w:rsidRDefault="00F05C5F" w:rsidP="00F05C5F">
            <w:pPr>
              <w:tabs>
                <w:tab w:val="left" w:pos="-1440"/>
                <w:tab w:val="left" w:pos="-720"/>
              </w:tabs>
              <w:rPr>
                <w:sz w:val="20"/>
                <w:szCs w:val="20"/>
                <w:lang w:val="fr-CA"/>
              </w:rPr>
            </w:pPr>
          </w:p>
          <w:p w:rsidR="00040FB8" w:rsidRPr="0003500A" w:rsidRDefault="00040FB8" w:rsidP="00040FB8">
            <w:pPr>
              <w:rPr>
                <w:sz w:val="20"/>
                <w:szCs w:val="20"/>
                <w:lang w:val="fr-CA"/>
              </w:rPr>
            </w:pPr>
            <w:r w:rsidRPr="0003500A">
              <w:rPr>
                <w:sz w:val="20"/>
                <w:szCs w:val="20"/>
                <w:lang w:val="fr-CA"/>
              </w:rPr>
              <w:t>DATE DE PRODUCTION: le 26 octobre 2021</w:t>
            </w:r>
          </w:p>
          <w:p w:rsidR="00F05C5F" w:rsidRPr="0003500A" w:rsidRDefault="00F05C5F" w:rsidP="00F05C5F">
            <w:pPr>
              <w:rPr>
                <w:sz w:val="20"/>
                <w:szCs w:val="20"/>
                <w:lang w:val="fr-CA"/>
              </w:rPr>
            </w:pPr>
          </w:p>
          <w:p w:rsidR="00F05C5F" w:rsidRPr="0003500A" w:rsidRDefault="00542B2D" w:rsidP="00F05C5F">
            <w:pPr>
              <w:rPr>
                <w:b/>
                <w:sz w:val="20"/>
                <w:szCs w:val="20"/>
                <w:lang w:val="fr-CA"/>
              </w:rPr>
            </w:pPr>
            <w:r w:rsidRPr="0003500A">
              <w:rPr>
                <w:sz w:val="20"/>
                <w:szCs w:val="20"/>
                <w:lang w:val="fr-CA"/>
              </w:rPr>
              <w:pict>
                <v:rect id="_x0000_i1031" style="width:108pt;height:1pt" o:hrpct="0" o:hrstd="t" o:hrnoshade="t" o:hr="t" fillcolor="black [3213]" stroked="f"/>
              </w:pict>
            </w:r>
          </w:p>
        </w:tc>
      </w:tr>
      <w:tr w:rsidR="00F05C5F" w:rsidRPr="0003500A" w:rsidTr="00F138C1">
        <w:tc>
          <w:tcPr>
            <w:tcW w:w="4239" w:type="dxa"/>
            <w:shd w:val="clear" w:color="auto" w:fill="auto"/>
          </w:tcPr>
          <w:p w:rsidR="00F05C5F" w:rsidRPr="0003500A" w:rsidRDefault="00040FB8" w:rsidP="00F05C5F">
            <w:pPr>
              <w:rPr>
                <w:sz w:val="20"/>
                <w:szCs w:val="20"/>
                <w:lang w:val="en-US"/>
              </w:rPr>
            </w:pPr>
            <w:r w:rsidRPr="0003500A">
              <w:rPr>
                <w:b/>
                <w:sz w:val="20"/>
                <w:szCs w:val="20"/>
                <w:lang w:val="en-US"/>
              </w:rPr>
              <w:t>Alexandru Tanase</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Weinstein, Seth P.</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Greenspan Humphrey Lavine</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040FB8" w:rsidRPr="0003500A">
              <w:rPr>
                <w:sz w:val="20"/>
                <w:szCs w:val="20"/>
                <w:lang w:val="en-US"/>
              </w:rPr>
              <w:t>862</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040FB8" w:rsidP="00F05C5F">
            <w:pPr>
              <w:tabs>
                <w:tab w:val="left" w:pos="-1440"/>
                <w:tab w:val="left" w:pos="-720"/>
              </w:tabs>
              <w:rPr>
                <w:b/>
                <w:sz w:val="20"/>
                <w:szCs w:val="20"/>
                <w:lang w:val="en-US"/>
              </w:rPr>
            </w:pPr>
            <w:r w:rsidRPr="0003500A">
              <w:rPr>
                <w:b/>
                <w:sz w:val="20"/>
                <w:szCs w:val="20"/>
                <w:lang w:val="en-US"/>
              </w:rPr>
              <w:t>College of Dental Hygienists of Ontario</w:t>
            </w:r>
            <w:r w:rsidR="00F05C5F" w:rsidRPr="0003500A">
              <w:rPr>
                <w:b/>
                <w:sz w:val="20"/>
                <w:szCs w:val="20"/>
                <w:lang w:val="en-US"/>
              </w:rPr>
              <w:t xml:space="preserve"> (</w:t>
            </w:r>
            <w:r w:rsidRPr="0003500A">
              <w:rPr>
                <w:b/>
                <w:sz w:val="20"/>
                <w:szCs w:val="20"/>
                <w:lang w:val="en-US"/>
              </w:rPr>
              <w:t>Ont</w:t>
            </w:r>
            <w:r w:rsidR="00F05C5F" w:rsidRPr="0003500A">
              <w:rPr>
                <w:b/>
                <w:sz w:val="20"/>
                <w:szCs w:val="20"/>
                <w:lang w:val="en-US"/>
              </w:rPr>
              <w:t>.)</w:t>
            </w:r>
          </w:p>
          <w:p w:rsidR="00F05C5F" w:rsidRPr="0003500A" w:rsidRDefault="00F05C5F" w:rsidP="00F05C5F">
            <w:pPr>
              <w:tabs>
                <w:tab w:val="left" w:pos="-1440"/>
                <w:tab w:val="left" w:pos="-720"/>
              </w:tabs>
              <w:rPr>
                <w:sz w:val="20"/>
                <w:szCs w:val="20"/>
                <w:lang w:val="fr-CA"/>
              </w:rPr>
            </w:pPr>
            <w:r w:rsidRPr="0003500A">
              <w:rPr>
                <w:sz w:val="20"/>
                <w:szCs w:val="20"/>
                <w:lang w:val="en-US"/>
              </w:rPr>
              <w:tab/>
            </w:r>
            <w:r w:rsidR="00040FB8" w:rsidRPr="0003500A">
              <w:rPr>
                <w:sz w:val="20"/>
                <w:szCs w:val="20"/>
                <w:lang w:val="fr-CA"/>
              </w:rPr>
              <w:t>Maciura, Julie A.</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040FB8" w:rsidRPr="0003500A">
              <w:rPr>
                <w:sz w:val="20"/>
                <w:szCs w:val="20"/>
                <w:lang w:val="fr-CA"/>
              </w:rPr>
              <w:t>Steinecke Maciura LeBlanc</w:t>
            </w:r>
          </w:p>
          <w:p w:rsidR="00F05C5F" w:rsidRPr="0003500A" w:rsidRDefault="00F05C5F" w:rsidP="00F05C5F">
            <w:pPr>
              <w:tabs>
                <w:tab w:val="left" w:pos="-1440"/>
                <w:tab w:val="left" w:pos="-720"/>
              </w:tabs>
              <w:rPr>
                <w:sz w:val="20"/>
                <w:szCs w:val="20"/>
                <w:lang w:val="fr-CA"/>
              </w:rPr>
            </w:pPr>
          </w:p>
          <w:p w:rsidR="00040FB8" w:rsidRPr="0003500A" w:rsidRDefault="00040FB8" w:rsidP="00040FB8">
            <w:pPr>
              <w:rPr>
                <w:sz w:val="20"/>
                <w:szCs w:val="20"/>
              </w:rPr>
            </w:pPr>
            <w:r w:rsidRPr="0003500A">
              <w:rPr>
                <w:sz w:val="20"/>
                <w:szCs w:val="20"/>
              </w:rPr>
              <w:t>FILING DATE: October 26,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32"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42469A" w:rsidRPr="0003500A" w:rsidRDefault="0042469A" w:rsidP="00F138C1">
            <w:pPr>
              <w:jc w:val="center"/>
              <w:rPr>
                <w:sz w:val="20"/>
                <w:szCs w:val="20"/>
                <w:lang w:val="en-US"/>
              </w:rPr>
            </w:pPr>
          </w:p>
          <w:p w:rsidR="0042469A" w:rsidRPr="0003500A" w:rsidRDefault="0042469A"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42469A" w:rsidP="00F05C5F">
            <w:pPr>
              <w:rPr>
                <w:sz w:val="20"/>
                <w:szCs w:val="20"/>
                <w:lang w:val="fr-CA"/>
              </w:rPr>
            </w:pPr>
            <w:r w:rsidRPr="0003500A">
              <w:rPr>
                <w:b/>
                <w:sz w:val="20"/>
                <w:szCs w:val="20"/>
                <w:lang w:val="fr-CA"/>
              </w:rPr>
              <w:t>Patrick Ehouzou, et al.</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Lévesque, Claude</w:t>
            </w:r>
          </w:p>
          <w:p w:rsidR="00F05C5F" w:rsidRPr="0003500A" w:rsidRDefault="00F05C5F" w:rsidP="00F05C5F">
            <w:pPr>
              <w:tabs>
                <w:tab w:val="left" w:pos="-1440"/>
                <w:tab w:val="left" w:pos="-720"/>
              </w:tabs>
              <w:rPr>
                <w:sz w:val="20"/>
                <w:szCs w:val="20"/>
                <w:lang w:val="en-US"/>
              </w:rPr>
            </w:pPr>
            <w:r w:rsidRPr="0003500A">
              <w:rPr>
                <w:sz w:val="20"/>
                <w:szCs w:val="20"/>
                <w:lang w:val="fr-CA"/>
              </w:rPr>
              <w:tab/>
            </w:r>
            <w:r w:rsidR="0042469A" w:rsidRPr="0003500A">
              <w:rPr>
                <w:sz w:val="20"/>
                <w:szCs w:val="20"/>
                <w:lang w:val="en-US"/>
              </w:rPr>
              <w:t>Levesque Jurisconsult inc.</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040FB8" w:rsidRPr="0003500A">
              <w:rPr>
                <w:sz w:val="20"/>
                <w:szCs w:val="20"/>
                <w:lang w:val="en-US"/>
              </w:rPr>
              <w:t>c</w:t>
            </w:r>
            <w:r w:rsidRPr="0003500A">
              <w:rPr>
                <w:sz w:val="20"/>
                <w:szCs w:val="20"/>
                <w:lang w:val="en-US"/>
              </w:rPr>
              <w:t>. (39</w:t>
            </w:r>
            <w:r w:rsidR="00040FB8" w:rsidRPr="0003500A">
              <w:rPr>
                <w:sz w:val="20"/>
                <w:szCs w:val="20"/>
                <w:lang w:val="en-US"/>
              </w:rPr>
              <w:t>863</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42469A" w:rsidP="00F05C5F">
            <w:pPr>
              <w:tabs>
                <w:tab w:val="left" w:pos="-1440"/>
                <w:tab w:val="left" w:pos="-720"/>
              </w:tabs>
              <w:rPr>
                <w:b/>
                <w:sz w:val="20"/>
                <w:szCs w:val="20"/>
                <w:lang w:val="fr-CA"/>
              </w:rPr>
            </w:pPr>
            <w:r w:rsidRPr="0003500A">
              <w:rPr>
                <w:b/>
                <w:sz w:val="20"/>
                <w:szCs w:val="20"/>
                <w:lang w:val="en-US"/>
              </w:rPr>
              <w:t>Manufacturers Life Insurance Company, et al.</w:t>
            </w:r>
            <w:r w:rsidR="00F05C5F" w:rsidRPr="0003500A">
              <w:rPr>
                <w:b/>
                <w:sz w:val="20"/>
                <w:szCs w:val="20"/>
                <w:lang w:val="en-US"/>
              </w:rPr>
              <w:t xml:space="preserve"> </w:t>
            </w:r>
            <w:r w:rsidR="00F05C5F" w:rsidRPr="0003500A">
              <w:rPr>
                <w:b/>
                <w:sz w:val="20"/>
                <w:szCs w:val="20"/>
                <w:lang w:val="fr-CA"/>
              </w:rPr>
              <w:t>(</w:t>
            </w:r>
            <w:r w:rsidR="00040FB8" w:rsidRPr="0003500A">
              <w:rPr>
                <w:b/>
                <w:sz w:val="20"/>
                <w:szCs w:val="20"/>
                <w:lang w:val="fr-CA"/>
              </w:rPr>
              <w:t>Qc</w:t>
            </w:r>
            <w:r w:rsidR="00F05C5F" w:rsidRPr="0003500A">
              <w:rPr>
                <w:b/>
                <w:sz w:val="20"/>
                <w:szCs w:val="20"/>
                <w:lang w:val="fr-CA"/>
              </w:rPr>
              <w:t>)</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Fallon, Alexandre</w:t>
            </w:r>
          </w:p>
          <w:p w:rsidR="0042469A"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 xml:space="preserve">Osler, Hoskin &amp; Harcourt S.E.N.C.R.L., </w:t>
            </w:r>
          </w:p>
          <w:p w:rsidR="00F05C5F" w:rsidRPr="0003500A" w:rsidRDefault="0042469A" w:rsidP="00F05C5F">
            <w:pPr>
              <w:tabs>
                <w:tab w:val="left" w:pos="-1440"/>
                <w:tab w:val="left" w:pos="-720"/>
              </w:tabs>
              <w:rPr>
                <w:sz w:val="20"/>
                <w:szCs w:val="20"/>
                <w:lang w:val="fr-CA"/>
              </w:rPr>
            </w:pPr>
            <w:r w:rsidRPr="0003500A">
              <w:rPr>
                <w:sz w:val="20"/>
                <w:szCs w:val="20"/>
                <w:lang w:val="fr-CA"/>
              </w:rPr>
              <w:tab/>
              <w:t>S.R.L.</w:t>
            </w:r>
          </w:p>
          <w:p w:rsidR="00F05C5F" w:rsidRPr="0003500A" w:rsidRDefault="00F05C5F" w:rsidP="00F05C5F">
            <w:pPr>
              <w:tabs>
                <w:tab w:val="left" w:pos="-1440"/>
                <w:tab w:val="left" w:pos="-720"/>
              </w:tabs>
              <w:rPr>
                <w:sz w:val="20"/>
                <w:szCs w:val="20"/>
                <w:lang w:val="fr-CA"/>
              </w:rPr>
            </w:pPr>
          </w:p>
          <w:p w:rsidR="00040FB8" w:rsidRPr="0003500A" w:rsidRDefault="00040FB8" w:rsidP="00040FB8">
            <w:pPr>
              <w:rPr>
                <w:sz w:val="20"/>
                <w:szCs w:val="20"/>
                <w:lang w:val="fr-CA"/>
              </w:rPr>
            </w:pPr>
            <w:r w:rsidRPr="0003500A">
              <w:rPr>
                <w:sz w:val="20"/>
                <w:szCs w:val="20"/>
                <w:lang w:val="fr-CA"/>
              </w:rPr>
              <w:t>DATE DE PRODUCTION: le 26 octobre 2021</w:t>
            </w:r>
          </w:p>
          <w:p w:rsidR="00F05C5F" w:rsidRPr="0003500A" w:rsidRDefault="00F05C5F" w:rsidP="00F05C5F">
            <w:pPr>
              <w:rPr>
                <w:sz w:val="20"/>
                <w:szCs w:val="20"/>
                <w:lang w:val="fr-CA"/>
              </w:rPr>
            </w:pPr>
          </w:p>
          <w:p w:rsidR="00F05C5F" w:rsidRPr="0003500A" w:rsidRDefault="00542B2D" w:rsidP="00F05C5F">
            <w:pPr>
              <w:rPr>
                <w:b/>
                <w:sz w:val="20"/>
                <w:szCs w:val="20"/>
                <w:lang w:val="en-US"/>
              </w:rPr>
            </w:pPr>
            <w:r w:rsidRPr="0003500A">
              <w:rPr>
                <w:sz w:val="20"/>
                <w:szCs w:val="20"/>
                <w:lang w:val="fr-CA"/>
              </w:rPr>
              <w:pict>
                <v:rect id="_x0000_i1033" style="width:108pt;height:1pt" o:hrpct="0" o:hrstd="t" o:hrnoshade="t" o:hr="t" fillcolor="black [3213]" stroked="f"/>
              </w:pict>
            </w:r>
          </w:p>
        </w:tc>
      </w:tr>
      <w:tr w:rsidR="00F05C5F" w:rsidRPr="0003500A" w:rsidTr="00F138C1">
        <w:tc>
          <w:tcPr>
            <w:tcW w:w="4239" w:type="dxa"/>
            <w:shd w:val="clear" w:color="auto" w:fill="auto"/>
          </w:tcPr>
          <w:p w:rsidR="00F05C5F" w:rsidRPr="0003500A" w:rsidRDefault="0042469A" w:rsidP="00F05C5F">
            <w:pPr>
              <w:rPr>
                <w:sz w:val="20"/>
                <w:szCs w:val="20"/>
                <w:lang w:val="en-US"/>
              </w:rPr>
            </w:pPr>
            <w:r w:rsidRPr="0003500A">
              <w:rPr>
                <w:b/>
                <w:sz w:val="20"/>
                <w:szCs w:val="20"/>
                <w:lang w:val="en-US"/>
              </w:rPr>
              <w:t>Her Majesty the Queen</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Frank, Elisa</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Alberta Justice and Solicitor General</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42469A" w:rsidRPr="0003500A">
              <w:rPr>
                <w:sz w:val="20"/>
                <w:szCs w:val="20"/>
                <w:lang w:val="en-US"/>
              </w:rPr>
              <w:t>864</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42469A" w:rsidP="00F05C5F">
            <w:pPr>
              <w:tabs>
                <w:tab w:val="left" w:pos="-1440"/>
                <w:tab w:val="left" w:pos="-720"/>
              </w:tabs>
              <w:rPr>
                <w:b/>
                <w:sz w:val="20"/>
                <w:szCs w:val="20"/>
                <w:lang w:val="en-US"/>
              </w:rPr>
            </w:pPr>
            <w:r w:rsidRPr="0003500A">
              <w:rPr>
                <w:b/>
                <w:sz w:val="20"/>
                <w:szCs w:val="20"/>
                <w:lang w:val="en-US"/>
              </w:rPr>
              <w:t>Terry Wayne Simon</w:t>
            </w:r>
            <w:r w:rsidR="00F05C5F" w:rsidRPr="0003500A">
              <w:rPr>
                <w:b/>
                <w:sz w:val="20"/>
                <w:szCs w:val="20"/>
                <w:lang w:val="en-US"/>
              </w:rPr>
              <w:t xml:space="preserve"> (</w:t>
            </w:r>
            <w:r w:rsidRPr="0003500A">
              <w:rPr>
                <w:b/>
                <w:sz w:val="20"/>
                <w:szCs w:val="20"/>
                <w:lang w:val="en-US"/>
              </w:rPr>
              <w:t>Alta</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Milczarek, Pawel J.</w:t>
            </w:r>
          </w:p>
          <w:p w:rsidR="00F05C5F" w:rsidRPr="0003500A" w:rsidRDefault="00F05C5F" w:rsidP="00F05C5F">
            <w:pPr>
              <w:tabs>
                <w:tab w:val="left" w:pos="-1440"/>
                <w:tab w:val="left" w:pos="-720"/>
              </w:tabs>
              <w:rPr>
                <w:sz w:val="20"/>
                <w:szCs w:val="20"/>
              </w:rPr>
            </w:pPr>
            <w:r w:rsidRPr="0003500A">
              <w:rPr>
                <w:sz w:val="20"/>
                <w:szCs w:val="20"/>
                <w:lang w:val="en-US"/>
              </w:rPr>
              <w:tab/>
            </w:r>
            <w:r w:rsidR="0042469A" w:rsidRPr="0003500A">
              <w:rPr>
                <w:sz w:val="20"/>
                <w:szCs w:val="20"/>
              </w:rPr>
              <w:t>Sitar &amp; Milczarek</w:t>
            </w:r>
          </w:p>
          <w:p w:rsidR="00F05C5F" w:rsidRPr="0003500A" w:rsidRDefault="00F05C5F" w:rsidP="00F05C5F">
            <w:pPr>
              <w:tabs>
                <w:tab w:val="left" w:pos="-1440"/>
                <w:tab w:val="left" w:pos="-720"/>
              </w:tabs>
              <w:rPr>
                <w:sz w:val="20"/>
                <w:szCs w:val="20"/>
              </w:rPr>
            </w:pPr>
          </w:p>
          <w:p w:rsidR="0042469A" w:rsidRPr="0003500A" w:rsidRDefault="0042469A" w:rsidP="0042469A">
            <w:pPr>
              <w:rPr>
                <w:sz w:val="20"/>
                <w:szCs w:val="20"/>
              </w:rPr>
            </w:pPr>
            <w:r w:rsidRPr="0003500A">
              <w:rPr>
                <w:sz w:val="20"/>
                <w:szCs w:val="20"/>
              </w:rPr>
              <w:t>FILING DATE: October 27,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34"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42469A" w:rsidP="00F05C5F">
            <w:pPr>
              <w:rPr>
                <w:sz w:val="20"/>
                <w:szCs w:val="20"/>
                <w:lang w:val="fr-CA"/>
              </w:rPr>
            </w:pPr>
            <w:r w:rsidRPr="0003500A">
              <w:rPr>
                <w:b/>
                <w:sz w:val="20"/>
                <w:szCs w:val="20"/>
                <w:lang w:val="fr-CA"/>
              </w:rPr>
              <w:t>Dino Sabelli</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Proulx, Mario</w:t>
            </w:r>
          </w:p>
          <w:p w:rsidR="00F05C5F" w:rsidRPr="0003500A" w:rsidRDefault="00F05C5F" w:rsidP="00F05C5F">
            <w:pPr>
              <w:tabs>
                <w:tab w:val="left" w:pos="-1440"/>
                <w:tab w:val="left" w:pos="-720"/>
              </w:tabs>
              <w:rPr>
                <w:sz w:val="20"/>
                <w:szCs w:val="20"/>
                <w:lang w:val="fr-CA"/>
              </w:rPr>
            </w:pP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c</w:t>
            </w:r>
            <w:r w:rsidRPr="0003500A">
              <w:rPr>
                <w:sz w:val="20"/>
                <w:szCs w:val="20"/>
                <w:lang w:val="fr-CA"/>
              </w:rPr>
              <w:t>. (39</w:t>
            </w:r>
            <w:r w:rsidR="0042469A" w:rsidRPr="0003500A">
              <w:rPr>
                <w:sz w:val="20"/>
                <w:szCs w:val="20"/>
                <w:lang w:val="fr-CA"/>
              </w:rPr>
              <w:t>865</w:t>
            </w:r>
            <w:r w:rsidRPr="0003500A">
              <w:rPr>
                <w:sz w:val="20"/>
                <w:szCs w:val="20"/>
                <w:lang w:val="fr-CA"/>
              </w:rPr>
              <w:t>)</w:t>
            </w:r>
          </w:p>
          <w:p w:rsidR="00F05C5F" w:rsidRPr="0003500A" w:rsidRDefault="00F05C5F" w:rsidP="00F05C5F">
            <w:pPr>
              <w:tabs>
                <w:tab w:val="left" w:pos="-1440"/>
                <w:tab w:val="left" w:pos="-720"/>
              </w:tabs>
              <w:rPr>
                <w:sz w:val="20"/>
                <w:szCs w:val="20"/>
                <w:lang w:val="fr-CA"/>
              </w:rPr>
            </w:pPr>
          </w:p>
          <w:p w:rsidR="00F05C5F" w:rsidRPr="0003500A" w:rsidRDefault="0042469A" w:rsidP="00F05C5F">
            <w:pPr>
              <w:tabs>
                <w:tab w:val="left" w:pos="-1440"/>
                <w:tab w:val="left" w:pos="-720"/>
              </w:tabs>
              <w:rPr>
                <w:b/>
                <w:sz w:val="20"/>
                <w:szCs w:val="20"/>
                <w:lang w:val="fr-CA"/>
              </w:rPr>
            </w:pPr>
            <w:r w:rsidRPr="0003500A">
              <w:rPr>
                <w:b/>
                <w:sz w:val="20"/>
                <w:szCs w:val="20"/>
                <w:lang w:val="fr-CA"/>
              </w:rPr>
              <w:t>Repos de Saint-François-d'Assise</w:t>
            </w:r>
            <w:r w:rsidR="00F05C5F" w:rsidRPr="0003500A">
              <w:rPr>
                <w:b/>
                <w:sz w:val="20"/>
                <w:szCs w:val="20"/>
                <w:lang w:val="fr-CA"/>
              </w:rPr>
              <w:t xml:space="preserve"> (</w:t>
            </w:r>
            <w:r w:rsidRPr="0003500A">
              <w:rPr>
                <w:b/>
                <w:sz w:val="20"/>
                <w:szCs w:val="20"/>
                <w:lang w:val="fr-CA"/>
              </w:rPr>
              <w:t>Qc</w:t>
            </w:r>
            <w:r w:rsidR="00F05C5F" w:rsidRPr="0003500A">
              <w:rPr>
                <w:b/>
                <w:sz w:val="20"/>
                <w:szCs w:val="20"/>
                <w:lang w:val="fr-CA"/>
              </w:rPr>
              <w:t>)</w:t>
            </w:r>
          </w:p>
          <w:p w:rsidR="00F05C5F" w:rsidRPr="0003500A" w:rsidRDefault="00F05C5F" w:rsidP="00F05C5F">
            <w:pPr>
              <w:tabs>
                <w:tab w:val="left" w:pos="-1440"/>
                <w:tab w:val="left" w:pos="-720"/>
              </w:tabs>
              <w:rPr>
                <w:sz w:val="20"/>
                <w:szCs w:val="20"/>
                <w:lang w:val="en-US"/>
              </w:rPr>
            </w:pPr>
            <w:r w:rsidRPr="0003500A">
              <w:rPr>
                <w:sz w:val="20"/>
                <w:szCs w:val="20"/>
                <w:lang w:val="fr-CA"/>
              </w:rPr>
              <w:tab/>
            </w:r>
            <w:r w:rsidR="0042469A" w:rsidRPr="0003500A">
              <w:rPr>
                <w:sz w:val="20"/>
                <w:szCs w:val="20"/>
                <w:lang w:val="en-US"/>
              </w:rPr>
              <w:t>Daoud-Kayal, Mona</w:t>
            </w:r>
          </w:p>
          <w:p w:rsidR="00F05C5F" w:rsidRPr="0003500A" w:rsidRDefault="00F05C5F" w:rsidP="00F05C5F">
            <w:pPr>
              <w:tabs>
                <w:tab w:val="left" w:pos="-1440"/>
                <w:tab w:val="left" w:pos="-720"/>
              </w:tabs>
              <w:rPr>
                <w:sz w:val="20"/>
                <w:szCs w:val="20"/>
              </w:rPr>
            </w:pPr>
            <w:r w:rsidRPr="0003500A">
              <w:rPr>
                <w:sz w:val="20"/>
                <w:szCs w:val="20"/>
                <w:lang w:val="en-US"/>
              </w:rPr>
              <w:tab/>
            </w:r>
            <w:r w:rsidR="0042469A" w:rsidRPr="0003500A">
              <w:rPr>
                <w:sz w:val="20"/>
                <w:szCs w:val="20"/>
              </w:rPr>
              <w:t>Monette, Barakett S.E.N.C.</w:t>
            </w:r>
          </w:p>
          <w:p w:rsidR="00F05C5F" w:rsidRPr="0003500A" w:rsidRDefault="00F05C5F" w:rsidP="00F05C5F">
            <w:pPr>
              <w:tabs>
                <w:tab w:val="left" w:pos="-1440"/>
                <w:tab w:val="left" w:pos="-720"/>
              </w:tabs>
              <w:rPr>
                <w:sz w:val="20"/>
                <w:szCs w:val="20"/>
              </w:rPr>
            </w:pPr>
          </w:p>
          <w:p w:rsidR="0042469A" w:rsidRPr="0003500A" w:rsidRDefault="0042469A" w:rsidP="0042469A">
            <w:pPr>
              <w:rPr>
                <w:sz w:val="20"/>
                <w:szCs w:val="20"/>
                <w:lang w:val="fr-CA"/>
              </w:rPr>
            </w:pPr>
            <w:r w:rsidRPr="0003500A">
              <w:rPr>
                <w:sz w:val="20"/>
                <w:szCs w:val="20"/>
                <w:lang w:val="fr-CA"/>
              </w:rPr>
              <w:t>DATE DE PRODUCTION: le 27 octobre 2021</w:t>
            </w:r>
          </w:p>
          <w:p w:rsidR="00F05C5F" w:rsidRPr="0003500A" w:rsidRDefault="00F05C5F" w:rsidP="00F05C5F">
            <w:pPr>
              <w:rPr>
                <w:sz w:val="20"/>
                <w:szCs w:val="20"/>
                <w:lang w:val="fr-CA"/>
              </w:rPr>
            </w:pPr>
          </w:p>
          <w:p w:rsidR="00F05C5F" w:rsidRPr="0003500A" w:rsidRDefault="00542B2D" w:rsidP="00F05C5F">
            <w:pPr>
              <w:rPr>
                <w:b/>
                <w:sz w:val="20"/>
                <w:szCs w:val="20"/>
                <w:lang w:val="en-US"/>
              </w:rPr>
            </w:pPr>
            <w:r w:rsidRPr="0003500A">
              <w:rPr>
                <w:sz w:val="20"/>
                <w:szCs w:val="20"/>
                <w:lang w:val="fr-CA"/>
              </w:rPr>
              <w:pict>
                <v:rect id="_x0000_i1035" style="width:108pt;height:1pt" o:hrpct="0" o:hrstd="t" o:hrnoshade="t" o:hr="t" fillcolor="black [3213]" stroked="f"/>
              </w:pict>
            </w:r>
          </w:p>
        </w:tc>
      </w:tr>
    </w:tbl>
    <w:p w:rsidR="0042469A" w:rsidRPr="0003500A" w:rsidRDefault="0042469A">
      <w:r w:rsidRPr="0003500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05C5F" w:rsidRPr="0003500A" w:rsidTr="00F138C1">
        <w:tc>
          <w:tcPr>
            <w:tcW w:w="4239" w:type="dxa"/>
            <w:shd w:val="clear" w:color="auto" w:fill="auto"/>
          </w:tcPr>
          <w:p w:rsidR="00F05C5F" w:rsidRPr="0003500A" w:rsidRDefault="0042469A" w:rsidP="00F05C5F">
            <w:pPr>
              <w:rPr>
                <w:sz w:val="20"/>
                <w:szCs w:val="20"/>
                <w:lang w:val="en-US"/>
              </w:rPr>
            </w:pPr>
            <w:r w:rsidRPr="0003500A">
              <w:rPr>
                <w:b/>
                <w:sz w:val="20"/>
                <w:szCs w:val="20"/>
                <w:lang w:val="en-US"/>
              </w:rPr>
              <w:t>Satyam Patel</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Meehan, Q.C., Eugene</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Supreme Advocacy LLP</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42469A" w:rsidRPr="0003500A">
              <w:rPr>
                <w:sz w:val="20"/>
                <w:szCs w:val="20"/>
                <w:lang w:val="en-US"/>
              </w:rPr>
              <w:t>866</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42469A" w:rsidP="00F05C5F">
            <w:pPr>
              <w:tabs>
                <w:tab w:val="left" w:pos="-1440"/>
                <w:tab w:val="left" w:pos="-720"/>
              </w:tabs>
              <w:rPr>
                <w:b/>
                <w:sz w:val="20"/>
                <w:szCs w:val="20"/>
                <w:lang w:val="en-US"/>
              </w:rPr>
            </w:pPr>
            <w:r w:rsidRPr="0003500A">
              <w:rPr>
                <w:b/>
                <w:sz w:val="20"/>
                <w:szCs w:val="20"/>
                <w:lang w:val="en-US"/>
              </w:rPr>
              <w:t>Saskatchewan Health Authority, et al.</w:t>
            </w:r>
            <w:r w:rsidR="00F05C5F" w:rsidRPr="0003500A">
              <w:rPr>
                <w:b/>
                <w:sz w:val="20"/>
                <w:szCs w:val="20"/>
                <w:lang w:val="en-US"/>
              </w:rPr>
              <w:t xml:space="preserve"> (</w:t>
            </w:r>
            <w:r w:rsidRPr="0003500A">
              <w:rPr>
                <w:b/>
                <w:sz w:val="20"/>
                <w:szCs w:val="20"/>
                <w:lang w:val="en-US"/>
              </w:rPr>
              <w:t>Sask</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42469A" w:rsidRPr="0003500A">
              <w:rPr>
                <w:sz w:val="20"/>
                <w:szCs w:val="20"/>
                <w:lang w:val="en-US"/>
              </w:rPr>
              <w:t>Watson, Q.C., Reginald</w:t>
            </w:r>
          </w:p>
          <w:p w:rsidR="00F05C5F" w:rsidRPr="0003500A" w:rsidRDefault="00F05C5F" w:rsidP="00F05C5F">
            <w:pPr>
              <w:tabs>
                <w:tab w:val="left" w:pos="-1440"/>
                <w:tab w:val="left" w:pos="-720"/>
              </w:tabs>
              <w:rPr>
                <w:sz w:val="20"/>
                <w:szCs w:val="20"/>
              </w:rPr>
            </w:pPr>
            <w:r w:rsidRPr="0003500A">
              <w:rPr>
                <w:sz w:val="20"/>
                <w:szCs w:val="20"/>
                <w:lang w:val="en-US"/>
              </w:rPr>
              <w:tab/>
            </w:r>
            <w:r w:rsidR="0042469A" w:rsidRPr="0003500A">
              <w:rPr>
                <w:sz w:val="20"/>
                <w:szCs w:val="20"/>
              </w:rPr>
              <w:t>Miller Thomson LLP</w:t>
            </w:r>
          </w:p>
          <w:p w:rsidR="00F05C5F" w:rsidRPr="0003500A" w:rsidRDefault="00F05C5F" w:rsidP="00F05C5F">
            <w:pPr>
              <w:tabs>
                <w:tab w:val="left" w:pos="-1440"/>
                <w:tab w:val="left" w:pos="-720"/>
              </w:tabs>
              <w:rPr>
                <w:sz w:val="20"/>
                <w:szCs w:val="20"/>
              </w:rPr>
            </w:pPr>
          </w:p>
          <w:p w:rsidR="0042469A" w:rsidRPr="0003500A" w:rsidRDefault="0042469A" w:rsidP="0042469A">
            <w:pPr>
              <w:rPr>
                <w:sz w:val="20"/>
                <w:szCs w:val="20"/>
              </w:rPr>
            </w:pPr>
            <w:r w:rsidRPr="0003500A">
              <w:rPr>
                <w:sz w:val="20"/>
                <w:szCs w:val="20"/>
              </w:rPr>
              <w:t>FILING DATE: October 27,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36"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42469A" w:rsidRPr="0003500A" w:rsidRDefault="0042469A" w:rsidP="00F138C1">
            <w:pPr>
              <w:jc w:val="center"/>
              <w:rPr>
                <w:sz w:val="20"/>
                <w:szCs w:val="20"/>
                <w:lang w:val="en-US"/>
              </w:rPr>
            </w:pPr>
          </w:p>
          <w:p w:rsidR="0042469A" w:rsidRPr="0003500A" w:rsidRDefault="0042469A"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42469A" w:rsidRPr="0003500A" w:rsidRDefault="0042469A"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42469A" w:rsidP="00F05C5F">
            <w:pPr>
              <w:rPr>
                <w:sz w:val="20"/>
                <w:szCs w:val="20"/>
                <w:lang w:val="fr-CA"/>
              </w:rPr>
            </w:pPr>
            <w:r w:rsidRPr="0003500A">
              <w:rPr>
                <w:b/>
                <w:sz w:val="20"/>
                <w:szCs w:val="20"/>
                <w:lang w:val="fr-CA"/>
              </w:rPr>
              <w:t>3095-2899 Québec inc.</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Joubert, François</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Gasco, Goodhue, St-Germain, s.e.n.c.r.l.</w:t>
            </w:r>
          </w:p>
          <w:p w:rsidR="00F05C5F" w:rsidRPr="0003500A" w:rsidRDefault="00F05C5F" w:rsidP="00F05C5F">
            <w:pPr>
              <w:tabs>
                <w:tab w:val="left" w:pos="-1440"/>
                <w:tab w:val="left" w:pos="-720"/>
              </w:tabs>
              <w:rPr>
                <w:sz w:val="20"/>
                <w:szCs w:val="20"/>
                <w:lang w:val="fr-CA"/>
              </w:rPr>
            </w:pP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c</w:t>
            </w:r>
            <w:r w:rsidRPr="0003500A">
              <w:rPr>
                <w:sz w:val="20"/>
                <w:szCs w:val="20"/>
                <w:lang w:val="fr-CA"/>
              </w:rPr>
              <w:t>. (39</w:t>
            </w:r>
            <w:r w:rsidR="0042469A" w:rsidRPr="0003500A">
              <w:rPr>
                <w:sz w:val="20"/>
                <w:szCs w:val="20"/>
                <w:lang w:val="fr-CA"/>
              </w:rPr>
              <w:t>867</w:t>
            </w:r>
            <w:r w:rsidRPr="0003500A">
              <w:rPr>
                <w:sz w:val="20"/>
                <w:szCs w:val="20"/>
                <w:lang w:val="fr-CA"/>
              </w:rPr>
              <w:t>)</w:t>
            </w:r>
          </w:p>
          <w:p w:rsidR="00F05C5F" w:rsidRPr="0003500A" w:rsidRDefault="00F05C5F" w:rsidP="00F05C5F">
            <w:pPr>
              <w:tabs>
                <w:tab w:val="left" w:pos="-1440"/>
                <w:tab w:val="left" w:pos="-720"/>
              </w:tabs>
              <w:rPr>
                <w:sz w:val="20"/>
                <w:szCs w:val="20"/>
                <w:lang w:val="fr-CA"/>
              </w:rPr>
            </w:pPr>
          </w:p>
          <w:p w:rsidR="00F05C5F" w:rsidRPr="0003500A" w:rsidRDefault="0042469A" w:rsidP="00F05C5F">
            <w:pPr>
              <w:tabs>
                <w:tab w:val="left" w:pos="-1440"/>
                <w:tab w:val="left" w:pos="-720"/>
              </w:tabs>
              <w:rPr>
                <w:b/>
                <w:sz w:val="20"/>
                <w:szCs w:val="20"/>
                <w:lang w:val="fr-CA"/>
              </w:rPr>
            </w:pPr>
            <w:r w:rsidRPr="0003500A">
              <w:rPr>
                <w:b/>
                <w:sz w:val="20"/>
                <w:szCs w:val="20"/>
                <w:lang w:val="fr-CA"/>
              </w:rPr>
              <w:t>Directeur des poursuites criminelles et pénales</w:t>
            </w:r>
            <w:r w:rsidR="00F05C5F" w:rsidRPr="0003500A">
              <w:rPr>
                <w:b/>
                <w:sz w:val="20"/>
                <w:szCs w:val="20"/>
                <w:lang w:val="fr-CA"/>
              </w:rPr>
              <w:t xml:space="preserve"> (</w:t>
            </w:r>
            <w:r w:rsidRPr="0003500A">
              <w:rPr>
                <w:b/>
                <w:sz w:val="20"/>
                <w:szCs w:val="20"/>
                <w:lang w:val="fr-CA"/>
              </w:rPr>
              <w:t>Qc</w:t>
            </w:r>
            <w:r w:rsidR="00F05C5F" w:rsidRPr="0003500A">
              <w:rPr>
                <w:b/>
                <w:sz w:val="20"/>
                <w:szCs w:val="20"/>
                <w:lang w:val="fr-CA"/>
              </w:rPr>
              <w:t>)</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Ménard-Reid, Juliette</w:t>
            </w:r>
          </w:p>
          <w:p w:rsidR="0042469A" w:rsidRPr="0003500A" w:rsidRDefault="00F05C5F" w:rsidP="00F05C5F">
            <w:pPr>
              <w:tabs>
                <w:tab w:val="left" w:pos="-1440"/>
                <w:tab w:val="left" w:pos="-720"/>
              </w:tabs>
              <w:rPr>
                <w:sz w:val="20"/>
                <w:szCs w:val="20"/>
                <w:lang w:val="fr-CA"/>
              </w:rPr>
            </w:pPr>
            <w:r w:rsidRPr="0003500A">
              <w:rPr>
                <w:sz w:val="20"/>
                <w:szCs w:val="20"/>
                <w:lang w:val="fr-CA"/>
              </w:rPr>
              <w:tab/>
            </w:r>
            <w:r w:rsidR="0042469A" w:rsidRPr="0003500A">
              <w:rPr>
                <w:sz w:val="20"/>
                <w:szCs w:val="20"/>
                <w:lang w:val="fr-CA"/>
              </w:rPr>
              <w:t xml:space="preserve">Directeur des poursuites criminelles et </w:t>
            </w:r>
          </w:p>
          <w:p w:rsidR="00F05C5F" w:rsidRPr="0003500A" w:rsidRDefault="0042469A" w:rsidP="00F05C5F">
            <w:pPr>
              <w:tabs>
                <w:tab w:val="left" w:pos="-1440"/>
                <w:tab w:val="left" w:pos="-720"/>
              </w:tabs>
              <w:rPr>
                <w:sz w:val="20"/>
                <w:szCs w:val="20"/>
                <w:lang w:val="fr-CA"/>
              </w:rPr>
            </w:pPr>
            <w:r w:rsidRPr="0003500A">
              <w:rPr>
                <w:sz w:val="20"/>
                <w:szCs w:val="20"/>
                <w:lang w:val="fr-CA"/>
              </w:rPr>
              <w:tab/>
              <w:t>pénales du Québec</w:t>
            </w:r>
          </w:p>
          <w:p w:rsidR="00F05C5F" w:rsidRPr="0003500A" w:rsidRDefault="00F05C5F" w:rsidP="00F05C5F">
            <w:pPr>
              <w:tabs>
                <w:tab w:val="left" w:pos="-1440"/>
                <w:tab w:val="left" w:pos="-720"/>
              </w:tabs>
              <w:rPr>
                <w:sz w:val="20"/>
                <w:szCs w:val="20"/>
                <w:lang w:val="fr-CA"/>
              </w:rPr>
            </w:pPr>
          </w:p>
          <w:p w:rsidR="0042469A" w:rsidRPr="0003500A" w:rsidRDefault="0042469A" w:rsidP="0042469A">
            <w:pPr>
              <w:rPr>
                <w:sz w:val="20"/>
                <w:szCs w:val="20"/>
                <w:lang w:val="fr-CA"/>
              </w:rPr>
            </w:pPr>
            <w:r w:rsidRPr="0003500A">
              <w:rPr>
                <w:sz w:val="20"/>
                <w:szCs w:val="20"/>
                <w:lang w:val="fr-CA"/>
              </w:rPr>
              <w:t>DATE DE PRODUCTION: le 27 octobre 2021</w:t>
            </w:r>
          </w:p>
          <w:p w:rsidR="00F05C5F" w:rsidRPr="0003500A" w:rsidRDefault="00F05C5F" w:rsidP="00F05C5F">
            <w:pPr>
              <w:rPr>
                <w:sz w:val="20"/>
                <w:szCs w:val="20"/>
                <w:lang w:val="fr-CA"/>
              </w:rPr>
            </w:pPr>
          </w:p>
          <w:p w:rsidR="00F05C5F" w:rsidRPr="0003500A" w:rsidRDefault="00542B2D" w:rsidP="00F05C5F">
            <w:pPr>
              <w:rPr>
                <w:b/>
                <w:sz w:val="20"/>
                <w:szCs w:val="20"/>
                <w:lang w:val="en-US"/>
              </w:rPr>
            </w:pPr>
            <w:r w:rsidRPr="0003500A">
              <w:rPr>
                <w:sz w:val="20"/>
                <w:szCs w:val="20"/>
                <w:lang w:val="fr-CA"/>
              </w:rPr>
              <w:pict>
                <v:rect id="_x0000_i1037" style="width:108pt;height:1pt" o:hrpct="0" o:hrstd="t" o:hrnoshade="t" o:hr="t" fillcolor="black [3213]" stroked="f"/>
              </w:pict>
            </w:r>
          </w:p>
        </w:tc>
      </w:tr>
      <w:tr w:rsidR="00F05C5F" w:rsidRPr="0003500A" w:rsidTr="00F138C1">
        <w:tc>
          <w:tcPr>
            <w:tcW w:w="4239" w:type="dxa"/>
            <w:shd w:val="clear" w:color="auto" w:fill="auto"/>
          </w:tcPr>
          <w:p w:rsidR="00F05C5F" w:rsidRPr="0003500A" w:rsidRDefault="003F0153" w:rsidP="00F05C5F">
            <w:pPr>
              <w:rPr>
                <w:sz w:val="20"/>
                <w:szCs w:val="20"/>
                <w:lang w:val="en-US"/>
              </w:rPr>
            </w:pPr>
            <w:r w:rsidRPr="0003500A">
              <w:rPr>
                <w:b/>
                <w:sz w:val="20"/>
                <w:szCs w:val="20"/>
                <w:lang w:val="en-US"/>
              </w:rPr>
              <w:t>Mahyar Dadollahi-Sarab</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Butt, David B.</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42469A" w:rsidRPr="0003500A">
              <w:rPr>
                <w:sz w:val="20"/>
                <w:szCs w:val="20"/>
                <w:lang w:val="en-US"/>
              </w:rPr>
              <w:t>868</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3F0153" w:rsidP="00F05C5F">
            <w:pPr>
              <w:tabs>
                <w:tab w:val="left" w:pos="-1440"/>
                <w:tab w:val="left" w:pos="-720"/>
              </w:tabs>
              <w:rPr>
                <w:b/>
                <w:sz w:val="20"/>
                <w:szCs w:val="20"/>
                <w:lang w:val="en-US"/>
              </w:rPr>
            </w:pPr>
            <w:r w:rsidRPr="0003500A">
              <w:rPr>
                <w:b/>
                <w:sz w:val="20"/>
                <w:szCs w:val="20"/>
                <w:lang w:val="en-US"/>
              </w:rPr>
              <w:t>Her Majesty the Queen</w:t>
            </w:r>
            <w:r w:rsidR="00F05C5F" w:rsidRPr="0003500A">
              <w:rPr>
                <w:b/>
                <w:sz w:val="20"/>
                <w:szCs w:val="20"/>
                <w:lang w:val="en-US"/>
              </w:rPr>
              <w:t xml:space="preserve"> (</w:t>
            </w:r>
            <w:r w:rsidRPr="0003500A">
              <w:rPr>
                <w:b/>
                <w:sz w:val="20"/>
                <w:szCs w:val="20"/>
                <w:lang w:val="en-US"/>
              </w:rPr>
              <w:t>Ont</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Loubert, Holly</w:t>
            </w:r>
          </w:p>
          <w:p w:rsidR="00F05C5F" w:rsidRPr="0003500A" w:rsidRDefault="00F05C5F" w:rsidP="00F05C5F">
            <w:pPr>
              <w:tabs>
                <w:tab w:val="left" w:pos="-1440"/>
                <w:tab w:val="left" w:pos="-720"/>
              </w:tabs>
              <w:rPr>
                <w:sz w:val="20"/>
                <w:szCs w:val="20"/>
              </w:rPr>
            </w:pPr>
            <w:r w:rsidRPr="0003500A">
              <w:rPr>
                <w:sz w:val="20"/>
                <w:szCs w:val="20"/>
                <w:lang w:val="en-US"/>
              </w:rPr>
              <w:tab/>
            </w:r>
            <w:r w:rsidR="003F0153" w:rsidRPr="0003500A">
              <w:rPr>
                <w:sz w:val="20"/>
                <w:szCs w:val="20"/>
              </w:rPr>
              <w:t>Attorney General of Ontario</w:t>
            </w:r>
          </w:p>
          <w:p w:rsidR="00F05C5F" w:rsidRPr="0003500A" w:rsidRDefault="00F05C5F" w:rsidP="00F05C5F">
            <w:pPr>
              <w:tabs>
                <w:tab w:val="left" w:pos="-1440"/>
                <w:tab w:val="left" w:pos="-720"/>
              </w:tabs>
              <w:rPr>
                <w:sz w:val="20"/>
                <w:szCs w:val="20"/>
              </w:rPr>
            </w:pPr>
          </w:p>
          <w:p w:rsidR="003F0153" w:rsidRPr="0003500A" w:rsidRDefault="003F0153" w:rsidP="003F0153">
            <w:pPr>
              <w:rPr>
                <w:sz w:val="20"/>
                <w:szCs w:val="20"/>
              </w:rPr>
            </w:pPr>
            <w:r w:rsidRPr="0003500A">
              <w:rPr>
                <w:sz w:val="20"/>
                <w:szCs w:val="20"/>
              </w:rPr>
              <w:t>FILING DATE: October 28,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38"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3F0153" w:rsidP="00F05C5F">
            <w:pPr>
              <w:rPr>
                <w:sz w:val="20"/>
                <w:szCs w:val="20"/>
                <w:lang w:val="en-US"/>
              </w:rPr>
            </w:pPr>
            <w:r w:rsidRPr="0003500A">
              <w:rPr>
                <w:b/>
                <w:sz w:val="20"/>
                <w:szCs w:val="20"/>
                <w:lang w:val="en-US"/>
              </w:rPr>
              <w:t>Deans Knight Income Corporation</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Crump, Barry R.</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Burnet, Duckworth &amp; Palmer</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3F0153" w:rsidRPr="0003500A">
              <w:rPr>
                <w:sz w:val="20"/>
                <w:szCs w:val="20"/>
                <w:lang w:val="en-US"/>
              </w:rPr>
              <w:t>869</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3F0153" w:rsidP="00F05C5F">
            <w:pPr>
              <w:tabs>
                <w:tab w:val="left" w:pos="-1440"/>
                <w:tab w:val="left" w:pos="-720"/>
              </w:tabs>
              <w:rPr>
                <w:b/>
                <w:sz w:val="20"/>
                <w:szCs w:val="20"/>
                <w:lang w:val="en-US"/>
              </w:rPr>
            </w:pPr>
            <w:r w:rsidRPr="0003500A">
              <w:rPr>
                <w:b/>
                <w:sz w:val="20"/>
                <w:szCs w:val="20"/>
                <w:lang w:val="en-US"/>
              </w:rPr>
              <w:t>Her Majesty the Queen</w:t>
            </w:r>
            <w:r w:rsidR="00F05C5F" w:rsidRPr="0003500A">
              <w:rPr>
                <w:b/>
                <w:sz w:val="20"/>
                <w:szCs w:val="20"/>
                <w:lang w:val="en-US"/>
              </w:rPr>
              <w:t xml:space="preserve"> (</w:t>
            </w:r>
            <w:r w:rsidRPr="0003500A">
              <w:rPr>
                <w:b/>
                <w:sz w:val="20"/>
                <w:szCs w:val="20"/>
                <w:lang w:val="en-US"/>
              </w:rPr>
              <w:t>F.C</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Derksen, Perry</w:t>
            </w:r>
          </w:p>
          <w:p w:rsidR="00F05C5F" w:rsidRPr="0003500A" w:rsidRDefault="00F05C5F" w:rsidP="00F05C5F">
            <w:pPr>
              <w:tabs>
                <w:tab w:val="left" w:pos="-1440"/>
                <w:tab w:val="left" w:pos="-720"/>
              </w:tabs>
              <w:rPr>
                <w:sz w:val="20"/>
                <w:szCs w:val="20"/>
              </w:rPr>
            </w:pPr>
            <w:r w:rsidRPr="0003500A">
              <w:rPr>
                <w:sz w:val="20"/>
                <w:szCs w:val="20"/>
                <w:lang w:val="en-US"/>
              </w:rPr>
              <w:tab/>
            </w:r>
            <w:r w:rsidR="003F0153" w:rsidRPr="0003500A">
              <w:rPr>
                <w:sz w:val="20"/>
                <w:szCs w:val="20"/>
              </w:rPr>
              <w:t>Attorney General of Canada</w:t>
            </w:r>
          </w:p>
          <w:p w:rsidR="00F05C5F" w:rsidRPr="0003500A" w:rsidRDefault="00F05C5F" w:rsidP="00F05C5F">
            <w:pPr>
              <w:tabs>
                <w:tab w:val="left" w:pos="-1440"/>
                <w:tab w:val="left" w:pos="-720"/>
              </w:tabs>
              <w:rPr>
                <w:sz w:val="20"/>
                <w:szCs w:val="20"/>
              </w:rPr>
            </w:pPr>
          </w:p>
          <w:p w:rsidR="003F0153" w:rsidRPr="0003500A" w:rsidRDefault="003F0153" w:rsidP="003F0153">
            <w:pPr>
              <w:rPr>
                <w:sz w:val="20"/>
                <w:szCs w:val="20"/>
              </w:rPr>
            </w:pPr>
            <w:r w:rsidRPr="0003500A">
              <w:rPr>
                <w:sz w:val="20"/>
                <w:szCs w:val="20"/>
              </w:rPr>
              <w:t>FILING DATE: October 28,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39" style="width:108pt;height:1pt" o:hrpct="0" o:hrstd="t" o:hrnoshade="t" o:hr="t" fillcolor="black [3213]" stroked="f"/>
              </w:pict>
            </w:r>
          </w:p>
        </w:tc>
      </w:tr>
      <w:tr w:rsidR="00F05C5F" w:rsidRPr="0003500A" w:rsidTr="00F138C1">
        <w:tc>
          <w:tcPr>
            <w:tcW w:w="4239" w:type="dxa"/>
            <w:shd w:val="clear" w:color="auto" w:fill="auto"/>
          </w:tcPr>
          <w:p w:rsidR="00F05C5F" w:rsidRPr="0003500A" w:rsidRDefault="003F0153" w:rsidP="00F05C5F">
            <w:pPr>
              <w:rPr>
                <w:sz w:val="20"/>
                <w:szCs w:val="20"/>
                <w:lang w:val="fr-CA"/>
              </w:rPr>
            </w:pPr>
            <w:r w:rsidRPr="0003500A">
              <w:rPr>
                <w:b/>
                <w:sz w:val="20"/>
                <w:szCs w:val="20"/>
                <w:lang w:val="fr-CA"/>
              </w:rPr>
              <w:t>Weber Contract Services Inc.</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3F0153" w:rsidRPr="0003500A">
              <w:rPr>
                <w:sz w:val="20"/>
                <w:szCs w:val="20"/>
                <w:lang w:val="fr-CA"/>
              </w:rPr>
              <w:t>Delblanc, Sigurd</w:t>
            </w:r>
          </w:p>
          <w:p w:rsidR="00F05C5F" w:rsidRPr="0003500A" w:rsidRDefault="00F05C5F" w:rsidP="00F05C5F">
            <w:pPr>
              <w:tabs>
                <w:tab w:val="left" w:pos="-1440"/>
                <w:tab w:val="left" w:pos="-720"/>
              </w:tabs>
              <w:rPr>
                <w:sz w:val="20"/>
                <w:szCs w:val="20"/>
                <w:lang w:val="en-US"/>
              </w:rPr>
            </w:pPr>
            <w:r w:rsidRPr="0003500A">
              <w:rPr>
                <w:sz w:val="20"/>
                <w:szCs w:val="20"/>
                <w:lang w:val="fr-CA"/>
              </w:rPr>
              <w:tab/>
            </w:r>
            <w:r w:rsidR="003F0153" w:rsidRPr="0003500A">
              <w:rPr>
                <w:sz w:val="20"/>
                <w:szCs w:val="20"/>
                <w:lang w:val="en-US"/>
              </w:rPr>
              <w:t>Bryan &amp; Company LLP</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3F0153" w:rsidRPr="0003500A">
              <w:rPr>
                <w:sz w:val="20"/>
                <w:szCs w:val="20"/>
                <w:lang w:val="en-US"/>
              </w:rPr>
              <w:t>870</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3F0153" w:rsidP="00F05C5F">
            <w:pPr>
              <w:tabs>
                <w:tab w:val="left" w:pos="-1440"/>
                <w:tab w:val="left" w:pos="-720"/>
              </w:tabs>
              <w:rPr>
                <w:b/>
                <w:sz w:val="20"/>
                <w:szCs w:val="20"/>
                <w:lang w:val="en-US"/>
              </w:rPr>
            </w:pPr>
            <w:r w:rsidRPr="0003500A">
              <w:rPr>
                <w:b/>
                <w:sz w:val="20"/>
                <w:szCs w:val="20"/>
                <w:lang w:val="en-US"/>
              </w:rPr>
              <w:t>ISH Energy Ltd.</w:t>
            </w:r>
            <w:r w:rsidR="00F05C5F" w:rsidRPr="0003500A">
              <w:rPr>
                <w:b/>
                <w:sz w:val="20"/>
                <w:szCs w:val="20"/>
                <w:lang w:val="en-US"/>
              </w:rPr>
              <w:t xml:space="preserve"> (</w:t>
            </w:r>
            <w:r w:rsidRPr="0003500A">
              <w:rPr>
                <w:b/>
                <w:sz w:val="20"/>
                <w:szCs w:val="20"/>
                <w:lang w:val="en-US"/>
              </w:rPr>
              <w:t>Alta</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Datt, Rajj</w:t>
            </w:r>
          </w:p>
          <w:p w:rsidR="00F05C5F" w:rsidRPr="0003500A" w:rsidRDefault="00F05C5F" w:rsidP="00F05C5F">
            <w:pPr>
              <w:tabs>
                <w:tab w:val="left" w:pos="-1440"/>
                <w:tab w:val="left" w:pos="-720"/>
              </w:tabs>
              <w:rPr>
                <w:sz w:val="20"/>
                <w:szCs w:val="20"/>
              </w:rPr>
            </w:pPr>
            <w:r w:rsidRPr="0003500A">
              <w:rPr>
                <w:sz w:val="20"/>
                <w:szCs w:val="20"/>
                <w:lang w:val="en-US"/>
              </w:rPr>
              <w:tab/>
            </w:r>
            <w:r w:rsidR="003F0153" w:rsidRPr="0003500A">
              <w:rPr>
                <w:sz w:val="20"/>
                <w:szCs w:val="20"/>
              </w:rPr>
              <w:t>WeirFoulds LLP</w:t>
            </w:r>
          </w:p>
          <w:p w:rsidR="00F05C5F" w:rsidRPr="0003500A" w:rsidRDefault="00F05C5F" w:rsidP="00F05C5F">
            <w:pPr>
              <w:tabs>
                <w:tab w:val="left" w:pos="-1440"/>
                <w:tab w:val="left" w:pos="-720"/>
              </w:tabs>
              <w:rPr>
                <w:sz w:val="20"/>
                <w:szCs w:val="20"/>
              </w:rPr>
            </w:pPr>
          </w:p>
          <w:p w:rsidR="003F0153" w:rsidRPr="0003500A" w:rsidRDefault="003F0153" w:rsidP="003F0153">
            <w:pPr>
              <w:rPr>
                <w:sz w:val="20"/>
                <w:szCs w:val="20"/>
              </w:rPr>
            </w:pPr>
            <w:r w:rsidRPr="0003500A">
              <w:rPr>
                <w:sz w:val="20"/>
                <w:szCs w:val="20"/>
              </w:rPr>
              <w:t>FILING DATE: October 28,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40"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F05C5F" w:rsidRPr="0003500A" w:rsidRDefault="003F0153" w:rsidP="00F05C5F">
            <w:pPr>
              <w:rPr>
                <w:sz w:val="20"/>
                <w:szCs w:val="20"/>
                <w:lang w:val="en-US"/>
              </w:rPr>
            </w:pPr>
            <w:r w:rsidRPr="0003500A">
              <w:rPr>
                <w:b/>
                <w:sz w:val="20"/>
                <w:szCs w:val="20"/>
                <w:lang w:val="en-US"/>
              </w:rPr>
              <w:t>Temitope Dare</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Beechener, Lance</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Lockyer Campbell Posner</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3F0153" w:rsidRPr="0003500A">
              <w:rPr>
                <w:sz w:val="20"/>
                <w:szCs w:val="20"/>
                <w:lang w:val="en-US"/>
              </w:rPr>
              <w:t>87</w:t>
            </w:r>
            <w:r w:rsidRPr="0003500A">
              <w:rPr>
                <w:sz w:val="20"/>
                <w:szCs w:val="20"/>
                <w:lang w:val="en-US"/>
              </w:rPr>
              <w:t>1)</w:t>
            </w:r>
          </w:p>
          <w:p w:rsidR="00F05C5F" w:rsidRPr="0003500A" w:rsidRDefault="00F05C5F" w:rsidP="00F05C5F">
            <w:pPr>
              <w:tabs>
                <w:tab w:val="left" w:pos="-1440"/>
                <w:tab w:val="left" w:pos="-720"/>
              </w:tabs>
              <w:rPr>
                <w:sz w:val="20"/>
                <w:szCs w:val="20"/>
                <w:lang w:val="en-US"/>
              </w:rPr>
            </w:pPr>
          </w:p>
          <w:p w:rsidR="00F05C5F" w:rsidRPr="0003500A" w:rsidRDefault="003F0153" w:rsidP="00F05C5F">
            <w:pPr>
              <w:tabs>
                <w:tab w:val="left" w:pos="-1440"/>
                <w:tab w:val="left" w:pos="-720"/>
              </w:tabs>
              <w:rPr>
                <w:b/>
                <w:sz w:val="20"/>
                <w:szCs w:val="20"/>
                <w:lang w:val="en-US"/>
              </w:rPr>
            </w:pPr>
            <w:r w:rsidRPr="0003500A">
              <w:rPr>
                <w:b/>
                <w:sz w:val="20"/>
                <w:szCs w:val="20"/>
                <w:lang w:val="en-US"/>
              </w:rPr>
              <w:t>Her Majesty the Queen</w:t>
            </w:r>
            <w:r w:rsidR="00F05C5F" w:rsidRPr="0003500A">
              <w:rPr>
                <w:b/>
                <w:sz w:val="20"/>
                <w:szCs w:val="20"/>
                <w:lang w:val="en-US"/>
              </w:rPr>
              <w:t xml:space="preserve"> (</w:t>
            </w:r>
            <w:r w:rsidRPr="0003500A">
              <w:rPr>
                <w:b/>
                <w:sz w:val="20"/>
                <w:szCs w:val="20"/>
                <w:lang w:val="en-US"/>
              </w:rPr>
              <w:t>Ont</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3F0153" w:rsidRPr="0003500A">
              <w:rPr>
                <w:sz w:val="20"/>
                <w:szCs w:val="20"/>
                <w:lang w:val="en-US"/>
              </w:rPr>
              <w:t>Doherty, Katie</w:t>
            </w:r>
          </w:p>
          <w:p w:rsidR="00F05C5F" w:rsidRPr="0003500A" w:rsidRDefault="00F05C5F" w:rsidP="00F05C5F">
            <w:pPr>
              <w:tabs>
                <w:tab w:val="left" w:pos="-1440"/>
                <w:tab w:val="left" w:pos="-720"/>
              </w:tabs>
              <w:rPr>
                <w:sz w:val="20"/>
                <w:szCs w:val="20"/>
              </w:rPr>
            </w:pPr>
            <w:r w:rsidRPr="0003500A">
              <w:rPr>
                <w:sz w:val="20"/>
                <w:szCs w:val="20"/>
                <w:lang w:val="en-US"/>
              </w:rPr>
              <w:tab/>
            </w:r>
            <w:r w:rsidR="003F0153" w:rsidRPr="0003500A">
              <w:rPr>
                <w:sz w:val="20"/>
                <w:szCs w:val="20"/>
              </w:rPr>
              <w:t>Attorney General of Ontario</w:t>
            </w:r>
          </w:p>
          <w:p w:rsidR="00F05C5F" w:rsidRPr="0003500A" w:rsidRDefault="00F05C5F" w:rsidP="00F05C5F">
            <w:pPr>
              <w:tabs>
                <w:tab w:val="left" w:pos="-1440"/>
                <w:tab w:val="left" w:pos="-720"/>
              </w:tabs>
              <w:rPr>
                <w:sz w:val="20"/>
                <w:szCs w:val="20"/>
              </w:rPr>
            </w:pPr>
          </w:p>
          <w:p w:rsidR="003F0153" w:rsidRPr="0003500A" w:rsidRDefault="003F0153" w:rsidP="003F0153">
            <w:pPr>
              <w:rPr>
                <w:sz w:val="20"/>
                <w:szCs w:val="20"/>
              </w:rPr>
            </w:pPr>
            <w:r w:rsidRPr="0003500A">
              <w:rPr>
                <w:sz w:val="20"/>
                <w:szCs w:val="20"/>
              </w:rPr>
              <w:t>FILING DATE: October 29,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41" style="width:108pt;height:1pt" o:hrpct="0" o:hrstd="t" o:hrnoshade="t" o:hr="t" fillcolor="black [3213]" stroked="f"/>
              </w:pict>
            </w:r>
          </w:p>
        </w:tc>
      </w:tr>
    </w:tbl>
    <w:p w:rsidR="00A7677D" w:rsidRPr="0003500A" w:rsidRDefault="00A7677D">
      <w:r w:rsidRPr="0003500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05C5F" w:rsidRPr="0003500A" w:rsidTr="00F138C1">
        <w:tc>
          <w:tcPr>
            <w:tcW w:w="4239" w:type="dxa"/>
            <w:shd w:val="clear" w:color="auto" w:fill="auto"/>
          </w:tcPr>
          <w:p w:rsidR="00F05C5F" w:rsidRPr="0003500A" w:rsidRDefault="009968BC" w:rsidP="00F05C5F">
            <w:pPr>
              <w:rPr>
                <w:sz w:val="20"/>
                <w:szCs w:val="20"/>
                <w:lang w:val="fr-CA"/>
              </w:rPr>
            </w:pPr>
            <w:r w:rsidRPr="0003500A">
              <w:rPr>
                <w:b/>
                <w:sz w:val="20"/>
                <w:szCs w:val="20"/>
                <w:lang w:val="fr-CA"/>
              </w:rPr>
              <w:t>James Dell, et al.</w:t>
            </w:r>
          </w:p>
          <w:p w:rsidR="00F05C5F" w:rsidRPr="0003500A" w:rsidRDefault="00F05C5F" w:rsidP="00F05C5F">
            <w:pPr>
              <w:tabs>
                <w:tab w:val="left" w:pos="-1440"/>
                <w:tab w:val="left" w:pos="-720"/>
              </w:tabs>
              <w:rPr>
                <w:sz w:val="20"/>
                <w:szCs w:val="20"/>
                <w:lang w:val="fr-CA"/>
              </w:rPr>
            </w:pPr>
            <w:r w:rsidRPr="0003500A">
              <w:rPr>
                <w:sz w:val="20"/>
                <w:szCs w:val="20"/>
                <w:lang w:val="fr-CA"/>
              </w:rPr>
              <w:tab/>
            </w:r>
            <w:r w:rsidR="009968BC" w:rsidRPr="0003500A">
              <w:rPr>
                <w:sz w:val="20"/>
                <w:szCs w:val="20"/>
                <w:lang w:val="fr-CA"/>
              </w:rPr>
              <w:t>McAllister, Debra</w:t>
            </w:r>
          </w:p>
          <w:p w:rsidR="00F05C5F" w:rsidRPr="0003500A" w:rsidRDefault="00F05C5F" w:rsidP="00F05C5F">
            <w:pPr>
              <w:tabs>
                <w:tab w:val="left" w:pos="-1440"/>
                <w:tab w:val="left" w:pos="-720"/>
              </w:tabs>
              <w:rPr>
                <w:sz w:val="20"/>
                <w:szCs w:val="20"/>
                <w:lang w:val="en-US"/>
              </w:rPr>
            </w:pPr>
            <w:r w:rsidRPr="0003500A">
              <w:rPr>
                <w:sz w:val="20"/>
                <w:szCs w:val="20"/>
                <w:lang w:val="fr-CA"/>
              </w:rPr>
              <w:tab/>
            </w:r>
            <w:r w:rsidR="009968BC" w:rsidRPr="0003500A">
              <w:rPr>
                <w:sz w:val="20"/>
                <w:szCs w:val="20"/>
                <w:lang w:val="en-US"/>
              </w:rPr>
              <w:t>Centrepoint Law</w:t>
            </w:r>
          </w:p>
          <w:p w:rsidR="00F05C5F" w:rsidRPr="0003500A" w:rsidRDefault="00F05C5F" w:rsidP="00F05C5F">
            <w:pPr>
              <w:tabs>
                <w:tab w:val="left" w:pos="-1440"/>
                <w:tab w:val="left" w:pos="-720"/>
              </w:tabs>
              <w:rPr>
                <w:sz w:val="20"/>
                <w:szCs w:val="20"/>
                <w:lang w:val="en-US"/>
              </w:rPr>
            </w:pPr>
          </w:p>
          <w:p w:rsidR="00F05C5F" w:rsidRPr="0003500A" w:rsidRDefault="00F05C5F" w:rsidP="00F05C5F">
            <w:pPr>
              <w:tabs>
                <w:tab w:val="left" w:pos="-1440"/>
                <w:tab w:val="left" w:pos="-720"/>
              </w:tabs>
              <w:rPr>
                <w:sz w:val="20"/>
                <w:szCs w:val="20"/>
                <w:lang w:val="en-US"/>
              </w:rPr>
            </w:pPr>
            <w:r w:rsidRPr="0003500A">
              <w:rPr>
                <w:sz w:val="20"/>
                <w:szCs w:val="20"/>
                <w:lang w:val="en-US"/>
              </w:rPr>
              <w:tab/>
              <w:t>v. (39</w:t>
            </w:r>
            <w:r w:rsidR="00A7677D" w:rsidRPr="0003500A">
              <w:rPr>
                <w:sz w:val="20"/>
                <w:szCs w:val="20"/>
                <w:lang w:val="en-US"/>
              </w:rPr>
              <w:t>872</w:t>
            </w:r>
            <w:r w:rsidRPr="0003500A">
              <w:rPr>
                <w:sz w:val="20"/>
                <w:szCs w:val="20"/>
                <w:lang w:val="en-US"/>
              </w:rPr>
              <w:t>)</w:t>
            </w:r>
          </w:p>
          <w:p w:rsidR="00F05C5F" w:rsidRPr="0003500A" w:rsidRDefault="00F05C5F" w:rsidP="00F05C5F">
            <w:pPr>
              <w:tabs>
                <w:tab w:val="left" w:pos="-1440"/>
                <w:tab w:val="left" w:pos="-720"/>
              </w:tabs>
              <w:rPr>
                <w:sz w:val="20"/>
                <w:szCs w:val="20"/>
                <w:lang w:val="en-US"/>
              </w:rPr>
            </w:pPr>
          </w:p>
          <w:p w:rsidR="00F05C5F" w:rsidRPr="0003500A" w:rsidRDefault="009968BC" w:rsidP="00F05C5F">
            <w:pPr>
              <w:tabs>
                <w:tab w:val="left" w:pos="-1440"/>
                <w:tab w:val="left" w:pos="-720"/>
              </w:tabs>
              <w:rPr>
                <w:b/>
                <w:sz w:val="20"/>
                <w:szCs w:val="20"/>
                <w:lang w:val="en-US"/>
              </w:rPr>
            </w:pPr>
            <w:r w:rsidRPr="0003500A">
              <w:rPr>
                <w:b/>
                <w:sz w:val="20"/>
                <w:szCs w:val="20"/>
                <w:lang w:val="en-US"/>
              </w:rPr>
              <w:t>Zeifman Partners Inc., as operator of the waste disposal site at 2021 Four Mile Creek Road, Niagara on the Lake</w:t>
            </w:r>
            <w:r w:rsidR="00F05C5F" w:rsidRPr="0003500A">
              <w:rPr>
                <w:b/>
                <w:sz w:val="20"/>
                <w:szCs w:val="20"/>
                <w:lang w:val="en-US"/>
              </w:rPr>
              <w:t xml:space="preserve"> (</w:t>
            </w:r>
            <w:r w:rsidRPr="0003500A">
              <w:rPr>
                <w:b/>
                <w:sz w:val="20"/>
                <w:szCs w:val="20"/>
                <w:lang w:val="en-US"/>
              </w:rPr>
              <w:t>Ont</w:t>
            </w:r>
            <w:r w:rsidR="00F05C5F" w:rsidRPr="0003500A">
              <w:rPr>
                <w:b/>
                <w:sz w:val="20"/>
                <w:szCs w:val="20"/>
                <w:lang w:val="en-US"/>
              </w:rPr>
              <w:t>.)</w:t>
            </w:r>
          </w:p>
          <w:p w:rsidR="00F05C5F" w:rsidRPr="0003500A" w:rsidRDefault="00F05C5F" w:rsidP="00F05C5F">
            <w:pPr>
              <w:tabs>
                <w:tab w:val="left" w:pos="-1440"/>
                <w:tab w:val="left" w:pos="-720"/>
              </w:tabs>
              <w:rPr>
                <w:sz w:val="20"/>
                <w:szCs w:val="20"/>
                <w:lang w:val="en-US"/>
              </w:rPr>
            </w:pPr>
            <w:r w:rsidRPr="0003500A">
              <w:rPr>
                <w:sz w:val="20"/>
                <w:szCs w:val="20"/>
                <w:lang w:val="en-US"/>
              </w:rPr>
              <w:tab/>
            </w:r>
            <w:r w:rsidR="009968BC" w:rsidRPr="0003500A">
              <w:rPr>
                <w:sz w:val="20"/>
                <w:szCs w:val="20"/>
                <w:lang w:val="en-US"/>
              </w:rPr>
              <w:t>Farber, Tamara</w:t>
            </w:r>
          </w:p>
          <w:p w:rsidR="00F05C5F" w:rsidRPr="0003500A" w:rsidRDefault="00F05C5F" w:rsidP="00F05C5F">
            <w:pPr>
              <w:tabs>
                <w:tab w:val="left" w:pos="-1440"/>
                <w:tab w:val="left" w:pos="-720"/>
              </w:tabs>
              <w:rPr>
                <w:sz w:val="20"/>
                <w:szCs w:val="20"/>
              </w:rPr>
            </w:pPr>
            <w:r w:rsidRPr="0003500A">
              <w:rPr>
                <w:sz w:val="20"/>
                <w:szCs w:val="20"/>
                <w:lang w:val="en-US"/>
              </w:rPr>
              <w:tab/>
            </w:r>
            <w:r w:rsidR="009968BC" w:rsidRPr="0003500A">
              <w:rPr>
                <w:sz w:val="20"/>
                <w:szCs w:val="20"/>
              </w:rPr>
              <w:t>Miller Thomson LLP</w:t>
            </w:r>
          </w:p>
          <w:p w:rsidR="00F05C5F" w:rsidRPr="0003500A" w:rsidRDefault="00F05C5F" w:rsidP="00F05C5F">
            <w:pPr>
              <w:tabs>
                <w:tab w:val="left" w:pos="-1440"/>
                <w:tab w:val="left" w:pos="-720"/>
              </w:tabs>
              <w:rPr>
                <w:sz w:val="20"/>
                <w:szCs w:val="20"/>
              </w:rPr>
            </w:pPr>
          </w:p>
          <w:p w:rsidR="00F05C5F" w:rsidRPr="0003500A" w:rsidRDefault="00F05C5F" w:rsidP="00F05C5F">
            <w:pPr>
              <w:rPr>
                <w:sz w:val="20"/>
                <w:szCs w:val="20"/>
              </w:rPr>
            </w:pPr>
            <w:r w:rsidRPr="0003500A">
              <w:rPr>
                <w:sz w:val="20"/>
                <w:szCs w:val="20"/>
              </w:rPr>
              <w:t xml:space="preserve">FILING DATE: </w:t>
            </w:r>
            <w:r w:rsidR="009968BC" w:rsidRPr="0003500A">
              <w:rPr>
                <w:sz w:val="20"/>
                <w:szCs w:val="20"/>
              </w:rPr>
              <w:t>November 1</w:t>
            </w:r>
            <w:r w:rsidRPr="0003500A">
              <w:rPr>
                <w:sz w:val="20"/>
                <w:szCs w:val="20"/>
              </w:rPr>
              <w:t>, 2021</w:t>
            </w:r>
          </w:p>
          <w:p w:rsidR="00F05C5F" w:rsidRPr="0003500A" w:rsidRDefault="00F05C5F" w:rsidP="00F05C5F">
            <w:pPr>
              <w:rPr>
                <w:sz w:val="20"/>
                <w:szCs w:val="20"/>
              </w:rPr>
            </w:pPr>
          </w:p>
          <w:p w:rsidR="00F05C5F" w:rsidRPr="0003500A" w:rsidRDefault="00542B2D" w:rsidP="00F05C5F">
            <w:pPr>
              <w:rPr>
                <w:b/>
                <w:sz w:val="20"/>
                <w:szCs w:val="20"/>
                <w:lang w:val="en-US"/>
              </w:rPr>
            </w:pPr>
            <w:r w:rsidRPr="0003500A">
              <w:rPr>
                <w:sz w:val="20"/>
                <w:szCs w:val="20"/>
                <w:lang w:val="fr-CA"/>
              </w:rPr>
              <w:pict>
                <v:rect id="_x0000_i1042" style="width:108pt;height:1pt" o:hrpct="0" o:hrstd="t" o:hrnoshade="t" o:hr="t" fillcolor="black [3213]" stroked="f"/>
              </w:pict>
            </w:r>
          </w:p>
        </w:tc>
        <w:tc>
          <w:tcPr>
            <w:tcW w:w="1141" w:type="dxa"/>
            <w:shd w:val="clear" w:color="auto" w:fill="auto"/>
          </w:tcPr>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p w:rsidR="009968BC" w:rsidRPr="0003500A" w:rsidRDefault="009968BC" w:rsidP="00F138C1">
            <w:pPr>
              <w:jc w:val="center"/>
              <w:rPr>
                <w:sz w:val="20"/>
                <w:szCs w:val="20"/>
                <w:lang w:val="en-US"/>
              </w:rPr>
            </w:pPr>
          </w:p>
          <w:p w:rsidR="009968BC" w:rsidRPr="0003500A" w:rsidRDefault="009968BC" w:rsidP="00F138C1">
            <w:pPr>
              <w:jc w:val="center"/>
              <w:rPr>
                <w:sz w:val="20"/>
                <w:szCs w:val="20"/>
                <w:lang w:val="en-US"/>
              </w:rPr>
            </w:pPr>
          </w:p>
          <w:p w:rsidR="00F05C5F" w:rsidRPr="0003500A" w:rsidRDefault="00F05C5F" w:rsidP="00F138C1">
            <w:pPr>
              <w:jc w:val="center"/>
              <w:rPr>
                <w:sz w:val="20"/>
                <w:szCs w:val="20"/>
                <w:lang w:val="en-US"/>
              </w:rPr>
            </w:pPr>
          </w:p>
          <w:p w:rsidR="00F05C5F" w:rsidRPr="0003500A" w:rsidRDefault="00F05C5F" w:rsidP="00F138C1">
            <w:pPr>
              <w:jc w:val="center"/>
              <w:rPr>
                <w:sz w:val="20"/>
                <w:szCs w:val="20"/>
                <w:lang w:val="en-US"/>
              </w:rPr>
            </w:pPr>
          </w:p>
        </w:tc>
        <w:tc>
          <w:tcPr>
            <w:tcW w:w="4239" w:type="dxa"/>
            <w:shd w:val="clear" w:color="auto" w:fill="auto"/>
          </w:tcPr>
          <w:p w:rsidR="003F0153" w:rsidRPr="0003500A" w:rsidRDefault="009968BC" w:rsidP="003F0153">
            <w:pPr>
              <w:rPr>
                <w:sz w:val="20"/>
                <w:szCs w:val="20"/>
                <w:lang w:val="fr-CA"/>
              </w:rPr>
            </w:pPr>
            <w:r w:rsidRPr="0003500A">
              <w:rPr>
                <w:b/>
                <w:sz w:val="20"/>
                <w:szCs w:val="20"/>
                <w:lang w:val="fr-CA"/>
              </w:rPr>
              <w:t>Construction Blenda inc., et al.</w:t>
            </w:r>
          </w:p>
          <w:p w:rsidR="003F0153" w:rsidRPr="0003500A" w:rsidRDefault="003F0153" w:rsidP="003F0153">
            <w:pPr>
              <w:tabs>
                <w:tab w:val="left" w:pos="-1440"/>
                <w:tab w:val="left" w:pos="-720"/>
              </w:tabs>
              <w:rPr>
                <w:sz w:val="20"/>
                <w:szCs w:val="20"/>
                <w:lang w:val="fr-CA"/>
              </w:rPr>
            </w:pPr>
            <w:r w:rsidRPr="0003500A">
              <w:rPr>
                <w:sz w:val="20"/>
                <w:szCs w:val="20"/>
                <w:lang w:val="fr-CA"/>
              </w:rPr>
              <w:tab/>
            </w:r>
            <w:r w:rsidR="009968BC" w:rsidRPr="0003500A">
              <w:rPr>
                <w:sz w:val="20"/>
                <w:szCs w:val="20"/>
                <w:lang w:val="fr-CA"/>
              </w:rPr>
              <w:t>Zaurrini, Dominique</w:t>
            </w:r>
          </w:p>
          <w:p w:rsidR="003F0153" w:rsidRPr="0003500A" w:rsidRDefault="003F0153" w:rsidP="003F0153">
            <w:pPr>
              <w:tabs>
                <w:tab w:val="left" w:pos="-1440"/>
                <w:tab w:val="left" w:pos="-720"/>
              </w:tabs>
              <w:rPr>
                <w:sz w:val="20"/>
                <w:szCs w:val="20"/>
                <w:lang w:val="fr-CA"/>
              </w:rPr>
            </w:pPr>
            <w:r w:rsidRPr="0003500A">
              <w:rPr>
                <w:sz w:val="20"/>
                <w:szCs w:val="20"/>
                <w:lang w:val="fr-CA"/>
              </w:rPr>
              <w:tab/>
            </w:r>
            <w:r w:rsidR="009968BC" w:rsidRPr="0003500A">
              <w:rPr>
                <w:sz w:val="20"/>
                <w:szCs w:val="20"/>
                <w:lang w:val="fr-CA"/>
              </w:rPr>
              <w:t>Zaurrini Avocats</w:t>
            </w:r>
          </w:p>
          <w:p w:rsidR="003F0153" w:rsidRPr="0003500A" w:rsidRDefault="003F0153" w:rsidP="003F0153">
            <w:pPr>
              <w:tabs>
                <w:tab w:val="left" w:pos="-1440"/>
                <w:tab w:val="left" w:pos="-720"/>
              </w:tabs>
              <w:rPr>
                <w:sz w:val="20"/>
                <w:szCs w:val="20"/>
                <w:lang w:val="fr-CA"/>
              </w:rPr>
            </w:pPr>
          </w:p>
          <w:p w:rsidR="003F0153" w:rsidRPr="0003500A" w:rsidRDefault="003F0153" w:rsidP="003F0153">
            <w:pPr>
              <w:tabs>
                <w:tab w:val="left" w:pos="-1440"/>
                <w:tab w:val="left" w:pos="-720"/>
              </w:tabs>
              <w:rPr>
                <w:sz w:val="20"/>
                <w:szCs w:val="20"/>
                <w:lang w:val="fr-CA"/>
              </w:rPr>
            </w:pPr>
            <w:r w:rsidRPr="0003500A">
              <w:rPr>
                <w:sz w:val="20"/>
                <w:szCs w:val="20"/>
                <w:lang w:val="fr-CA"/>
              </w:rPr>
              <w:tab/>
            </w:r>
            <w:r w:rsidR="00A7677D" w:rsidRPr="0003500A">
              <w:rPr>
                <w:sz w:val="20"/>
                <w:szCs w:val="20"/>
                <w:lang w:val="fr-CA"/>
              </w:rPr>
              <w:t>c</w:t>
            </w:r>
            <w:r w:rsidRPr="0003500A">
              <w:rPr>
                <w:sz w:val="20"/>
                <w:szCs w:val="20"/>
                <w:lang w:val="fr-CA"/>
              </w:rPr>
              <w:t>. (39</w:t>
            </w:r>
            <w:r w:rsidR="00A7677D" w:rsidRPr="0003500A">
              <w:rPr>
                <w:sz w:val="20"/>
                <w:szCs w:val="20"/>
                <w:lang w:val="fr-CA"/>
              </w:rPr>
              <w:t>873</w:t>
            </w:r>
            <w:r w:rsidRPr="0003500A">
              <w:rPr>
                <w:sz w:val="20"/>
                <w:szCs w:val="20"/>
                <w:lang w:val="fr-CA"/>
              </w:rPr>
              <w:t>)</w:t>
            </w:r>
          </w:p>
          <w:p w:rsidR="003F0153" w:rsidRPr="0003500A" w:rsidRDefault="003F0153" w:rsidP="003F0153">
            <w:pPr>
              <w:tabs>
                <w:tab w:val="left" w:pos="-1440"/>
                <w:tab w:val="left" w:pos="-720"/>
              </w:tabs>
              <w:rPr>
                <w:sz w:val="20"/>
                <w:szCs w:val="20"/>
                <w:lang w:val="fr-CA"/>
              </w:rPr>
            </w:pPr>
          </w:p>
          <w:p w:rsidR="003F0153" w:rsidRPr="0003500A" w:rsidRDefault="009968BC" w:rsidP="003F0153">
            <w:pPr>
              <w:tabs>
                <w:tab w:val="left" w:pos="-1440"/>
                <w:tab w:val="left" w:pos="-720"/>
              </w:tabs>
              <w:rPr>
                <w:b/>
                <w:sz w:val="20"/>
                <w:szCs w:val="20"/>
                <w:lang w:val="fr-CA"/>
              </w:rPr>
            </w:pPr>
            <w:r w:rsidRPr="0003500A">
              <w:rPr>
                <w:b/>
                <w:sz w:val="20"/>
                <w:szCs w:val="20"/>
                <w:lang w:val="fr-CA"/>
              </w:rPr>
              <w:t>Association de la construction du Québec (ACQ), et al.</w:t>
            </w:r>
            <w:r w:rsidR="003F0153" w:rsidRPr="0003500A">
              <w:rPr>
                <w:b/>
                <w:sz w:val="20"/>
                <w:szCs w:val="20"/>
                <w:lang w:val="fr-CA"/>
              </w:rPr>
              <w:t xml:space="preserve"> (</w:t>
            </w:r>
            <w:r w:rsidRPr="0003500A">
              <w:rPr>
                <w:b/>
                <w:sz w:val="20"/>
                <w:szCs w:val="20"/>
                <w:lang w:val="fr-CA"/>
              </w:rPr>
              <w:t>Qc</w:t>
            </w:r>
            <w:r w:rsidR="003F0153" w:rsidRPr="0003500A">
              <w:rPr>
                <w:b/>
                <w:sz w:val="20"/>
                <w:szCs w:val="20"/>
                <w:lang w:val="fr-CA"/>
              </w:rPr>
              <w:t>)</w:t>
            </w:r>
          </w:p>
          <w:p w:rsidR="003F0153" w:rsidRPr="0003500A" w:rsidRDefault="003F0153" w:rsidP="003F0153">
            <w:pPr>
              <w:tabs>
                <w:tab w:val="left" w:pos="-1440"/>
                <w:tab w:val="left" w:pos="-720"/>
              </w:tabs>
              <w:rPr>
                <w:sz w:val="20"/>
                <w:szCs w:val="20"/>
                <w:lang w:val="fr-CA"/>
              </w:rPr>
            </w:pPr>
            <w:r w:rsidRPr="0003500A">
              <w:rPr>
                <w:sz w:val="20"/>
                <w:szCs w:val="20"/>
                <w:lang w:val="fr-CA"/>
              </w:rPr>
              <w:tab/>
            </w:r>
            <w:r w:rsidR="009968BC" w:rsidRPr="0003500A">
              <w:rPr>
                <w:sz w:val="20"/>
                <w:szCs w:val="20"/>
                <w:lang w:val="fr-CA"/>
              </w:rPr>
              <w:t>Côté, Marie-José</w:t>
            </w:r>
          </w:p>
          <w:p w:rsidR="003F0153" w:rsidRPr="0003500A" w:rsidRDefault="003F0153" w:rsidP="003F0153">
            <w:pPr>
              <w:tabs>
                <w:tab w:val="left" w:pos="-1440"/>
                <w:tab w:val="left" w:pos="-720"/>
              </w:tabs>
              <w:rPr>
                <w:sz w:val="20"/>
                <w:szCs w:val="20"/>
                <w:lang w:val="fr-CA"/>
              </w:rPr>
            </w:pPr>
            <w:r w:rsidRPr="0003500A">
              <w:rPr>
                <w:sz w:val="20"/>
                <w:szCs w:val="20"/>
                <w:lang w:val="fr-CA"/>
              </w:rPr>
              <w:tab/>
            </w:r>
            <w:r w:rsidR="009968BC" w:rsidRPr="0003500A">
              <w:rPr>
                <w:sz w:val="20"/>
                <w:szCs w:val="20"/>
                <w:lang w:val="fr-CA"/>
              </w:rPr>
              <w:t>Dussault Lemay Beauchesne s.e.n.c.r.l.</w:t>
            </w:r>
          </w:p>
          <w:p w:rsidR="003F0153" w:rsidRPr="0003500A" w:rsidRDefault="003F0153" w:rsidP="003F0153">
            <w:pPr>
              <w:tabs>
                <w:tab w:val="left" w:pos="-1440"/>
                <w:tab w:val="left" w:pos="-720"/>
              </w:tabs>
              <w:rPr>
                <w:sz w:val="20"/>
                <w:szCs w:val="20"/>
                <w:lang w:val="fr-CA"/>
              </w:rPr>
            </w:pPr>
          </w:p>
          <w:p w:rsidR="00A7677D" w:rsidRPr="0003500A" w:rsidRDefault="00A7677D" w:rsidP="00A7677D">
            <w:pPr>
              <w:rPr>
                <w:sz w:val="20"/>
                <w:szCs w:val="20"/>
                <w:lang w:val="fr-CA"/>
              </w:rPr>
            </w:pPr>
            <w:r w:rsidRPr="0003500A">
              <w:rPr>
                <w:sz w:val="20"/>
                <w:szCs w:val="20"/>
                <w:lang w:val="fr-CA"/>
              </w:rPr>
              <w:t xml:space="preserve">DATE DE PRODUCTION: le </w:t>
            </w:r>
            <w:r w:rsidR="009968BC" w:rsidRPr="0003500A">
              <w:rPr>
                <w:sz w:val="20"/>
                <w:szCs w:val="20"/>
                <w:lang w:val="fr-CA"/>
              </w:rPr>
              <w:t>1</w:t>
            </w:r>
            <w:r w:rsidR="009968BC" w:rsidRPr="0003500A">
              <w:rPr>
                <w:sz w:val="20"/>
                <w:szCs w:val="20"/>
                <w:vertAlign w:val="superscript"/>
                <w:lang w:val="fr-CA"/>
              </w:rPr>
              <w:t>er</w:t>
            </w:r>
            <w:r w:rsidR="009968BC" w:rsidRPr="0003500A">
              <w:rPr>
                <w:sz w:val="20"/>
                <w:szCs w:val="20"/>
                <w:lang w:val="fr-CA"/>
              </w:rPr>
              <w:t xml:space="preserve"> novembre </w:t>
            </w:r>
            <w:r w:rsidRPr="0003500A">
              <w:rPr>
                <w:sz w:val="20"/>
                <w:szCs w:val="20"/>
                <w:lang w:val="fr-CA"/>
              </w:rPr>
              <w:t>2021</w:t>
            </w:r>
          </w:p>
          <w:p w:rsidR="003F0153" w:rsidRPr="0003500A" w:rsidRDefault="003F0153" w:rsidP="003F0153">
            <w:pPr>
              <w:rPr>
                <w:sz w:val="20"/>
                <w:szCs w:val="20"/>
                <w:lang w:val="fr-CA"/>
              </w:rPr>
            </w:pPr>
          </w:p>
          <w:p w:rsidR="00F05C5F" w:rsidRPr="0003500A" w:rsidRDefault="00542B2D" w:rsidP="003F0153">
            <w:pPr>
              <w:rPr>
                <w:b/>
                <w:sz w:val="20"/>
                <w:szCs w:val="20"/>
                <w:lang w:val="en-US"/>
              </w:rPr>
            </w:pPr>
            <w:r w:rsidRPr="0003500A">
              <w:rPr>
                <w:sz w:val="20"/>
                <w:szCs w:val="20"/>
                <w:lang w:val="fr-CA"/>
              </w:rPr>
              <w:pict>
                <v:rect id="_x0000_i1043" style="width:108pt;height:1pt" o:hrpct="0" o:hrstd="t" o:hrnoshade="t" o:hr="t" fillcolor="black [3213]" stroked="f"/>
              </w:pict>
            </w:r>
          </w:p>
        </w:tc>
      </w:tr>
    </w:tbl>
    <w:p w:rsidR="00F138C1" w:rsidRPr="0003500A" w:rsidRDefault="00F138C1" w:rsidP="00F138C1">
      <w:pPr>
        <w:tabs>
          <w:tab w:val="right" w:pos="9360"/>
        </w:tabs>
        <w:rPr>
          <w:sz w:val="20"/>
          <w:szCs w:val="20"/>
          <w:lang w:val="fr-CA"/>
        </w:rPr>
      </w:pPr>
    </w:p>
    <w:p w:rsidR="00F138C1" w:rsidRPr="0003500A" w:rsidRDefault="00F138C1" w:rsidP="00F138C1">
      <w:pPr>
        <w:tabs>
          <w:tab w:val="right" w:pos="9360"/>
        </w:tabs>
        <w:rPr>
          <w:sz w:val="20"/>
          <w:szCs w:val="20"/>
          <w:lang w:val="fr-CA"/>
        </w:rPr>
      </w:pPr>
    </w:p>
    <w:p w:rsidR="00C01FCB" w:rsidRPr="0003500A" w:rsidRDefault="00C01FCB" w:rsidP="0095096B">
      <w:pPr>
        <w:tabs>
          <w:tab w:val="right" w:pos="9360"/>
        </w:tabs>
        <w:rPr>
          <w:sz w:val="20"/>
          <w:szCs w:val="20"/>
          <w:lang w:val="fr-CA"/>
        </w:rPr>
      </w:pPr>
    </w:p>
    <w:p w:rsidR="00242AEE" w:rsidRPr="0003500A" w:rsidRDefault="00242AEE" w:rsidP="0095096B">
      <w:pPr>
        <w:tabs>
          <w:tab w:val="right" w:pos="9360"/>
        </w:tabs>
        <w:rPr>
          <w:sz w:val="20"/>
          <w:szCs w:val="20"/>
          <w:lang w:val="fr-CA"/>
        </w:rPr>
        <w:sectPr w:rsidR="00242AEE" w:rsidRPr="0003500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3500A" w:rsidRDefault="00DD0BDC" w:rsidP="00567602">
      <w:pPr>
        <w:pStyle w:val="Header1StyleE"/>
        <w:pBdr>
          <w:bottom w:val="single" w:sz="12" w:space="1" w:color="auto"/>
        </w:pBdr>
        <w:rPr>
          <w:lang w:val="fr-CA"/>
        </w:rPr>
      </w:pPr>
      <w:bookmarkStart w:id="2" w:name="QuickMark_1"/>
      <w:bookmarkStart w:id="3" w:name="_Toc87442767"/>
      <w:bookmarkEnd w:id="2"/>
      <w:r w:rsidRPr="0003500A">
        <w:rPr>
          <w:lang w:val="fr-CA"/>
        </w:rPr>
        <w:t>Judgments on applications</w:t>
      </w:r>
      <w:r w:rsidR="000C1D9D" w:rsidRPr="0003500A">
        <w:rPr>
          <w:lang w:val="fr-CA"/>
        </w:rPr>
        <w:t xml:space="preserve"> </w:t>
      </w:r>
      <w:r w:rsidRPr="0003500A">
        <w:rPr>
          <w:lang w:val="fr-CA"/>
        </w:rPr>
        <w:t>for leave</w:t>
      </w:r>
      <w:r w:rsidR="00693C38" w:rsidRPr="0003500A">
        <w:rPr>
          <w:noProof/>
          <w:sz w:val="20"/>
          <w:lang w:val="fr-CA"/>
        </w:rPr>
        <w:t xml:space="preserve"> </w:t>
      </w:r>
      <w:r w:rsidR="00271E1E" w:rsidRPr="0003500A">
        <w:rPr>
          <w:noProof/>
          <w:sz w:val="20"/>
          <w:lang w:val="fr-CA"/>
        </w:rPr>
        <w:t xml:space="preserve">/ </w:t>
      </w:r>
      <w:r w:rsidR="00693C38" w:rsidRPr="0003500A">
        <w:rPr>
          <w:noProof/>
          <w:sz w:val="20"/>
          <w:lang w:val="fr-CA"/>
        </w:rPr>
        <w:br/>
      </w:r>
      <w:r w:rsidRPr="0003500A">
        <w:rPr>
          <w:lang w:val="fr-CA"/>
        </w:rPr>
        <w:t>Jugements rendus sur les demandes d’autorisation</w:t>
      </w:r>
      <w:bookmarkEnd w:id="3"/>
    </w:p>
    <w:p w:rsidR="00FB1DB6" w:rsidRPr="0003500A" w:rsidRDefault="00FB1DB6" w:rsidP="00693C38">
      <w:pPr>
        <w:rPr>
          <w:sz w:val="20"/>
          <w:szCs w:val="20"/>
          <w:lang w:val="fr-CA"/>
        </w:rPr>
      </w:pPr>
    </w:p>
    <w:p w:rsidR="00F16063" w:rsidRPr="0003500A" w:rsidRDefault="0073486B" w:rsidP="00F16063">
      <w:pPr>
        <w:rPr>
          <w:b/>
          <w:sz w:val="20"/>
          <w:szCs w:val="20"/>
        </w:rPr>
      </w:pPr>
      <w:r w:rsidRPr="0003500A">
        <w:rPr>
          <w:b/>
          <w:sz w:val="20"/>
          <w:szCs w:val="20"/>
          <w:lang w:val="fr-CA"/>
        </w:rPr>
        <w:t>NOVEM</w:t>
      </w:r>
      <w:r w:rsidR="00BE5B3E" w:rsidRPr="0003500A">
        <w:rPr>
          <w:b/>
          <w:sz w:val="20"/>
          <w:szCs w:val="20"/>
        </w:rPr>
        <w:t>BER</w:t>
      </w:r>
      <w:r w:rsidR="00F16063" w:rsidRPr="0003500A">
        <w:rPr>
          <w:b/>
          <w:sz w:val="20"/>
          <w:szCs w:val="20"/>
        </w:rPr>
        <w:t xml:space="preserve"> </w:t>
      </w:r>
      <w:r w:rsidR="00691D1D" w:rsidRPr="0003500A">
        <w:rPr>
          <w:b/>
          <w:sz w:val="20"/>
          <w:szCs w:val="20"/>
        </w:rPr>
        <w:t>1</w:t>
      </w:r>
      <w:r w:rsidRPr="0003500A">
        <w:rPr>
          <w:b/>
          <w:sz w:val="20"/>
          <w:szCs w:val="20"/>
        </w:rPr>
        <w:t>0</w:t>
      </w:r>
      <w:r w:rsidR="00F16063" w:rsidRPr="0003500A">
        <w:rPr>
          <w:b/>
          <w:sz w:val="20"/>
          <w:szCs w:val="20"/>
        </w:rPr>
        <w:t xml:space="preserve">, </w:t>
      </w:r>
      <w:r w:rsidR="0034657E" w:rsidRPr="0003500A">
        <w:rPr>
          <w:b/>
          <w:sz w:val="20"/>
          <w:szCs w:val="20"/>
        </w:rPr>
        <w:t>20</w:t>
      </w:r>
      <w:r w:rsidR="005967EF" w:rsidRPr="0003500A">
        <w:rPr>
          <w:b/>
          <w:sz w:val="20"/>
          <w:szCs w:val="20"/>
        </w:rPr>
        <w:t>2</w:t>
      </w:r>
      <w:r w:rsidR="009B36BA" w:rsidRPr="0003500A">
        <w:rPr>
          <w:b/>
          <w:sz w:val="20"/>
          <w:szCs w:val="20"/>
        </w:rPr>
        <w:t>1</w:t>
      </w:r>
      <w:r w:rsidR="00F16063" w:rsidRPr="0003500A">
        <w:rPr>
          <w:b/>
          <w:sz w:val="20"/>
          <w:szCs w:val="20"/>
        </w:rPr>
        <w:t xml:space="preserve"> / LE </w:t>
      </w:r>
      <w:r w:rsidR="00691D1D" w:rsidRPr="0003500A">
        <w:rPr>
          <w:b/>
          <w:sz w:val="20"/>
          <w:szCs w:val="20"/>
        </w:rPr>
        <w:t>1</w:t>
      </w:r>
      <w:r w:rsidRPr="0003500A">
        <w:rPr>
          <w:b/>
          <w:sz w:val="20"/>
          <w:szCs w:val="20"/>
        </w:rPr>
        <w:t>0</w:t>
      </w:r>
      <w:r w:rsidR="00F16063" w:rsidRPr="0003500A">
        <w:rPr>
          <w:b/>
          <w:sz w:val="20"/>
          <w:szCs w:val="20"/>
        </w:rPr>
        <w:t xml:space="preserve"> </w:t>
      </w:r>
      <w:r w:rsidRPr="0003500A">
        <w:rPr>
          <w:b/>
          <w:sz w:val="20"/>
          <w:szCs w:val="20"/>
        </w:rPr>
        <w:t>NOVEMB</w:t>
      </w:r>
      <w:r w:rsidR="00BE5B3E" w:rsidRPr="0003500A">
        <w:rPr>
          <w:b/>
          <w:sz w:val="20"/>
          <w:szCs w:val="20"/>
        </w:rPr>
        <w:t>RE</w:t>
      </w:r>
      <w:r w:rsidR="00F16063" w:rsidRPr="0003500A">
        <w:rPr>
          <w:b/>
          <w:sz w:val="20"/>
          <w:szCs w:val="20"/>
        </w:rPr>
        <w:t xml:space="preserve"> </w:t>
      </w:r>
      <w:r w:rsidR="0034657E" w:rsidRPr="0003500A">
        <w:rPr>
          <w:b/>
          <w:sz w:val="20"/>
          <w:szCs w:val="20"/>
        </w:rPr>
        <w:t>20</w:t>
      </w:r>
      <w:r w:rsidR="005967EF" w:rsidRPr="0003500A">
        <w:rPr>
          <w:b/>
          <w:sz w:val="20"/>
          <w:szCs w:val="20"/>
        </w:rPr>
        <w:t>2</w:t>
      </w:r>
      <w:r w:rsidR="009B36BA" w:rsidRPr="0003500A">
        <w:rPr>
          <w:b/>
          <w:sz w:val="20"/>
          <w:szCs w:val="20"/>
        </w:rPr>
        <w:t>1</w:t>
      </w:r>
    </w:p>
    <w:p w:rsidR="0073486B" w:rsidRPr="0003500A" w:rsidRDefault="0073486B" w:rsidP="0073486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39731</w:t>
            </w:r>
          </w:p>
        </w:tc>
        <w:tc>
          <w:tcPr>
            <w:tcW w:w="4457" w:type="pct"/>
            <w:gridSpan w:val="3"/>
          </w:tcPr>
          <w:p w:rsidR="0073486B" w:rsidRPr="0003500A" w:rsidRDefault="0073486B" w:rsidP="0073486B">
            <w:pPr>
              <w:pStyle w:val="SCCLsocParty"/>
              <w:jc w:val="both"/>
              <w:rPr>
                <w:b/>
                <w:sz w:val="20"/>
                <w:szCs w:val="20"/>
                <w:lang w:val="en-US"/>
              </w:rPr>
            </w:pPr>
            <w:r w:rsidRPr="0003500A">
              <w:rPr>
                <w:b/>
                <w:sz w:val="20"/>
                <w:szCs w:val="20"/>
                <w:lang w:val="en-US"/>
              </w:rPr>
              <w:t>Kyle Brown v. Her Majesty the Queen</w:t>
            </w:r>
          </w:p>
          <w:p w:rsidR="0073486B" w:rsidRPr="0003500A" w:rsidRDefault="0073486B" w:rsidP="0073486B">
            <w:pPr>
              <w:jc w:val="both"/>
              <w:rPr>
                <w:sz w:val="20"/>
              </w:rPr>
            </w:pPr>
            <w:r w:rsidRPr="0003500A">
              <w:rPr>
                <w:sz w:val="20"/>
              </w:rPr>
              <w:t>(N.L.) (Criminal) (By Leave)</w:t>
            </w:r>
          </w:p>
        </w:tc>
      </w:tr>
      <w:tr w:rsidR="0073486B" w:rsidRPr="0003500A" w:rsidTr="0073486B">
        <w:tc>
          <w:tcPr>
            <w:tcW w:w="5000" w:type="pct"/>
            <w:gridSpan w:val="4"/>
          </w:tcPr>
          <w:p w:rsidR="00B86DF8" w:rsidRPr="0003500A" w:rsidRDefault="00B86DF8" w:rsidP="00B86DF8">
            <w:pPr>
              <w:jc w:val="both"/>
              <w:rPr>
                <w:sz w:val="20"/>
                <w:szCs w:val="20"/>
              </w:rPr>
            </w:pPr>
            <w:r w:rsidRPr="0003500A">
              <w:rPr>
                <w:sz w:val="20"/>
                <w:szCs w:val="20"/>
              </w:rPr>
              <w:t>The application for leave to appeal from the judgment of the</w:t>
            </w:r>
            <w:bookmarkStart w:id="4" w:name="BM_1_"/>
            <w:bookmarkEnd w:id="4"/>
            <w:r w:rsidRPr="0003500A">
              <w:rPr>
                <w:sz w:val="20"/>
                <w:szCs w:val="20"/>
              </w:rPr>
              <w:t xml:space="preserve"> Court of Appeal of Newfoundland and Labrador, Number 202001H0059, 2021 NLCA 27, dated May 10, 2021, is dismissed.</w:t>
            </w:r>
          </w:p>
          <w:p w:rsidR="0073486B" w:rsidRPr="0003500A" w:rsidRDefault="0073486B" w:rsidP="0073486B">
            <w:pPr>
              <w:jc w:val="both"/>
              <w:rPr>
                <w:sz w:val="20"/>
              </w:rPr>
            </w:pPr>
          </w:p>
        </w:tc>
      </w:tr>
      <w:tr w:rsidR="0073486B" w:rsidRPr="0003500A" w:rsidTr="0073486B">
        <w:tc>
          <w:tcPr>
            <w:tcW w:w="5000" w:type="pct"/>
            <w:gridSpan w:val="4"/>
          </w:tcPr>
          <w:p w:rsidR="0073486B" w:rsidRPr="0003500A" w:rsidRDefault="0073486B" w:rsidP="0073486B">
            <w:pPr>
              <w:jc w:val="both"/>
              <w:rPr>
                <w:sz w:val="20"/>
              </w:rPr>
            </w:pPr>
            <w:r w:rsidRPr="0003500A">
              <w:rPr>
                <w:sz w:val="20"/>
              </w:rPr>
              <w:t>Criminal law — Entrapment — Random virtue testing — Child luring — Whether, under the doctrine of entrapment, the police may randomly test virtue to establish the grounds to provide a person with the opportunity to commit an offence.</w:t>
            </w:r>
          </w:p>
        </w:tc>
      </w:tr>
      <w:tr w:rsidR="0073486B" w:rsidRPr="0003500A" w:rsidTr="0073486B">
        <w:tc>
          <w:tcPr>
            <w:tcW w:w="5000" w:type="pct"/>
            <w:gridSpan w:val="4"/>
          </w:tcPr>
          <w:p w:rsidR="0073486B" w:rsidRPr="0003500A" w:rsidRDefault="0073486B" w:rsidP="0073486B">
            <w:pPr>
              <w:jc w:val="both"/>
              <w:rPr>
                <w:sz w:val="20"/>
              </w:rPr>
            </w:pPr>
          </w:p>
        </w:tc>
      </w:tr>
      <w:tr w:rsidR="0073486B" w:rsidRPr="0003500A" w:rsidTr="0073486B">
        <w:tc>
          <w:tcPr>
            <w:tcW w:w="5000" w:type="pct"/>
            <w:gridSpan w:val="4"/>
          </w:tcPr>
          <w:p w:rsidR="0073486B" w:rsidRPr="0003500A" w:rsidRDefault="0073486B" w:rsidP="0073486B">
            <w:pPr>
              <w:jc w:val="both"/>
              <w:rPr>
                <w:sz w:val="20"/>
              </w:rPr>
            </w:pPr>
            <w:r w:rsidRPr="0003500A">
              <w:rPr>
                <w:sz w:val="20"/>
              </w:rPr>
              <w:t xml:space="preserve">A constable of the Royal Newfoundland Constabulary created a fictional profile of a young female and placed an ad on the website NLAdult.com. The applicant, Kyle Brown, responded to the ad, to which the fictitious girl informed him that she was 15 years old. The applicant continued communicating with the fictitious girl, pursued sexual inquiries and suggested that they meet despite being told that she was underage. The applicant was charged with three counts of child luring contrary to s. 172.1(1) of the </w:t>
            </w:r>
            <w:r w:rsidRPr="0003500A">
              <w:rPr>
                <w:i/>
                <w:sz w:val="20"/>
              </w:rPr>
              <w:t>Criminal Code.</w:t>
            </w:r>
            <w:r w:rsidRPr="0003500A">
              <w:rPr>
                <w:sz w:val="20"/>
              </w:rPr>
              <w:t xml:space="preserve"> The Provincial Court of Newfoundland and Labrador found the applicant guilty of all three counts of child luring and dismissed his application for a stay of the charges on the basis of entrapment. The decision regarding the stay of the charges on the basis of entrapment was appealed by the applicant. However, the Court of Appeal of Newfoundland and Labrador dismissed the appeal.</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January 28, 2020</w:t>
            </w:r>
          </w:p>
          <w:p w:rsidR="0073486B" w:rsidRPr="0003500A" w:rsidRDefault="0073486B" w:rsidP="0073486B">
            <w:pPr>
              <w:jc w:val="both"/>
              <w:rPr>
                <w:sz w:val="20"/>
              </w:rPr>
            </w:pPr>
            <w:r w:rsidRPr="0003500A">
              <w:rPr>
                <w:sz w:val="20"/>
              </w:rPr>
              <w:t>Provincial Court of Newfoundland</w:t>
            </w:r>
            <w:r w:rsidRPr="0003500A">
              <w:rPr>
                <w:sz w:val="20"/>
                <w:lang w:eastAsia="en-CA"/>
              </w:rPr>
              <w:t xml:space="preserve"> </w:t>
            </w:r>
            <w:r w:rsidRPr="0003500A">
              <w:rPr>
                <w:sz w:val="20"/>
              </w:rPr>
              <w:t xml:space="preserve">and </w:t>
            </w:r>
          </w:p>
          <w:p w:rsidR="0073486B" w:rsidRPr="0003500A" w:rsidRDefault="0073486B" w:rsidP="0073486B">
            <w:pPr>
              <w:jc w:val="both"/>
              <w:rPr>
                <w:sz w:val="20"/>
              </w:rPr>
            </w:pPr>
            <w:r w:rsidRPr="0003500A">
              <w:rPr>
                <w:sz w:val="20"/>
              </w:rPr>
              <w:t>Labrador</w:t>
            </w:r>
          </w:p>
          <w:p w:rsidR="0073486B" w:rsidRPr="0003500A" w:rsidRDefault="0073486B" w:rsidP="0073486B">
            <w:pPr>
              <w:jc w:val="both"/>
              <w:rPr>
                <w:sz w:val="20"/>
              </w:rPr>
            </w:pPr>
            <w:r w:rsidRPr="0003500A">
              <w:rPr>
                <w:sz w:val="20"/>
              </w:rPr>
              <w:t>(Flynn J.)</w:t>
            </w:r>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 xml:space="preserve">Applicant found guilty of three counts of child luring (s. 172.1(1) of the </w:t>
            </w:r>
            <w:r w:rsidRPr="0003500A">
              <w:rPr>
                <w:i/>
                <w:sz w:val="20"/>
              </w:rPr>
              <w:t>Criminal Code</w:t>
            </w:r>
            <w:r w:rsidRPr="0003500A">
              <w:rPr>
                <w:sz w:val="20"/>
              </w:rPr>
              <w:t>). Application for a stay of the charges based on entrapment dismissed.</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May 10, 2021</w:t>
            </w:r>
          </w:p>
          <w:p w:rsidR="0073486B" w:rsidRPr="0003500A" w:rsidRDefault="0073486B" w:rsidP="0073486B">
            <w:pPr>
              <w:jc w:val="both"/>
              <w:rPr>
                <w:sz w:val="20"/>
              </w:rPr>
            </w:pPr>
            <w:r w:rsidRPr="0003500A">
              <w:rPr>
                <w:sz w:val="20"/>
              </w:rPr>
              <w:t xml:space="preserve">Court of Appeal of Newfoundland and </w:t>
            </w:r>
          </w:p>
          <w:p w:rsidR="0073486B" w:rsidRPr="0003500A" w:rsidRDefault="0073486B" w:rsidP="0073486B">
            <w:pPr>
              <w:jc w:val="both"/>
              <w:rPr>
                <w:sz w:val="20"/>
              </w:rPr>
            </w:pPr>
            <w:r w:rsidRPr="0003500A">
              <w:rPr>
                <w:sz w:val="20"/>
              </w:rPr>
              <w:t>Labrador</w:t>
            </w:r>
          </w:p>
          <w:p w:rsidR="0073486B" w:rsidRPr="0003500A" w:rsidRDefault="0073486B" w:rsidP="0073486B">
            <w:pPr>
              <w:jc w:val="both"/>
              <w:rPr>
                <w:sz w:val="20"/>
              </w:rPr>
            </w:pPr>
            <w:r w:rsidRPr="0003500A">
              <w:rPr>
                <w:sz w:val="20"/>
              </w:rPr>
              <w:t>(Welsh, Hoegg and O’Brien JJ.A.)</w:t>
            </w:r>
          </w:p>
          <w:p w:rsidR="0073486B" w:rsidRPr="0003500A" w:rsidRDefault="0073486B" w:rsidP="0073486B">
            <w:pPr>
              <w:jc w:val="both"/>
              <w:rPr>
                <w:sz w:val="20"/>
              </w:rPr>
            </w:pPr>
            <w:r w:rsidRPr="0003500A">
              <w:rPr>
                <w:sz w:val="20"/>
              </w:rPr>
              <w:t>Docket Number: 202001H0059</w:t>
            </w:r>
          </w:p>
          <w:p w:rsidR="0073486B" w:rsidRPr="0003500A" w:rsidRDefault="00542B2D" w:rsidP="0073486B">
            <w:pPr>
              <w:jc w:val="both"/>
              <w:rPr>
                <w:sz w:val="20"/>
              </w:rPr>
            </w:pPr>
            <w:hyperlink r:id="rId15" w:history="1">
              <w:r w:rsidR="0073486B" w:rsidRPr="0003500A">
                <w:rPr>
                  <w:rStyle w:val="Hyperlink"/>
                  <w:sz w:val="20"/>
                </w:rPr>
                <w:t>2021 NLCA 27</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Appeal against the Provincial Court of Newfoundland and Labrador’s decision regarding stay of the charges based on entrapment dismissed.</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May 28,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46" style="width:2in;height:1pt" o:hrpct="0" o:hralign="center" o:hrstd="t" o:hrnoshade="t" o:hr="t" fillcolor="black [3213]" stroked="f"/>
        </w:pict>
      </w:r>
    </w:p>
    <w:p w:rsidR="0073486B" w:rsidRPr="0003500A" w:rsidRDefault="0073486B" w:rsidP="007348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lang w:val="fr-CA"/>
              </w:rPr>
            </w:pPr>
            <w:r w:rsidRPr="0003500A">
              <w:rPr>
                <w:rStyle w:val="SCCFileNumberChar"/>
                <w:sz w:val="20"/>
                <w:szCs w:val="20"/>
                <w:lang w:val="fr-CA"/>
              </w:rPr>
              <w:t>39731</w:t>
            </w:r>
          </w:p>
        </w:tc>
        <w:tc>
          <w:tcPr>
            <w:tcW w:w="4457" w:type="pct"/>
          </w:tcPr>
          <w:p w:rsidR="0073486B" w:rsidRPr="0003500A" w:rsidRDefault="0073486B" w:rsidP="0073486B">
            <w:pPr>
              <w:pStyle w:val="SCCLsocParty"/>
              <w:jc w:val="both"/>
              <w:rPr>
                <w:b/>
                <w:sz w:val="20"/>
                <w:szCs w:val="20"/>
              </w:rPr>
            </w:pPr>
            <w:r w:rsidRPr="0003500A">
              <w:rPr>
                <w:b/>
                <w:sz w:val="20"/>
                <w:szCs w:val="20"/>
              </w:rPr>
              <w:t>Kyle Brown c. Sa Majesté la Reine</w:t>
            </w:r>
          </w:p>
          <w:p w:rsidR="0073486B" w:rsidRPr="0003500A" w:rsidRDefault="0073486B" w:rsidP="0073486B">
            <w:pPr>
              <w:jc w:val="both"/>
              <w:rPr>
                <w:sz w:val="20"/>
                <w:lang w:val="fr-CA"/>
              </w:rPr>
            </w:pPr>
            <w:r w:rsidRPr="0003500A">
              <w:rPr>
                <w:sz w:val="20"/>
                <w:lang w:val="fr-CA"/>
              </w:rPr>
              <w:t>(T.</w:t>
            </w:r>
            <w:r w:rsidRPr="0003500A">
              <w:rPr>
                <w:sz w:val="20"/>
                <w:lang w:val="fr-CA"/>
              </w:rPr>
              <w:noBreakHyphen/>
              <w:t>N.-L.) (Criminelle) (Sur autorisation)</w:t>
            </w:r>
          </w:p>
        </w:tc>
      </w:tr>
      <w:tr w:rsidR="0073486B" w:rsidRPr="0003500A" w:rsidTr="0073486B">
        <w:tc>
          <w:tcPr>
            <w:tcW w:w="5000" w:type="pct"/>
            <w:gridSpan w:val="2"/>
          </w:tcPr>
          <w:p w:rsidR="0073486B" w:rsidRPr="0003500A" w:rsidRDefault="00B86DF8" w:rsidP="0073486B">
            <w:pPr>
              <w:jc w:val="both"/>
              <w:rPr>
                <w:sz w:val="20"/>
                <w:szCs w:val="20"/>
                <w:lang w:val="fr-CA"/>
              </w:rPr>
            </w:pPr>
            <w:r w:rsidRPr="0003500A">
              <w:rPr>
                <w:sz w:val="20"/>
                <w:szCs w:val="20"/>
                <w:lang w:val="fr-CA"/>
              </w:rPr>
              <w:t>La demande d’autorisation d’appel de l’arrêt de la Cour d’appel de Terre</w:t>
            </w:r>
            <w:r w:rsidRPr="0003500A">
              <w:rPr>
                <w:sz w:val="20"/>
                <w:szCs w:val="20"/>
                <w:lang w:val="fr-CA"/>
              </w:rPr>
              <w:noBreakHyphen/>
              <w:t>Neuve</w:t>
            </w:r>
            <w:r w:rsidRPr="0003500A">
              <w:rPr>
                <w:sz w:val="20"/>
                <w:szCs w:val="20"/>
                <w:lang w:val="fr-CA"/>
              </w:rPr>
              <w:noBreakHyphen/>
              <w:t>et</w:t>
            </w:r>
            <w:r w:rsidRPr="0003500A">
              <w:rPr>
                <w:sz w:val="20"/>
                <w:szCs w:val="20"/>
                <w:lang w:val="fr-CA"/>
              </w:rPr>
              <w:noBreakHyphen/>
              <w:t>Labrador, numéro 202001H0059, 2021 NLCA 27, daté du 10 mai 2021, est rejet</w:t>
            </w:r>
            <w:r w:rsidRPr="0003500A">
              <w:rPr>
                <w:rFonts w:cs="Times New Roman"/>
                <w:sz w:val="20"/>
                <w:szCs w:val="20"/>
                <w:lang w:val="fr-CA"/>
              </w:rPr>
              <w:t>é</w:t>
            </w:r>
            <w:r w:rsidRPr="0003500A">
              <w:rPr>
                <w:sz w:val="20"/>
                <w:szCs w:val="20"/>
                <w:lang w:val="fr-CA"/>
              </w:rPr>
              <w:t>e.</w:t>
            </w:r>
          </w:p>
          <w:p w:rsidR="00B86DF8" w:rsidRPr="0003500A" w:rsidRDefault="00B86DF8" w:rsidP="0073486B">
            <w:pPr>
              <w:jc w:val="both"/>
              <w:rPr>
                <w:sz w:val="20"/>
                <w:lang w:val="fr-CA"/>
              </w:rPr>
            </w:pPr>
          </w:p>
        </w:tc>
      </w:tr>
      <w:tr w:rsidR="0073486B" w:rsidRPr="0003500A" w:rsidTr="0073486B">
        <w:tc>
          <w:tcPr>
            <w:tcW w:w="5000" w:type="pct"/>
            <w:gridSpan w:val="2"/>
          </w:tcPr>
          <w:p w:rsidR="0073486B" w:rsidRPr="0003500A" w:rsidRDefault="0073486B" w:rsidP="0073486B">
            <w:pPr>
              <w:jc w:val="both"/>
              <w:rPr>
                <w:sz w:val="20"/>
                <w:lang w:val="fr-CA"/>
              </w:rPr>
            </w:pPr>
            <w:r w:rsidRPr="0003500A">
              <w:rPr>
                <w:sz w:val="20"/>
                <w:lang w:val="fr-CA"/>
              </w:rPr>
              <w:t>Droit criminel — Provocation policière — Opération visant à éprouver au hasard la vertu des gens — Leurre d’enfants — La police, peut</w:t>
            </w:r>
            <w:r w:rsidRPr="0003500A">
              <w:rPr>
                <w:sz w:val="20"/>
                <w:lang w:val="fr-CA"/>
              </w:rPr>
              <w:noBreakHyphen/>
              <w:t>elle, suivant la doctrine de la provocation policière, éprouver au hasard la vertu des gens afin d’établir les motifs justifiant le fait de fournir à quelqu’un la possibilité de commettre une infraction ?</w:t>
            </w:r>
          </w:p>
        </w:tc>
      </w:tr>
      <w:tr w:rsidR="0073486B" w:rsidRPr="0003500A" w:rsidTr="0073486B">
        <w:tc>
          <w:tcPr>
            <w:tcW w:w="5000" w:type="pct"/>
            <w:gridSpan w:val="2"/>
          </w:tcPr>
          <w:p w:rsidR="0073486B" w:rsidRPr="0003500A" w:rsidRDefault="0073486B" w:rsidP="0073486B">
            <w:pPr>
              <w:jc w:val="both"/>
              <w:rPr>
                <w:sz w:val="20"/>
                <w:lang w:val="fr-CA"/>
              </w:rPr>
            </w:pPr>
          </w:p>
        </w:tc>
      </w:tr>
    </w:tbl>
    <w:p w:rsidR="00B86DF8" w:rsidRPr="0003500A" w:rsidRDefault="00B86DF8">
      <w:pPr>
        <w:rPr>
          <w:lang w:val="fr-CA"/>
        </w:rPr>
      </w:pPr>
      <w:r w:rsidRPr="000350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lang w:val="fr-CA"/>
              </w:rPr>
            </w:pPr>
            <w:r w:rsidRPr="0003500A">
              <w:rPr>
                <w:sz w:val="20"/>
                <w:lang w:val="fr-CA"/>
              </w:rPr>
              <w:t xml:space="preserve">Un gendarme de la Royal Newfoundland Constabulary a créé un profil fictif d’une jeune personne de sexe féminin et a fait paraître une annonce sur le site web NLAdult.com. Le demandeur, Kyle Brown, a répondu à l’annonce, et la fille fictive l’a informé du fait qu’elle avait 15 ans. Le demandeur a continué de communiquer avec la fille fictive, lui posé des questions de nature sexuelle et a proposé que les deux se rencontrent malgré le fait qu’elle lui avait indiqué qu’elle était d’âge mineur. Le demandeur a été inculpé de trois chefs d’accusation de leurre d’enfants en contravention avec le par. 172.1(1) du </w:t>
            </w:r>
            <w:r w:rsidRPr="0003500A">
              <w:rPr>
                <w:i/>
                <w:sz w:val="20"/>
                <w:lang w:val="fr-CA"/>
              </w:rPr>
              <w:t>Code criminel.</w:t>
            </w:r>
            <w:r w:rsidRPr="0003500A">
              <w:rPr>
                <w:sz w:val="20"/>
                <w:lang w:val="fr-CA"/>
              </w:rPr>
              <w:t xml:space="preserve"> La Cour provinciale de Terre</w:t>
            </w:r>
            <w:r w:rsidRPr="0003500A">
              <w:rPr>
                <w:sz w:val="20"/>
                <w:lang w:val="fr-CA"/>
              </w:rPr>
              <w:noBreakHyphen/>
              <w:t>Neuve</w:t>
            </w:r>
            <w:r w:rsidRPr="0003500A">
              <w:rPr>
                <w:sz w:val="20"/>
                <w:lang w:val="fr-CA"/>
              </w:rPr>
              <w:noBreakHyphen/>
              <w:t>et-Labrador a déclaré le demandeur coupable des trois chefs d’accusation de leurre d’enfants et a rejeté sa demande en suspension des accusations pour cause de provocation policière. Le demandeur a fait appel de la décision relative à la suspension des accusations pour cause de provocation policière. Toutefois, la Cour d’appel de Terre</w:t>
            </w:r>
            <w:r w:rsidRPr="0003500A">
              <w:rPr>
                <w:sz w:val="20"/>
                <w:lang w:val="fr-CA"/>
              </w:rPr>
              <w:noBreakHyphen/>
              <w:t>Neuve</w:t>
            </w:r>
            <w:r w:rsidRPr="0003500A">
              <w:rPr>
                <w:sz w:val="20"/>
                <w:lang w:val="fr-CA"/>
              </w:rPr>
              <w:noBreakHyphen/>
              <w:t>et</w:t>
            </w:r>
            <w:r w:rsidRPr="0003500A">
              <w:rPr>
                <w:sz w:val="20"/>
                <w:lang w:val="fr-CA"/>
              </w:rPr>
              <w:noBreakHyphen/>
              <w:t>Labrador a rejeté l’appel.</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28 janvier 2020</w:t>
            </w:r>
          </w:p>
          <w:p w:rsidR="0073486B" w:rsidRPr="0003500A" w:rsidRDefault="0073486B" w:rsidP="0073486B">
            <w:pPr>
              <w:jc w:val="both"/>
              <w:rPr>
                <w:sz w:val="20"/>
                <w:lang w:val="fr-CA"/>
              </w:rPr>
            </w:pPr>
            <w:r w:rsidRPr="0003500A">
              <w:rPr>
                <w:sz w:val="20"/>
                <w:lang w:val="fr-CA"/>
              </w:rPr>
              <w:t>Cour provinciale de Terre</w:t>
            </w:r>
            <w:r w:rsidRPr="0003500A">
              <w:rPr>
                <w:sz w:val="20"/>
                <w:lang w:val="fr-CA"/>
              </w:rPr>
              <w:noBreakHyphen/>
              <w:t>Neuve</w:t>
            </w:r>
            <w:r w:rsidRPr="0003500A">
              <w:rPr>
                <w:sz w:val="20"/>
                <w:lang w:val="fr-CA"/>
              </w:rPr>
              <w:noBreakHyphen/>
              <w:t>et</w:t>
            </w:r>
            <w:r w:rsidRPr="0003500A">
              <w:rPr>
                <w:sz w:val="20"/>
                <w:lang w:val="fr-CA"/>
              </w:rPr>
              <w:noBreakHyphen/>
              <w:t xml:space="preserve">Labrador </w:t>
            </w:r>
          </w:p>
          <w:p w:rsidR="0073486B" w:rsidRPr="0003500A" w:rsidRDefault="0073486B" w:rsidP="0073486B">
            <w:pPr>
              <w:jc w:val="both"/>
              <w:rPr>
                <w:sz w:val="20"/>
                <w:lang w:val="fr-CA"/>
              </w:rPr>
            </w:pPr>
            <w:r w:rsidRPr="0003500A">
              <w:rPr>
                <w:sz w:val="20"/>
                <w:lang w:val="fr-CA"/>
              </w:rPr>
              <w:t>(juge Flynn)</w:t>
            </w:r>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 xml:space="preserve">Le demandeur est déclaré coupable de trois chefs d’accusation de leurre d’enfants (par. 172.1(1) du </w:t>
            </w:r>
            <w:r w:rsidRPr="0003500A">
              <w:rPr>
                <w:i/>
                <w:sz w:val="20"/>
                <w:lang w:val="fr-CA"/>
              </w:rPr>
              <w:t>Code criminel</w:t>
            </w:r>
            <w:r w:rsidRPr="0003500A">
              <w:rPr>
                <w:sz w:val="20"/>
                <w:lang w:val="fr-CA"/>
              </w:rPr>
              <w:t>). La demande en suspension des accusations pour cause de provocation policière est rejetée.</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10 mai 2021</w:t>
            </w:r>
          </w:p>
          <w:p w:rsidR="0073486B" w:rsidRPr="0003500A" w:rsidRDefault="0073486B" w:rsidP="0073486B">
            <w:pPr>
              <w:jc w:val="both"/>
              <w:rPr>
                <w:sz w:val="20"/>
                <w:lang w:val="fr-CA"/>
              </w:rPr>
            </w:pPr>
            <w:r w:rsidRPr="0003500A">
              <w:rPr>
                <w:sz w:val="20"/>
                <w:lang w:val="fr-CA"/>
              </w:rPr>
              <w:t>Cour d’appel de Terre</w:t>
            </w:r>
            <w:r w:rsidRPr="0003500A">
              <w:rPr>
                <w:sz w:val="20"/>
                <w:lang w:val="fr-CA"/>
              </w:rPr>
              <w:noBreakHyphen/>
              <w:t>Neuve</w:t>
            </w:r>
            <w:r w:rsidRPr="0003500A">
              <w:rPr>
                <w:sz w:val="20"/>
                <w:lang w:val="fr-CA"/>
              </w:rPr>
              <w:noBreakHyphen/>
              <w:t>et</w:t>
            </w:r>
            <w:r w:rsidRPr="0003500A">
              <w:rPr>
                <w:sz w:val="20"/>
                <w:lang w:val="fr-CA"/>
              </w:rPr>
              <w:noBreakHyphen/>
              <w:t>Labrador</w:t>
            </w:r>
          </w:p>
          <w:p w:rsidR="0073486B" w:rsidRPr="0003500A" w:rsidRDefault="0073486B" w:rsidP="0073486B">
            <w:pPr>
              <w:jc w:val="both"/>
              <w:rPr>
                <w:sz w:val="20"/>
                <w:lang w:val="fr-CA"/>
              </w:rPr>
            </w:pPr>
            <w:r w:rsidRPr="0003500A">
              <w:rPr>
                <w:sz w:val="20"/>
                <w:lang w:val="fr-CA"/>
              </w:rPr>
              <w:t>(juges Welsh, Hoegg et O’Brien)</w:t>
            </w:r>
          </w:p>
          <w:p w:rsidR="0073486B" w:rsidRPr="0003500A" w:rsidRDefault="0073486B" w:rsidP="0073486B">
            <w:pPr>
              <w:jc w:val="both"/>
              <w:rPr>
                <w:sz w:val="20"/>
                <w:lang w:val="fr-CA"/>
              </w:rPr>
            </w:pPr>
            <w:r w:rsidRPr="0003500A">
              <w:rPr>
                <w:sz w:val="20"/>
                <w:lang w:val="fr-CA"/>
              </w:rPr>
              <w:t>N</w:t>
            </w:r>
            <w:r w:rsidRPr="0003500A">
              <w:rPr>
                <w:sz w:val="20"/>
                <w:vertAlign w:val="superscript"/>
                <w:lang w:val="fr-CA"/>
              </w:rPr>
              <w:t>o</w:t>
            </w:r>
            <w:r w:rsidRPr="0003500A">
              <w:rPr>
                <w:sz w:val="20"/>
                <w:lang w:val="fr-CA"/>
              </w:rPr>
              <w:t xml:space="preserve"> de dossier : 202001H0059</w:t>
            </w:r>
          </w:p>
          <w:p w:rsidR="0073486B" w:rsidRPr="0003500A" w:rsidRDefault="00542B2D" w:rsidP="0073486B">
            <w:pPr>
              <w:jc w:val="both"/>
              <w:rPr>
                <w:sz w:val="20"/>
                <w:lang w:val="fr-CA"/>
              </w:rPr>
            </w:pPr>
            <w:hyperlink r:id="rId16" w:history="1">
              <w:r w:rsidR="0073486B" w:rsidRPr="0003500A">
                <w:rPr>
                  <w:rStyle w:val="Hyperlink"/>
                  <w:sz w:val="20"/>
                  <w:lang w:val="fr-CA"/>
                </w:rPr>
                <w:t>2021 NLCA 27</w:t>
              </w:r>
            </w:hyperlink>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L’appel formé contre la décision de la Cour provinciale de Terre</w:t>
            </w:r>
            <w:r w:rsidRPr="0003500A">
              <w:rPr>
                <w:sz w:val="20"/>
                <w:lang w:val="fr-CA"/>
              </w:rPr>
              <w:noBreakHyphen/>
              <w:t>Neuve</w:t>
            </w:r>
            <w:r w:rsidRPr="0003500A">
              <w:rPr>
                <w:sz w:val="20"/>
                <w:lang w:val="fr-CA"/>
              </w:rPr>
              <w:noBreakHyphen/>
              <w:t>et</w:t>
            </w:r>
            <w:r w:rsidRPr="0003500A">
              <w:rPr>
                <w:sz w:val="20"/>
                <w:lang w:val="fr-CA"/>
              </w:rPr>
              <w:noBreakHyphen/>
              <w:t>Labrador relative à la suspension des accusations pour cause de provocation policière est rejeté.</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28 mai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La demande d’autorisation d’appel est présentée.</w:t>
            </w:r>
          </w:p>
          <w:p w:rsidR="0073486B" w:rsidRPr="0003500A" w:rsidRDefault="0073486B" w:rsidP="0073486B">
            <w:pPr>
              <w:jc w:val="both"/>
              <w:rPr>
                <w:sz w:val="20"/>
                <w:lang w:val="fr-CA"/>
              </w:rPr>
            </w:pPr>
          </w:p>
        </w:tc>
      </w:tr>
    </w:tbl>
    <w:p w:rsidR="0073486B" w:rsidRPr="0003500A" w:rsidRDefault="0073486B" w:rsidP="0073486B">
      <w:pPr>
        <w:jc w:val="both"/>
        <w:rPr>
          <w:sz w:val="20"/>
          <w:lang w:val="fr-CA"/>
        </w:rPr>
      </w:pPr>
    </w:p>
    <w:p w:rsidR="0073486B" w:rsidRPr="0003500A" w:rsidRDefault="00542B2D" w:rsidP="0073486B">
      <w:pPr>
        <w:jc w:val="both"/>
        <w:rPr>
          <w:sz w:val="20"/>
          <w:lang w:val="fr-CA"/>
        </w:rPr>
      </w:pPr>
      <w:r w:rsidRPr="0003500A">
        <w:rPr>
          <w:sz w:val="20"/>
        </w:rPr>
        <w:pict>
          <v:rect id="_x0000_i1047" style="width:2in;height:1pt" o:hrpct="0" o:hralign="center" o:hrstd="t" o:hrnoshade="t" o:hr="t" fillcolor="black [3213]" stroked="f"/>
        </w:pict>
      </w:r>
    </w:p>
    <w:p w:rsidR="0073486B" w:rsidRPr="0003500A" w:rsidRDefault="0073486B" w:rsidP="0073486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39775</w:t>
            </w:r>
          </w:p>
        </w:tc>
        <w:tc>
          <w:tcPr>
            <w:tcW w:w="4457" w:type="pct"/>
          </w:tcPr>
          <w:p w:rsidR="0073486B" w:rsidRPr="0003500A" w:rsidRDefault="0073486B" w:rsidP="0073486B">
            <w:pPr>
              <w:pStyle w:val="SCCLsocParty"/>
              <w:jc w:val="both"/>
              <w:rPr>
                <w:b/>
                <w:sz w:val="20"/>
                <w:szCs w:val="20"/>
                <w:lang w:val="en-US"/>
              </w:rPr>
            </w:pPr>
            <w:r w:rsidRPr="0003500A">
              <w:rPr>
                <w:b/>
                <w:sz w:val="20"/>
                <w:szCs w:val="20"/>
                <w:lang w:val="en-US"/>
              </w:rPr>
              <w:t xml:space="preserve">Highlands District Community Association v. </w:t>
            </w:r>
            <w:r w:rsidR="00B86DF8" w:rsidRPr="0003500A">
              <w:rPr>
                <w:b/>
                <w:sz w:val="20"/>
                <w:szCs w:val="20"/>
                <w:lang w:val="en-US"/>
              </w:rPr>
              <w:t>Attorney General of British Columbia, Minister of Mines, Energy &amp; Petroleum Resources, Chief Inspector of Mines and O.K. Industries Ltd.</w:t>
            </w:r>
          </w:p>
          <w:p w:rsidR="0073486B" w:rsidRPr="0003500A" w:rsidRDefault="0073486B" w:rsidP="0073486B">
            <w:pPr>
              <w:jc w:val="both"/>
              <w:rPr>
                <w:sz w:val="20"/>
              </w:rPr>
            </w:pPr>
            <w:r w:rsidRPr="0003500A">
              <w:rPr>
                <w:sz w:val="20"/>
              </w:rPr>
              <w:t>(B.C.) (Civil) (By Leave)</w:t>
            </w:r>
          </w:p>
        </w:tc>
      </w:tr>
      <w:tr w:rsidR="0073486B" w:rsidRPr="0003500A" w:rsidTr="0073486B">
        <w:tc>
          <w:tcPr>
            <w:tcW w:w="5000" w:type="pct"/>
            <w:gridSpan w:val="2"/>
          </w:tcPr>
          <w:p w:rsidR="007457A7" w:rsidRPr="0003500A" w:rsidRDefault="007457A7" w:rsidP="007457A7">
            <w:pPr>
              <w:jc w:val="both"/>
              <w:rPr>
                <w:sz w:val="20"/>
                <w:szCs w:val="20"/>
              </w:rPr>
            </w:pPr>
            <w:r w:rsidRPr="0003500A">
              <w:rPr>
                <w:sz w:val="20"/>
                <w:szCs w:val="20"/>
              </w:rPr>
              <w:t>The application for leave to appeal from the judgment of the Court of Appeal for British Columbia (Vancouver), Number CA47150, 2021 BCCA 232, dated June 14, 2021, is dismissed with costs to the respondent, O.K. Industries Ltd.</w:t>
            </w:r>
          </w:p>
          <w:p w:rsidR="0073486B" w:rsidRPr="0003500A" w:rsidRDefault="0073486B" w:rsidP="0073486B">
            <w:pPr>
              <w:jc w:val="both"/>
              <w:rPr>
                <w:sz w:val="20"/>
              </w:rPr>
            </w:pPr>
          </w:p>
        </w:tc>
      </w:tr>
      <w:tr w:rsidR="00B86DF8" w:rsidRPr="0003500A" w:rsidTr="0073486B">
        <w:tc>
          <w:tcPr>
            <w:tcW w:w="5000" w:type="pct"/>
            <w:gridSpan w:val="2"/>
          </w:tcPr>
          <w:p w:rsidR="00B86DF8" w:rsidRPr="0003500A" w:rsidRDefault="00B86DF8" w:rsidP="00B86DF8">
            <w:pPr>
              <w:jc w:val="both"/>
              <w:rPr>
                <w:sz w:val="20"/>
              </w:rPr>
            </w:pPr>
            <w:r w:rsidRPr="0003500A">
              <w:rPr>
                <w:sz w:val="20"/>
              </w:rPr>
              <w:t xml:space="preserve">Administrative law — Judicial review — Permits and licences — Environmental law — Mines Inspector issuing permit to the respondent business for a rock quarry pursuant to the </w:t>
            </w:r>
            <w:r w:rsidRPr="0003500A">
              <w:rPr>
                <w:i/>
                <w:sz w:val="20"/>
              </w:rPr>
              <w:t>Mines Act</w:t>
            </w:r>
            <w:r w:rsidRPr="0003500A">
              <w:rPr>
                <w:sz w:val="20"/>
              </w:rPr>
              <w:t xml:space="preserve"> — To what extent is climate change relevant in resource extraction decisions — Should it be considered, and if so, how — Can legislation that does not refer to climate change be read down to exclude it as a factor to consider in environmental resource extraction — To what extent should Canada’s international commitments to reduce carbon emissions inform the interpretation of provincial statutes — In light of </w:t>
            </w:r>
            <w:r w:rsidRPr="0003500A">
              <w:rPr>
                <w:i/>
                <w:sz w:val="20"/>
              </w:rPr>
              <w:t>R. v. Hape</w:t>
            </w:r>
            <w:r w:rsidRPr="0003500A">
              <w:rPr>
                <w:sz w:val="20"/>
              </w:rPr>
              <w:t xml:space="preserve">, 2007 SCC 26, should administrative decision-makers consider global climate change when making decisions under the </w:t>
            </w:r>
            <w:r w:rsidRPr="0003500A">
              <w:rPr>
                <w:i/>
                <w:sz w:val="20"/>
              </w:rPr>
              <w:t>Mines Act</w:t>
            </w:r>
            <w:r w:rsidRPr="0003500A">
              <w:rPr>
                <w:sz w:val="20"/>
              </w:rPr>
              <w:t xml:space="preserve"> — Can an administrative decision</w:t>
            </w:r>
            <w:r w:rsidRPr="0003500A">
              <w:rPr>
                <w:sz w:val="20"/>
              </w:rPr>
              <w:noBreakHyphen/>
              <w:t xml:space="preserve">maker determine that global climate change is irrelevant to the interpretation of a provincial statute in light of Canada’s declaration of a national climate emergency — How much deference is owed by the courts to an administrative decision-maker’s assessment of the relevance of global climate change to administrative action — </w:t>
            </w:r>
            <w:r w:rsidRPr="0003500A">
              <w:rPr>
                <w:i/>
                <w:sz w:val="20"/>
              </w:rPr>
              <w:t>Mines Act</w:t>
            </w:r>
            <w:r w:rsidRPr="0003500A">
              <w:rPr>
                <w:sz w:val="20"/>
              </w:rPr>
              <w:t>,</w:t>
            </w:r>
            <w:r w:rsidRPr="0003500A">
              <w:rPr>
                <w:sz w:val="20"/>
                <w:szCs w:val="20"/>
              </w:rPr>
              <w:t xml:space="preserve"> R.S.B.C. 1996, c. 293, s</w:t>
            </w:r>
            <w:r w:rsidRPr="0003500A">
              <w:rPr>
                <w:sz w:val="20"/>
              </w:rPr>
              <w:t>. 10.</w:t>
            </w:r>
          </w:p>
          <w:p w:rsidR="00B86DF8" w:rsidRPr="0003500A" w:rsidRDefault="00B86DF8" w:rsidP="00B86DF8">
            <w:pPr>
              <w:jc w:val="both"/>
              <w:rPr>
                <w:sz w:val="20"/>
                <w:szCs w:val="20"/>
              </w:rPr>
            </w:pPr>
          </w:p>
        </w:tc>
      </w:tr>
    </w:tbl>
    <w:p w:rsidR="00B86DF8" w:rsidRPr="0003500A" w:rsidRDefault="00B86DF8">
      <w:r w:rsidRPr="000350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rPr>
            </w:pPr>
            <w:r w:rsidRPr="0003500A">
              <w:rPr>
                <w:sz w:val="20"/>
              </w:rPr>
              <w:t>The respondent company purchased 66 acres of vacant lands with the intention of creating a rock quarry. The lands are located in the semi</w:t>
            </w:r>
            <w:r w:rsidRPr="0003500A">
              <w:rPr>
                <w:sz w:val="20"/>
              </w:rPr>
              <w:noBreakHyphen/>
              <w:t xml:space="preserve">rural and industrial District of Highlands on Vancouver Island, and are bordered by three other commercial industrial properties and a Regional Park, and are across the street from a residential community. The lands are not zoned for industrial or commercial uses, and the company was unsuccessful in its rezoning application. However, despite significant opposition by the applicant community association, the District and the Capital Regional District, the company successfully applied for a Mine Permit to operate a rock quarry pursuant to the </w:t>
            </w:r>
            <w:r w:rsidRPr="0003500A">
              <w:rPr>
                <w:i/>
                <w:sz w:val="20"/>
              </w:rPr>
              <w:t>Mines Act</w:t>
            </w:r>
            <w:r w:rsidRPr="0003500A">
              <w:rPr>
                <w:sz w:val="20"/>
              </w:rPr>
              <w:t xml:space="preserve">. A senior Mines Inspector found that there were no health, safety, economic or environmental grounds to deny the permit, which was granted subject to numerous conditions relating to environmental protection. The decision acknowledged that while climate change is an important issue, it is not relevant under the </w:t>
            </w:r>
            <w:r w:rsidRPr="0003500A">
              <w:rPr>
                <w:i/>
                <w:sz w:val="20"/>
              </w:rPr>
              <w:t>Mines Act</w:t>
            </w:r>
            <w:r w:rsidRPr="0003500A">
              <w:rPr>
                <w:sz w:val="20"/>
              </w:rPr>
              <w:t xml:space="preserve">. The applicant’s petition to quash the Mine Permit was dismissed by the Supreme Court of British Columbia, as was an appeal to the Court of Appeal for British Columbia. </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November 6, 2020</w:t>
            </w:r>
          </w:p>
          <w:p w:rsidR="0073486B" w:rsidRPr="0003500A" w:rsidRDefault="0073486B" w:rsidP="0073486B">
            <w:pPr>
              <w:jc w:val="both"/>
              <w:rPr>
                <w:sz w:val="20"/>
              </w:rPr>
            </w:pPr>
            <w:r w:rsidRPr="0003500A">
              <w:rPr>
                <w:sz w:val="20"/>
              </w:rPr>
              <w:t>Supreme Court of British Columbia</w:t>
            </w:r>
          </w:p>
          <w:p w:rsidR="0073486B" w:rsidRPr="0003500A" w:rsidRDefault="0073486B" w:rsidP="0073486B">
            <w:pPr>
              <w:jc w:val="both"/>
              <w:rPr>
                <w:sz w:val="20"/>
              </w:rPr>
            </w:pPr>
            <w:r w:rsidRPr="0003500A">
              <w:rPr>
                <w:sz w:val="20"/>
              </w:rPr>
              <w:t>(Mayer J.)</w:t>
            </w:r>
          </w:p>
          <w:p w:rsidR="0073486B" w:rsidRPr="0003500A" w:rsidRDefault="00542B2D" w:rsidP="0073486B">
            <w:pPr>
              <w:jc w:val="both"/>
              <w:rPr>
                <w:sz w:val="20"/>
              </w:rPr>
            </w:pPr>
            <w:hyperlink r:id="rId17" w:history="1">
              <w:r w:rsidR="0073486B" w:rsidRPr="0003500A">
                <w:rPr>
                  <w:rStyle w:val="Hyperlink"/>
                  <w:sz w:val="20"/>
                </w:rPr>
                <w:t>2020 BCSC 2135</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Applicant’s petition for Order to quash the Mines Permit dismissed.</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June 14, 2021</w:t>
            </w:r>
          </w:p>
          <w:p w:rsidR="0073486B" w:rsidRPr="0003500A" w:rsidRDefault="0073486B" w:rsidP="0073486B">
            <w:pPr>
              <w:jc w:val="both"/>
              <w:rPr>
                <w:sz w:val="20"/>
              </w:rPr>
            </w:pPr>
            <w:r w:rsidRPr="0003500A">
              <w:rPr>
                <w:sz w:val="20"/>
              </w:rPr>
              <w:t xml:space="preserve">Court of Appeal for British Columbia </w:t>
            </w:r>
          </w:p>
          <w:p w:rsidR="0073486B" w:rsidRPr="0003500A" w:rsidRDefault="0073486B" w:rsidP="0073486B">
            <w:pPr>
              <w:jc w:val="both"/>
              <w:rPr>
                <w:sz w:val="20"/>
              </w:rPr>
            </w:pPr>
            <w:r w:rsidRPr="0003500A">
              <w:rPr>
                <w:sz w:val="20"/>
              </w:rPr>
              <w:t>(Vancouver)</w:t>
            </w:r>
          </w:p>
          <w:p w:rsidR="0073486B" w:rsidRPr="0003500A" w:rsidRDefault="0073486B" w:rsidP="0073486B">
            <w:pPr>
              <w:jc w:val="both"/>
              <w:rPr>
                <w:sz w:val="20"/>
              </w:rPr>
            </w:pPr>
            <w:r w:rsidRPr="0003500A">
              <w:rPr>
                <w:sz w:val="20"/>
              </w:rPr>
              <w:t>(MacKenzie, Fisher and Butler JJ.A.)</w:t>
            </w:r>
          </w:p>
          <w:p w:rsidR="0073486B" w:rsidRPr="0003500A" w:rsidRDefault="00542B2D" w:rsidP="0073486B">
            <w:pPr>
              <w:jc w:val="both"/>
              <w:rPr>
                <w:rStyle w:val="Hyperlink"/>
                <w:sz w:val="20"/>
              </w:rPr>
            </w:pPr>
            <w:hyperlink r:id="rId18" w:history="1">
              <w:r w:rsidR="0073486B" w:rsidRPr="0003500A">
                <w:rPr>
                  <w:rStyle w:val="Hyperlink"/>
                  <w:sz w:val="20"/>
                </w:rPr>
                <w:t>2021 BCCA 232</w:t>
              </w:r>
            </w:hyperlink>
            <w:r w:rsidR="0073486B" w:rsidRPr="0003500A">
              <w:rPr>
                <w:rStyle w:val="Hyperlink"/>
                <w:sz w:val="20"/>
              </w:rPr>
              <w:t>; CA47150</w:t>
            </w:r>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Appeal dismissed.</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July 27,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48" style="width:2in;height:1pt" o:hrpct="0" o:hralign="center" o:hrstd="t" o:hrnoshade="t" o:hr="t" fillcolor="black [3213]" stroked="f"/>
        </w:pict>
      </w:r>
    </w:p>
    <w:p w:rsidR="0073486B" w:rsidRPr="0003500A" w:rsidRDefault="0073486B" w:rsidP="007348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39775</w:t>
            </w:r>
          </w:p>
        </w:tc>
        <w:tc>
          <w:tcPr>
            <w:tcW w:w="4457" w:type="pct"/>
          </w:tcPr>
          <w:p w:rsidR="0073486B" w:rsidRPr="0003500A" w:rsidRDefault="0073486B" w:rsidP="0073486B">
            <w:pPr>
              <w:pStyle w:val="SCCLsocParty"/>
              <w:jc w:val="both"/>
              <w:rPr>
                <w:b/>
                <w:sz w:val="20"/>
                <w:szCs w:val="20"/>
                <w:lang w:val="en-CA"/>
              </w:rPr>
            </w:pPr>
            <w:r w:rsidRPr="0003500A">
              <w:rPr>
                <w:b/>
                <w:sz w:val="20"/>
                <w:szCs w:val="20"/>
                <w:lang w:val="en-US"/>
              </w:rPr>
              <w:t xml:space="preserve">Highlands District Community Association c. </w:t>
            </w:r>
            <w:r w:rsidR="00B86DF8" w:rsidRPr="0003500A">
              <w:rPr>
                <w:b/>
                <w:sz w:val="20"/>
                <w:szCs w:val="20"/>
                <w:lang w:val="en-US"/>
              </w:rPr>
              <w:t>Procureur général de la Colombie-Britannique, Minister of Mines, Energy &amp; Petroleum Resources, Chief Inspector of Mines et O.K. Industries Ltd.</w:t>
            </w:r>
          </w:p>
          <w:p w:rsidR="0073486B" w:rsidRPr="0003500A" w:rsidRDefault="0073486B" w:rsidP="0073486B">
            <w:pPr>
              <w:jc w:val="both"/>
              <w:rPr>
                <w:sz w:val="20"/>
              </w:rPr>
            </w:pPr>
            <w:r w:rsidRPr="0003500A">
              <w:rPr>
                <w:sz w:val="20"/>
              </w:rPr>
              <w:t>(C.-B.) (Civile) (Autorisation)</w:t>
            </w:r>
          </w:p>
        </w:tc>
      </w:tr>
      <w:tr w:rsidR="0073486B" w:rsidRPr="0003500A" w:rsidTr="0073486B">
        <w:tc>
          <w:tcPr>
            <w:tcW w:w="5000" w:type="pct"/>
            <w:gridSpan w:val="2"/>
          </w:tcPr>
          <w:p w:rsidR="0073486B" w:rsidRPr="0003500A" w:rsidRDefault="007457A7" w:rsidP="0073486B">
            <w:pPr>
              <w:jc w:val="both"/>
              <w:rPr>
                <w:sz w:val="20"/>
                <w:szCs w:val="20"/>
                <w:lang w:val="fr-CA"/>
              </w:rPr>
            </w:pPr>
            <w:r w:rsidRPr="0003500A">
              <w:rPr>
                <w:sz w:val="20"/>
                <w:szCs w:val="20"/>
                <w:lang w:val="fr-CA"/>
              </w:rPr>
              <w:t>La demande d’autorisation d’appel de l’arrêt de la Cour d’appel de la Colombie-Britannique (Vancouver), numéro CA47150, 2021 BCCA 232, daté du 14 juin 2021, est rejet</w:t>
            </w:r>
            <w:r w:rsidRPr="0003500A">
              <w:rPr>
                <w:rFonts w:cs="Times New Roman"/>
                <w:sz w:val="20"/>
                <w:szCs w:val="20"/>
                <w:lang w:val="fr-CA"/>
              </w:rPr>
              <w:t>ée</w:t>
            </w:r>
            <w:r w:rsidRPr="0003500A">
              <w:rPr>
                <w:sz w:val="20"/>
                <w:szCs w:val="20"/>
                <w:lang w:val="fr-CA"/>
              </w:rPr>
              <w:t xml:space="preserve"> en faveur de l’intim</w:t>
            </w:r>
            <w:r w:rsidRPr="0003500A">
              <w:rPr>
                <w:rFonts w:cs="Times New Roman"/>
                <w:sz w:val="20"/>
                <w:szCs w:val="20"/>
                <w:lang w:val="fr-CA"/>
              </w:rPr>
              <w:t>ée,</w:t>
            </w:r>
            <w:r w:rsidRPr="0003500A">
              <w:rPr>
                <w:sz w:val="20"/>
                <w:szCs w:val="20"/>
                <w:lang w:val="fr-CA"/>
              </w:rPr>
              <w:t xml:space="preserve"> O.K. Industries Ltd.</w:t>
            </w:r>
          </w:p>
          <w:p w:rsidR="00B86DF8" w:rsidRPr="0003500A" w:rsidRDefault="00B86DF8" w:rsidP="0073486B">
            <w:pPr>
              <w:jc w:val="both"/>
              <w:rPr>
                <w:sz w:val="20"/>
                <w:lang w:val="fr-CA"/>
              </w:rPr>
            </w:pPr>
          </w:p>
        </w:tc>
      </w:tr>
      <w:tr w:rsidR="00B86DF8" w:rsidRPr="0003500A" w:rsidTr="0073486B">
        <w:tc>
          <w:tcPr>
            <w:tcW w:w="5000" w:type="pct"/>
            <w:gridSpan w:val="2"/>
          </w:tcPr>
          <w:p w:rsidR="00B86DF8" w:rsidRPr="0003500A" w:rsidRDefault="00B86DF8" w:rsidP="00B86DF8">
            <w:pPr>
              <w:jc w:val="both"/>
              <w:rPr>
                <w:sz w:val="20"/>
                <w:szCs w:val="20"/>
                <w:lang w:val="fr-CA"/>
              </w:rPr>
            </w:pPr>
            <w:r w:rsidRPr="0003500A">
              <w:rPr>
                <w:sz w:val="20"/>
                <w:lang w:val="fr-CA"/>
              </w:rPr>
              <w:t xml:space="preserve">Droit administratif — Contrôle judiciaire — Permis et licences — Droit de l’environnement — L’inspecteur des mines a délivré à l’entreprise intimée un permis d’exploitation d’une carrière sous le régime de la </w:t>
            </w:r>
            <w:r w:rsidRPr="0003500A">
              <w:rPr>
                <w:i/>
                <w:sz w:val="20"/>
                <w:lang w:val="fr-CA"/>
              </w:rPr>
              <w:t>Mines Act</w:t>
            </w:r>
            <w:r w:rsidRPr="0003500A">
              <w:rPr>
                <w:sz w:val="20"/>
                <w:lang w:val="fr-CA"/>
              </w:rPr>
              <w:t xml:space="preserve"> — Dans quelle mesure les changements climatiques sont</w:t>
            </w:r>
            <w:r w:rsidRPr="0003500A">
              <w:rPr>
                <w:sz w:val="20"/>
                <w:lang w:val="fr-CA"/>
              </w:rPr>
              <w:noBreakHyphen/>
              <w:t>ils pertinents dans les décisions relatives à l’extraction de ressources? — Doivent</w:t>
            </w:r>
            <w:r w:rsidRPr="0003500A">
              <w:rPr>
                <w:sz w:val="20"/>
                <w:lang w:val="fr-CA"/>
              </w:rPr>
              <w:noBreakHyphen/>
              <w:t>ils être pris en compte et, dans l’affirmative, comment doivent</w:t>
            </w:r>
            <w:r w:rsidRPr="0003500A">
              <w:rPr>
                <w:sz w:val="20"/>
                <w:lang w:val="fr-CA"/>
              </w:rPr>
              <w:noBreakHyphen/>
              <w:t>ils l’être? — Une loi qui ne mentionne pas les changements climatiques pour l’exclure comme facteur à prendre en compte devrait</w:t>
            </w:r>
            <w:r w:rsidRPr="0003500A">
              <w:rPr>
                <w:sz w:val="20"/>
                <w:lang w:val="fr-CA"/>
              </w:rPr>
              <w:noBreakHyphen/>
              <w:t>elle recevoir une interprétation atténuante pour soustraire l’extraction des ressources environnementales de son champ d’application? — Dans quelle mesure les engagements internationaux du Canada de réduire les émissions de carbone doivent</w:t>
            </w:r>
            <w:r w:rsidRPr="0003500A">
              <w:rPr>
                <w:sz w:val="20"/>
                <w:lang w:val="fr-CA"/>
              </w:rPr>
              <w:noBreakHyphen/>
              <w:t xml:space="preserve">ils guider l’interprétation des lois provinciales? — Au regard de l’arrêt </w:t>
            </w:r>
            <w:r w:rsidRPr="0003500A">
              <w:rPr>
                <w:i/>
                <w:iCs/>
                <w:sz w:val="20"/>
                <w:lang w:val="fr-CA"/>
              </w:rPr>
              <w:t>R.</w:t>
            </w:r>
            <w:r w:rsidRPr="0003500A">
              <w:rPr>
                <w:sz w:val="20"/>
                <w:lang w:val="fr-CA"/>
              </w:rPr>
              <w:t xml:space="preserve"> </w:t>
            </w:r>
            <w:r w:rsidRPr="0003500A">
              <w:rPr>
                <w:i/>
                <w:sz w:val="20"/>
                <w:lang w:val="fr-CA"/>
              </w:rPr>
              <w:t>c. Hape</w:t>
            </w:r>
            <w:r w:rsidRPr="0003500A">
              <w:rPr>
                <w:sz w:val="20"/>
                <w:lang w:val="fr-CA"/>
              </w:rPr>
              <w:t>, 2007 CSC 26, les décideurs administratifs devraient</w:t>
            </w:r>
            <w:r w:rsidRPr="0003500A">
              <w:rPr>
                <w:sz w:val="20"/>
                <w:lang w:val="fr-CA"/>
              </w:rPr>
              <w:noBreakHyphen/>
              <w:t xml:space="preserve">ils tenir compte des changements climatiques mondiaux lorsqu’ils prennent des décisions sous le régime de la </w:t>
            </w:r>
            <w:r w:rsidRPr="0003500A">
              <w:rPr>
                <w:i/>
                <w:sz w:val="20"/>
                <w:lang w:val="fr-CA"/>
              </w:rPr>
              <w:t>Mines Act</w:t>
            </w:r>
            <w:r w:rsidRPr="0003500A">
              <w:rPr>
                <w:sz w:val="20"/>
                <w:lang w:val="fr-CA"/>
              </w:rPr>
              <w:t>? — Un décideur administratif peut</w:t>
            </w:r>
            <w:r w:rsidRPr="0003500A">
              <w:rPr>
                <w:sz w:val="20"/>
                <w:lang w:val="fr-CA"/>
              </w:rPr>
              <w:noBreakHyphen/>
              <w:t>il conclure que les changements climatiques mondiaux ne sont pas pertinents pour l’interprétation d’une loi provinciale, vu la déclaration par le Canada d’une urgence climatique nationale? — Dans quelle mesure les tribunaux doivent</w:t>
            </w:r>
            <w:r w:rsidRPr="0003500A">
              <w:rPr>
                <w:sz w:val="20"/>
                <w:lang w:val="fr-CA"/>
              </w:rPr>
              <w:noBreakHyphen/>
              <w:t xml:space="preserve">ils faire preuve de déférence à l’égard de l’évaluation par un décideur administratif de la pertinence des changements climatiques mondiaux quant à la mesure administrative? — </w:t>
            </w:r>
            <w:r w:rsidRPr="0003500A">
              <w:rPr>
                <w:i/>
                <w:sz w:val="20"/>
                <w:lang w:val="fr-CA"/>
              </w:rPr>
              <w:t>Mines Act</w:t>
            </w:r>
            <w:r w:rsidRPr="0003500A">
              <w:rPr>
                <w:sz w:val="20"/>
                <w:szCs w:val="20"/>
                <w:lang w:val="fr-CA"/>
              </w:rPr>
              <w:t>, R.S.B.C. 1996, ch. 293, art. 10.</w:t>
            </w:r>
          </w:p>
          <w:p w:rsidR="00B86DF8" w:rsidRPr="0003500A" w:rsidRDefault="00B86DF8" w:rsidP="0073486B">
            <w:pPr>
              <w:jc w:val="both"/>
              <w:rPr>
                <w:sz w:val="20"/>
                <w:szCs w:val="20"/>
                <w:lang w:val="fr-CA"/>
              </w:rPr>
            </w:pPr>
          </w:p>
        </w:tc>
      </w:tr>
    </w:tbl>
    <w:p w:rsidR="00B86DF8" w:rsidRPr="0003500A" w:rsidRDefault="00B86DF8">
      <w:pPr>
        <w:rPr>
          <w:lang w:val="fr-CA"/>
        </w:rPr>
      </w:pPr>
      <w:r w:rsidRPr="000350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lang w:val="fr-CA"/>
              </w:rPr>
            </w:pPr>
            <w:r w:rsidRPr="0003500A">
              <w:rPr>
                <w:sz w:val="20"/>
                <w:lang w:val="fr-CA"/>
              </w:rPr>
              <w:t xml:space="preserve">La société intimée a acheté 66 acres de terrains vacants dans l’intention d’y aménager une carrière. Les terrains sont situés dans le district semi-rural et industriel de Highlands sur l’île de Vancouver, ils sont bordés par trois autres propriétés industrielles commerciales et un parc régional, et ils sont situés de l’autre côté de la rue d’une communauté résidentielle. Les terrains ne sont pas zonés pour des usages industriels ou commerciaux, et la société a été déboutée dans sa demande de modification du zonage. Cependant, malgré une opposition importante de la part de l’association communautaire demanderesse, du District et du District régional de la capitale, la société a réussi à obtenir un permis d’exploitation de carrière en application de la </w:t>
            </w:r>
            <w:r w:rsidRPr="0003500A">
              <w:rPr>
                <w:i/>
                <w:sz w:val="20"/>
                <w:lang w:val="fr-CA"/>
              </w:rPr>
              <w:t>Mining Act</w:t>
            </w:r>
            <w:r w:rsidRPr="0003500A">
              <w:rPr>
                <w:sz w:val="20"/>
                <w:lang w:val="fr-CA"/>
              </w:rPr>
              <w:t xml:space="preserve">. Un inspecteur principal des mines a estimé qu’il n’y avait aucune raison sanitaire, sécuritaire, économique ou environnementale de refuser le permis, qui a été délivré sous réserve de nombreuses conditions relatives à la protection de l’environnement. La décision reconnaît que, bien que les changements climatiques soient une question importante, ils ne sont pas pertinents en application de la </w:t>
            </w:r>
            <w:r w:rsidRPr="0003500A">
              <w:rPr>
                <w:i/>
                <w:sz w:val="20"/>
                <w:lang w:val="fr-CA"/>
              </w:rPr>
              <w:t>Mining Act</w:t>
            </w:r>
            <w:r w:rsidRPr="0003500A">
              <w:rPr>
                <w:sz w:val="20"/>
                <w:lang w:val="fr-CA"/>
              </w:rPr>
              <w:t>. La requête de la demanderesse visant à annuler le permis d’exploitation minière a été rejetée par la Cour suprême de la Colombie</w:t>
            </w:r>
            <w:r w:rsidRPr="0003500A">
              <w:rPr>
                <w:sz w:val="20"/>
                <w:lang w:val="fr-CA"/>
              </w:rPr>
              <w:noBreakHyphen/>
              <w:t>Britannique, tout comme l’appel interjeté à la Cour d’appel de la Colombie</w:t>
            </w:r>
            <w:r w:rsidRPr="0003500A">
              <w:rPr>
                <w:sz w:val="20"/>
                <w:lang w:val="fr-CA"/>
              </w:rPr>
              <w:noBreakHyphen/>
              <w:t xml:space="preserve">Britannique. </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6 novembre 2020</w:t>
            </w:r>
          </w:p>
          <w:p w:rsidR="0073486B" w:rsidRPr="0003500A" w:rsidRDefault="0073486B" w:rsidP="0073486B">
            <w:pPr>
              <w:jc w:val="both"/>
              <w:rPr>
                <w:sz w:val="20"/>
                <w:lang w:val="fr-CA"/>
              </w:rPr>
            </w:pPr>
            <w:r w:rsidRPr="0003500A">
              <w:rPr>
                <w:sz w:val="20"/>
                <w:lang w:val="fr-CA"/>
              </w:rPr>
              <w:t>Cour suprême de la Colombie</w:t>
            </w:r>
            <w:r w:rsidRPr="0003500A">
              <w:rPr>
                <w:sz w:val="20"/>
                <w:lang w:val="fr-CA"/>
              </w:rPr>
              <w:noBreakHyphen/>
              <w:t>Britannique</w:t>
            </w:r>
          </w:p>
          <w:p w:rsidR="0073486B" w:rsidRPr="0003500A" w:rsidRDefault="0073486B" w:rsidP="0073486B">
            <w:pPr>
              <w:jc w:val="both"/>
              <w:rPr>
                <w:sz w:val="20"/>
              </w:rPr>
            </w:pPr>
            <w:r w:rsidRPr="0003500A">
              <w:rPr>
                <w:sz w:val="20"/>
              </w:rPr>
              <w:t>(Juge Mayer)</w:t>
            </w:r>
          </w:p>
          <w:p w:rsidR="0073486B" w:rsidRPr="0003500A" w:rsidRDefault="00542B2D" w:rsidP="0073486B">
            <w:pPr>
              <w:jc w:val="both"/>
              <w:rPr>
                <w:sz w:val="20"/>
              </w:rPr>
            </w:pPr>
            <w:hyperlink r:id="rId19" w:history="1">
              <w:r w:rsidR="0073486B" w:rsidRPr="0003500A">
                <w:rPr>
                  <w:rStyle w:val="Hyperlink"/>
                  <w:sz w:val="20"/>
                </w:rPr>
                <w:t>2020 BCSC 2135</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lang w:val="fr-CA"/>
              </w:rPr>
            </w:pPr>
            <w:r w:rsidRPr="0003500A">
              <w:rPr>
                <w:sz w:val="20"/>
                <w:lang w:val="fr-CA"/>
              </w:rPr>
              <w:t>Rejet de la requête de la demanderesse visant à obtenir une ordonnance d’annulation du permis d’exploitation minière.</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14 juin 2021</w:t>
            </w:r>
          </w:p>
          <w:p w:rsidR="0073486B" w:rsidRPr="0003500A" w:rsidRDefault="0073486B" w:rsidP="0073486B">
            <w:pPr>
              <w:jc w:val="both"/>
              <w:rPr>
                <w:sz w:val="20"/>
                <w:lang w:val="fr-CA"/>
              </w:rPr>
            </w:pPr>
            <w:r w:rsidRPr="0003500A">
              <w:rPr>
                <w:sz w:val="20"/>
                <w:lang w:val="fr-CA"/>
              </w:rPr>
              <w:t>Cour d’appel de la Colombie</w:t>
            </w:r>
            <w:r w:rsidRPr="0003500A">
              <w:rPr>
                <w:sz w:val="20"/>
                <w:lang w:val="fr-CA"/>
              </w:rPr>
              <w:noBreakHyphen/>
              <w:t xml:space="preserve">Britannique </w:t>
            </w:r>
          </w:p>
          <w:p w:rsidR="0073486B" w:rsidRPr="0003500A" w:rsidRDefault="0073486B" w:rsidP="0073486B">
            <w:pPr>
              <w:jc w:val="both"/>
              <w:rPr>
                <w:sz w:val="20"/>
                <w:lang w:val="fr-CA"/>
              </w:rPr>
            </w:pPr>
            <w:r w:rsidRPr="0003500A">
              <w:rPr>
                <w:sz w:val="20"/>
                <w:lang w:val="fr-CA"/>
              </w:rPr>
              <w:t>(Vancouver)</w:t>
            </w:r>
          </w:p>
          <w:p w:rsidR="0073486B" w:rsidRPr="0003500A" w:rsidRDefault="0073486B" w:rsidP="0073486B">
            <w:pPr>
              <w:jc w:val="both"/>
              <w:rPr>
                <w:sz w:val="20"/>
                <w:lang w:val="fr-CA"/>
              </w:rPr>
            </w:pPr>
            <w:r w:rsidRPr="0003500A">
              <w:rPr>
                <w:sz w:val="20"/>
                <w:lang w:val="fr-CA"/>
              </w:rPr>
              <w:t>(Juges MacKenzie, Fisher et Butler)</w:t>
            </w:r>
          </w:p>
          <w:p w:rsidR="0073486B" w:rsidRPr="0003500A" w:rsidRDefault="00542B2D" w:rsidP="0073486B">
            <w:pPr>
              <w:jc w:val="both"/>
              <w:rPr>
                <w:rStyle w:val="Hyperlink"/>
                <w:color w:val="auto"/>
                <w:sz w:val="20"/>
                <w:u w:val="none"/>
              </w:rPr>
            </w:pPr>
            <w:hyperlink r:id="rId20" w:history="1">
              <w:r w:rsidR="0073486B" w:rsidRPr="0003500A">
                <w:rPr>
                  <w:rStyle w:val="Hyperlink"/>
                  <w:sz w:val="20"/>
                </w:rPr>
                <w:t>2021 BCCA 232</w:t>
              </w:r>
            </w:hyperlink>
            <w:r w:rsidR="0073486B" w:rsidRPr="0003500A">
              <w:rPr>
                <w:rStyle w:val="Hyperlink"/>
                <w:sz w:val="20"/>
              </w:rPr>
              <w:t>;</w:t>
            </w:r>
            <w:r w:rsidR="0073486B" w:rsidRPr="0003500A">
              <w:rPr>
                <w:sz w:val="20"/>
              </w:rPr>
              <w:t xml:space="preserve"> CA47150</w:t>
            </w:r>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Rejet de l’appel.</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27 juillet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Dépôt de la demande d’autorisation d’appel.</w:t>
            </w:r>
          </w:p>
          <w:p w:rsidR="0073486B" w:rsidRPr="0003500A" w:rsidRDefault="0073486B" w:rsidP="0073486B">
            <w:pPr>
              <w:jc w:val="both"/>
              <w:rPr>
                <w:sz w:val="20"/>
                <w:lang w:val="fr-CA"/>
              </w:rPr>
            </w:pPr>
          </w:p>
        </w:tc>
      </w:tr>
    </w:tbl>
    <w:p w:rsidR="0073486B" w:rsidRPr="0003500A" w:rsidRDefault="0073486B" w:rsidP="0073486B">
      <w:pPr>
        <w:jc w:val="both"/>
        <w:rPr>
          <w:sz w:val="20"/>
          <w:lang w:val="fr-CA"/>
        </w:rPr>
      </w:pPr>
    </w:p>
    <w:p w:rsidR="0073486B" w:rsidRPr="0003500A" w:rsidRDefault="00542B2D" w:rsidP="0073486B">
      <w:pPr>
        <w:widowControl w:val="0"/>
        <w:tabs>
          <w:tab w:val="left" w:pos="3840"/>
        </w:tabs>
        <w:jc w:val="both"/>
        <w:rPr>
          <w:sz w:val="20"/>
          <w:lang w:val="fr-CA"/>
        </w:rPr>
      </w:pPr>
      <w:r w:rsidRPr="0003500A">
        <w:rPr>
          <w:sz w:val="20"/>
        </w:rPr>
        <w:pict>
          <v:rect id="_x0000_i1049" style="width:2in;height:1pt" o:hrpct="0" o:hralign="center" o:hrstd="t" o:hrnoshade="t" o:hr="t" fillcolor="black [3213]" stroked="f"/>
        </w:pict>
      </w:r>
    </w:p>
    <w:p w:rsidR="0073486B" w:rsidRPr="0003500A" w:rsidRDefault="0073486B" w:rsidP="0073486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39548</w:t>
            </w:r>
          </w:p>
        </w:tc>
        <w:tc>
          <w:tcPr>
            <w:tcW w:w="4457" w:type="pct"/>
          </w:tcPr>
          <w:p w:rsidR="0073486B" w:rsidRPr="0003500A" w:rsidRDefault="0073486B" w:rsidP="0073486B">
            <w:pPr>
              <w:pStyle w:val="SCCLsocParty"/>
              <w:jc w:val="both"/>
              <w:rPr>
                <w:b/>
                <w:sz w:val="20"/>
                <w:szCs w:val="20"/>
                <w:lang w:val="en-US"/>
              </w:rPr>
            </w:pPr>
            <w:r w:rsidRPr="0003500A">
              <w:rPr>
                <w:b/>
                <w:sz w:val="20"/>
                <w:szCs w:val="20"/>
                <w:lang w:val="en-US"/>
              </w:rPr>
              <w:t xml:space="preserve">Hentrose Nelson v. </w:t>
            </w:r>
            <w:r w:rsidR="00B86DF8" w:rsidRPr="0003500A">
              <w:rPr>
                <w:b/>
                <w:sz w:val="20"/>
                <w:szCs w:val="20"/>
                <w:lang w:val="en-US"/>
              </w:rPr>
              <w:t>Her Majesty the Queen in Right of Ontario and David Bulmer, as representative of the Association of Management, Administrative and Professional Crown Employees</w:t>
            </w:r>
          </w:p>
          <w:p w:rsidR="0073486B" w:rsidRPr="0003500A" w:rsidRDefault="0073486B" w:rsidP="0073486B">
            <w:pPr>
              <w:jc w:val="both"/>
              <w:rPr>
                <w:sz w:val="20"/>
              </w:rPr>
            </w:pPr>
            <w:r w:rsidRPr="0003500A">
              <w:rPr>
                <w:sz w:val="20"/>
              </w:rPr>
              <w:t>(Ont.) (Civil) (By Leave)</w:t>
            </w:r>
          </w:p>
        </w:tc>
      </w:tr>
      <w:tr w:rsidR="0073486B" w:rsidRPr="0003500A" w:rsidTr="0073486B">
        <w:tc>
          <w:tcPr>
            <w:tcW w:w="5000" w:type="pct"/>
            <w:gridSpan w:val="2"/>
          </w:tcPr>
          <w:p w:rsidR="00B86DF8" w:rsidRPr="0003500A" w:rsidRDefault="00B86DF8" w:rsidP="00B86DF8">
            <w:pPr>
              <w:jc w:val="both"/>
              <w:rPr>
                <w:sz w:val="20"/>
                <w:szCs w:val="20"/>
              </w:rPr>
            </w:pPr>
            <w:r w:rsidRPr="0003500A">
              <w:rPr>
                <w:sz w:val="20"/>
                <w:szCs w:val="20"/>
              </w:rPr>
              <w:t>The application for leave to appeal from the judgment of the Court of Appeal for Ontario, Number C68333, 2020 ONCA 751, dated November 30, 2020, is dismissed with costs to David Bulmer, as representative of the Association of Management, Administrative and Professional Crown Employees.</w:t>
            </w:r>
          </w:p>
          <w:p w:rsidR="0073486B" w:rsidRPr="0003500A" w:rsidRDefault="0073486B" w:rsidP="0073486B">
            <w:pPr>
              <w:jc w:val="both"/>
              <w:rPr>
                <w:sz w:val="20"/>
              </w:rPr>
            </w:pPr>
          </w:p>
        </w:tc>
      </w:tr>
      <w:tr w:rsidR="0073486B" w:rsidRPr="0003500A" w:rsidTr="0073486B">
        <w:tc>
          <w:tcPr>
            <w:tcW w:w="5000" w:type="pct"/>
            <w:gridSpan w:val="2"/>
          </w:tcPr>
          <w:p w:rsidR="0073486B" w:rsidRPr="0003500A" w:rsidRDefault="0073486B" w:rsidP="0073486B">
            <w:pPr>
              <w:jc w:val="both"/>
              <w:rPr>
                <w:sz w:val="20"/>
              </w:rPr>
            </w:pPr>
            <w:r w:rsidRPr="0003500A">
              <w:rPr>
                <w:sz w:val="20"/>
              </w:rPr>
              <w:t>Labour relations — Collective agreement — Discrimination and harassment claims arising from employment — Jurisdiction — Is</w:t>
            </w:r>
            <w:r w:rsidRPr="0003500A">
              <w:rPr>
                <w:i/>
                <w:iCs/>
                <w:sz w:val="20"/>
              </w:rPr>
              <w:t xml:space="preserve"> Weber</w:t>
            </w:r>
            <w:r w:rsidRPr="0003500A">
              <w:rPr>
                <w:sz w:val="20"/>
              </w:rPr>
              <w:t xml:space="preserve"> </w:t>
            </w:r>
            <w:r w:rsidRPr="0003500A">
              <w:rPr>
                <w:i/>
                <w:iCs/>
                <w:sz w:val="20"/>
              </w:rPr>
              <w:t>v. Ontario Hydro</w:t>
            </w:r>
            <w:r w:rsidRPr="0003500A">
              <w:rPr>
                <w:sz w:val="20"/>
              </w:rPr>
              <w:t>, [1995] 2 S.C.R. 929, still relevant given the roadblocks that it creates for access to justice, particularly by denying BIPOC (Black, Indigenous and other people of colour) workers control and power over the dispute</w:t>
            </w:r>
            <w:r w:rsidRPr="0003500A">
              <w:rPr>
                <w:sz w:val="20"/>
              </w:rPr>
              <w:noBreakHyphen/>
              <w:t>resolution process? — Should the Ontario legislature’s decision to give claimants direct access to the courts for human rights disputes apply only to non</w:t>
            </w:r>
            <w:r w:rsidRPr="0003500A">
              <w:rPr>
                <w:sz w:val="20"/>
              </w:rPr>
              <w:noBreakHyphen/>
              <w:t xml:space="preserve">unionized workers absent express and unequivocal language? — Should unionized employees in the public sector be barred from accessing the courts if the grievance process is practically unavailable to them and the Human Rights Tribunal of Ontario system is rife with delays and allegations of bias? — </w:t>
            </w:r>
            <w:r w:rsidRPr="0003500A">
              <w:rPr>
                <w:i/>
                <w:sz w:val="20"/>
              </w:rPr>
              <w:t>Human Rights Code</w:t>
            </w:r>
            <w:r w:rsidRPr="0003500A">
              <w:rPr>
                <w:sz w:val="20"/>
              </w:rPr>
              <w:t xml:space="preserve">, R.S.O. 1990, c. H.19, s. 46.1 — </w:t>
            </w:r>
            <w:r w:rsidRPr="0003500A">
              <w:rPr>
                <w:i/>
                <w:iCs/>
                <w:sz w:val="20"/>
              </w:rPr>
              <w:t>Crown Employees Collective Bargaining Act</w:t>
            </w:r>
            <w:r w:rsidRPr="0003500A">
              <w:rPr>
                <w:i/>
                <w:sz w:val="20"/>
              </w:rPr>
              <w:t>, 1993</w:t>
            </w:r>
            <w:r w:rsidRPr="0003500A">
              <w:rPr>
                <w:sz w:val="20"/>
              </w:rPr>
              <w:t>, S.O. 1993, c. 38, s. 7(3).</w:t>
            </w:r>
          </w:p>
        </w:tc>
      </w:tr>
      <w:tr w:rsidR="0073486B" w:rsidRPr="0003500A" w:rsidTr="0073486B">
        <w:tc>
          <w:tcPr>
            <w:tcW w:w="5000" w:type="pct"/>
            <w:gridSpan w:val="2"/>
          </w:tcPr>
          <w:p w:rsidR="0073486B" w:rsidRPr="0003500A" w:rsidRDefault="0073486B" w:rsidP="0073486B">
            <w:pPr>
              <w:jc w:val="both"/>
              <w:rPr>
                <w:sz w:val="20"/>
              </w:rPr>
            </w:pPr>
          </w:p>
        </w:tc>
      </w:tr>
    </w:tbl>
    <w:p w:rsidR="00B86DF8" w:rsidRPr="0003500A" w:rsidRDefault="00B86DF8">
      <w:r w:rsidRPr="000350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rPr>
            </w:pPr>
            <w:r w:rsidRPr="0003500A">
              <w:rPr>
                <w:sz w:val="20"/>
              </w:rPr>
              <w:t>The applicant, Hentrose Nelson, is employed by the Ontario Public Service (“OPS”) and is a member of the Association of Management, Administrative and Professional Crown Employees (“union”). In February 2019, Ms. Nelson commenced a civil action at the Ontario Superior Court of Justice against the Crown and union. Her claims were grounded in allegations of discrimination and harassment arising from her employment with the OPS. The Crown and union moved to dismiss Ms. Nelson’s action on the basis that the court does not have jurisdiction to hear the matter. The Ontario Superior Court of Justice agreed that it lacked jurisdiction to hear the matter and dismissed the action. Ms. Nelson appealed the decision; however, the Court of Appeal for Ontario dismissed the appeal.</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April 7, 2020</w:t>
            </w:r>
          </w:p>
          <w:p w:rsidR="0073486B" w:rsidRPr="0003500A" w:rsidRDefault="0073486B" w:rsidP="0073486B">
            <w:pPr>
              <w:jc w:val="both"/>
              <w:rPr>
                <w:sz w:val="20"/>
              </w:rPr>
            </w:pPr>
            <w:r w:rsidRPr="0003500A">
              <w:rPr>
                <w:sz w:val="20"/>
              </w:rPr>
              <w:t>Ontario Superior Court of Justice</w:t>
            </w:r>
          </w:p>
          <w:p w:rsidR="0073486B" w:rsidRPr="0003500A" w:rsidRDefault="0073486B" w:rsidP="0073486B">
            <w:pPr>
              <w:jc w:val="both"/>
              <w:rPr>
                <w:sz w:val="20"/>
              </w:rPr>
            </w:pPr>
            <w:r w:rsidRPr="0003500A">
              <w:rPr>
                <w:sz w:val="20"/>
              </w:rPr>
              <w:t>(Schabas J.)</w:t>
            </w:r>
          </w:p>
          <w:p w:rsidR="0073486B" w:rsidRPr="0003500A" w:rsidRDefault="0073486B" w:rsidP="0073486B">
            <w:pPr>
              <w:jc w:val="both"/>
              <w:rPr>
                <w:sz w:val="20"/>
              </w:rPr>
            </w:pPr>
            <w:r w:rsidRPr="0003500A">
              <w:rPr>
                <w:sz w:val="20"/>
              </w:rPr>
              <w:t>File No.: CV</w:t>
            </w:r>
            <w:r w:rsidRPr="0003500A">
              <w:rPr>
                <w:sz w:val="20"/>
              </w:rPr>
              <w:noBreakHyphen/>
              <w:t>19</w:t>
            </w:r>
            <w:r w:rsidRPr="0003500A">
              <w:rPr>
                <w:sz w:val="20"/>
              </w:rPr>
              <w:noBreakHyphen/>
              <w:t>627331</w:t>
            </w:r>
          </w:p>
          <w:p w:rsidR="0073486B" w:rsidRPr="0003500A" w:rsidRDefault="00542B2D" w:rsidP="0073486B">
            <w:pPr>
              <w:jc w:val="both"/>
              <w:rPr>
                <w:color w:val="000000"/>
                <w:sz w:val="20"/>
                <w:shd w:val="clear" w:color="auto" w:fill="FFFFFF"/>
              </w:rPr>
            </w:pPr>
            <w:hyperlink r:id="rId21" w:history="1">
              <w:r w:rsidR="0073486B" w:rsidRPr="0003500A">
                <w:rPr>
                  <w:rStyle w:val="Hyperlink"/>
                  <w:sz w:val="20"/>
                  <w:shd w:val="clear" w:color="auto" w:fill="FFFFFF"/>
                </w:rPr>
                <w:t>2020 ONSC 2147</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Action regarding claims of discrimination and harassment arising from Hentrose Nelson’s employment is dismissed on the ground that the court has no jurisdiction over the subject matter of the action.</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November 30, 2020</w:t>
            </w:r>
          </w:p>
          <w:p w:rsidR="0073486B" w:rsidRPr="0003500A" w:rsidRDefault="0073486B" w:rsidP="0073486B">
            <w:pPr>
              <w:jc w:val="both"/>
              <w:rPr>
                <w:sz w:val="20"/>
              </w:rPr>
            </w:pPr>
            <w:r w:rsidRPr="0003500A">
              <w:rPr>
                <w:sz w:val="20"/>
              </w:rPr>
              <w:t>Court of Appeal for Ontario</w:t>
            </w:r>
          </w:p>
          <w:p w:rsidR="0073486B" w:rsidRPr="0003500A" w:rsidRDefault="0073486B" w:rsidP="0073486B">
            <w:pPr>
              <w:jc w:val="both"/>
              <w:rPr>
                <w:sz w:val="20"/>
              </w:rPr>
            </w:pPr>
            <w:r w:rsidRPr="0003500A">
              <w:rPr>
                <w:sz w:val="20"/>
              </w:rPr>
              <w:t>(Hoy, Brown and Thorburn JJ.A.)</w:t>
            </w:r>
          </w:p>
          <w:p w:rsidR="0073486B" w:rsidRPr="0003500A" w:rsidRDefault="0073486B" w:rsidP="0073486B">
            <w:pPr>
              <w:jc w:val="both"/>
              <w:rPr>
                <w:sz w:val="20"/>
              </w:rPr>
            </w:pPr>
            <w:r w:rsidRPr="0003500A">
              <w:rPr>
                <w:sz w:val="20"/>
              </w:rPr>
              <w:t>File No.: C68333</w:t>
            </w:r>
          </w:p>
          <w:p w:rsidR="0073486B" w:rsidRPr="0003500A" w:rsidRDefault="00542B2D" w:rsidP="0073486B">
            <w:pPr>
              <w:jc w:val="both"/>
              <w:rPr>
                <w:sz w:val="20"/>
              </w:rPr>
            </w:pPr>
            <w:hyperlink r:id="rId22" w:history="1">
              <w:r w:rsidR="0073486B" w:rsidRPr="0003500A">
                <w:rPr>
                  <w:rStyle w:val="Hyperlink"/>
                  <w:sz w:val="20"/>
                </w:rPr>
                <w:t>2020 ONCA 751</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Appeal against the decision of the Ontario Superior Court of Justice is dismissed.</w:t>
            </w:r>
          </w:p>
        </w:tc>
      </w:tr>
      <w:tr w:rsidR="0073486B" w:rsidRPr="0003500A" w:rsidTr="0073486B">
        <w:tc>
          <w:tcPr>
            <w:tcW w:w="2427" w:type="pct"/>
          </w:tcPr>
          <w:p w:rsidR="0073486B" w:rsidRPr="0003500A" w:rsidRDefault="0073486B" w:rsidP="0073486B">
            <w:pPr>
              <w:jc w:val="both"/>
              <w:rPr>
                <w:sz w:val="20"/>
              </w:rPr>
            </w:pPr>
            <w:r w:rsidRPr="0003500A">
              <w:rPr>
                <w:sz w:val="20"/>
              </w:rPr>
              <w:t>January 27,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50" style="width:2in;height:1pt" o:hrpct="0" o:hralign="center" o:hrstd="t" o:hrnoshade="t" o:hr="t" fillcolor="black [3213]" stroked="f"/>
        </w:pict>
      </w:r>
    </w:p>
    <w:p w:rsidR="0073486B" w:rsidRPr="0003500A" w:rsidRDefault="0073486B" w:rsidP="007348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lang w:val="fr-CA"/>
              </w:rPr>
            </w:pPr>
            <w:r w:rsidRPr="0003500A">
              <w:rPr>
                <w:rStyle w:val="SCCFileNumberChar"/>
                <w:sz w:val="20"/>
                <w:szCs w:val="20"/>
                <w:lang w:val="fr-CA"/>
              </w:rPr>
              <w:t>39548</w:t>
            </w:r>
          </w:p>
        </w:tc>
        <w:tc>
          <w:tcPr>
            <w:tcW w:w="4457" w:type="pct"/>
            <w:gridSpan w:val="3"/>
          </w:tcPr>
          <w:p w:rsidR="0073486B" w:rsidRPr="0003500A" w:rsidRDefault="0073486B" w:rsidP="0073486B">
            <w:pPr>
              <w:pStyle w:val="SCCLsocParty"/>
              <w:jc w:val="both"/>
              <w:rPr>
                <w:b/>
                <w:sz w:val="20"/>
                <w:szCs w:val="20"/>
              </w:rPr>
            </w:pPr>
            <w:r w:rsidRPr="0003500A">
              <w:rPr>
                <w:b/>
                <w:sz w:val="20"/>
                <w:szCs w:val="20"/>
              </w:rPr>
              <w:t xml:space="preserve">Hentrose Nelson c. </w:t>
            </w:r>
            <w:r w:rsidR="00B86DF8" w:rsidRPr="0003500A">
              <w:rPr>
                <w:b/>
                <w:sz w:val="20"/>
                <w:szCs w:val="20"/>
              </w:rPr>
              <w:t>Sa Majesté la Reine du chef de l’Ontario et David Bulmer, à titre de représentant d’Association of Management, Administrative and Professional Crown Employees</w:t>
            </w:r>
          </w:p>
          <w:p w:rsidR="0073486B" w:rsidRPr="0003500A" w:rsidRDefault="0073486B" w:rsidP="0073486B">
            <w:pPr>
              <w:jc w:val="both"/>
              <w:rPr>
                <w:sz w:val="20"/>
                <w:lang w:val="fr-CA"/>
              </w:rPr>
            </w:pPr>
            <w:r w:rsidRPr="0003500A">
              <w:rPr>
                <w:sz w:val="20"/>
                <w:lang w:val="fr-CA"/>
              </w:rPr>
              <w:t>(Ont.) (Civile) (Sur autorisation)</w:t>
            </w:r>
          </w:p>
        </w:tc>
      </w:tr>
      <w:tr w:rsidR="0073486B" w:rsidRPr="0003500A" w:rsidTr="0073486B">
        <w:tc>
          <w:tcPr>
            <w:tcW w:w="5000" w:type="pct"/>
            <w:gridSpan w:val="4"/>
          </w:tcPr>
          <w:p w:rsidR="0073486B" w:rsidRPr="0003500A" w:rsidRDefault="00B86DF8" w:rsidP="0073486B">
            <w:pPr>
              <w:jc w:val="both"/>
              <w:rPr>
                <w:sz w:val="20"/>
                <w:szCs w:val="20"/>
                <w:lang w:val="fr-CA"/>
              </w:rPr>
            </w:pPr>
            <w:r w:rsidRPr="0003500A">
              <w:rPr>
                <w:sz w:val="20"/>
                <w:szCs w:val="20"/>
                <w:lang w:val="fr-CA"/>
              </w:rPr>
              <w:t>La demande d’autorisation d’appel de l’arrêt de la Cour d’appel de l’Ontario, numéro C68333, 2020 ONCA 751, daté du 30 novembre 2020, est rejetée avec dépens en faveur de David Bulmer, à titre de représentant d’Association of Management, Administrative and Professional Crown Employees.</w:t>
            </w:r>
          </w:p>
          <w:p w:rsidR="00B86DF8" w:rsidRPr="0003500A" w:rsidRDefault="00B86DF8" w:rsidP="0073486B">
            <w:pPr>
              <w:jc w:val="both"/>
              <w:rPr>
                <w:sz w:val="20"/>
                <w:lang w:val="fr-CA"/>
              </w:rPr>
            </w:pPr>
          </w:p>
        </w:tc>
      </w:tr>
      <w:tr w:rsidR="0073486B" w:rsidRPr="0003500A" w:rsidTr="0073486B">
        <w:tc>
          <w:tcPr>
            <w:tcW w:w="5000" w:type="pct"/>
            <w:gridSpan w:val="4"/>
          </w:tcPr>
          <w:p w:rsidR="0073486B" w:rsidRPr="0003500A" w:rsidRDefault="0073486B" w:rsidP="0073486B">
            <w:pPr>
              <w:jc w:val="both"/>
              <w:rPr>
                <w:sz w:val="20"/>
                <w:lang w:val="fr-CA"/>
              </w:rPr>
            </w:pPr>
            <w:r w:rsidRPr="0003500A">
              <w:rPr>
                <w:sz w:val="20"/>
                <w:lang w:val="fr-CA"/>
              </w:rPr>
              <w:t>Relations du travail — Convention collective — Plainte de discrimination et de harcèlement dans le cadre de l’emploi — Compétence — L’arrêt</w:t>
            </w:r>
            <w:r w:rsidRPr="0003500A">
              <w:rPr>
                <w:i/>
                <w:iCs/>
                <w:sz w:val="20"/>
                <w:lang w:val="fr-CA"/>
              </w:rPr>
              <w:t xml:space="preserve"> Weber</w:t>
            </w:r>
            <w:r w:rsidRPr="0003500A">
              <w:rPr>
                <w:sz w:val="20"/>
                <w:lang w:val="fr-CA"/>
              </w:rPr>
              <w:t xml:space="preserve"> </w:t>
            </w:r>
            <w:r w:rsidRPr="0003500A">
              <w:rPr>
                <w:i/>
                <w:iCs/>
                <w:sz w:val="20"/>
                <w:lang w:val="fr-CA"/>
              </w:rPr>
              <w:t>c. Ontario Hydro</w:t>
            </w:r>
            <w:r w:rsidRPr="0003500A">
              <w:rPr>
                <w:sz w:val="20"/>
                <w:lang w:val="fr-CA"/>
              </w:rPr>
              <w:t>, [1995] 2 R.C.S. 929, est</w:t>
            </w:r>
            <w:r w:rsidRPr="0003500A">
              <w:rPr>
                <w:sz w:val="20"/>
                <w:lang w:val="fr-CA"/>
              </w:rPr>
              <w:noBreakHyphen/>
              <w:t xml:space="preserve">il toujours pertinent étant donné les obstacles qu’il a occasionnés en matière d’accès à la justice, surtout en niant aux travailleurs autochtones, noirs et de couleur l’exercice de contrôle et de pouvoir sur la </w:t>
            </w:r>
            <w:r w:rsidRPr="0003500A">
              <w:rPr>
                <w:rFonts w:ascii="CG Times" w:hAnsi="CG Times"/>
                <w:spacing w:val="-3"/>
                <w:sz w:val="20"/>
                <w:lang w:val="fr-CA"/>
              </w:rPr>
              <w:t>procédure de règlement de différends</w:t>
            </w:r>
            <w:r w:rsidRPr="0003500A">
              <w:rPr>
                <w:sz w:val="20"/>
                <w:lang w:val="fr-CA"/>
              </w:rPr>
              <w:t>? — La décision de la législature de l’Ontario de permettre aux réclamants d’accéder directement aux tribunaux dans le cadre de différends en matière de droits de la personne s’applique-t-elle uniquement aux employés non syndiqués, en l’absence d’un libellé clair et exprès à cet égard? — Devrait</w:t>
            </w:r>
            <w:r w:rsidRPr="0003500A">
              <w:rPr>
                <w:sz w:val="20"/>
                <w:lang w:val="fr-CA"/>
              </w:rPr>
              <w:noBreakHyphen/>
              <w:t xml:space="preserve">il être interdit aux employés syndiqués du secteur public d’avoir accès aux tribunaux si la procédure relative aux griefs leur est hors de portée en pratique et le système du Tribunal des droits de la personne de l’Ontario regorge de délais et d’allégations de partialité? — </w:t>
            </w:r>
            <w:r w:rsidRPr="0003500A">
              <w:rPr>
                <w:i/>
                <w:sz w:val="20"/>
                <w:lang w:val="fr-CA"/>
              </w:rPr>
              <w:t>Code des droits de la personne</w:t>
            </w:r>
            <w:r w:rsidRPr="0003500A">
              <w:rPr>
                <w:sz w:val="20"/>
                <w:lang w:val="fr-CA"/>
              </w:rPr>
              <w:t xml:space="preserve">, L.S.O. 1990, c. H.19, art. 46.1 — </w:t>
            </w:r>
            <w:r w:rsidRPr="0003500A">
              <w:rPr>
                <w:i/>
                <w:iCs/>
                <w:sz w:val="20"/>
                <w:lang w:val="fr-CA"/>
              </w:rPr>
              <w:t>Loi de 1993 sur la négociation collective des employés de la Couronne</w:t>
            </w:r>
            <w:r w:rsidRPr="0003500A">
              <w:rPr>
                <w:i/>
                <w:sz w:val="20"/>
                <w:lang w:val="fr-CA"/>
              </w:rPr>
              <w:t xml:space="preserve">, </w:t>
            </w:r>
            <w:r w:rsidRPr="0003500A">
              <w:rPr>
                <w:sz w:val="20"/>
                <w:lang w:val="fr-CA"/>
              </w:rPr>
              <w:t>L.O. 1993, c. 38, par. 7(3).</w:t>
            </w:r>
          </w:p>
        </w:tc>
      </w:tr>
      <w:tr w:rsidR="0073486B" w:rsidRPr="0003500A" w:rsidTr="0073486B">
        <w:tc>
          <w:tcPr>
            <w:tcW w:w="5000" w:type="pct"/>
            <w:gridSpan w:val="4"/>
          </w:tcPr>
          <w:p w:rsidR="0073486B" w:rsidRPr="0003500A" w:rsidRDefault="0073486B" w:rsidP="0073486B">
            <w:pPr>
              <w:jc w:val="both"/>
              <w:rPr>
                <w:sz w:val="20"/>
                <w:lang w:val="fr-CA"/>
              </w:rPr>
            </w:pPr>
          </w:p>
        </w:tc>
      </w:tr>
      <w:tr w:rsidR="0073486B" w:rsidRPr="0003500A" w:rsidTr="0073486B">
        <w:tc>
          <w:tcPr>
            <w:tcW w:w="5000" w:type="pct"/>
            <w:gridSpan w:val="4"/>
          </w:tcPr>
          <w:p w:rsidR="0073486B" w:rsidRPr="0003500A" w:rsidRDefault="0073486B" w:rsidP="0073486B">
            <w:pPr>
              <w:jc w:val="both"/>
              <w:rPr>
                <w:sz w:val="20"/>
                <w:lang w:val="fr-CA"/>
              </w:rPr>
            </w:pPr>
            <w:r w:rsidRPr="0003500A">
              <w:rPr>
                <w:sz w:val="20"/>
                <w:lang w:val="fr-CA"/>
              </w:rPr>
              <w:t>La demanderesse, Hentrose Nelson, est une employée de la fonction publique de l’Ontario (« FPO ») et est membre de l’</w:t>
            </w:r>
            <w:r w:rsidRPr="0003500A">
              <w:rPr>
                <w:bCs/>
                <w:sz w:val="20"/>
                <w:lang w:val="fr-CA"/>
              </w:rPr>
              <w:t>Association des employées et employés gestionnaires, administratifs et professionnels de la Couronne</w:t>
            </w:r>
            <w:r w:rsidRPr="0003500A">
              <w:rPr>
                <w:sz w:val="20"/>
                <w:lang w:val="fr-CA"/>
              </w:rPr>
              <w:t xml:space="preserve"> (le « syndicat »). En février 2019, Mme Nelson a intenté une action civile devant la Cour supérieure de justice de l’Ontario contre la Couronne et le syndicat. Les plaintes de la demanderesse reposaient sur des allégations de discrimination et de harcèlement survenus dans le cadre de son emploi à la FPO. La Couronne et le syndicat ont demandé le rejet de l’action de Mme Nelson au motif que la cour n’a pas compétence pour entendre l’affaire. La Cour supérieure de justice de l’Ontario a convenu qu’elle n’avait pas compétence pour entendre l’affaire et a rejeté l’action. Mme Nelson a fait appel de la décision; toutefois, la Cour d’appel de l’Ontario a rejeté l’appel.</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7 avril 2020</w:t>
            </w:r>
          </w:p>
          <w:p w:rsidR="0073486B" w:rsidRPr="0003500A" w:rsidRDefault="0073486B" w:rsidP="0073486B">
            <w:pPr>
              <w:jc w:val="both"/>
              <w:rPr>
                <w:sz w:val="20"/>
                <w:lang w:val="fr-CA"/>
              </w:rPr>
            </w:pPr>
            <w:r w:rsidRPr="0003500A">
              <w:rPr>
                <w:sz w:val="20"/>
                <w:lang w:val="fr-CA"/>
              </w:rPr>
              <w:t xml:space="preserve">Cour supérieure de justice de l’Ontario </w:t>
            </w:r>
          </w:p>
          <w:p w:rsidR="0073486B" w:rsidRPr="0003500A" w:rsidRDefault="0073486B" w:rsidP="0073486B">
            <w:pPr>
              <w:jc w:val="both"/>
              <w:rPr>
                <w:sz w:val="20"/>
                <w:lang w:val="fr-CA"/>
              </w:rPr>
            </w:pPr>
            <w:r w:rsidRPr="0003500A">
              <w:rPr>
                <w:sz w:val="20"/>
                <w:lang w:val="fr-CA"/>
              </w:rPr>
              <w:t>(juge Schabas)</w:t>
            </w:r>
          </w:p>
          <w:p w:rsidR="0073486B" w:rsidRPr="0003500A" w:rsidRDefault="0073486B" w:rsidP="0073486B">
            <w:pPr>
              <w:jc w:val="both"/>
              <w:rPr>
                <w:sz w:val="20"/>
                <w:lang w:val="fr-CA"/>
              </w:rPr>
            </w:pPr>
            <w:r w:rsidRPr="0003500A">
              <w:rPr>
                <w:sz w:val="20"/>
                <w:lang w:val="fr-CA"/>
              </w:rPr>
              <w:t>N</w:t>
            </w:r>
            <w:r w:rsidRPr="0003500A">
              <w:rPr>
                <w:sz w:val="20"/>
                <w:vertAlign w:val="superscript"/>
                <w:lang w:val="fr-CA"/>
              </w:rPr>
              <w:t>o</w:t>
            </w:r>
            <w:r w:rsidRPr="0003500A">
              <w:rPr>
                <w:sz w:val="20"/>
                <w:lang w:val="fr-CA"/>
              </w:rPr>
              <w:t xml:space="preserve"> de dossier : CV</w:t>
            </w:r>
            <w:r w:rsidRPr="0003500A">
              <w:rPr>
                <w:sz w:val="20"/>
                <w:lang w:val="fr-CA"/>
              </w:rPr>
              <w:noBreakHyphen/>
              <w:t>19</w:t>
            </w:r>
            <w:r w:rsidRPr="0003500A">
              <w:rPr>
                <w:sz w:val="20"/>
                <w:lang w:val="fr-CA"/>
              </w:rPr>
              <w:noBreakHyphen/>
              <w:t>627331</w:t>
            </w:r>
          </w:p>
          <w:p w:rsidR="0073486B" w:rsidRPr="0003500A" w:rsidRDefault="00542B2D" w:rsidP="0073486B">
            <w:pPr>
              <w:jc w:val="both"/>
              <w:rPr>
                <w:color w:val="000000"/>
                <w:sz w:val="20"/>
                <w:shd w:val="clear" w:color="auto" w:fill="FFFFFF"/>
                <w:lang w:val="fr-CA"/>
              </w:rPr>
            </w:pPr>
            <w:hyperlink r:id="rId23" w:history="1">
              <w:r w:rsidR="0073486B" w:rsidRPr="0003500A">
                <w:rPr>
                  <w:rStyle w:val="Hyperlink"/>
                  <w:sz w:val="20"/>
                  <w:shd w:val="clear" w:color="auto" w:fill="FFFFFF"/>
                  <w:lang w:val="fr-CA"/>
                </w:rPr>
                <w:t>2020 ONSC 2147</w:t>
              </w:r>
            </w:hyperlink>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L’action portant sur des allégations de discrimination et de harcèlement survenus dans le cadre de l’emploi de Hentrose Nelson est rejetée au motif que la cour n’a pas compétence pour connaître de l’objet de l’action.</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30 novembre 2020</w:t>
            </w:r>
          </w:p>
          <w:p w:rsidR="0073486B" w:rsidRPr="0003500A" w:rsidRDefault="0073486B" w:rsidP="0073486B">
            <w:pPr>
              <w:jc w:val="both"/>
              <w:rPr>
                <w:sz w:val="20"/>
                <w:lang w:val="fr-CA"/>
              </w:rPr>
            </w:pPr>
            <w:r w:rsidRPr="0003500A">
              <w:rPr>
                <w:sz w:val="20"/>
                <w:lang w:val="fr-CA"/>
              </w:rPr>
              <w:t>Cour d’appel de l’Ontario</w:t>
            </w:r>
          </w:p>
          <w:p w:rsidR="0073486B" w:rsidRPr="0003500A" w:rsidRDefault="0073486B" w:rsidP="0073486B">
            <w:pPr>
              <w:jc w:val="both"/>
              <w:rPr>
                <w:sz w:val="20"/>
                <w:lang w:val="fr-CA"/>
              </w:rPr>
            </w:pPr>
            <w:r w:rsidRPr="0003500A">
              <w:rPr>
                <w:sz w:val="20"/>
                <w:lang w:val="fr-CA"/>
              </w:rPr>
              <w:t>(juges Hoy, Brown et Thorburn)</w:t>
            </w:r>
          </w:p>
          <w:p w:rsidR="0073486B" w:rsidRPr="0003500A" w:rsidRDefault="0073486B" w:rsidP="0073486B">
            <w:pPr>
              <w:jc w:val="both"/>
              <w:rPr>
                <w:sz w:val="20"/>
                <w:lang w:val="fr-CA"/>
              </w:rPr>
            </w:pPr>
            <w:r w:rsidRPr="0003500A">
              <w:rPr>
                <w:sz w:val="20"/>
                <w:lang w:val="fr-CA"/>
              </w:rPr>
              <w:t>N</w:t>
            </w:r>
            <w:r w:rsidRPr="0003500A">
              <w:rPr>
                <w:sz w:val="20"/>
                <w:vertAlign w:val="superscript"/>
                <w:lang w:val="fr-CA"/>
              </w:rPr>
              <w:t>o</w:t>
            </w:r>
            <w:r w:rsidRPr="0003500A">
              <w:rPr>
                <w:sz w:val="20"/>
                <w:lang w:val="fr-CA"/>
              </w:rPr>
              <w:t xml:space="preserve"> de dossier : C68333</w:t>
            </w:r>
          </w:p>
          <w:p w:rsidR="0073486B" w:rsidRPr="0003500A" w:rsidRDefault="00542B2D" w:rsidP="0073486B">
            <w:pPr>
              <w:jc w:val="both"/>
              <w:rPr>
                <w:sz w:val="20"/>
                <w:lang w:val="fr-CA"/>
              </w:rPr>
            </w:pPr>
            <w:hyperlink r:id="rId24" w:history="1">
              <w:r w:rsidR="0073486B" w:rsidRPr="0003500A">
                <w:rPr>
                  <w:rStyle w:val="Hyperlink"/>
                  <w:sz w:val="20"/>
                  <w:lang w:val="fr-CA"/>
                </w:rPr>
                <w:t>2020 ONCA 751</w:t>
              </w:r>
            </w:hyperlink>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L’appel de la décision de la Cour supérieure de justice de l’Ontario est rejeté.</w:t>
            </w: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27 janvier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La demande d’autorisation d’appel est présentée.</w:t>
            </w:r>
          </w:p>
          <w:p w:rsidR="0073486B" w:rsidRPr="0003500A" w:rsidRDefault="0073486B" w:rsidP="0073486B">
            <w:pPr>
              <w:jc w:val="both"/>
              <w:rPr>
                <w:sz w:val="20"/>
                <w:lang w:val="fr-CA"/>
              </w:rPr>
            </w:pPr>
          </w:p>
        </w:tc>
      </w:tr>
    </w:tbl>
    <w:p w:rsidR="0073486B" w:rsidRPr="0003500A" w:rsidRDefault="0073486B" w:rsidP="0073486B">
      <w:pPr>
        <w:widowControl w:val="0"/>
        <w:tabs>
          <w:tab w:val="left" w:pos="3840"/>
        </w:tabs>
        <w:jc w:val="both"/>
        <w:rPr>
          <w:sz w:val="20"/>
          <w:lang w:val="fr-CA"/>
        </w:rPr>
      </w:pPr>
    </w:p>
    <w:p w:rsidR="0073486B" w:rsidRPr="0003500A" w:rsidRDefault="00542B2D" w:rsidP="0073486B">
      <w:pPr>
        <w:widowControl w:val="0"/>
        <w:tabs>
          <w:tab w:val="left" w:pos="3840"/>
        </w:tabs>
        <w:jc w:val="both"/>
        <w:rPr>
          <w:sz w:val="20"/>
          <w:lang w:val="fr-CA"/>
        </w:rPr>
      </w:pPr>
      <w:r w:rsidRPr="0003500A">
        <w:rPr>
          <w:sz w:val="20"/>
        </w:rPr>
        <w:pict>
          <v:rect id="_x0000_i1051" style="width:2in;height:1pt" o:hrpct="0" o:hralign="center" o:hrstd="t" o:hrnoshade="t" o:hr="t" fillcolor="black [3213]" stroked="f"/>
        </w:pict>
      </w:r>
    </w:p>
    <w:p w:rsidR="0073486B" w:rsidRPr="0003500A" w:rsidRDefault="0073486B" w:rsidP="0073486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39727</w:t>
            </w:r>
          </w:p>
        </w:tc>
        <w:tc>
          <w:tcPr>
            <w:tcW w:w="4457" w:type="pct"/>
            <w:gridSpan w:val="3"/>
          </w:tcPr>
          <w:p w:rsidR="0073486B" w:rsidRPr="0003500A" w:rsidRDefault="0073486B" w:rsidP="0073486B">
            <w:pPr>
              <w:pStyle w:val="SCCLsocParty"/>
              <w:jc w:val="both"/>
              <w:rPr>
                <w:b/>
                <w:sz w:val="20"/>
                <w:szCs w:val="20"/>
                <w:lang w:val="en-US"/>
              </w:rPr>
            </w:pPr>
            <w:r w:rsidRPr="0003500A">
              <w:rPr>
                <w:b/>
                <w:sz w:val="20"/>
                <w:szCs w:val="20"/>
                <w:lang w:val="en-US"/>
              </w:rPr>
              <w:t>C.W.A.W. v. Her Majesty the Queen</w:t>
            </w:r>
          </w:p>
          <w:p w:rsidR="0073486B" w:rsidRPr="0003500A" w:rsidRDefault="0073486B" w:rsidP="0073486B">
            <w:pPr>
              <w:jc w:val="both"/>
              <w:rPr>
                <w:sz w:val="20"/>
              </w:rPr>
            </w:pPr>
            <w:r w:rsidRPr="0003500A">
              <w:rPr>
                <w:sz w:val="20"/>
              </w:rPr>
              <w:t>(Sask.) (Criminal) (By Leave)</w:t>
            </w:r>
          </w:p>
        </w:tc>
      </w:tr>
      <w:tr w:rsidR="0073486B" w:rsidRPr="0003500A" w:rsidTr="0073486B">
        <w:tc>
          <w:tcPr>
            <w:tcW w:w="5000" w:type="pct"/>
            <w:gridSpan w:val="4"/>
          </w:tcPr>
          <w:p w:rsidR="00B86DF8" w:rsidRPr="0003500A" w:rsidRDefault="00B86DF8" w:rsidP="00B86DF8">
            <w:pPr>
              <w:jc w:val="both"/>
              <w:rPr>
                <w:sz w:val="20"/>
                <w:szCs w:val="20"/>
              </w:rPr>
            </w:pPr>
            <w:r w:rsidRPr="0003500A">
              <w:rPr>
                <w:sz w:val="20"/>
                <w:szCs w:val="20"/>
              </w:rPr>
              <w:t>The application for leave to appeal from the judgment of the Court of Appeal for Saskatchewan, Number CACR 3396, dated April 16, 2021, is dismissed.</w:t>
            </w:r>
          </w:p>
          <w:p w:rsidR="0073486B" w:rsidRPr="0003500A" w:rsidRDefault="0073486B" w:rsidP="0073486B">
            <w:pPr>
              <w:pStyle w:val="SCCBanSummary0"/>
              <w:rPr>
                <w:smallCaps w:val="0"/>
                <w:sz w:val="20"/>
                <w:szCs w:val="20"/>
              </w:rPr>
            </w:pPr>
          </w:p>
        </w:tc>
      </w:tr>
      <w:tr w:rsidR="0073486B" w:rsidRPr="0003500A" w:rsidTr="0073486B">
        <w:tc>
          <w:tcPr>
            <w:tcW w:w="5000" w:type="pct"/>
            <w:gridSpan w:val="4"/>
          </w:tcPr>
          <w:p w:rsidR="0073486B" w:rsidRPr="0003500A" w:rsidRDefault="0073486B" w:rsidP="0073486B">
            <w:pPr>
              <w:pStyle w:val="SCCBanSummary0"/>
              <w:rPr>
                <w:sz w:val="20"/>
                <w:szCs w:val="20"/>
              </w:rPr>
            </w:pPr>
            <w:r w:rsidRPr="0003500A">
              <w:rPr>
                <w:sz w:val="20"/>
                <w:szCs w:val="20"/>
              </w:rPr>
              <w:t>(Publication ban in case) (Publication ban on party)</w:t>
            </w:r>
          </w:p>
          <w:p w:rsidR="0073486B" w:rsidRPr="0003500A" w:rsidRDefault="0073486B" w:rsidP="0073486B">
            <w:pPr>
              <w:jc w:val="both"/>
              <w:rPr>
                <w:sz w:val="20"/>
              </w:rPr>
            </w:pPr>
          </w:p>
          <w:p w:rsidR="0073486B" w:rsidRPr="0003500A" w:rsidRDefault="0073486B" w:rsidP="0073486B">
            <w:pPr>
              <w:jc w:val="both"/>
              <w:rPr>
                <w:sz w:val="20"/>
              </w:rPr>
            </w:pPr>
            <w:r w:rsidRPr="0003500A">
              <w:rPr>
                <w:sz w:val="20"/>
              </w:rPr>
              <w:t>Criminal law — Reasonable verdict — Evidence — Whether conviction and acquittal are inconsistent verdicts — Whether trial judge failed to consider all elements of principle of reasonable doubt — Whether principle of reasonable doubt has been watered down in Saskatchewan?</w:t>
            </w:r>
          </w:p>
        </w:tc>
      </w:tr>
      <w:tr w:rsidR="0073486B" w:rsidRPr="0003500A" w:rsidTr="0073486B">
        <w:tc>
          <w:tcPr>
            <w:tcW w:w="5000" w:type="pct"/>
            <w:gridSpan w:val="4"/>
          </w:tcPr>
          <w:p w:rsidR="0073486B" w:rsidRPr="0003500A" w:rsidRDefault="0073486B" w:rsidP="0073486B">
            <w:pPr>
              <w:jc w:val="both"/>
              <w:rPr>
                <w:sz w:val="20"/>
              </w:rPr>
            </w:pPr>
          </w:p>
          <w:p w:rsidR="0073486B" w:rsidRPr="0003500A" w:rsidRDefault="0073486B" w:rsidP="0073486B">
            <w:pPr>
              <w:jc w:val="both"/>
              <w:rPr>
                <w:sz w:val="20"/>
              </w:rPr>
            </w:pPr>
            <w:r w:rsidRPr="0003500A">
              <w:rPr>
                <w:sz w:val="20"/>
              </w:rPr>
              <w:t xml:space="preserve">CWAW was convicted of sexual touching based on a complainant’s testimony </w:t>
            </w:r>
            <w:r w:rsidRPr="0003500A">
              <w:rPr>
                <w:spacing w:val="-3"/>
                <w:sz w:val="20"/>
              </w:rPr>
              <w:t>that CWAW touched her in a sexual manner on multiple occasions</w:t>
            </w:r>
            <w:r w:rsidRPr="0003500A">
              <w:rPr>
                <w:sz w:val="20"/>
              </w:rPr>
              <w:t>. CWAW was acquitted on a count of sexual assault of the same complainant for conduct alleged to have occurred in a camper van. The complainant testified that she first had thought the conduct in the camper van had been a dream.  The trial judge held this raised a reasonable doubt in respect of that alleged conduct. The Court of Appeal dismissed an appeal from the convictions.</w:t>
            </w:r>
          </w:p>
        </w:tc>
      </w:tr>
      <w:tr w:rsidR="0073486B" w:rsidRPr="0003500A" w:rsidTr="0073486B">
        <w:tc>
          <w:tcPr>
            <w:tcW w:w="5000" w:type="pct"/>
            <w:gridSpan w:val="4"/>
          </w:tcPr>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June 5, 2020</w:t>
            </w:r>
          </w:p>
          <w:p w:rsidR="0073486B" w:rsidRPr="0003500A" w:rsidRDefault="0073486B" w:rsidP="0073486B">
            <w:pPr>
              <w:jc w:val="both"/>
              <w:rPr>
                <w:sz w:val="20"/>
              </w:rPr>
            </w:pPr>
            <w:r w:rsidRPr="0003500A">
              <w:rPr>
                <w:sz w:val="20"/>
              </w:rPr>
              <w:t>Court of Queen’s Bench of Saskatchewan</w:t>
            </w:r>
          </w:p>
          <w:p w:rsidR="0073486B" w:rsidRPr="0003500A" w:rsidRDefault="0073486B" w:rsidP="0073486B">
            <w:pPr>
              <w:jc w:val="both"/>
              <w:rPr>
                <w:sz w:val="20"/>
              </w:rPr>
            </w:pPr>
            <w:r w:rsidRPr="0003500A">
              <w:rPr>
                <w:sz w:val="20"/>
              </w:rPr>
              <w:t>(Gabrielson J.)(Unreported)</w:t>
            </w:r>
          </w:p>
          <w:p w:rsidR="0073486B" w:rsidRPr="0003500A" w:rsidRDefault="0073486B" w:rsidP="0073486B">
            <w:pPr>
              <w:jc w:val="both"/>
              <w:rPr>
                <w:sz w:val="20"/>
              </w:rPr>
            </w:pPr>
            <w:r w:rsidRPr="0003500A">
              <w:rPr>
                <w:sz w:val="20"/>
              </w:rPr>
              <w:t xml:space="preserve"> </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Convictions for sexual touching; acquittal on count of sexual assault</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April 16, 2021</w:t>
            </w:r>
          </w:p>
          <w:p w:rsidR="0073486B" w:rsidRPr="0003500A" w:rsidRDefault="0073486B" w:rsidP="0073486B">
            <w:pPr>
              <w:jc w:val="both"/>
              <w:rPr>
                <w:sz w:val="20"/>
              </w:rPr>
            </w:pPr>
            <w:r w:rsidRPr="0003500A">
              <w:rPr>
                <w:sz w:val="20"/>
              </w:rPr>
              <w:t>Court of Appeal for Saskatchewan</w:t>
            </w:r>
          </w:p>
          <w:p w:rsidR="0073486B" w:rsidRPr="0003500A" w:rsidRDefault="0073486B" w:rsidP="0073486B">
            <w:pPr>
              <w:jc w:val="both"/>
              <w:rPr>
                <w:sz w:val="20"/>
              </w:rPr>
            </w:pPr>
            <w:r w:rsidRPr="0003500A">
              <w:rPr>
                <w:sz w:val="20"/>
              </w:rPr>
              <w:t>(Ottenbreit, Whitmore, Leurer JJ.A.)</w:t>
            </w:r>
          </w:p>
          <w:p w:rsidR="0073486B" w:rsidRPr="0003500A" w:rsidRDefault="0073486B" w:rsidP="0073486B">
            <w:pPr>
              <w:jc w:val="both"/>
              <w:rPr>
                <w:sz w:val="20"/>
              </w:rPr>
            </w:pPr>
            <w:r w:rsidRPr="0003500A">
              <w:rPr>
                <w:sz w:val="20"/>
              </w:rPr>
              <w:t>Unreported; CACR 3396</w:t>
            </w:r>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Appeal dismissed</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June 4,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52" style="width:2in;height:1pt" o:hrpct="0" o:hralign="center" o:hrstd="t" o:hrnoshade="t" o:hr="t" fillcolor="black [3213]" stroked="f"/>
        </w:pict>
      </w:r>
    </w:p>
    <w:p w:rsidR="0073486B" w:rsidRPr="0003500A" w:rsidRDefault="0073486B" w:rsidP="0073486B">
      <w:pPr>
        <w:jc w:val="both"/>
        <w:rPr>
          <w:sz w:val="20"/>
        </w:rPr>
      </w:pPr>
    </w:p>
    <w:p w:rsidR="00B86DF8" w:rsidRPr="0003500A" w:rsidRDefault="00B86DF8">
      <w:r w:rsidRPr="0003500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lang w:val="fr-CA"/>
              </w:rPr>
            </w:pPr>
            <w:r w:rsidRPr="0003500A">
              <w:rPr>
                <w:rStyle w:val="SCCFileNumberChar"/>
                <w:sz w:val="20"/>
                <w:szCs w:val="20"/>
                <w:lang w:val="fr-CA"/>
              </w:rPr>
              <w:t>39727</w:t>
            </w:r>
          </w:p>
        </w:tc>
        <w:tc>
          <w:tcPr>
            <w:tcW w:w="4457" w:type="pct"/>
            <w:gridSpan w:val="3"/>
          </w:tcPr>
          <w:p w:rsidR="0073486B" w:rsidRPr="0003500A" w:rsidRDefault="0073486B" w:rsidP="0073486B">
            <w:pPr>
              <w:pStyle w:val="SCCLsocParty"/>
              <w:jc w:val="both"/>
              <w:rPr>
                <w:b/>
                <w:sz w:val="20"/>
                <w:szCs w:val="20"/>
              </w:rPr>
            </w:pPr>
            <w:r w:rsidRPr="0003500A">
              <w:rPr>
                <w:b/>
                <w:sz w:val="20"/>
                <w:szCs w:val="20"/>
              </w:rPr>
              <w:t>C.W.A.W. c. Sa Majesté la Reine</w:t>
            </w:r>
          </w:p>
          <w:p w:rsidR="0073486B" w:rsidRPr="0003500A" w:rsidRDefault="0073486B" w:rsidP="0073486B">
            <w:pPr>
              <w:jc w:val="both"/>
              <w:rPr>
                <w:sz w:val="20"/>
                <w:lang w:val="fr-CA"/>
              </w:rPr>
            </w:pPr>
            <w:r w:rsidRPr="0003500A">
              <w:rPr>
                <w:sz w:val="20"/>
                <w:lang w:val="fr-CA"/>
              </w:rPr>
              <w:t>(Sask.) (Criminelle) (Sur autorisation)</w:t>
            </w:r>
          </w:p>
        </w:tc>
      </w:tr>
      <w:tr w:rsidR="0073486B" w:rsidRPr="0003500A" w:rsidTr="0073486B">
        <w:tc>
          <w:tcPr>
            <w:tcW w:w="5000" w:type="pct"/>
            <w:gridSpan w:val="4"/>
          </w:tcPr>
          <w:p w:rsidR="0073486B" w:rsidRPr="0003500A" w:rsidRDefault="00B86DF8" w:rsidP="0073486B">
            <w:pPr>
              <w:pStyle w:val="SCCBanSummary0"/>
              <w:rPr>
                <w:smallCaps w:val="0"/>
                <w:sz w:val="20"/>
                <w:szCs w:val="20"/>
                <w:lang w:val="fr-CA"/>
              </w:rPr>
            </w:pPr>
            <w:r w:rsidRPr="0003500A">
              <w:rPr>
                <w:smallCaps w:val="0"/>
                <w:sz w:val="20"/>
                <w:szCs w:val="20"/>
                <w:lang w:val="fr-CA"/>
              </w:rPr>
              <w:t>La demande d’autorisation d’appel de l’arrêt de la Cour d’appel de la Saskatchewan, numéro CACR 3396, daté du 16 avril 2021, est rejetée.</w:t>
            </w:r>
          </w:p>
          <w:p w:rsidR="00B86DF8" w:rsidRPr="0003500A" w:rsidRDefault="00B86DF8" w:rsidP="00B86DF8">
            <w:pPr>
              <w:rPr>
                <w:sz w:val="20"/>
                <w:szCs w:val="20"/>
                <w:lang w:val="fr-CA"/>
              </w:rPr>
            </w:pPr>
          </w:p>
        </w:tc>
      </w:tr>
      <w:tr w:rsidR="0073486B" w:rsidRPr="0003500A" w:rsidTr="0073486B">
        <w:tc>
          <w:tcPr>
            <w:tcW w:w="5000" w:type="pct"/>
            <w:gridSpan w:val="4"/>
          </w:tcPr>
          <w:p w:rsidR="0073486B" w:rsidRPr="0003500A" w:rsidRDefault="0073486B" w:rsidP="0073486B">
            <w:pPr>
              <w:pStyle w:val="SCCBanSummary0"/>
              <w:rPr>
                <w:sz w:val="20"/>
                <w:szCs w:val="20"/>
                <w:lang w:val="fr-CA"/>
              </w:rPr>
            </w:pPr>
            <w:r w:rsidRPr="0003500A">
              <w:rPr>
                <w:sz w:val="20"/>
                <w:szCs w:val="20"/>
                <w:lang w:val="fr-CA"/>
              </w:rPr>
              <w:t>(Ordonnance de non</w:t>
            </w:r>
            <w:r w:rsidRPr="0003500A">
              <w:rPr>
                <w:sz w:val="20"/>
                <w:szCs w:val="20"/>
                <w:lang w:val="fr-CA"/>
              </w:rPr>
              <w:noBreakHyphen/>
              <w:t>publication dans le dossier) (Ordonnance de non</w:t>
            </w:r>
            <w:r w:rsidRPr="0003500A">
              <w:rPr>
                <w:sz w:val="20"/>
                <w:szCs w:val="20"/>
                <w:lang w:val="fr-CA"/>
              </w:rPr>
              <w:noBreakHyphen/>
              <w:t>publication visant une partie)</w:t>
            </w:r>
          </w:p>
          <w:p w:rsidR="0073486B" w:rsidRPr="0003500A" w:rsidRDefault="0073486B" w:rsidP="0073486B">
            <w:pPr>
              <w:jc w:val="both"/>
              <w:rPr>
                <w:sz w:val="20"/>
                <w:lang w:val="fr-CA"/>
              </w:rPr>
            </w:pPr>
          </w:p>
          <w:p w:rsidR="0073486B" w:rsidRPr="0003500A" w:rsidRDefault="0073486B" w:rsidP="0073486B">
            <w:pPr>
              <w:jc w:val="both"/>
              <w:rPr>
                <w:sz w:val="20"/>
                <w:lang w:val="fr-CA"/>
              </w:rPr>
            </w:pPr>
            <w:r w:rsidRPr="0003500A">
              <w:rPr>
                <w:sz w:val="20"/>
                <w:lang w:val="fr-CA"/>
              </w:rPr>
              <w:t>Droit criminel — Verdict raisonnable — Preuve — Des verdicts de culpabilité et d’acquittement sont</w:t>
            </w:r>
            <w:r w:rsidRPr="0003500A">
              <w:rPr>
                <w:sz w:val="20"/>
                <w:lang w:val="fr-CA"/>
              </w:rPr>
              <w:noBreakHyphen/>
              <w:t>ils incompatibles ? — Le juge du procès a</w:t>
            </w:r>
            <w:r w:rsidRPr="0003500A">
              <w:rPr>
                <w:sz w:val="20"/>
                <w:lang w:val="fr-CA"/>
              </w:rPr>
              <w:noBreakHyphen/>
              <w:t>t</w:t>
            </w:r>
            <w:r w:rsidRPr="0003500A">
              <w:rPr>
                <w:sz w:val="20"/>
                <w:lang w:val="fr-CA"/>
              </w:rPr>
              <w:noBreakHyphen/>
              <w:t>il omis de tenir compte de tous les éléments du principe du doute raisonnable ? — Le principe du doute raisonnable a</w:t>
            </w:r>
            <w:r w:rsidRPr="0003500A">
              <w:rPr>
                <w:sz w:val="20"/>
                <w:lang w:val="fr-CA"/>
              </w:rPr>
              <w:noBreakHyphen/>
              <w:t>t</w:t>
            </w:r>
            <w:r w:rsidRPr="0003500A">
              <w:rPr>
                <w:sz w:val="20"/>
                <w:lang w:val="fr-CA"/>
              </w:rPr>
              <w:noBreakHyphen/>
              <w:t>il été allégé en Saskatchewan ?</w:t>
            </w:r>
          </w:p>
        </w:tc>
      </w:tr>
      <w:tr w:rsidR="0073486B" w:rsidRPr="0003500A" w:rsidTr="0073486B">
        <w:tc>
          <w:tcPr>
            <w:tcW w:w="5000" w:type="pct"/>
            <w:gridSpan w:val="4"/>
          </w:tcPr>
          <w:p w:rsidR="0073486B" w:rsidRPr="0003500A" w:rsidRDefault="0073486B" w:rsidP="0073486B">
            <w:pPr>
              <w:jc w:val="both"/>
              <w:rPr>
                <w:sz w:val="20"/>
                <w:lang w:val="fr-CA"/>
              </w:rPr>
            </w:pPr>
          </w:p>
          <w:p w:rsidR="0073486B" w:rsidRPr="0003500A" w:rsidRDefault="0073486B" w:rsidP="0073486B">
            <w:pPr>
              <w:jc w:val="both"/>
              <w:rPr>
                <w:sz w:val="20"/>
                <w:lang w:val="fr-CA"/>
              </w:rPr>
            </w:pPr>
            <w:r w:rsidRPr="0003500A">
              <w:rPr>
                <w:sz w:val="20"/>
                <w:lang w:val="fr-CA"/>
              </w:rPr>
              <w:t xml:space="preserve">CWAW a été déclaré coupable de contacts sexuels sur la foi du témoignage de la plaignante selon lequel </w:t>
            </w:r>
            <w:r w:rsidRPr="0003500A">
              <w:rPr>
                <w:spacing w:val="-3"/>
                <w:sz w:val="20"/>
                <w:lang w:val="fr-CA"/>
              </w:rPr>
              <w:t>CWAW s’était livré à des attouchements sexuels sur elle à plusieurs reprises</w:t>
            </w:r>
            <w:r w:rsidRPr="0003500A">
              <w:rPr>
                <w:sz w:val="20"/>
                <w:lang w:val="fr-CA"/>
              </w:rPr>
              <w:t>. CWAW a été acquitté d’un chef d’accusation d’agression sexuelle à l’endroit de la même plaignante à l’égard d’actes qui auraient été commis dans une fourgonnette de camping. La plaignante a témoigné qu’elle avait d’abord cru que les actes survenus dans la fourgonnette de camping étaient un rêve. Le juge du procès a conclu que cela soulevait un doute raisonnable quant aux actes reprochés. La Cour d’appel a rejeté l’appel des déclarations de culpabilité.</w:t>
            </w:r>
          </w:p>
        </w:tc>
      </w:tr>
      <w:tr w:rsidR="0073486B" w:rsidRPr="0003500A" w:rsidTr="0073486B">
        <w:tc>
          <w:tcPr>
            <w:tcW w:w="5000" w:type="pct"/>
            <w:gridSpan w:val="4"/>
          </w:tcPr>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5 juin 2020</w:t>
            </w:r>
          </w:p>
          <w:p w:rsidR="0073486B" w:rsidRPr="0003500A" w:rsidRDefault="0073486B" w:rsidP="0073486B">
            <w:pPr>
              <w:jc w:val="both"/>
              <w:rPr>
                <w:sz w:val="20"/>
                <w:lang w:val="fr-CA"/>
              </w:rPr>
            </w:pPr>
            <w:r w:rsidRPr="0003500A">
              <w:rPr>
                <w:sz w:val="20"/>
                <w:lang w:val="fr-CA"/>
              </w:rPr>
              <w:t>Cour du Banc de la Reine de la Saskatchewan</w:t>
            </w:r>
          </w:p>
          <w:p w:rsidR="0073486B" w:rsidRPr="0003500A" w:rsidRDefault="0073486B" w:rsidP="0073486B">
            <w:pPr>
              <w:jc w:val="both"/>
              <w:rPr>
                <w:sz w:val="20"/>
                <w:lang w:val="fr-CA"/>
              </w:rPr>
            </w:pPr>
            <w:r w:rsidRPr="0003500A">
              <w:rPr>
                <w:sz w:val="20"/>
                <w:lang w:val="fr-CA"/>
              </w:rPr>
              <w:t>(juge Gabrielson) (non publié)</w:t>
            </w:r>
          </w:p>
          <w:p w:rsidR="0073486B" w:rsidRPr="0003500A" w:rsidRDefault="0073486B" w:rsidP="0073486B">
            <w:pPr>
              <w:jc w:val="both"/>
              <w:rPr>
                <w:sz w:val="20"/>
                <w:lang w:val="fr-CA"/>
              </w:rPr>
            </w:pPr>
            <w:r w:rsidRPr="0003500A">
              <w:rPr>
                <w:sz w:val="20"/>
                <w:lang w:val="fr-CA"/>
              </w:rPr>
              <w:t xml:space="preserve"> </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Déclarations de culpabilité pour contacts sexuels; acquittement relativement au chef d’accusation d’agression sexuelle</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16 avril 2021</w:t>
            </w:r>
          </w:p>
          <w:p w:rsidR="0073486B" w:rsidRPr="0003500A" w:rsidRDefault="0073486B" w:rsidP="0073486B">
            <w:pPr>
              <w:jc w:val="both"/>
              <w:rPr>
                <w:sz w:val="20"/>
                <w:lang w:val="fr-CA"/>
              </w:rPr>
            </w:pPr>
            <w:r w:rsidRPr="0003500A">
              <w:rPr>
                <w:sz w:val="20"/>
                <w:lang w:val="fr-CA"/>
              </w:rPr>
              <w:t>Cour d’appel de la Saskatchewan</w:t>
            </w:r>
          </w:p>
          <w:p w:rsidR="0073486B" w:rsidRPr="0003500A" w:rsidRDefault="0073486B" w:rsidP="0073486B">
            <w:pPr>
              <w:jc w:val="both"/>
              <w:rPr>
                <w:sz w:val="20"/>
                <w:lang w:val="fr-CA"/>
              </w:rPr>
            </w:pPr>
            <w:r w:rsidRPr="0003500A">
              <w:rPr>
                <w:sz w:val="20"/>
                <w:lang w:val="fr-CA"/>
              </w:rPr>
              <w:t>(juges Ottenbreit, Whitmore, Leurer)</w:t>
            </w:r>
          </w:p>
          <w:p w:rsidR="0073486B" w:rsidRPr="0003500A" w:rsidRDefault="0073486B" w:rsidP="0073486B">
            <w:pPr>
              <w:jc w:val="both"/>
              <w:rPr>
                <w:sz w:val="20"/>
                <w:lang w:val="fr-CA"/>
              </w:rPr>
            </w:pPr>
            <w:r w:rsidRPr="0003500A">
              <w:rPr>
                <w:sz w:val="20"/>
                <w:lang w:val="fr-CA"/>
              </w:rPr>
              <w:t>Non publié; CACR 3396</w:t>
            </w:r>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Appel rejeté</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4 juin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Demande d’autorisation d’appel présentée</w:t>
            </w:r>
          </w:p>
          <w:p w:rsidR="0073486B" w:rsidRPr="0003500A" w:rsidRDefault="0073486B" w:rsidP="0073486B">
            <w:pPr>
              <w:jc w:val="both"/>
              <w:rPr>
                <w:sz w:val="20"/>
                <w:lang w:val="fr-CA"/>
              </w:rPr>
            </w:pPr>
          </w:p>
        </w:tc>
      </w:tr>
    </w:tbl>
    <w:p w:rsidR="0073486B" w:rsidRPr="0003500A" w:rsidRDefault="0073486B" w:rsidP="0073486B">
      <w:pPr>
        <w:jc w:val="both"/>
        <w:rPr>
          <w:sz w:val="20"/>
          <w:lang w:val="fr-CA"/>
        </w:rPr>
      </w:pPr>
    </w:p>
    <w:p w:rsidR="0073486B" w:rsidRPr="0003500A" w:rsidRDefault="00542B2D" w:rsidP="0073486B">
      <w:pPr>
        <w:jc w:val="both"/>
        <w:rPr>
          <w:sz w:val="20"/>
          <w:lang w:val="fr-CA"/>
        </w:rPr>
      </w:pPr>
      <w:r w:rsidRPr="0003500A">
        <w:rPr>
          <w:sz w:val="20"/>
        </w:rPr>
        <w:pict>
          <v:rect id="_x0000_i1053" style="width:2in;height:1pt" o:hrpct="0" o:hralign="center" o:hrstd="t" o:hrnoshade="t" o:hr="t" fillcolor="black [3213]" stroked="f"/>
        </w:pict>
      </w:r>
    </w:p>
    <w:p w:rsidR="0073486B" w:rsidRPr="0003500A" w:rsidRDefault="0073486B" w:rsidP="0073486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39713</w:t>
            </w:r>
          </w:p>
        </w:tc>
        <w:tc>
          <w:tcPr>
            <w:tcW w:w="4457" w:type="pct"/>
            <w:gridSpan w:val="3"/>
          </w:tcPr>
          <w:p w:rsidR="0073486B" w:rsidRPr="0003500A" w:rsidRDefault="0073486B" w:rsidP="0073486B">
            <w:pPr>
              <w:pStyle w:val="SCCLsocParty"/>
              <w:jc w:val="both"/>
              <w:rPr>
                <w:b/>
                <w:sz w:val="20"/>
                <w:szCs w:val="20"/>
                <w:lang w:val="en-US"/>
              </w:rPr>
            </w:pPr>
            <w:r w:rsidRPr="0003500A">
              <w:rPr>
                <w:b/>
                <w:sz w:val="20"/>
                <w:szCs w:val="20"/>
                <w:lang w:val="en-US"/>
              </w:rPr>
              <w:t>Enrico Iafolla v. Jolanta Lasota</w:t>
            </w:r>
          </w:p>
          <w:p w:rsidR="0073486B" w:rsidRPr="0003500A" w:rsidRDefault="0073486B" w:rsidP="0073486B">
            <w:pPr>
              <w:jc w:val="both"/>
              <w:rPr>
                <w:sz w:val="20"/>
              </w:rPr>
            </w:pPr>
            <w:r w:rsidRPr="0003500A">
              <w:rPr>
                <w:sz w:val="20"/>
              </w:rPr>
              <w:t>(Ont.) (Civil) (By Leave)</w:t>
            </w:r>
          </w:p>
        </w:tc>
      </w:tr>
      <w:tr w:rsidR="0073486B" w:rsidRPr="0003500A" w:rsidTr="0073486B">
        <w:tc>
          <w:tcPr>
            <w:tcW w:w="5000" w:type="pct"/>
            <w:gridSpan w:val="4"/>
          </w:tcPr>
          <w:p w:rsidR="00B86DF8" w:rsidRPr="0003500A" w:rsidRDefault="00B86DF8" w:rsidP="00B86DF8">
            <w:pPr>
              <w:jc w:val="both"/>
              <w:rPr>
                <w:sz w:val="20"/>
                <w:szCs w:val="20"/>
              </w:rPr>
            </w:pPr>
            <w:r w:rsidRPr="0003500A">
              <w:rPr>
                <w:sz w:val="20"/>
                <w:szCs w:val="20"/>
              </w:rPr>
              <w:t>The application for leave to appeal from the judgment of the Court of Appeal for Ontario, Number C68673, 2021 ONCA 245, dated April 20, 2021, is dismissed with costs.</w:t>
            </w:r>
          </w:p>
          <w:p w:rsidR="0073486B" w:rsidRPr="0003500A" w:rsidRDefault="0073486B" w:rsidP="0073486B">
            <w:pPr>
              <w:jc w:val="both"/>
              <w:rPr>
                <w:sz w:val="20"/>
              </w:rPr>
            </w:pPr>
          </w:p>
        </w:tc>
      </w:tr>
      <w:tr w:rsidR="0073486B" w:rsidRPr="0003500A" w:rsidTr="0073486B">
        <w:tc>
          <w:tcPr>
            <w:tcW w:w="5000" w:type="pct"/>
            <w:gridSpan w:val="4"/>
          </w:tcPr>
          <w:p w:rsidR="0073486B" w:rsidRPr="0003500A" w:rsidRDefault="0073486B" w:rsidP="0073486B">
            <w:pPr>
              <w:jc w:val="both"/>
              <w:rPr>
                <w:sz w:val="20"/>
              </w:rPr>
            </w:pPr>
            <w:r w:rsidRPr="0003500A">
              <w:rPr>
                <w:sz w:val="20"/>
              </w:rPr>
              <w:t>Courts — Jurisdiction — Court of Appeal remitting matter to  judge who issued divorce judgment to determine whether there had been a material change in circumstances — Whether the Court of Appeal has jurisdiction to step into the shoes of a litigant and direct a result that was not sought by either party — Whether the jurisdiction of the superior courts, and the appellate jurisdiction which derives from it, permit the courts to grant a remedy not sought or argued by the litigants at any stage of the proceedings — Whether the Court of Appeal has the jurisdiction to send a matter back to a proceeding not appealed from.</w:t>
            </w:r>
          </w:p>
          <w:p w:rsidR="0073486B" w:rsidRPr="0003500A" w:rsidRDefault="0073486B" w:rsidP="0073486B">
            <w:pPr>
              <w:jc w:val="both"/>
              <w:rPr>
                <w:sz w:val="20"/>
              </w:rPr>
            </w:pPr>
          </w:p>
        </w:tc>
      </w:tr>
      <w:tr w:rsidR="0073486B" w:rsidRPr="0003500A" w:rsidTr="0073486B">
        <w:tc>
          <w:tcPr>
            <w:tcW w:w="5000" w:type="pct"/>
            <w:gridSpan w:val="4"/>
          </w:tcPr>
          <w:p w:rsidR="0073486B" w:rsidRPr="0003500A" w:rsidRDefault="0073486B" w:rsidP="0073486B">
            <w:pPr>
              <w:jc w:val="both"/>
              <w:rPr>
                <w:sz w:val="20"/>
                <w:lang w:val="en"/>
              </w:rPr>
            </w:pPr>
            <w:r w:rsidRPr="0003500A">
              <w:rPr>
                <w:sz w:val="20"/>
              </w:rPr>
              <w:t>The applicant, Mr. Iafolla, was a judgment creditor of Ms. Lasota’s ex</w:t>
            </w:r>
            <w:r w:rsidRPr="0003500A">
              <w:rPr>
                <w:sz w:val="20"/>
              </w:rPr>
              <w:noBreakHyphen/>
              <w:t xml:space="preserve">husband (Mr. Antonov), who was awarded a portion of the proceeds of sale from the matrimonial home in a Divorce Judgment.  Mr. Iafolla applied for a declaration that he was entitled to Mr. Antonov’s portion of the proceeds of sale under the </w:t>
            </w:r>
            <w:r w:rsidRPr="0003500A">
              <w:rPr>
                <w:i/>
                <w:sz w:val="20"/>
              </w:rPr>
              <w:t>Creditor’s Relief Act,</w:t>
            </w:r>
            <w:r w:rsidRPr="0003500A">
              <w:rPr>
                <w:sz w:val="20"/>
              </w:rPr>
              <w:t xml:space="preserve"> </w:t>
            </w:r>
            <w:r w:rsidRPr="0003500A">
              <w:rPr>
                <w:i/>
                <w:iCs/>
                <w:sz w:val="20"/>
                <w:lang w:val="en"/>
              </w:rPr>
              <w:t>2010</w:t>
            </w:r>
            <w:r w:rsidRPr="0003500A">
              <w:rPr>
                <w:sz w:val="20"/>
                <w:lang w:val="en"/>
              </w:rPr>
              <w:t>, S.O. 2010, c. C.16.</w:t>
            </w:r>
          </w:p>
          <w:p w:rsidR="0073486B" w:rsidRPr="0003500A" w:rsidRDefault="0073486B" w:rsidP="0073486B">
            <w:pPr>
              <w:jc w:val="both"/>
              <w:rPr>
                <w:sz w:val="20"/>
              </w:rPr>
            </w:pPr>
          </w:p>
          <w:p w:rsidR="0073486B" w:rsidRPr="0003500A" w:rsidRDefault="0073486B" w:rsidP="0073486B">
            <w:pPr>
              <w:pStyle w:val="aparanumbering"/>
              <w:spacing w:before="0" w:beforeAutospacing="0" w:after="0" w:afterAutospacing="0"/>
              <w:jc w:val="both"/>
              <w:rPr>
                <w:sz w:val="20"/>
                <w:szCs w:val="20"/>
              </w:rPr>
            </w:pPr>
            <w:r w:rsidRPr="0003500A">
              <w:rPr>
                <w:sz w:val="20"/>
                <w:szCs w:val="20"/>
              </w:rPr>
              <w:t>Before Ms. Lasota and Mr. Antonov separated, Mr. Antonov, an uninsured motorist, was involved in a motor vehicle accident with Mr. Iafolla. Mr. Iafolla obtained judgment against Mr. Antonov and he registered a writ against the matrimonial home in November, 2017.</w:t>
            </w:r>
          </w:p>
          <w:p w:rsidR="0073486B" w:rsidRPr="0003500A" w:rsidRDefault="0073486B" w:rsidP="0073486B">
            <w:pPr>
              <w:pStyle w:val="aparanumbering"/>
              <w:spacing w:before="0" w:beforeAutospacing="0" w:after="0" w:afterAutospacing="0"/>
              <w:jc w:val="both"/>
              <w:rPr>
                <w:sz w:val="20"/>
                <w:szCs w:val="20"/>
              </w:rPr>
            </w:pPr>
          </w:p>
          <w:p w:rsidR="0073486B" w:rsidRPr="0003500A" w:rsidRDefault="0073486B" w:rsidP="0073486B">
            <w:pPr>
              <w:jc w:val="both"/>
              <w:rPr>
                <w:sz w:val="20"/>
              </w:rPr>
            </w:pPr>
            <w:r w:rsidRPr="0003500A">
              <w:rPr>
                <w:sz w:val="20"/>
              </w:rPr>
              <w:t xml:space="preserve">In uncontested divorce proceedings in July 2018, the divorce judge granted Ms. Lasota sole custody of the child of the marriage and ordered Mr. Antonov to pay monthly spousal and child support.  The matrimonial home was ordered to be sold and from Mr. Antonov’s share of the net proceeds, he was required to pay Ms. Lasota arrears of child support, an equalization payment and costs.  The remaining balance of his share was ordered to be held in trust as security for future child and spousal support obligations. At the time, the divorce judge was unaware of the writ. </w:t>
            </w:r>
          </w:p>
          <w:p w:rsidR="0073486B" w:rsidRPr="0003500A" w:rsidRDefault="0073486B" w:rsidP="0073486B">
            <w:pPr>
              <w:jc w:val="both"/>
              <w:rPr>
                <w:sz w:val="20"/>
              </w:rPr>
            </w:pPr>
          </w:p>
          <w:p w:rsidR="0073486B" w:rsidRPr="0003500A" w:rsidRDefault="0073486B" w:rsidP="0073486B">
            <w:pPr>
              <w:jc w:val="both"/>
              <w:rPr>
                <w:sz w:val="20"/>
              </w:rPr>
            </w:pPr>
            <w:r w:rsidRPr="0003500A">
              <w:rPr>
                <w:sz w:val="20"/>
              </w:rPr>
              <w:t xml:space="preserve">Mr. Iafolla applied under the Ontario </w:t>
            </w:r>
            <w:r w:rsidRPr="0003500A">
              <w:rPr>
                <w:i/>
                <w:sz w:val="20"/>
              </w:rPr>
              <w:t>Rules of Civil Procedure</w:t>
            </w:r>
            <w:r w:rsidRPr="0003500A">
              <w:rPr>
                <w:sz w:val="20"/>
              </w:rPr>
              <w:t xml:space="preserve"> as a judgment creditor, asserting priority over the monies remaining in trust. </w:t>
            </w:r>
            <w:r w:rsidRPr="0003500A">
              <w:rPr>
                <w:sz w:val="20"/>
                <w:lang w:val="en"/>
              </w:rPr>
              <w:t xml:space="preserve">The trial judge dismissed Mr. Iafolla’s application. The Court of Appeal allowed his appeal in part, and directed the matter back to the divorce judge to determine whether a material change in circumstances had occurred in light of the writ, to ensure that child support was in compliance with the provisions of the </w:t>
            </w:r>
            <w:hyperlink r:id="rId25" w:history="1">
              <w:r w:rsidRPr="0003500A">
                <w:rPr>
                  <w:rStyle w:val="Hyperlink"/>
                  <w:rFonts w:eastAsiaTheme="majorEastAsia"/>
                  <w:i/>
                  <w:iCs/>
                  <w:sz w:val="20"/>
                  <w:lang w:val="en"/>
                </w:rPr>
                <w:t>Divorce Act</w:t>
              </w:r>
            </w:hyperlink>
            <w:r w:rsidRPr="0003500A">
              <w:rPr>
                <w:sz w:val="20"/>
                <w:lang w:val="en"/>
              </w:rPr>
              <w:t>.</w:t>
            </w:r>
          </w:p>
        </w:tc>
      </w:tr>
      <w:tr w:rsidR="0073486B" w:rsidRPr="0003500A" w:rsidTr="0073486B">
        <w:tc>
          <w:tcPr>
            <w:tcW w:w="5000" w:type="pct"/>
            <w:gridSpan w:val="4"/>
          </w:tcPr>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September 1, 2020</w:t>
            </w:r>
          </w:p>
          <w:p w:rsidR="0073486B" w:rsidRPr="0003500A" w:rsidRDefault="0073486B" w:rsidP="0073486B">
            <w:pPr>
              <w:jc w:val="both"/>
              <w:rPr>
                <w:sz w:val="20"/>
              </w:rPr>
            </w:pPr>
            <w:r w:rsidRPr="0003500A">
              <w:rPr>
                <w:sz w:val="20"/>
              </w:rPr>
              <w:t>Ontario Superior Court of Justice</w:t>
            </w:r>
          </w:p>
          <w:p w:rsidR="0073486B" w:rsidRPr="0003500A" w:rsidRDefault="0073486B" w:rsidP="0073486B">
            <w:pPr>
              <w:jc w:val="both"/>
              <w:rPr>
                <w:sz w:val="20"/>
              </w:rPr>
            </w:pPr>
            <w:r w:rsidRPr="0003500A">
              <w:rPr>
                <w:sz w:val="20"/>
              </w:rPr>
              <w:t>(Schabas J.)</w:t>
            </w:r>
          </w:p>
          <w:p w:rsidR="0073486B" w:rsidRPr="0003500A" w:rsidRDefault="00542B2D" w:rsidP="0073486B">
            <w:pPr>
              <w:jc w:val="both"/>
              <w:rPr>
                <w:sz w:val="20"/>
              </w:rPr>
            </w:pPr>
            <w:hyperlink r:id="rId26" w:history="1">
              <w:r w:rsidR="0073486B" w:rsidRPr="0003500A">
                <w:rPr>
                  <w:rStyle w:val="Hyperlink"/>
                  <w:sz w:val="20"/>
                </w:rPr>
                <w:t>2020 ONSC 5213</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Applicant’s application for declaration that he was entitled to receive balance of proceeds of sale from a matrimonial home awarded to judgment debtor in his divorce action against former spouse dismissed</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April 20, 2021</w:t>
            </w:r>
          </w:p>
          <w:p w:rsidR="0073486B" w:rsidRPr="0003500A" w:rsidRDefault="0073486B" w:rsidP="0073486B">
            <w:pPr>
              <w:jc w:val="both"/>
              <w:rPr>
                <w:sz w:val="20"/>
              </w:rPr>
            </w:pPr>
            <w:r w:rsidRPr="0003500A">
              <w:rPr>
                <w:sz w:val="20"/>
              </w:rPr>
              <w:t>Court of Appeal for Ontario</w:t>
            </w:r>
          </w:p>
          <w:p w:rsidR="0073486B" w:rsidRPr="0003500A" w:rsidRDefault="0073486B" w:rsidP="0073486B">
            <w:pPr>
              <w:jc w:val="both"/>
              <w:rPr>
                <w:sz w:val="20"/>
              </w:rPr>
            </w:pPr>
            <w:r w:rsidRPr="0003500A">
              <w:rPr>
                <w:sz w:val="20"/>
              </w:rPr>
              <w:t>(Rouleau, Benotto and Miller JJ.A.)</w:t>
            </w:r>
          </w:p>
          <w:p w:rsidR="0073486B" w:rsidRPr="0003500A" w:rsidRDefault="00542B2D" w:rsidP="0073486B">
            <w:pPr>
              <w:jc w:val="both"/>
              <w:rPr>
                <w:sz w:val="20"/>
              </w:rPr>
            </w:pPr>
            <w:hyperlink r:id="rId27" w:history="1">
              <w:r w:rsidR="0073486B" w:rsidRPr="0003500A">
                <w:rPr>
                  <w:rStyle w:val="Hyperlink"/>
                  <w:sz w:val="20"/>
                </w:rPr>
                <w:t>2021 ONCA 245</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Applicant’s appeal allowed in part and matter directed back to trial judge to consider whether a variation of Divorce Judgment was appropriate as a result of a material change in circumstances.</w:t>
            </w:r>
          </w:p>
          <w:p w:rsidR="0073486B" w:rsidRPr="0003500A" w:rsidRDefault="0073486B" w:rsidP="0073486B">
            <w:pPr>
              <w:jc w:val="both"/>
              <w:rPr>
                <w:sz w:val="20"/>
              </w:rPr>
            </w:pPr>
          </w:p>
        </w:tc>
      </w:tr>
      <w:tr w:rsidR="0073486B" w:rsidRPr="0003500A" w:rsidTr="0073486B">
        <w:tc>
          <w:tcPr>
            <w:tcW w:w="2427" w:type="pct"/>
            <w:gridSpan w:val="2"/>
          </w:tcPr>
          <w:p w:rsidR="0073486B" w:rsidRPr="0003500A" w:rsidRDefault="0073486B" w:rsidP="0073486B">
            <w:pPr>
              <w:jc w:val="both"/>
              <w:rPr>
                <w:sz w:val="20"/>
              </w:rPr>
            </w:pPr>
            <w:r w:rsidRPr="0003500A">
              <w:rPr>
                <w:sz w:val="20"/>
              </w:rPr>
              <w:t>June 17,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Applicant’s 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54" style="width:2in;height:1pt" o:hrpct="0" o:hralign="center" o:hrstd="t" o:hrnoshade="t" o:hr="t" fillcolor="black [3213]" stroked="f"/>
        </w:pict>
      </w:r>
    </w:p>
    <w:p w:rsidR="0073486B" w:rsidRPr="0003500A" w:rsidRDefault="0073486B" w:rsidP="007348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39713</w:t>
            </w:r>
          </w:p>
        </w:tc>
        <w:tc>
          <w:tcPr>
            <w:tcW w:w="4457" w:type="pct"/>
            <w:gridSpan w:val="3"/>
          </w:tcPr>
          <w:p w:rsidR="0073486B" w:rsidRPr="0003500A" w:rsidRDefault="0073486B" w:rsidP="0073486B">
            <w:pPr>
              <w:pStyle w:val="SCCLsocParty"/>
              <w:jc w:val="both"/>
              <w:rPr>
                <w:b/>
                <w:sz w:val="20"/>
                <w:szCs w:val="20"/>
              </w:rPr>
            </w:pPr>
            <w:r w:rsidRPr="0003500A">
              <w:rPr>
                <w:b/>
                <w:sz w:val="20"/>
                <w:szCs w:val="20"/>
              </w:rPr>
              <w:t>Enrico Iafolla c. Jolanta Lasota</w:t>
            </w:r>
          </w:p>
          <w:p w:rsidR="0073486B" w:rsidRPr="0003500A" w:rsidRDefault="0073486B" w:rsidP="0073486B">
            <w:pPr>
              <w:jc w:val="both"/>
              <w:rPr>
                <w:sz w:val="20"/>
                <w:lang w:val="fr-CA"/>
              </w:rPr>
            </w:pPr>
            <w:r w:rsidRPr="0003500A">
              <w:rPr>
                <w:sz w:val="20"/>
                <w:lang w:val="fr-CA"/>
              </w:rPr>
              <w:t>(Ont.) (Civile) (Autorisation)</w:t>
            </w:r>
          </w:p>
        </w:tc>
      </w:tr>
      <w:tr w:rsidR="0073486B" w:rsidRPr="0003500A" w:rsidTr="0073486B">
        <w:tc>
          <w:tcPr>
            <w:tcW w:w="5000" w:type="pct"/>
            <w:gridSpan w:val="4"/>
          </w:tcPr>
          <w:p w:rsidR="0073486B" w:rsidRPr="0003500A" w:rsidRDefault="00B86DF8" w:rsidP="0073486B">
            <w:pPr>
              <w:jc w:val="both"/>
              <w:rPr>
                <w:sz w:val="20"/>
                <w:szCs w:val="20"/>
                <w:lang w:val="fr-CA"/>
              </w:rPr>
            </w:pPr>
            <w:r w:rsidRPr="0003500A">
              <w:rPr>
                <w:sz w:val="20"/>
                <w:szCs w:val="20"/>
                <w:lang w:val="fr-CA"/>
              </w:rPr>
              <w:t>La demande d’autorisation d’appel de l’arrêt de la Cour d’appel de l’Ontario, numéro C68673, 2021 ONCA 245, daté du 20 avril 2021, est rejetée avec dépens.</w:t>
            </w:r>
          </w:p>
          <w:p w:rsidR="00B86DF8" w:rsidRPr="0003500A" w:rsidRDefault="00B86DF8" w:rsidP="0073486B">
            <w:pPr>
              <w:jc w:val="both"/>
              <w:rPr>
                <w:sz w:val="20"/>
                <w:lang w:val="fr-CA"/>
              </w:rPr>
            </w:pPr>
          </w:p>
        </w:tc>
      </w:tr>
      <w:tr w:rsidR="0073486B" w:rsidRPr="0003500A" w:rsidTr="0073486B">
        <w:tc>
          <w:tcPr>
            <w:tcW w:w="5000" w:type="pct"/>
            <w:gridSpan w:val="4"/>
          </w:tcPr>
          <w:p w:rsidR="0073486B" w:rsidRPr="0003500A" w:rsidRDefault="0073486B" w:rsidP="0073486B">
            <w:pPr>
              <w:jc w:val="both"/>
              <w:rPr>
                <w:sz w:val="20"/>
                <w:lang w:val="fr-CA"/>
              </w:rPr>
            </w:pPr>
            <w:r w:rsidRPr="0003500A">
              <w:rPr>
                <w:sz w:val="20"/>
                <w:lang w:val="fr-CA"/>
              </w:rPr>
              <w:t>Tribunaux — Compétence — La Cour d’appel a renvoyé l’affaire à la juge qui a rendu le jugement de divorce pour déterminer s’il y a eu un changement de situation important — La Cour d’appel est</w:t>
            </w:r>
            <w:r w:rsidRPr="0003500A">
              <w:rPr>
                <w:sz w:val="20"/>
                <w:lang w:val="fr-CA"/>
              </w:rPr>
              <w:noBreakHyphen/>
              <w:t>elle compétente pour se mettre à la place d’une partie au litige et ordonner un résultat qui n’a pas été demandé par l’une ou l’autre des parties? — La compétence des cours supérieures, et la compétence en matière d’appel qui en découle, permettent</w:t>
            </w:r>
            <w:r w:rsidRPr="0003500A">
              <w:rPr>
                <w:sz w:val="20"/>
                <w:lang w:val="fr-CA"/>
              </w:rPr>
              <w:noBreakHyphen/>
              <w:t>elles aux tribunaux d’accorder une réparation qui n’a pas été demandée ou plaidée par les parties au litige à quelque étape que ce soit de l’instance? — La Cour d’appel est</w:t>
            </w:r>
            <w:r w:rsidRPr="0003500A">
              <w:rPr>
                <w:sz w:val="20"/>
                <w:lang w:val="fr-CA"/>
              </w:rPr>
              <w:noBreakHyphen/>
              <w:t>elle compétente pour renvoyer une affaire à une instance qui n’a pas fait l’objet d’un appel?</w:t>
            </w:r>
          </w:p>
          <w:p w:rsidR="0073486B" w:rsidRPr="0003500A" w:rsidRDefault="0073486B" w:rsidP="0073486B">
            <w:pPr>
              <w:jc w:val="both"/>
              <w:rPr>
                <w:sz w:val="20"/>
                <w:lang w:val="fr-CA"/>
              </w:rPr>
            </w:pPr>
          </w:p>
        </w:tc>
      </w:tr>
      <w:tr w:rsidR="0073486B" w:rsidRPr="0003500A" w:rsidTr="0073486B">
        <w:tc>
          <w:tcPr>
            <w:tcW w:w="5000" w:type="pct"/>
            <w:gridSpan w:val="4"/>
          </w:tcPr>
          <w:p w:rsidR="0073486B" w:rsidRPr="0003500A" w:rsidRDefault="0073486B" w:rsidP="0073486B">
            <w:pPr>
              <w:jc w:val="both"/>
              <w:rPr>
                <w:sz w:val="20"/>
                <w:lang w:val="fr-CA"/>
              </w:rPr>
            </w:pPr>
            <w:r w:rsidRPr="0003500A">
              <w:rPr>
                <w:sz w:val="20"/>
                <w:lang w:val="fr-CA"/>
              </w:rPr>
              <w:t xml:space="preserve">Le demandeur, M. Iafolla, était un créancier judiciaire de l’ex-époux de Mme Lasota (M. Antonov), qui s’était vu attribuer une partie du produit de la vente du foyer conjugal dans un jugement de divorce.  Monsieur Iafolla a sollicité un jugement déclarant qu’il avait droit à la part du produit de la vente revenant à M. Antonov en application de la </w:t>
            </w:r>
            <w:r w:rsidRPr="0003500A">
              <w:rPr>
                <w:i/>
                <w:sz w:val="20"/>
                <w:lang w:val="fr-CA"/>
              </w:rPr>
              <w:t>Loi de</w:t>
            </w:r>
            <w:r w:rsidRPr="0003500A">
              <w:rPr>
                <w:sz w:val="20"/>
                <w:lang w:val="fr-CA"/>
              </w:rPr>
              <w:t xml:space="preserve"> </w:t>
            </w:r>
            <w:r w:rsidRPr="0003500A">
              <w:rPr>
                <w:i/>
                <w:sz w:val="20"/>
                <w:lang w:val="fr-CA"/>
              </w:rPr>
              <w:t>2010</w:t>
            </w:r>
            <w:r w:rsidRPr="0003500A">
              <w:rPr>
                <w:sz w:val="20"/>
                <w:lang w:val="fr-CA"/>
              </w:rPr>
              <w:t xml:space="preserve"> </w:t>
            </w:r>
            <w:r w:rsidRPr="0003500A">
              <w:rPr>
                <w:i/>
                <w:sz w:val="20"/>
                <w:lang w:val="fr-CA"/>
              </w:rPr>
              <w:t>sur le désintéressement des créanciers</w:t>
            </w:r>
            <w:r w:rsidRPr="0003500A">
              <w:rPr>
                <w:sz w:val="20"/>
                <w:lang w:val="fr-CA"/>
              </w:rPr>
              <w:t>, L.O. 2010, ch. C.16.</w:t>
            </w:r>
          </w:p>
          <w:p w:rsidR="0073486B" w:rsidRPr="0003500A" w:rsidRDefault="0073486B" w:rsidP="0073486B">
            <w:pPr>
              <w:jc w:val="both"/>
              <w:rPr>
                <w:sz w:val="20"/>
                <w:lang w:val="fr-CA"/>
              </w:rPr>
            </w:pPr>
          </w:p>
          <w:p w:rsidR="0073486B" w:rsidRPr="0003500A" w:rsidRDefault="0073486B" w:rsidP="0073486B">
            <w:pPr>
              <w:pStyle w:val="aparanumbering"/>
              <w:spacing w:before="0" w:beforeAutospacing="0" w:after="0" w:afterAutospacing="0"/>
              <w:jc w:val="both"/>
              <w:rPr>
                <w:sz w:val="20"/>
                <w:szCs w:val="20"/>
                <w:lang w:val="fr-CA"/>
              </w:rPr>
            </w:pPr>
            <w:r w:rsidRPr="0003500A">
              <w:rPr>
                <w:sz w:val="20"/>
                <w:szCs w:val="20"/>
                <w:lang w:val="fr-CA"/>
              </w:rPr>
              <w:t>Avant que Mme Lasota et M. Antonov ne se séparent, M. Antonov, un automobiliste non assuré, a été impliqué dans un accident d’automobile avec M. Iafolla. Monsieur Iafolla a obtenu un jugement contre M. Antonov et celui</w:t>
            </w:r>
            <w:r w:rsidRPr="0003500A">
              <w:rPr>
                <w:sz w:val="20"/>
                <w:szCs w:val="20"/>
                <w:lang w:val="fr-CA"/>
              </w:rPr>
              <w:noBreakHyphen/>
              <w:t>ci a inscrit un bref contre le foyer conjugal en novembre 2017.</w:t>
            </w:r>
          </w:p>
          <w:p w:rsidR="0073486B" w:rsidRPr="0003500A" w:rsidRDefault="0073486B" w:rsidP="0073486B">
            <w:pPr>
              <w:pStyle w:val="aparanumbering"/>
              <w:spacing w:before="0" w:beforeAutospacing="0" w:after="0" w:afterAutospacing="0"/>
              <w:jc w:val="both"/>
              <w:rPr>
                <w:sz w:val="20"/>
                <w:szCs w:val="20"/>
                <w:lang w:val="fr-CA"/>
              </w:rPr>
            </w:pPr>
          </w:p>
          <w:p w:rsidR="0073486B" w:rsidRPr="0003500A" w:rsidRDefault="0073486B" w:rsidP="0073486B">
            <w:pPr>
              <w:jc w:val="both"/>
              <w:rPr>
                <w:sz w:val="20"/>
                <w:lang w:val="fr-CA"/>
              </w:rPr>
            </w:pPr>
            <w:r w:rsidRPr="0003500A">
              <w:rPr>
                <w:sz w:val="20"/>
                <w:lang w:val="fr-CA"/>
              </w:rPr>
              <w:t>Dans le cadre d’une procédure de divorce non contestée en juillet 2018, la juge ayant prononcé le divorce a accordé à Mme Lasota la garde exclusive de l’enfant issu du mariage et a ordonné à M. Antonov de verser une pension alimentaire mensuelle pour le conjoint et l’enfant. La juge a ordonné la vente du foyer conjugal, a ordonné à M. Antonov de verser à Mme Lasota, à même la part du produit net revenant à M. Antonov, des arriérés de pension alimentaire pour enfant, un paiement d’égalisation et les frais. La juge a ordonné que le solde de la part de M. Antonov soit détenu en fiducie pour garantir les obligations futures en matière de pension alimentaire pour enfant et pour le conjoint. À l’époque, la juge ayant prononcé le divorce n’était pas au courant du bref.</w:t>
            </w:r>
          </w:p>
          <w:p w:rsidR="0073486B" w:rsidRPr="0003500A" w:rsidRDefault="0073486B" w:rsidP="0073486B">
            <w:pPr>
              <w:jc w:val="both"/>
              <w:rPr>
                <w:sz w:val="20"/>
                <w:lang w:val="fr-CA"/>
              </w:rPr>
            </w:pPr>
          </w:p>
          <w:p w:rsidR="0073486B" w:rsidRPr="0003500A" w:rsidRDefault="0073486B" w:rsidP="0073486B">
            <w:pPr>
              <w:jc w:val="both"/>
              <w:rPr>
                <w:sz w:val="20"/>
                <w:lang w:val="fr-CA"/>
              </w:rPr>
            </w:pPr>
            <w:r w:rsidRPr="0003500A">
              <w:rPr>
                <w:sz w:val="20"/>
                <w:lang w:val="fr-CA"/>
              </w:rPr>
              <w:t xml:space="preserve">Monsieur Iafolla a présenté une demande fondée sur les </w:t>
            </w:r>
            <w:r w:rsidRPr="0003500A">
              <w:rPr>
                <w:i/>
                <w:sz w:val="20"/>
                <w:lang w:val="fr-CA"/>
              </w:rPr>
              <w:t>Règles de procédure civile de</w:t>
            </w:r>
            <w:r w:rsidRPr="0003500A">
              <w:rPr>
                <w:sz w:val="20"/>
                <w:lang w:val="fr-CA"/>
              </w:rPr>
              <w:t xml:space="preserve"> l’Ontario à titre de créancier judiciaire, faisant valoir le rang prioritaire de sa créance sur les sommes restant en fiducie. Le juge de première instance a rejeté la demande de M. Iafolla. La Cour d’appel a accueilli son appel en partie, et a renvoyé l’affaire à la juge ayant prononcé le divorce pour qu’elle détermine si un changement de situation important s’était produit compte tenu du bref, afin de s’assurer que la pension alimentaire pour enfant était conforme aux dispositions de la </w:t>
            </w:r>
            <w:hyperlink r:id="rId28" w:history="1">
              <w:r w:rsidRPr="0003500A">
                <w:rPr>
                  <w:rStyle w:val="Hyperlink"/>
                  <w:i/>
                  <w:sz w:val="20"/>
                  <w:lang w:val="fr-CA"/>
                </w:rPr>
                <w:t>Loi sur le divorce</w:t>
              </w:r>
            </w:hyperlink>
            <w:r w:rsidRPr="0003500A">
              <w:rPr>
                <w:sz w:val="20"/>
                <w:lang w:val="fr-CA"/>
              </w:rPr>
              <w:t>.</w:t>
            </w:r>
          </w:p>
        </w:tc>
      </w:tr>
      <w:tr w:rsidR="0073486B" w:rsidRPr="0003500A" w:rsidTr="0073486B">
        <w:tc>
          <w:tcPr>
            <w:tcW w:w="5000" w:type="pct"/>
            <w:gridSpan w:val="4"/>
          </w:tcPr>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1</w:t>
            </w:r>
            <w:r w:rsidRPr="0003500A">
              <w:rPr>
                <w:sz w:val="20"/>
                <w:vertAlign w:val="superscript"/>
                <w:lang w:val="fr-CA"/>
              </w:rPr>
              <w:t>er</w:t>
            </w:r>
            <w:r w:rsidRPr="0003500A">
              <w:rPr>
                <w:sz w:val="20"/>
                <w:lang w:val="fr-CA"/>
              </w:rPr>
              <w:t xml:space="preserve"> septembre 2020</w:t>
            </w:r>
          </w:p>
          <w:p w:rsidR="0073486B" w:rsidRPr="0003500A" w:rsidRDefault="0073486B" w:rsidP="0073486B">
            <w:pPr>
              <w:jc w:val="both"/>
              <w:rPr>
                <w:sz w:val="20"/>
                <w:lang w:val="fr-CA"/>
              </w:rPr>
            </w:pPr>
            <w:r w:rsidRPr="0003500A">
              <w:rPr>
                <w:sz w:val="20"/>
                <w:lang w:val="fr-CA"/>
              </w:rPr>
              <w:t>Cour supérieure de justice de l’Ontario</w:t>
            </w:r>
          </w:p>
          <w:p w:rsidR="0073486B" w:rsidRPr="0003500A" w:rsidRDefault="0073486B" w:rsidP="0073486B">
            <w:pPr>
              <w:jc w:val="both"/>
              <w:rPr>
                <w:sz w:val="20"/>
              </w:rPr>
            </w:pPr>
            <w:r w:rsidRPr="0003500A">
              <w:rPr>
                <w:sz w:val="20"/>
              </w:rPr>
              <w:t>(Juge Schabas)</w:t>
            </w:r>
          </w:p>
          <w:p w:rsidR="0073486B" w:rsidRPr="0003500A" w:rsidRDefault="00542B2D" w:rsidP="0073486B">
            <w:pPr>
              <w:jc w:val="both"/>
              <w:rPr>
                <w:sz w:val="20"/>
              </w:rPr>
            </w:pPr>
            <w:hyperlink r:id="rId29" w:history="1">
              <w:r w:rsidR="0073486B" w:rsidRPr="0003500A">
                <w:rPr>
                  <w:rStyle w:val="Hyperlink"/>
                  <w:sz w:val="20"/>
                </w:rPr>
                <w:t>2020 ONSC 5213</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lang w:val="fr-CA"/>
              </w:rPr>
            </w:pPr>
            <w:r w:rsidRPr="0003500A">
              <w:rPr>
                <w:sz w:val="20"/>
                <w:lang w:val="fr-CA"/>
              </w:rPr>
              <w:t>Rejet de la demande du demandeur visant à faire déclarer qu’il avait le droit de recevoir le solde du produit de la vente d’un foyer conjugal attribué au débiteur judiciaire dans son action en divorce contre son ex</w:t>
            </w:r>
            <w:r w:rsidRPr="0003500A">
              <w:rPr>
                <w:sz w:val="20"/>
                <w:lang w:val="fr-CA"/>
              </w:rPr>
              <w:noBreakHyphen/>
              <w:t>conjoint</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20 avril 2021</w:t>
            </w:r>
          </w:p>
          <w:p w:rsidR="0073486B" w:rsidRPr="0003500A" w:rsidRDefault="0073486B" w:rsidP="0073486B">
            <w:pPr>
              <w:jc w:val="both"/>
              <w:rPr>
                <w:sz w:val="20"/>
                <w:lang w:val="fr-CA"/>
              </w:rPr>
            </w:pPr>
            <w:r w:rsidRPr="0003500A">
              <w:rPr>
                <w:sz w:val="20"/>
                <w:lang w:val="fr-CA"/>
              </w:rPr>
              <w:t>Cour d’appel de l’Ontario</w:t>
            </w:r>
          </w:p>
          <w:p w:rsidR="0073486B" w:rsidRPr="0003500A" w:rsidRDefault="0073486B" w:rsidP="0073486B">
            <w:pPr>
              <w:jc w:val="both"/>
              <w:rPr>
                <w:sz w:val="20"/>
                <w:lang w:val="fr-CA"/>
              </w:rPr>
            </w:pPr>
            <w:r w:rsidRPr="0003500A">
              <w:rPr>
                <w:sz w:val="20"/>
                <w:lang w:val="fr-CA"/>
              </w:rPr>
              <w:t>(Juges Rouleau, Benotto et Miller)</w:t>
            </w:r>
          </w:p>
          <w:p w:rsidR="0073486B" w:rsidRPr="0003500A" w:rsidRDefault="00542B2D" w:rsidP="0073486B">
            <w:pPr>
              <w:jc w:val="both"/>
              <w:rPr>
                <w:sz w:val="20"/>
              </w:rPr>
            </w:pPr>
            <w:hyperlink r:id="rId30" w:history="1">
              <w:r w:rsidR="0073486B" w:rsidRPr="0003500A">
                <w:rPr>
                  <w:rStyle w:val="Hyperlink"/>
                  <w:sz w:val="20"/>
                </w:rPr>
                <w:t>2021 ONCA 245</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lang w:val="fr-CA"/>
              </w:rPr>
            </w:pPr>
            <w:r w:rsidRPr="0003500A">
              <w:rPr>
                <w:sz w:val="20"/>
                <w:lang w:val="fr-CA"/>
              </w:rPr>
              <w:t>Arrêt accueillant en partie l’appel du demandeur et renvoyant l’affaire à la juge de première instance pour qu’elle se prononce sur la question de savoir si une modification du jugement de divorce était appropriée en raison d’un changement de situation important.</w:t>
            </w:r>
          </w:p>
          <w:p w:rsidR="0073486B" w:rsidRPr="0003500A" w:rsidRDefault="0073486B" w:rsidP="0073486B">
            <w:pPr>
              <w:jc w:val="both"/>
              <w:rPr>
                <w:sz w:val="20"/>
                <w:lang w:val="fr-CA"/>
              </w:rPr>
            </w:pPr>
          </w:p>
        </w:tc>
      </w:tr>
      <w:tr w:rsidR="0073486B" w:rsidRPr="0003500A" w:rsidTr="0073486B">
        <w:tc>
          <w:tcPr>
            <w:tcW w:w="2427" w:type="pct"/>
            <w:gridSpan w:val="2"/>
          </w:tcPr>
          <w:p w:rsidR="0073486B" w:rsidRPr="0003500A" w:rsidRDefault="0073486B" w:rsidP="0073486B">
            <w:pPr>
              <w:jc w:val="both"/>
              <w:rPr>
                <w:sz w:val="20"/>
                <w:lang w:val="fr-CA"/>
              </w:rPr>
            </w:pPr>
            <w:r w:rsidRPr="0003500A">
              <w:rPr>
                <w:sz w:val="20"/>
                <w:lang w:val="fr-CA"/>
              </w:rPr>
              <w:t>17 juin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Dépôt de la demande d’autorisation d’appel du demandeur</w:t>
            </w:r>
          </w:p>
        </w:tc>
      </w:tr>
    </w:tbl>
    <w:p w:rsidR="0073486B" w:rsidRPr="0003500A" w:rsidRDefault="0073486B" w:rsidP="0073486B">
      <w:pPr>
        <w:jc w:val="both"/>
        <w:rPr>
          <w:sz w:val="20"/>
          <w:lang w:val="fr-CA"/>
        </w:rPr>
      </w:pPr>
    </w:p>
    <w:p w:rsidR="0073486B" w:rsidRPr="0003500A" w:rsidRDefault="00542B2D" w:rsidP="0073486B">
      <w:pPr>
        <w:jc w:val="both"/>
        <w:rPr>
          <w:sz w:val="20"/>
          <w:lang w:val="fr-CA"/>
        </w:rPr>
      </w:pPr>
      <w:r w:rsidRPr="0003500A">
        <w:rPr>
          <w:sz w:val="20"/>
        </w:rPr>
        <w:pict>
          <v:rect id="_x0000_i1055" style="width:2in;height:1pt" o:hrpct="0" o:hralign="center" o:hrstd="t" o:hrnoshade="t" o:hr="t" fillcolor="black [3213]" stroked="f"/>
        </w:pict>
      </w:r>
    </w:p>
    <w:p w:rsidR="0073486B" w:rsidRPr="0003500A" w:rsidRDefault="0073486B" w:rsidP="0073486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rPr>
            </w:pPr>
            <w:r w:rsidRPr="0003500A">
              <w:rPr>
                <w:rStyle w:val="SCCFileNumberChar"/>
                <w:sz w:val="20"/>
                <w:szCs w:val="20"/>
              </w:rPr>
              <w:t>39714</w:t>
            </w:r>
          </w:p>
        </w:tc>
        <w:tc>
          <w:tcPr>
            <w:tcW w:w="4457" w:type="pct"/>
          </w:tcPr>
          <w:p w:rsidR="0073486B" w:rsidRPr="0003500A" w:rsidRDefault="0073486B" w:rsidP="0073486B">
            <w:pPr>
              <w:pStyle w:val="SCCLsocParty"/>
              <w:jc w:val="both"/>
              <w:rPr>
                <w:b/>
                <w:sz w:val="20"/>
                <w:szCs w:val="20"/>
                <w:lang w:val="en-US"/>
              </w:rPr>
            </w:pPr>
            <w:r w:rsidRPr="0003500A">
              <w:rPr>
                <w:b/>
                <w:sz w:val="20"/>
                <w:szCs w:val="20"/>
                <w:lang w:val="en-US"/>
              </w:rPr>
              <w:t>Kovarthanan Konesavarathan v. University Of Guelph Radio, Radio Gryphon, CFRU-FM</w:t>
            </w:r>
          </w:p>
          <w:p w:rsidR="0073486B" w:rsidRPr="0003500A" w:rsidRDefault="0073486B" w:rsidP="0073486B">
            <w:pPr>
              <w:jc w:val="both"/>
              <w:rPr>
                <w:sz w:val="20"/>
              </w:rPr>
            </w:pPr>
            <w:r w:rsidRPr="0003500A">
              <w:rPr>
                <w:sz w:val="20"/>
              </w:rPr>
              <w:t>(F.C.) (Civil) (By Leave)</w:t>
            </w:r>
          </w:p>
        </w:tc>
      </w:tr>
      <w:tr w:rsidR="0073486B" w:rsidRPr="0003500A" w:rsidTr="0073486B">
        <w:tc>
          <w:tcPr>
            <w:tcW w:w="5000" w:type="pct"/>
            <w:gridSpan w:val="2"/>
          </w:tcPr>
          <w:p w:rsidR="00B86DF8" w:rsidRPr="0003500A" w:rsidRDefault="00B86DF8" w:rsidP="00B86DF8">
            <w:pPr>
              <w:jc w:val="both"/>
              <w:rPr>
                <w:sz w:val="20"/>
                <w:szCs w:val="20"/>
              </w:rPr>
            </w:pPr>
            <w:r w:rsidRPr="0003500A">
              <w:rPr>
                <w:sz w:val="20"/>
                <w:szCs w:val="20"/>
              </w:rPr>
              <w:t>The motion for an extension of time to serve and file the application for leave to appeal is granted. The application for leave to appeal from the judgment of the Federal Court of Appeal, Number A-1-19, 2020 FCA 148, dated September 23, 2020, is dismissed.</w:t>
            </w:r>
          </w:p>
          <w:p w:rsidR="0073486B" w:rsidRPr="0003500A" w:rsidRDefault="0073486B" w:rsidP="0073486B">
            <w:pPr>
              <w:jc w:val="both"/>
              <w:rPr>
                <w:sz w:val="20"/>
              </w:rPr>
            </w:pPr>
          </w:p>
        </w:tc>
      </w:tr>
      <w:tr w:rsidR="0073486B" w:rsidRPr="0003500A" w:rsidTr="0073486B">
        <w:tc>
          <w:tcPr>
            <w:tcW w:w="5000" w:type="pct"/>
            <w:gridSpan w:val="2"/>
          </w:tcPr>
          <w:p w:rsidR="0073486B" w:rsidRPr="0003500A" w:rsidRDefault="0073486B" w:rsidP="0073486B">
            <w:pPr>
              <w:jc w:val="both"/>
              <w:rPr>
                <w:sz w:val="20"/>
              </w:rPr>
            </w:pPr>
            <w:r w:rsidRPr="0003500A">
              <w:rPr>
                <w:sz w:val="20"/>
              </w:rPr>
              <w:t xml:space="preserve">Administrative law — Judicial review — Human rights — Discrimination — Whether the Canadian Human Rights Commission (CHRC) erred in finding no positive duty to ensure substantively equal outcomes in relation to the prohibited grounds of discrimination — Whether the section 40/41 Report applied the incorrect test — Whether the complaint was considered under the correct section of the Act — Whether the lack of diversity on the Bench is reflected in the decisions — Whether the court violated the </w:t>
            </w:r>
            <w:r w:rsidRPr="0003500A">
              <w:rPr>
                <w:i/>
                <w:sz w:val="20"/>
              </w:rPr>
              <w:t>International Convention on Political and Civil Rights</w:t>
            </w:r>
            <w:r w:rsidRPr="0003500A">
              <w:rPr>
                <w:sz w:val="20"/>
              </w:rPr>
              <w:t xml:space="preserve"> — Whether the court erred in not considering the applicant’s constitutional question —Does the application for leave to appeal raise an issue of public importance — </w:t>
            </w:r>
            <w:r w:rsidRPr="0003500A">
              <w:rPr>
                <w:i/>
                <w:sz w:val="20"/>
              </w:rPr>
              <w:t>Canadian Human Rights Act</w:t>
            </w:r>
            <w:r w:rsidRPr="0003500A">
              <w:rPr>
                <w:sz w:val="20"/>
              </w:rPr>
              <w:t>, R.S.C. 1985, c. H</w:t>
            </w:r>
            <w:r w:rsidRPr="0003500A">
              <w:rPr>
                <w:sz w:val="20"/>
              </w:rPr>
              <w:noBreakHyphen/>
              <w:t>6, s. 41(1)(d).</w:t>
            </w:r>
          </w:p>
          <w:p w:rsidR="0073486B" w:rsidRPr="0003500A" w:rsidRDefault="0073486B" w:rsidP="0073486B">
            <w:pPr>
              <w:jc w:val="both"/>
              <w:rPr>
                <w:sz w:val="20"/>
              </w:rPr>
            </w:pPr>
          </w:p>
        </w:tc>
      </w:tr>
    </w:tbl>
    <w:p w:rsidR="00B86DF8" w:rsidRPr="0003500A" w:rsidRDefault="00B86DF8">
      <w:r w:rsidRPr="000350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rPr>
            </w:pPr>
            <w:r w:rsidRPr="0003500A">
              <w:rPr>
                <w:sz w:val="20"/>
              </w:rPr>
              <w:t>The applicant is a Canadian citizen and racialized person residing in Guelph, Ontario. The respondent is a non</w:t>
            </w:r>
            <w:r w:rsidRPr="0003500A">
              <w:rPr>
                <w:sz w:val="20"/>
              </w:rPr>
              <w:noBreakHyphen/>
              <w:t>profit corporation operating a community radio station in Guelph. The applicant joined the respondent as a volunteer in 2015 and at the annual general meeting put himself forward to become a member of the Board. The respondent’s by</w:t>
            </w:r>
            <w:r w:rsidRPr="0003500A">
              <w:rPr>
                <w:sz w:val="20"/>
              </w:rPr>
              <w:noBreakHyphen/>
              <w:t>laws require, among other things, that not less than 50% of directors be women. The 2015 election was to fill four seats for males who were either members of the community or faculty of the university. The six candidates had an opportunity to speak and present their qualifications, after which the attendees voted. The applicant was not elected. There were two additional unfilled seats on the Board designated for women, but there were not enough women seeking a directorship at the time.</w:t>
            </w:r>
          </w:p>
          <w:p w:rsidR="0073486B" w:rsidRPr="0003500A" w:rsidRDefault="0073486B" w:rsidP="0073486B">
            <w:pPr>
              <w:jc w:val="both"/>
              <w:rPr>
                <w:sz w:val="20"/>
              </w:rPr>
            </w:pPr>
          </w:p>
          <w:p w:rsidR="0073486B" w:rsidRPr="0003500A" w:rsidRDefault="0073486B" w:rsidP="0073486B">
            <w:pPr>
              <w:jc w:val="both"/>
              <w:rPr>
                <w:sz w:val="20"/>
              </w:rPr>
            </w:pPr>
            <w:r w:rsidRPr="0003500A">
              <w:rPr>
                <w:sz w:val="20"/>
              </w:rPr>
              <w:t>The applicant filed a complaint with the CHRC alleging that the respondent’s election procedure discriminated against him on the basis of disability, race, national or ethnic origin, and colour. The CHRC advised the applicant that it would be preparing a Section 40/41 Report to address whether the complaint was trivial, frivolous, vexatious or made in bad faith under s. 41(1</w:t>
            </w:r>
            <w:proofErr w:type="gramStart"/>
            <w:r w:rsidRPr="0003500A">
              <w:rPr>
                <w:sz w:val="20"/>
              </w:rPr>
              <w:t>)(</w:t>
            </w:r>
            <w:proofErr w:type="gramEnd"/>
            <w:r w:rsidRPr="0003500A">
              <w:rPr>
                <w:sz w:val="20"/>
              </w:rPr>
              <w:t xml:space="preserve">d) of the </w:t>
            </w:r>
            <w:r w:rsidRPr="0003500A">
              <w:rPr>
                <w:i/>
                <w:sz w:val="20"/>
              </w:rPr>
              <w:t>Canadian Human Rights Act</w:t>
            </w:r>
            <w:r w:rsidRPr="0003500A">
              <w:rPr>
                <w:sz w:val="20"/>
              </w:rPr>
              <w:t>, and after receiving the applicant’s submissions, declined to consider the complaint. An application for judicial review was dismissed by the Federal Court, as was an appeal to the Federal Court of Appeal.</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December 4, 2018</w:t>
            </w:r>
          </w:p>
          <w:p w:rsidR="0073486B" w:rsidRPr="0003500A" w:rsidRDefault="0073486B" w:rsidP="0073486B">
            <w:pPr>
              <w:jc w:val="both"/>
              <w:rPr>
                <w:sz w:val="20"/>
              </w:rPr>
            </w:pPr>
            <w:r w:rsidRPr="0003500A">
              <w:rPr>
                <w:sz w:val="20"/>
              </w:rPr>
              <w:t>Federal Court</w:t>
            </w:r>
          </w:p>
          <w:p w:rsidR="0073486B" w:rsidRPr="0003500A" w:rsidRDefault="0073486B" w:rsidP="0073486B">
            <w:pPr>
              <w:jc w:val="both"/>
              <w:rPr>
                <w:sz w:val="20"/>
              </w:rPr>
            </w:pPr>
            <w:r w:rsidRPr="0003500A">
              <w:rPr>
                <w:sz w:val="20"/>
              </w:rPr>
              <w:t>(Manson J.)</w:t>
            </w:r>
          </w:p>
          <w:p w:rsidR="0073486B" w:rsidRPr="0003500A" w:rsidRDefault="00542B2D" w:rsidP="0073486B">
            <w:pPr>
              <w:jc w:val="both"/>
              <w:rPr>
                <w:sz w:val="20"/>
              </w:rPr>
            </w:pPr>
            <w:hyperlink r:id="rId31" w:history="1">
              <w:r w:rsidR="0073486B" w:rsidRPr="0003500A">
                <w:rPr>
                  <w:rStyle w:val="Hyperlink"/>
                  <w:sz w:val="20"/>
                </w:rPr>
                <w:t>2018 FC 1217</w:t>
              </w:r>
            </w:hyperlink>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judicial review of CHRC decision dismissed.</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September 23, 2020</w:t>
            </w:r>
          </w:p>
          <w:p w:rsidR="0073486B" w:rsidRPr="0003500A" w:rsidRDefault="0073486B" w:rsidP="0073486B">
            <w:pPr>
              <w:jc w:val="both"/>
              <w:rPr>
                <w:sz w:val="20"/>
              </w:rPr>
            </w:pPr>
            <w:r w:rsidRPr="0003500A">
              <w:rPr>
                <w:sz w:val="20"/>
              </w:rPr>
              <w:t>Federal Court of Appeal</w:t>
            </w:r>
          </w:p>
          <w:p w:rsidR="0073486B" w:rsidRPr="0003500A" w:rsidRDefault="0073486B" w:rsidP="0073486B">
            <w:pPr>
              <w:jc w:val="both"/>
              <w:rPr>
                <w:sz w:val="20"/>
              </w:rPr>
            </w:pPr>
            <w:r w:rsidRPr="0003500A">
              <w:rPr>
                <w:sz w:val="20"/>
              </w:rPr>
              <w:t>(Stratas, Laskin and Mactavish JJ.A.)</w:t>
            </w:r>
          </w:p>
          <w:p w:rsidR="0073486B" w:rsidRPr="0003500A" w:rsidRDefault="00542B2D" w:rsidP="0073486B">
            <w:pPr>
              <w:jc w:val="both"/>
              <w:rPr>
                <w:sz w:val="20"/>
              </w:rPr>
            </w:pPr>
            <w:hyperlink r:id="rId32" w:history="1">
              <w:r w:rsidR="0073486B" w:rsidRPr="0003500A">
                <w:rPr>
                  <w:rStyle w:val="Hyperlink"/>
                  <w:sz w:val="20"/>
                </w:rPr>
                <w:t>2020 FCA 148</w:t>
              </w:r>
            </w:hyperlink>
            <w:r w:rsidR="0073486B" w:rsidRPr="0003500A">
              <w:rPr>
                <w:sz w:val="20"/>
              </w:rPr>
              <w:t>; A</w:t>
            </w:r>
            <w:r w:rsidR="0073486B" w:rsidRPr="0003500A">
              <w:rPr>
                <w:sz w:val="20"/>
              </w:rPr>
              <w:noBreakHyphen/>
              <w:t>1</w:t>
            </w:r>
            <w:r w:rsidR="0073486B" w:rsidRPr="0003500A">
              <w:rPr>
                <w:sz w:val="20"/>
              </w:rPr>
              <w:noBreakHyphen/>
              <w:t>19</w:t>
            </w:r>
          </w:p>
          <w:p w:rsidR="0073486B" w:rsidRPr="0003500A" w:rsidRDefault="0073486B" w:rsidP="0073486B">
            <w:pPr>
              <w:jc w:val="both"/>
              <w:rPr>
                <w:sz w:val="20"/>
              </w:rPr>
            </w:pP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Appeal dismissed.</w:t>
            </w:r>
          </w:p>
          <w:p w:rsidR="0073486B" w:rsidRPr="0003500A" w:rsidRDefault="0073486B" w:rsidP="0073486B">
            <w:pPr>
              <w:jc w:val="both"/>
              <w:rPr>
                <w:sz w:val="20"/>
              </w:rPr>
            </w:pPr>
          </w:p>
        </w:tc>
      </w:tr>
      <w:tr w:rsidR="0073486B" w:rsidRPr="0003500A" w:rsidTr="0073486B">
        <w:tc>
          <w:tcPr>
            <w:tcW w:w="2427" w:type="pct"/>
          </w:tcPr>
          <w:p w:rsidR="0073486B" w:rsidRPr="0003500A" w:rsidRDefault="0073486B" w:rsidP="0073486B">
            <w:pPr>
              <w:jc w:val="both"/>
              <w:rPr>
                <w:sz w:val="20"/>
              </w:rPr>
            </w:pPr>
            <w:r w:rsidRPr="0003500A">
              <w:rPr>
                <w:sz w:val="20"/>
              </w:rPr>
              <w:t>January 21, 2021</w:t>
            </w:r>
          </w:p>
          <w:p w:rsidR="0073486B" w:rsidRPr="0003500A" w:rsidRDefault="0073486B" w:rsidP="0073486B">
            <w:pPr>
              <w:jc w:val="both"/>
              <w:rPr>
                <w:sz w:val="20"/>
              </w:rPr>
            </w:pPr>
            <w:r w:rsidRPr="0003500A">
              <w:rPr>
                <w:sz w:val="20"/>
              </w:rPr>
              <w:t>Supreme Court of Canada</w:t>
            </w:r>
          </w:p>
        </w:tc>
        <w:tc>
          <w:tcPr>
            <w:tcW w:w="243" w:type="pct"/>
          </w:tcPr>
          <w:p w:rsidR="0073486B" w:rsidRPr="0003500A" w:rsidRDefault="0073486B" w:rsidP="0073486B">
            <w:pPr>
              <w:jc w:val="both"/>
              <w:rPr>
                <w:sz w:val="20"/>
              </w:rPr>
            </w:pPr>
          </w:p>
        </w:tc>
        <w:tc>
          <w:tcPr>
            <w:tcW w:w="2330" w:type="pct"/>
          </w:tcPr>
          <w:p w:rsidR="0073486B" w:rsidRPr="0003500A" w:rsidRDefault="0073486B" w:rsidP="0073486B">
            <w:pPr>
              <w:jc w:val="both"/>
              <w:rPr>
                <w:sz w:val="20"/>
              </w:rPr>
            </w:pPr>
            <w:r w:rsidRPr="0003500A">
              <w:rPr>
                <w:sz w:val="20"/>
              </w:rPr>
              <w:t>Application for leave to appeal filed.</w:t>
            </w:r>
          </w:p>
          <w:p w:rsidR="0073486B" w:rsidRPr="0003500A" w:rsidRDefault="0073486B" w:rsidP="0073486B">
            <w:pPr>
              <w:jc w:val="both"/>
              <w:rPr>
                <w:sz w:val="20"/>
              </w:rPr>
            </w:pPr>
          </w:p>
        </w:tc>
      </w:tr>
    </w:tbl>
    <w:p w:rsidR="0073486B" w:rsidRPr="0003500A" w:rsidRDefault="0073486B" w:rsidP="0073486B">
      <w:pPr>
        <w:jc w:val="both"/>
        <w:rPr>
          <w:sz w:val="20"/>
        </w:rPr>
      </w:pPr>
    </w:p>
    <w:p w:rsidR="0073486B" w:rsidRPr="0003500A" w:rsidRDefault="00542B2D" w:rsidP="0073486B">
      <w:pPr>
        <w:jc w:val="both"/>
        <w:rPr>
          <w:sz w:val="20"/>
        </w:rPr>
      </w:pPr>
      <w:r w:rsidRPr="0003500A">
        <w:rPr>
          <w:sz w:val="20"/>
        </w:rPr>
        <w:pict>
          <v:rect id="_x0000_i1056" style="width:2in;height:1pt" o:hrpct="0" o:hralign="center" o:hrstd="t" o:hrnoshade="t" o:hr="t" fillcolor="black [3213]" stroked="f"/>
        </w:pict>
      </w:r>
    </w:p>
    <w:p w:rsidR="0073486B" w:rsidRPr="0003500A" w:rsidRDefault="0073486B" w:rsidP="007348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3486B" w:rsidRPr="0003500A" w:rsidTr="0073486B">
        <w:tc>
          <w:tcPr>
            <w:tcW w:w="543" w:type="pct"/>
          </w:tcPr>
          <w:p w:rsidR="0073486B" w:rsidRPr="0003500A" w:rsidRDefault="0073486B" w:rsidP="0073486B">
            <w:pPr>
              <w:jc w:val="both"/>
              <w:rPr>
                <w:sz w:val="20"/>
                <w:lang w:val="fr-CA"/>
              </w:rPr>
            </w:pPr>
            <w:r w:rsidRPr="0003500A">
              <w:rPr>
                <w:rStyle w:val="SCCFileNumberChar"/>
                <w:sz w:val="20"/>
                <w:szCs w:val="20"/>
                <w:lang w:val="fr-CA"/>
              </w:rPr>
              <w:t>39714</w:t>
            </w:r>
          </w:p>
        </w:tc>
        <w:tc>
          <w:tcPr>
            <w:tcW w:w="4457" w:type="pct"/>
          </w:tcPr>
          <w:p w:rsidR="0073486B" w:rsidRPr="0003500A" w:rsidRDefault="0073486B" w:rsidP="0073486B">
            <w:pPr>
              <w:pStyle w:val="SCCLsocParty"/>
              <w:jc w:val="both"/>
              <w:rPr>
                <w:b/>
                <w:sz w:val="20"/>
                <w:szCs w:val="20"/>
                <w:lang w:val="en-US"/>
              </w:rPr>
            </w:pPr>
            <w:r w:rsidRPr="0003500A">
              <w:rPr>
                <w:b/>
                <w:sz w:val="20"/>
                <w:szCs w:val="20"/>
                <w:lang w:val="en-US"/>
              </w:rPr>
              <w:t>Kovarthanan Konesavarathan c. University Of Guelph Radio, Radio Gryphon, CFRU-FM</w:t>
            </w:r>
          </w:p>
          <w:p w:rsidR="0073486B" w:rsidRPr="0003500A" w:rsidRDefault="0073486B" w:rsidP="0073486B">
            <w:pPr>
              <w:jc w:val="both"/>
              <w:rPr>
                <w:sz w:val="20"/>
                <w:lang w:val="fr-CA"/>
              </w:rPr>
            </w:pPr>
            <w:r w:rsidRPr="0003500A">
              <w:rPr>
                <w:sz w:val="20"/>
                <w:lang w:val="fr-CA"/>
              </w:rPr>
              <w:t>(C.F.) (Civile) (Autorisation)</w:t>
            </w:r>
          </w:p>
        </w:tc>
      </w:tr>
      <w:tr w:rsidR="0073486B" w:rsidRPr="0003500A" w:rsidTr="0073486B">
        <w:tc>
          <w:tcPr>
            <w:tcW w:w="5000" w:type="pct"/>
            <w:gridSpan w:val="2"/>
          </w:tcPr>
          <w:p w:rsidR="0073486B" w:rsidRPr="0003500A" w:rsidRDefault="00B86DF8" w:rsidP="0073486B">
            <w:pPr>
              <w:jc w:val="both"/>
              <w:rPr>
                <w:sz w:val="20"/>
                <w:szCs w:val="20"/>
                <w:lang w:val="fr-CA"/>
              </w:rPr>
            </w:pPr>
            <w:r w:rsidRPr="0003500A">
              <w:rPr>
                <w:sz w:val="20"/>
                <w:szCs w:val="20"/>
                <w:lang w:val="fr-CA"/>
              </w:rPr>
              <w:t>La requête en prorogation du délai de signification et de dépôt de la demande d’autorisation d’appel est accueillie. La demande d’autorisation d’appel de l’arrêt de la Cour d’appel fédérale, numéro A-1-19, 2020 FCA 148, daté du 23 septembre 2020, est rejetée.</w:t>
            </w:r>
          </w:p>
          <w:p w:rsidR="00B86DF8" w:rsidRPr="0003500A" w:rsidRDefault="00B86DF8" w:rsidP="0073486B">
            <w:pPr>
              <w:jc w:val="both"/>
              <w:rPr>
                <w:sz w:val="20"/>
                <w:lang w:val="fr-CA"/>
              </w:rPr>
            </w:pPr>
          </w:p>
        </w:tc>
      </w:tr>
      <w:tr w:rsidR="0073486B" w:rsidRPr="0003500A" w:rsidTr="0073486B">
        <w:tc>
          <w:tcPr>
            <w:tcW w:w="5000" w:type="pct"/>
            <w:gridSpan w:val="2"/>
          </w:tcPr>
          <w:p w:rsidR="0073486B" w:rsidRPr="0003500A" w:rsidRDefault="0073486B" w:rsidP="0073486B">
            <w:pPr>
              <w:jc w:val="both"/>
              <w:rPr>
                <w:sz w:val="20"/>
                <w:lang w:val="fr-CA"/>
              </w:rPr>
            </w:pPr>
            <w:r w:rsidRPr="0003500A">
              <w:rPr>
                <w:sz w:val="20"/>
                <w:lang w:val="fr-CA"/>
              </w:rPr>
              <w:t>Droit administratif — Contrôle judiciaire — Droits de la personne — Discrimination — La Commission canadienne des droits de la personne (la Commission) a</w:t>
            </w:r>
            <w:r w:rsidRPr="0003500A">
              <w:rPr>
                <w:sz w:val="20"/>
                <w:lang w:val="fr-CA"/>
              </w:rPr>
              <w:noBreakHyphen/>
              <w:t>t</w:t>
            </w:r>
            <w:r w:rsidRPr="0003500A">
              <w:rPr>
                <w:sz w:val="20"/>
                <w:lang w:val="fr-CA"/>
              </w:rPr>
              <w:noBreakHyphen/>
              <w:t>elle eu tort de conclure qu’il n’existe aucune obligation positive d’assurer des résultats réellement égaux en lien avec les motifs de distinction illicite? — Le bon critère a</w:t>
            </w:r>
            <w:r w:rsidRPr="0003500A">
              <w:rPr>
                <w:sz w:val="20"/>
                <w:lang w:val="fr-CA"/>
              </w:rPr>
              <w:noBreakHyphen/>
              <w:t>t</w:t>
            </w:r>
            <w:r w:rsidRPr="0003500A">
              <w:rPr>
                <w:sz w:val="20"/>
                <w:lang w:val="fr-CA"/>
              </w:rPr>
              <w:noBreakHyphen/>
              <w:t>il été appliqué dans le rapport fondé sur les articles 40 et 41? — La plainte a</w:t>
            </w:r>
            <w:r w:rsidRPr="0003500A">
              <w:rPr>
                <w:sz w:val="20"/>
                <w:lang w:val="fr-CA"/>
              </w:rPr>
              <w:noBreakHyphen/>
              <w:t>t</w:t>
            </w:r>
            <w:r w:rsidRPr="0003500A">
              <w:rPr>
                <w:sz w:val="20"/>
                <w:lang w:val="fr-CA"/>
              </w:rPr>
              <w:noBreakHyphen/>
              <w:t>elle été examinée au regard du bon article de la Loi? — Le manque de diversité dans la magistrature est</w:t>
            </w:r>
            <w:r w:rsidRPr="0003500A">
              <w:rPr>
                <w:sz w:val="20"/>
                <w:lang w:val="fr-CA"/>
              </w:rPr>
              <w:noBreakHyphen/>
              <w:t>il reflété dans les décisions? — La cour a</w:t>
            </w:r>
            <w:r w:rsidRPr="0003500A">
              <w:rPr>
                <w:sz w:val="20"/>
                <w:lang w:val="fr-CA"/>
              </w:rPr>
              <w:noBreakHyphen/>
              <w:t>t</w:t>
            </w:r>
            <w:r w:rsidRPr="0003500A">
              <w:rPr>
                <w:sz w:val="20"/>
                <w:lang w:val="fr-CA"/>
              </w:rPr>
              <w:noBreakHyphen/>
              <w:t xml:space="preserve">elle violé le </w:t>
            </w:r>
            <w:r w:rsidRPr="0003500A">
              <w:rPr>
                <w:i/>
                <w:iCs/>
                <w:sz w:val="20"/>
                <w:lang w:val="fr-CA"/>
              </w:rPr>
              <w:t>Pacte international relatif aux droits civils et politiques</w:t>
            </w:r>
            <w:r w:rsidRPr="0003500A">
              <w:rPr>
                <w:sz w:val="20"/>
                <w:lang w:val="fr-CA"/>
              </w:rPr>
              <w:t>? — La cour a</w:t>
            </w:r>
            <w:r w:rsidRPr="0003500A">
              <w:rPr>
                <w:sz w:val="20"/>
                <w:lang w:val="fr-CA"/>
              </w:rPr>
              <w:noBreakHyphen/>
              <w:t>t</w:t>
            </w:r>
            <w:r w:rsidRPr="0003500A">
              <w:rPr>
                <w:sz w:val="20"/>
                <w:lang w:val="fr-CA"/>
              </w:rPr>
              <w:noBreakHyphen/>
              <w:t>elle eu tort de ne pas examiner la question constitutionnelle soulevée par le demandeur? — La demande d’autorisation soulève</w:t>
            </w:r>
            <w:r w:rsidRPr="0003500A">
              <w:rPr>
                <w:sz w:val="20"/>
                <w:lang w:val="fr-CA"/>
              </w:rPr>
              <w:noBreakHyphen/>
              <w:t>t</w:t>
            </w:r>
            <w:r w:rsidRPr="0003500A">
              <w:rPr>
                <w:sz w:val="20"/>
                <w:lang w:val="fr-CA"/>
              </w:rPr>
              <w:noBreakHyphen/>
              <w:t xml:space="preserve">elle une question d’importance pour le public? — </w:t>
            </w:r>
            <w:r w:rsidRPr="0003500A">
              <w:rPr>
                <w:i/>
                <w:sz w:val="20"/>
                <w:lang w:val="fr-CA"/>
              </w:rPr>
              <w:t>Loi canadienne sur les droits de la personne</w:t>
            </w:r>
            <w:r w:rsidRPr="0003500A">
              <w:rPr>
                <w:sz w:val="20"/>
                <w:lang w:val="fr-CA"/>
              </w:rPr>
              <w:t>, L.R.C. 1985, ch. H</w:t>
            </w:r>
            <w:r w:rsidRPr="0003500A">
              <w:rPr>
                <w:sz w:val="20"/>
                <w:lang w:val="fr-CA"/>
              </w:rPr>
              <w:noBreakHyphen/>
              <w:t>6, al. 41(1)d).</w:t>
            </w:r>
          </w:p>
          <w:p w:rsidR="0073486B" w:rsidRPr="0003500A" w:rsidRDefault="0073486B" w:rsidP="0073486B">
            <w:pPr>
              <w:jc w:val="both"/>
              <w:rPr>
                <w:sz w:val="20"/>
                <w:lang w:val="fr-CA"/>
              </w:rPr>
            </w:pPr>
          </w:p>
        </w:tc>
      </w:tr>
    </w:tbl>
    <w:p w:rsidR="00B86DF8" w:rsidRPr="0003500A" w:rsidRDefault="00B86DF8">
      <w:r w:rsidRPr="000350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3486B" w:rsidRPr="0003500A" w:rsidTr="0073486B">
        <w:tc>
          <w:tcPr>
            <w:tcW w:w="5000" w:type="pct"/>
            <w:gridSpan w:val="3"/>
          </w:tcPr>
          <w:p w:rsidR="0073486B" w:rsidRPr="0003500A" w:rsidRDefault="0073486B" w:rsidP="0073486B">
            <w:pPr>
              <w:jc w:val="both"/>
              <w:rPr>
                <w:sz w:val="20"/>
                <w:lang w:val="fr-CA"/>
              </w:rPr>
            </w:pPr>
            <w:r w:rsidRPr="0003500A">
              <w:rPr>
                <w:sz w:val="20"/>
                <w:lang w:val="fr-CA"/>
              </w:rPr>
              <w:t>Le demandeur est un citoyen canadien et une personne racialisée qui réside à Guelph (Ontario). L’intimée est une société à but non lucratif qui exploite une station de radio communautaire à Guelph. Le demandeur s’est joint à la station intimée à titre de bénévole en 2015 et, à l’assemblée générale annuelle, le demandeur a présenté sa candidature pour devenir membre du Conseil. Les règlements administratifs de la station intimée exigent, entre autres choses, qu’au moins 50 % de ses administrateurs soient des femmes. L’élection de 2015 visait à combler quatre sièges pour des hommes qui étaient soit membres de la communauté, soit membres du corps professoral de l’université. Les six candidats ont eu l’occasion de prendre la parole et de présenter leurs qualifications, après quoi les personnes présentes ont voté. Le demandeur n’a pas été élu. Il y avait deux autres sièges vacants au Conseil destinés à des femmes, mais il n’y avait pas assez de candidates souhaitant obtenir une place au Conseil à ce moment-là.</w:t>
            </w:r>
          </w:p>
          <w:p w:rsidR="0073486B" w:rsidRPr="0003500A" w:rsidRDefault="0073486B" w:rsidP="0073486B">
            <w:pPr>
              <w:jc w:val="both"/>
              <w:rPr>
                <w:sz w:val="20"/>
                <w:lang w:val="fr-CA"/>
              </w:rPr>
            </w:pPr>
          </w:p>
          <w:p w:rsidR="0073486B" w:rsidRPr="0003500A" w:rsidRDefault="0073486B" w:rsidP="0073486B">
            <w:pPr>
              <w:jc w:val="both"/>
              <w:rPr>
                <w:sz w:val="20"/>
                <w:lang w:val="fr-CA"/>
              </w:rPr>
            </w:pPr>
            <w:r w:rsidRPr="0003500A">
              <w:rPr>
                <w:sz w:val="20"/>
                <w:lang w:val="fr-CA"/>
              </w:rPr>
              <w:t xml:space="preserve">Le demandeur a porté plainte devant la Commission, alléguant que la procédure électorale de l’intimée avait fait preuve de discrimination à son endroit pour cause de déficience, de race, d’origine nationale ou ethnique et de couleur. La Commission a informé le demandeur qu’elle produirait un rapport fondé sur les articles 40 et 41 afin d’examiner si la plainte était frivole, vexatoire ou entachée de mauvaise foi au sens de l’al. 41(1)d) de la </w:t>
            </w:r>
            <w:r w:rsidRPr="0003500A">
              <w:rPr>
                <w:i/>
                <w:sz w:val="20"/>
                <w:lang w:val="fr-CA"/>
              </w:rPr>
              <w:t>Loi canadienne sur les droits de la personne</w:t>
            </w:r>
            <w:r w:rsidRPr="0003500A">
              <w:rPr>
                <w:sz w:val="20"/>
                <w:lang w:val="fr-CA"/>
              </w:rPr>
              <w:t>, et, après avoir reçu les observations du demandeur, a refusé d’examiner la plainte. La Cour fédérale a rejeté une demande de contrôle judiciaire et la Cour d’appel fédérale a rejeté un appel.</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4 décembre 2018</w:t>
            </w:r>
          </w:p>
          <w:p w:rsidR="0073486B" w:rsidRPr="0003500A" w:rsidRDefault="0073486B" w:rsidP="0073486B">
            <w:pPr>
              <w:jc w:val="both"/>
              <w:rPr>
                <w:sz w:val="20"/>
                <w:lang w:val="fr-CA"/>
              </w:rPr>
            </w:pPr>
            <w:r w:rsidRPr="0003500A">
              <w:rPr>
                <w:sz w:val="20"/>
                <w:lang w:val="fr-CA"/>
              </w:rPr>
              <w:t>Cour fédérale</w:t>
            </w:r>
          </w:p>
          <w:p w:rsidR="0073486B" w:rsidRPr="0003500A" w:rsidRDefault="0073486B" w:rsidP="0073486B">
            <w:pPr>
              <w:jc w:val="both"/>
              <w:rPr>
                <w:sz w:val="20"/>
                <w:lang w:val="fr-CA"/>
              </w:rPr>
            </w:pPr>
            <w:r w:rsidRPr="0003500A">
              <w:rPr>
                <w:sz w:val="20"/>
                <w:lang w:val="fr-CA"/>
              </w:rPr>
              <w:t>(Juge Manson)</w:t>
            </w:r>
          </w:p>
          <w:p w:rsidR="0073486B" w:rsidRPr="0003500A" w:rsidRDefault="00542B2D" w:rsidP="0073486B">
            <w:pPr>
              <w:jc w:val="both"/>
              <w:rPr>
                <w:sz w:val="20"/>
                <w:lang w:val="fr-CA"/>
              </w:rPr>
            </w:pPr>
            <w:hyperlink r:id="rId33" w:history="1">
              <w:r w:rsidR="0073486B" w:rsidRPr="0003500A">
                <w:rPr>
                  <w:rStyle w:val="Hyperlink"/>
                  <w:sz w:val="20"/>
                  <w:lang w:val="fr-CA"/>
                </w:rPr>
                <w:t>2018 CF 1217</w:t>
              </w:r>
            </w:hyperlink>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Rejet de la demande de contrôle judiciaire de la décision de la Commission.</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23 septembre 2020</w:t>
            </w:r>
          </w:p>
          <w:p w:rsidR="0073486B" w:rsidRPr="0003500A" w:rsidRDefault="0073486B" w:rsidP="0073486B">
            <w:pPr>
              <w:jc w:val="both"/>
              <w:rPr>
                <w:sz w:val="20"/>
                <w:lang w:val="fr-CA"/>
              </w:rPr>
            </w:pPr>
            <w:r w:rsidRPr="0003500A">
              <w:rPr>
                <w:sz w:val="20"/>
                <w:lang w:val="fr-CA"/>
              </w:rPr>
              <w:t>Cour d’appel fédérale</w:t>
            </w:r>
          </w:p>
          <w:p w:rsidR="0073486B" w:rsidRPr="0003500A" w:rsidRDefault="0073486B" w:rsidP="0073486B">
            <w:pPr>
              <w:jc w:val="both"/>
              <w:rPr>
                <w:sz w:val="20"/>
                <w:lang w:val="fr-CA"/>
              </w:rPr>
            </w:pPr>
            <w:r w:rsidRPr="0003500A">
              <w:rPr>
                <w:sz w:val="20"/>
                <w:lang w:val="fr-CA"/>
              </w:rPr>
              <w:t>(Juges Stratas, Laskin et Mactavish)</w:t>
            </w:r>
          </w:p>
          <w:p w:rsidR="0073486B" w:rsidRPr="0003500A" w:rsidRDefault="00542B2D" w:rsidP="0073486B">
            <w:pPr>
              <w:jc w:val="both"/>
              <w:rPr>
                <w:sz w:val="20"/>
                <w:lang w:val="fr-CA"/>
              </w:rPr>
            </w:pPr>
            <w:hyperlink r:id="rId34" w:history="1">
              <w:r w:rsidR="0073486B" w:rsidRPr="0003500A">
                <w:rPr>
                  <w:rStyle w:val="Hyperlink"/>
                  <w:sz w:val="20"/>
                  <w:lang w:val="fr-CA"/>
                </w:rPr>
                <w:t>2020 CAF 148</w:t>
              </w:r>
            </w:hyperlink>
            <w:r w:rsidR="0073486B" w:rsidRPr="0003500A">
              <w:rPr>
                <w:sz w:val="20"/>
                <w:lang w:val="fr-CA"/>
              </w:rPr>
              <w:t>; A</w:t>
            </w:r>
            <w:r w:rsidR="0073486B" w:rsidRPr="0003500A">
              <w:rPr>
                <w:sz w:val="20"/>
                <w:lang w:val="fr-CA"/>
              </w:rPr>
              <w:noBreakHyphen/>
              <w:t>1</w:t>
            </w:r>
            <w:r w:rsidR="0073486B" w:rsidRPr="0003500A">
              <w:rPr>
                <w:sz w:val="20"/>
                <w:lang w:val="fr-CA"/>
              </w:rPr>
              <w:noBreakHyphen/>
              <w:t>19</w:t>
            </w:r>
          </w:p>
          <w:p w:rsidR="0073486B" w:rsidRPr="0003500A" w:rsidRDefault="0073486B" w:rsidP="0073486B">
            <w:pPr>
              <w:jc w:val="both"/>
              <w:rPr>
                <w:sz w:val="20"/>
                <w:lang w:val="fr-CA"/>
              </w:rPr>
            </w:pP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Rejet de l’appel.</w:t>
            </w:r>
          </w:p>
          <w:p w:rsidR="0073486B" w:rsidRPr="0003500A" w:rsidRDefault="0073486B" w:rsidP="0073486B">
            <w:pPr>
              <w:jc w:val="both"/>
              <w:rPr>
                <w:sz w:val="20"/>
                <w:lang w:val="fr-CA"/>
              </w:rPr>
            </w:pPr>
          </w:p>
        </w:tc>
      </w:tr>
      <w:tr w:rsidR="0073486B" w:rsidRPr="0003500A" w:rsidTr="0073486B">
        <w:tc>
          <w:tcPr>
            <w:tcW w:w="2427" w:type="pct"/>
          </w:tcPr>
          <w:p w:rsidR="0073486B" w:rsidRPr="0003500A" w:rsidRDefault="0073486B" w:rsidP="0073486B">
            <w:pPr>
              <w:jc w:val="both"/>
              <w:rPr>
                <w:sz w:val="20"/>
                <w:lang w:val="fr-CA"/>
              </w:rPr>
            </w:pPr>
            <w:r w:rsidRPr="0003500A">
              <w:rPr>
                <w:sz w:val="20"/>
                <w:lang w:val="fr-CA"/>
              </w:rPr>
              <w:t>21 janvier 2021</w:t>
            </w:r>
          </w:p>
          <w:p w:rsidR="0073486B" w:rsidRPr="0003500A" w:rsidRDefault="0073486B" w:rsidP="0073486B">
            <w:pPr>
              <w:jc w:val="both"/>
              <w:rPr>
                <w:sz w:val="20"/>
                <w:lang w:val="fr-CA"/>
              </w:rPr>
            </w:pPr>
            <w:r w:rsidRPr="0003500A">
              <w:rPr>
                <w:sz w:val="20"/>
                <w:lang w:val="fr-CA"/>
              </w:rPr>
              <w:t>Cour suprême du Canada</w:t>
            </w:r>
          </w:p>
        </w:tc>
        <w:tc>
          <w:tcPr>
            <w:tcW w:w="243" w:type="pct"/>
          </w:tcPr>
          <w:p w:rsidR="0073486B" w:rsidRPr="0003500A" w:rsidRDefault="0073486B" w:rsidP="0073486B">
            <w:pPr>
              <w:jc w:val="both"/>
              <w:rPr>
                <w:sz w:val="20"/>
                <w:lang w:val="fr-CA"/>
              </w:rPr>
            </w:pPr>
          </w:p>
        </w:tc>
        <w:tc>
          <w:tcPr>
            <w:tcW w:w="2330" w:type="pct"/>
          </w:tcPr>
          <w:p w:rsidR="0073486B" w:rsidRPr="0003500A" w:rsidRDefault="0073486B" w:rsidP="0073486B">
            <w:pPr>
              <w:jc w:val="both"/>
              <w:rPr>
                <w:sz w:val="20"/>
                <w:lang w:val="fr-CA"/>
              </w:rPr>
            </w:pPr>
            <w:r w:rsidRPr="0003500A">
              <w:rPr>
                <w:sz w:val="20"/>
                <w:lang w:val="fr-CA"/>
              </w:rPr>
              <w:t>Dépôt de la demande d’autorisation d’appel.</w:t>
            </w:r>
          </w:p>
          <w:p w:rsidR="0073486B" w:rsidRPr="0003500A" w:rsidRDefault="0073486B" w:rsidP="0073486B">
            <w:pPr>
              <w:jc w:val="both"/>
              <w:rPr>
                <w:sz w:val="20"/>
                <w:lang w:val="fr-CA"/>
              </w:rPr>
            </w:pPr>
          </w:p>
        </w:tc>
      </w:tr>
    </w:tbl>
    <w:p w:rsidR="004B2E86" w:rsidRPr="0003500A" w:rsidRDefault="004B2E86" w:rsidP="004B2E86">
      <w:pPr>
        <w:jc w:val="both"/>
        <w:rPr>
          <w:sz w:val="20"/>
          <w:szCs w:val="20"/>
          <w:lang w:val="fr-CA"/>
        </w:rPr>
      </w:pPr>
    </w:p>
    <w:p w:rsidR="00102792" w:rsidRPr="0003500A" w:rsidRDefault="00542B2D" w:rsidP="004B2E86">
      <w:pPr>
        <w:jc w:val="both"/>
        <w:rPr>
          <w:sz w:val="20"/>
          <w:szCs w:val="20"/>
          <w:lang w:val="fr-CA"/>
        </w:rPr>
      </w:pPr>
      <w:r w:rsidRPr="0003500A">
        <w:rPr>
          <w:sz w:val="20"/>
          <w:szCs w:val="20"/>
        </w:rPr>
        <w:pict>
          <v:rect id="_x0000_i1057" style="width:2in;height:1pt" o:hrpct="0" o:hralign="center" o:hrstd="t" o:hrnoshade="t" o:hr="t" fillcolor="black" stroked="f"/>
        </w:pict>
      </w:r>
    </w:p>
    <w:p w:rsidR="00E06F20" w:rsidRPr="0003500A" w:rsidRDefault="00E06F20" w:rsidP="00102792">
      <w:pPr>
        <w:jc w:val="both"/>
        <w:rPr>
          <w:sz w:val="20"/>
          <w:lang w:val="fr-CA"/>
        </w:rPr>
      </w:pPr>
    </w:p>
    <w:p w:rsidR="00890FEB" w:rsidRPr="0003500A" w:rsidRDefault="00890FEB" w:rsidP="008D292F">
      <w:pPr>
        <w:rPr>
          <w:sz w:val="20"/>
          <w:szCs w:val="20"/>
          <w:lang w:val="fr-CA"/>
        </w:rPr>
      </w:pPr>
    </w:p>
    <w:p w:rsidR="00890FEB" w:rsidRPr="0003500A" w:rsidRDefault="00890FEB" w:rsidP="008D292F">
      <w:pPr>
        <w:rPr>
          <w:b/>
          <w:sz w:val="20"/>
          <w:szCs w:val="20"/>
          <w:lang w:val="fr-CA"/>
        </w:rPr>
        <w:sectPr w:rsidR="00890FEB" w:rsidRPr="0003500A"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693C38" w:rsidRPr="0003500A" w:rsidRDefault="00DD0BDC" w:rsidP="00567602">
      <w:pPr>
        <w:pStyle w:val="Header1StyleE"/>
        <w:pBdr>
          <w:bottom w:val="single" w:sz="12" w:space="1" w:color="auto"/>
        </w:pBdr>
        <w:rPr>
          <w:lang w:val="fr-CA"/>
        </w:rPr>
      </w:pPr>
      <w:bookmarkStart w:id="5" w:name="_Toc87442768"/>
      <w:r w:rsidRPr="0003500A">
        <w:rPr>
          <w:lang w:val="fr-CA"/>
        </w:rPr>
        <w:t>Motions</w:t>
      </w:r>
      <w:r w:rsidR="00271E1E" w:rsidRPr="0003500A">
        <w:rPr>
          <w:lang w:val="fr-CA"/>
        </w:rPr>
        <w:t xml:space="preserve"> / </w:t>
      </w:r>
      <w:r w:rsidR="00693C38" w:rsidRPr="0003500A">
        <w:rPr>
          <w:lang w:val="fr-CA"/>
        </w:rPr>
        <w:br/>
      </w:r>
      <w:r w:rsidRPr="0003500A">
        <w:rPr>
          <w:lang w:val="fr-CA"/>
        </w:rPr>
        <w:t>Requêtes</w:t>
      </w:r>
      <w:bookmarkEnd w:id="5"/>
    </w:p>
    <w:p w:rsidR="00890FEB" w:rsidRPr="0003500A" w:rsidRDefault="00890FEB" w:rsidP="00890FEB">
      <w:pPr>
        <w:rPr>
          <w:sz w:val="20"/>
          <w:szCs w:val="20"/>
          <w:lang w:val="fr-CA"/>
        </w:rPr>
      </w:pPr>
    </w:p>
    <w:p w:rsidR="008859F1" w:rsidRPr="0003500A" w:rsidRDefault="009968BC" w:rsidP="008859F1">
      <w:pPr>
        <w:rPr>
          <w:b/>
          <w:sz w:val="20"/>
          <w:szCs w:val="20"/>
          <w:lang w:val="fr-CA"/>
        </w:rPr>
      </w:pPr>
      <w:r w:rsidRPr="0003500A">
        <w:rPr>
          <w:b/>
          <w:sz w:val="20"/>
          <w:szCs w:val="20"/>
          <w:lang w:val="fr-CA"/>
        </w:rPr>
        <w:t>NOVEMBER</w:t>
      </w:r>
      <w:r w:rsidR="008859F1" w:rsidRPr="0003500A">
        <w:rPr>
          <w:b/>
          <w:sz w:val="20"/>
          <w:szCs w:val="20"/>
          <w:lang w:val="fr-CA"/>
        </w:rPr>
        <w:t xml:space="preserve"> </w:t>
      </w:r>
      <w:r w:rsidRPr="0003500A">
        <w:rPr>
          <w:b/>
          <w:sz w:val="20"/>
          <w:szCs w:val="20"/>
          <w:lang w:val="fr-CA"/>
        </w:rPr>
        <w:t>8</w:t>
      </w:r>
      <w:r w:rsidR="008859F1" w:rsidRPr="0003500A">
        <w:rPr>
          <w:b/>
          <w:sz w:val="20"/>
          <w:szCs w:val="20"/>
          <w:lang w:val="fr-CA"/>
        </w:rPr>
        <w:t>, 20</w:t>
      </w:r>
      <w:r w:rsidR="005967EF" w:rsidRPr="0003500A">
        <w:rPr>
          <w:b/>
          <w:sz w:val="20"/>
          <w:szCs w:val="20"/>
          <w:lang w:val="fr-CA"/>
        </w:rPr>
        <w:t>2</w:t>
      </w:r>
      <w:r w:rsidR="009B36BA" w:rsidRPr="0003500A">
        <w:rPr>
          <w:b/>
          <w:sz w:val="20"/>
          <w:szCs w:val="20"/>
          <w:lang w:val="fr-CA"/>
        </w:rPr>
        <w:t>1</w:t>
      </w:r>
      <w:r w:rsidR="008859F1" w:rsidRPr="0003500A">
        <w:rPr>
          <w:b/>
          <w:sz w:val="20"/>
          <w:szCs w:val="20"/>
          <w:lang w:val="fr-CA"/>
        </w:rPr>
        <w:t xml:space="preserve"> / LE </w:t>
      </w:r>
      <w:r w:rsidRPr="0003500A">
        <w:rPr>
          <w:b/>
          <w:sz w:val="20"/>
          <w:szCs w:val="20"/>
          <w:lang w:val="fr-CA"/>
        </w:rPr>
        <w:t>8</w:t>
      </w:r>
      <w:r w:rsidR="008859F1" w:rsidRPr="0003500A">
        <w:rPr>
          <w:b/>
          <w:sz w:val="20"/>
          <w:szCs w:val="20"/>
          <w:lang w:val="fr-CA"/>
        </w:rPr>
        <w:t xml:space="preserve"> </w:t>
      </w:r>
      <w:r w:rsidRPr="0003500A">
        <w:rPr>
          <w:b/>
          <w:sz w:val="20"/>
          <w:szCs w:val="20"/>
          <w:lang w:val="fr-CA"/>
        </w:rPr>
        <w:t>NOVEM</w:t>
      </w:r>
      <w:r w:rsidR="00BE5B3E" w:rsidRPr="0003500A">
        <w:rPr>
          <w:b/>
          <w:sz w:val="20"/>
          <w:szCs w:val="20"/>
          <w:lang w:val="fr-CA"/>
        </w:rPr>
        <w:t>BRE</w:t>
      </w:r>
      <w:r w:rsidR="008859F1" w:rsidRPr="0003500A">
        <w:rPr>
          <w:b/>
          <w:sz w:val="20"/>
          <w:szCs w:val="20"/>
          <w:lang w:val="fr-CA"/>
        </w:rPr>
        <w:t xml:space="preserve"> 20</w:t>
      </w:r>
      <w:r w:rsidR="005967EF" w:rsidRPr="0003500A">
        <w:rPr>
          <w:b/>
          <w:sz w:val="20"/>
          <w:szCs w:val="20"/>
          <w:lang w:val="fr-CA"/>
        </w:rPr>
        <w:t>2</w:t>
      </w:r>
      <w:r w:rsidR="009B36BA" w:rsidRPr="0003500A">
        <w:rPr>
          <w:b/>
          <w:sz w:val="20"/>
          <w:szCs w:val="20"/>
          <w:lang w:val="fr-CA"/>
        </w:rPr>
        <w:t>1</w:t>
      </w:r>
    </w:p>
    <w:p w:rsidR="00102792" w:rsidRPr="0003500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03500A" w:rsidTr="00691D1D">
        <w:tc>
          <w:tcPr>
            <w:tcW w:w="4410" w:type="dxa"/>
            <w:tcBorders>
              <w:top w:val="nil"/>
              <w:left w:val="nil"/>
              <w:bottom w:val="nil"/>
              <w:right w:val="nil"/>
            </w:tcBorders>
          </w:tcPr>
          <w:p w:rsidR="00D93A6C" w:rsidRPr="0003500A" w:rsidRDefault="00D93A6C" w:rsidP="009968BC">
            <w:pPr>
              <w:jc w:val="both"/>
              <w:rPr>
                <w:rFonts w:cs="Times New Roman"/>
                <w:b/>
                <w:bCs/>
                <w:sz w:val="20"/>
                <w:szCs w:val="20"/>
                <w:lang w:val="en-US"/>
              </w:rPr>
            </w:pPr>
            <w:r w:rsidRPr="0003500A">
              <w:rPr>
                <w:rFonts w:eastAsia="Times New Roman" w:cs="Times New Roman"/>
                <w:b/>
                <w:sz w:val="20"/>
                <w:szCs w:val="20"/>
                <w:lang w:val="en-US" w:eastAsia="en-CA"/>
              </w:rPr>
              <w:t xml:space="preserve">Motion </w:t>
            </w:r>
            <w:r w:rsidR="009968BC" w:rsidRPr="0003500A">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03500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3500A" w:rsidRDefault="00D93A6C" w:rsidP="00691D1D">
            <w:pPr>
              <w:jc w:val="both"/>
              <w:rPr>
                <w:rFonts w:cs="Times New Roman"/>
                <w:b/>
                <w:bCs/>
                <w:sz w:val="20"/>
                <w:szCs w:val="20"/>
                <w:lang w:val="fr-CA"/>
              </w:rPr>
            </w:pPr>
            <w:r w:rsidRPr="0003500A">
              <w:rPr>
                <w:rFonts w:eastAsia="Times New Roman" w:cs="Times New Roman"/>
                <w:b/>
                <w:sz w:val="20"/>
                <w:szCs w:val="20"/>
                <w:lang w:val="fr-CA" w:eastAsia="en-CA"/>
              </w:rPr>
              <w:t xml:space="preserve">Requête </w:t>
            </w:r>
            <w:r w:rsidR="009968BC" w:rsidRPr="0003500A">
              <w:rPr>
                <w:rFonts w:eastAsia="Times New Roman" w:cs="Times New Roman"/>
                <w:b/>
                <w:sz w:val="20"/>
                <w:szCs w:val="20"/>
                <w:lang w:val="fr-CA" w:eastAsia="en-CA"/>
              </w:rPr>
              <w:t>en autorisation d’intervention</w:t>
            </w:r>
          </w:p>
        </w:tc>
      </w:tr>
    </w:tbl>
    <w:p w:rsidR="00D93A6C" w:rsidRPr="0003500A" w:rsidRDefault="00D93A6C" w:rsidP="00102792">
      <w:pPr>
        <w:tabs>
          <w:tab w:val="left" w:pos="-1440"/>
          <w:tab w:val="left" w:pos="-720"/>
        </w:tabs>
        <w:jc w:val="both"/>
        <w:rPr>
          <w:rFonts w:eastAsia="Times New Roman" w:cs="Times New Roman"/>
          <w:sz w:val="20"/>
          <w:szCs w:val="20"/>
          <w:lang w:val="fr-CA" w:eastAsia="en-CA"/>
        </w:rPr>
      </w:pPr>
    </w:p>
    <w:p w:rsidR="009968BC" w:rsidRPr="0003500A" w:rsidRDefault="009968BC" w:rsidP="009968BC">
      <w:pPr>
        <w:rPr>
          <w:rFonts w:cs="Times New Roman"/>
          <w:b/>
          <w:bCs/>
          <w:sz w:val="20"/>
          <w:szCs w:val="20"/>
        </w:rPr>
      </w:pPr>
      <w:r w:rsidRPr="0003500A">
        <w:rPr>
          <w:rFonts w:cs="Times New Roman"/>
          <w:b/>
          <w:sz w:val="20"/>
          <w:szCs w:val="20"/>
        </w:rPr>
        <w:t>A.E.</w:t>
      </w:r>
      <w:r w:rsidRPr="0003500A">
        <w:rPr>
          <w:rFonts w:cs="Times New Roman"/>
          <w:b/>
          <w:bCs/>
          <w:sz w:val="20"/>
          <w:szCs w:val="20"/>
        </w:rPr>
        <w:t xml:space="preserve"> v. HER MAJESTY THE QUEEN</w:t>
      </w:r>
    </w:p>
    <w:p w:rsidR="009968BC" w:rsidRPr="0003500A" w:rsidRDefault="009968BC" w:rsidP="009968BC">
      <w:pPr>
        <w:rPr>
          <w:rFonts w:cs="Times New Roman"/>
          <w:bCs/>
          <w:sz w:val="20"/>
          <w:szCs w:val="20"/>
        </w:rPr>
      </w:pPr>
      <w:r w:rsidRPr="0003500A">
        <w:rPr>
          <w:rFonts w:cs="Times New Roman"/>
          <w:bCs/>
          <w:sz w:val="20"/>
          <w:szCs w:val="20"/>
        </w:rPr>
        <w:t xml:space="preserve">(Alta.) (39699) </w:t>
      </w:r>
    </w:p>
    <w:p w:rsidR="009968BC" w:rsidRPr="0003500A" w:rsidRDefault="009968BC" w:rsidP="009968BC">
      <w:pPr>
        <w:rPr>
          <w:rFonts w:cs="Times New Roman"/>
          <w:bCs/>
          <w:sz w:val="20"/>
          <w:szCs w:val="20"/>
        </w:rPr>
      </w:pPr>
    </w:p>
    <w:p w:rsidR="009968BC" w:rsidRPr="0003500A" w:rsidRDefault="009968BC" w:rsidP="009968BC">
      <w:pPr>
        <w:rPr>
          <w:rFonts w:cs="Times New Roman"/>
          <w:bCs/>
          <w:sz w:val="20"/>
          <w:szCs w:val="20"/>
        </w:rPr>
      </w:pPr>
      <w:r w:rsidRPr="0003500A">
        <w:rPr>
          <w:rFonts w:cs="Times New Roman"/>
          <w:bCs/>
          <w:sz w:val="20"/>
          <w:szCs w:val="20"/>
        </w:rPr>
        <w:t xml:space="preserve">- </w:t>
      </w:r>
      <w:proofErr w:type="gramStart"/>
      <w:r w:rsidRPr="0003500A">
        <w:rPr>
          <w:rFonts w:cs="Times New Roman"/>
          <w:bCs/>
          <w:sz w:val="20"/>
          <w:szCs w:val="20"/>
        </w:rPr>
        <w:t>and</w:t>
      </w:r>
      <w:proofErr w:type="gramEnd"/>
      <w:r w:rsidRPr="0003500A">
        <w:rPr>
          <w:rFonts w:cs="Times New Roman"/>
          <w:bCs/>
          <w:sz w:val="20"/>
          <w:szCs w:val="20"/>
        </w:rPr>
        <w:t xml:space="preserve"> between -</w:t>
      </w:r>
    </w:p>
    <w:p w:rsidR="009968BC" w:rsidRPr="0003500A" w:rsidRDefault="009968BC" w:rsidP="009968BC">
      <w:pPr>
        <w:rPr>
          <w:rFonts w:cs="Times New Roman"/>
          <w:bCs/>
          <w:sz w:val="20"/>
          <w:szCs w:val="20"/>
        </w:rPr>
      </w:pPr>
    </w:p>
    <w:p w:rsidR="009968BC" w:rsidRPr="0003500A" w:rsidRDefault="009968BC" w:rsidP="009968BC">
      <w:pPr>
        <w:rPr>
          <w:rFonts w:cs="Times New Roman"/>
          <w:b/>
          <w:bCs/>
          <w:sz w:val="20"/>
          <w:szCs w:val="20"/>
        </w:rPr>
      </w:pPr>
      <w:r w:rsidRPr="0003500A">
        <w:rPr>
          <w:rFonts w:cs="Times New Roman"/>
          <w:b/>
          <w:bCs/>
          <w:sz w:val="20"/>
          <w:szCs w:val="20"/>
        </w:rPr>
        <w:t>T.C.F. v. HER MAJESTY THE QUEEN</w:t>
      </w:r>
    </w:p>
    <w:p w:rsidR="009968BC" w:rsidRPr="0003500A" w:rsidRDefault="009968BC" w:rsidP="009968BC">
      <w:pPr>
        <w:rPr>
          <w:rFonts w:cs="Times New Roman"/>
          <w:bCs/>
          <w:sz w:val="20"/>
          <w:szCs w:val="20"/>
        </w:rPr>
      </w:pPr>
      <w:r w:rsidRPr="0003500A">
        <w:rPr>
          <w:rFonts w:cs="Times New Roman"/>
          <w:bCs/>
          <w:sz w:val="20"/>
          <w:szCs w:val="20"/>
        </w:rPr>
        <w:t>(Alta.) (39703)</w:t>
      </w:r>
    </w:p>
    <w:p w:rsidR="009968BC" w:rsidRPr="0003500A" w:rsidRDefault="009968BC" w:rsidP="009968BC">
      <w:pPr>
        <w:rPr>
          <w:rFonts w:cs="Times New Roman"/>
          <w:bCs/>
          <w:sz w:val="20"/>
          <w:szCs w:val="20"/>
        </w:rPr>
      </w:pPr>
    </w:p>
    <w:p w:rsidR="009968BC" w:rsidRPr="0003500A" w:rsidRDefault="009968BC" w:rsidP="009968BC">
      <w:pPr>
        <w:rPr>
          <w:rFonts w:cs="Times New Roman"/>
          <w:sz w:val="20"/>
          <w:szCs w:val="20"/>
        </w:rPr>
      </w:pPr>
      <w:r w:rsidRPr="0003500A">
        <w:rPr>
          <w:rFonts w:cs="Times New Roman"/>
          <w:b/>
          <w:bCs/>
          <w:sz w:val="20"/>
          <w:szCs w:val="20"/>
          <w:u w:val="single"/>
        </w:rPr>
        <w:t>MOLDAVER J.:</w:t>
      </w:r>
    </w:p>
    <w:p w:rsidR="009968BC" w:rsidRPr="0003500A" w:rsidRDefault="009968BC" w:rsidP="009968BC">
      <w:pPr>
        <w:rPr>
          <w:rFonts w:cs="Times New Roman"/>
          <w:sz w:val="20"/>
          <w:szCs w:val="20"/>
        </w:rPr>
      </w:pPr>
    </w:p>
    <w:p w:rsidR="009968BC" w:rsidRPr="0003500A" w:rsidRDefault="009968BC" w:rsidP="009968BC">
      <w:pPr>
        <w:rPr>
          <w:rFonts w:eastAsia="Times New Roman" w:cs="Times New Roman"/>
          <w:i/>
          <w:sz w:val="20"/>
          <w:szCs w:val="20"/>
          <w:lang w:eastAsia="en-CA"/>
        </w:rPr>
      </w:pPr>
      <w:r w:rsidRPr="0003500A">
        <w:rPr>
          <w:rFonts w:eastAsia="Times New Roman" w:cs="Times New Roman"/>
          <w:b/>
          <w:bCs/>
          <w:sz w:val="20"/>
          <w:szCs w:val="20"/>
          <w:lang w:eastAsia="en-CA"/>
        </w:rPr>
        <w:t>UPON APPLICATIONS</w:t>
      </w:r>
      <w:r w:rsidRPr="0003500A">
        <w:rPr>
          <w:rFonts w:eastAsia="Times New Roman" w:cs="Times New Roman"/>
          <w:sz w:val="20"/>
          <w:szCs w:val="20"/>
          <w:lang w:eastAsia="en-CA"/>
        </w:rPr>
        <w:t xml:space="preserve"> by the Attorney General of Ontario and the Director of Public Prosecutions for leave to intervene in the above appeals;</w:t>
      </w:r>
    </w:p>
    <w:p w:rsidR="009968BC" w:rsidRPr="0003500A" w:rsidRDefault="009968BC" w:rsidP="009968BC">
      <w:pPr>
        <w:rPr>
          <w:rFonts w:eastAsia="Times New Roman" w:cs="Times New Roman"/>
          <w:i/>
          <w:sz w:val="20"/>
          <w:szCs w:val="20"/>
          <w:lang w:eastAsia="en-CA"/>
        </w:rPr>
      </w:pPr>
    </w:p>
    <w:p w:rsidR="009968BC" w:rsidRPr="0003500A" w:rsidRDefault="009968BC" w:rsidP="009968BC">
      <w:pPr>
        <w:spacing w:line="233" w:lineRule="auto"/>
        <w:rPr>
          <w:rFonts w:cs="Times New Roman"/>
          <w:sz w:val="20"/>
          <w:szCs w:val="20"/>
        </w:rPr>
      </w:pPr>
      <w:r w:rsidRPr="0003500A">
        <w:rPr>
          <w:rFonts w:cs="Times New Roman"/>
          <w:b/>
          <w:bCs/>
          <w:sz w:val="20"/>
          <w:szCs w:val="20"/>
        </w:rPr>
        <w:t>AND THE MATERIAL FILED</w:t>
      </w:r>
      <w:r w:rsidRPr="0003500A">
        <w:rPr>
          <w:rFonts w:cs="Times New Roman"/>
          <w:sz w:val="20"/>
          <w:szCs w:val="20"/>
        </w:rPr>
        <w:t xml:space="preserve"> having been read;</w:t>
      </w:r>
    </w:p>
    <w:p w:rsidR="009968BC" w:rsidRPr="0003500A" w:rsidRDefault="009968BC" w:rsidP="009968BC">
      <w:pPr>
        <w:spacing w:line="233" w:lineRule="auto"/>
        <w:rPr>
          <w:rFonts w:cs="Times New Roman"/>
          <w:sz w:val="20"/>
          <w:szCs w:val="20"/>
        </w:rPr>
      </w:pPr>
    </w:p>
    <w:p w:rsidR="009968BC" w:rsidRPr="0003500A" w:rsidRDefault="009968BC" w:rsidP="009968BC">
      <w:pPr>
        <w:spacing w:line="233" w:lineRule="auto"/>
        <w:rPr>
          <w:rFonts w:cs="Times New Roman"/>
          <w:b/>
          <w:bCs/>
          <w:sz w:val="20"/>
          <w:szCs w:val="20"/>
        </w:rPr>
      </w:pPr>
      <w:r w:rsidRPr="0003500A">
        <w:rPr>
          <w:rFonts w:eastAsia="Times New Roman" w:cs="Times New Roman"/>
          <w:b/>
          <w:bCs/>
          <w:sz w:val="20"/>
          <w:szCs w:val="20"/>
          <w:lang w:eastAsia="en-CA"/>
        </w:rPr>
        <w:t>IT IS HEREBY ORDERED THAT:</w:t>
      </w:r>
    </w:p>
    <w:p w:rsidR="009968BC" w:rsidRPr="0003500A" w:rsidRDefault="009968BC" w:rsidP="009968BC">
      <w:pPr>
        <w:spacing w:line="233" w:lineRule="auto"/>
        <w:rPr>
          <w:rFonts w:cs="Times New Roman"/>
          <w:sz w:val="20"/>
          <w:szCs w:val="20"/>
        </w:rPr>
      </w:pPr>
    </w:p>
    <w:p w:rsidR="009968BC" w:rsidRPr="0003500A" w:rsidRDefault="009968BC" w:rsidP="009968BC">
      <w:pPr>
        <w:rPr>
          <w:rFonts w:cs="Times New Roman"/>
          <w:sz w:val="20"/>
          <w:szCs w:val="20"/>
        </w:rPr>
      </w:pPr>
      <w:r w:rsidRPr="0003500A">
        <w:rPr>
          <w:rFonts w:cs="Times New Roman"/>
          <w:sz w:val="20"/>
          <w:szCs w:val="20"/>
        </w:rPr>
        <w:t>The motion for leave to intervene by the Attorney General of Ontario is dismissed.</w:t>
      </w:r>
    </w:p>
    <w:p w:rsidR="009968BC" w:rsidRPr="0003500A" w:rsidRDefault="009968BC" w:rsidP="009968BC">
      <w:pPr>
        <w:rPr>
          <w:rFonts w:cs="Times New Roman"/>
          <w:sz w:val="20"/>
          <w:szCs w:val="20"/>
        </w:rPr>
      </w:pPr>
    </w:p>
    <w:p w:rsidR="009968BC" w:rsidRPr="0003500A" w:rsidRDefault="009968BC" w:rsidP="009968BC">
      <w:pPr>
        <w:rPr>
          <w:rFonts w:cs="Times New Roman"/>
          <w:sz w:val="20"/>
          <w:szCs w:val="20"/>
        </w:rPr>
      </w:pPr>
      <w:r w:rsidRPr="0003500A">
        <w:rPr>
          <w:rFonts w:cs="Times New Roman"/>
          <w:sz w:val="20"/>
          <w:szCs w:val="20"/>
        </w:rPr>
        <w:t>The motion for leave to intervene by the Director of Public Prosecutions is granted and the said intervener</w:t>
      </w:r>
      <w:r w:rsidRPr="0003500A">
        <w:rPr>
          <w:rFonts w:cs="Times New Roman"/>
          <w:sz w:val="20"/>
          <w:szCs w:val="20"/>
          <w:lang w:eastAsia="fr-FR"/>
        </w:rPr>
        <w:t xml:space="preserve"> </w:t>
      </w:r>
      <w:r w:rsidRPr="0003500A">
        <w:rPr>
          <w:rFonts w:cs="Times New Roman"/>
          <w:sz w:val="20"/>
          <w:szCs w:val="20"/>
        </w:rPr>
        <w:t xml:space="preserve">shall be entitled to serve and file a single factum not to exceed ten (10) pages in length on or before December 20, 2021. </w:t>
      </w:r>
    </w:p>
    <w:p w:rsidR="009968BC" w:rsidRPr="0003500A" w:rsidRDefault="009968BC" w:rsidP="009968BC">
      <w:pPr>
        <w:rPr>
          <w:rFonts w:cs="Times New Roman"/>
          <w:sz w:val="20"/>
          <w:szCs w:val="20"/>
        </w:rPr>
      </w:pPr>
    </w:p>
    <w:p w:rsidR="009968BC" w:rsidRPr="0003500A" w:rsidRDefault="009968BC" w:rsidP="009968BC">
      <w:pPr>
        <w:spacing w:line="228" w:lineRule="auto"/>
        <w:rPr>
          <w:rFonts w:cs="Times New Roman"/>
          <w:sz w:val="20"/>
          <w:szCs w:val="20"/>
        </w:rPr>
      </w:pPr>
      <w:r w:rsidRPr="0003500A">
        <w:rPr>
          <w:rFonts w:cs="Times New Roman"/>
          <w:sz w:val="20"/>
          <w:szCs w:val="20"/>
        </w:rPr>
        <w:t>The said intervener is granted permission to present oral argument not exceeding ten (10) minutes at the hearing of the appeals.</w:t>
      </w:r>
    </w:p>
    <w:p w:rsidR="009968BC" w:rsidRPr="0003500A" w:rsidRDefault="009968BC" w:rsidP="009968BC">
      <w:pPr>
        <w:spacing w:line="228" w:lineRule="auto"/>
        <w:rPr>
          <w:rFonts w:cs="Times New Roman"/>
          <w:sz w:val="20"/>
          <w:szCs w:val="20"/>
        </w:rPr>
      </w:pPr>
    </w:p>
    <w:p w:rsidR="009968BC" w:rsidRPr="0003500A" w:rsidRDefault="009968BC" w:rsidP="009968BC">
      <w:pPr>
        <w:rPr>
          <w:rFonts w:cs="Times New Roman"/>
          <w:b/>
          <w:sz w:val="20"/>
          <w:szCs w:val="20"/>
        </w:rPr>
      </w:pPr>
      <w:r w:rsidRPr="0003500A">
        <w:rPr>
          <w:rFonts w:cs="Times New Roman"/>
          <w:b/>
          <w:sz w:val="20"/>
          <w:szCs w:val="20"/>
          <w:lang w:val="fr-CA"/>
        </w:rPr>
        <w:fldChar w:fldCharType="begin"/>
      </w:r>
      <w:r w:rsidRPr="0003500A">
        <w:rPr>
          <w:rFonts w:cs="Times New Roman"/>
          <w:b/>
          <w:sz w:val="20"/>
          <w:szCs w:val="20"/>
        </w:rPr>
        <w:instrText xml:space="preserve"> SEQ CHAPTER \h \r 1</w:instrText>
      </w:r>
      <w:r w:rsidRPr="0003500A">
        <w:rPr>
          <w:rFonts w:cs="Times New Roman"/>
          <w:b/>
          <w:sz w:val="20"/>
          <w:szCs w:val="20"/>
          <w:lang w:val="fr-CA"/>
        </w:rPr>
        <w:fldChar w:fldCharType="end"/>
      </w:r>
      <w:r w:rsidRPr="0003500A">
        <w:rPr>
          <w:rFonts w:cs="Times New Roman"/>
          <w:b/>
          <w:sz w:val="20"/>
          <w:szCs w:val="20"/>
        </w:rPr>
        <w:t xml:space="preserve">The intervener is not entitled to raise new issues or to adduce further evidence or otherwise to supplement the record of the parties. </w:t>
      </w:r>
    </w:p>
    <w:p w:rsidR="009968BC" w:rsidRPr="0003500A" w:rsidRDefault="009968BC" w:rsidP="009968BC">
      <w:pPr>
        <w:rPr>
          <w:rFonts w:cs="Times New Roman"/>
          <w:sz w:val="20"/>
          <w:szCs w:val="20"/>
        </w:rPr>
      </w:pPr>
    </w:p>
    <w:p w:rsidR="009968BC" w:rsidRPr="0003500A" w:rsidRDefault="009968BC" w:rsidP="009968BC">
      <w:pPr>
        <w:rPr>
          <w:rFonts w:cs="Times New Roman"/>
          <w:iCs/>
          <w:sz w:val="20"/>
          <w:szCs w:val="20"/>
        </w:rPr>
      </w:pPr>
      <w:r w:rsidRPr="0003500A">
        <w:rPr>
          <w:rFonts w:cs="Times New Roman"/>
          <w:iCs/>
          <w:sz w:val="20"/>
          <w:szCs w:val="20"/>
        </w:rPr>
        <w:t xml:space="preserve">The appellants are each permitted to file a factum in reply to the intervention not to exceed five (5) pages in length on or before December 23, 2021. </w:t>
      </w:r>
    </w:p>
    <w:p w:rsidR="009968BC" w:rsidRPr="0003500A" w:rsidRDefault="009968BC" w:rsidP="009968BC">
      <w:pPr>
        <w:rPr>
          <w:rFonts w:cs="Times New Roman"/>
          <w:sz w:val="20"/>
          <w:szCs w:val="20"/>
        </w:rPr>
      </w:pPr>
    </w:p>
    <w:p w:rsidR="009968BC" w:rsidRPr="0003500A" w:rsidRDefault="009968BC" w:rsidP="009968BC">
      <w:pPr>
        <w:rPr>
          <w:rFonts w:cs="Times New Roman"/>
          <w:sz w:val="20"/>
          <w:szCs w:val="20"/>
        </w:rPr>
      </w:pPr>
      <w:r w:rsidRPr="0003500A">
        <w:rPr>
          <w:rFonts w:cs="Times New Roman"/>
          <w:sz w:val="20"/>
          <w:szCs w:val="20"/>
        </w:rPr>
        <w:t>Pursuant to Rule 59(1</w:t>
      </w:r>
      <w:proofErr w:type="gramStart"/>
      <w:r w:rsidRPr="0003500A">
        <w:rPr>
          <w:rFonts w:cs="Times New Roman"/>
          <w:sz w:val="20"/>
          <w:szCs w:val="20"/>
        </w:rPr>
        <w:t>)(</w:t>
      </w:r>
      <w:proofErr w:type="gramEnd"/>
      <w:r w:rsidRPr="0003500A">
        <w:rPr>
          <w:rFonts w:cs="Times New Roman"/>
          <w:i/>
          <w:iCs/>
          <w:sz w:val="20"/>
          <w:szCs w:val="20"/>
        </w:rPr>
        <w:t>a</w:t>
      </w:r>
      <w:r w:rsidRPr="0003500A">
        <w:rPr>
          <w:rFonts w:cs="Times New Roman"/>
          <w:sz w:val="20"/>
          <w:szCs w:val="20"/>
        </w:rPr>
        <w:t xml:space="preserve">) of the </w:t>
      </w:r>
      <w:r w:rsidRPr="0003500A">
        <w:rPr>
          <w:rFonts w:cs="Times New Roman"/>
          <w:i/>
          <w:iCs/>
          <w:sz w:val="20"/>
          <w:szCs w:val="20"/>
        </w:rPr>
        <w:t>Rules of the Supreme Court of Canada</w:t>
      </w:r>
      <w:r w:rsidRPr="0003500A">
        <w:rPr>
          <w:rFonts w:cs="Times New Roman"/>
          <w:sz w:val="20"/>
          <w:szCs w:val="20"/>
        </w:rPr>
        <w:t>, the intervener shall pay to the appellant</w:t>
      </w:r>
      <w:r w:rsidR="00587FC8" w:rsidRPr="0003500A">
        <w:rPr>
          <w:rFonts w:cs="Times New Roman"/>
          <w:sz w:val="20"/>
          <w:szCs w:val="20"/>
        </w:rPr>
        <w:t>s</w:t>
      </w:r>
      <w:r w:rsidRPr="0003500A">
        <w:rPr>
          <w:rFonts w:cs="Times New Roman"/>
          <w:sz w:val="20"/>
          <w:szCs w:val="20"/>
        </w:rPr>
        <w:t xml:space="preserve"> and the respondent any additional disbursements resulting from their intervention.</w:t>
      </w:r>
    </w:p>
    <w:p w:rsidR="00102792" w:rsidRPr="0003500A" w:rsidRDefault="00102792" w:rsidP="00102792">
      <w:pPr>
        <w:spacing w:line="228" w:lineRule="auto"/>
        <w:rPr>
          <w:sz w:val="20"/>
        </w:rPr>
      </w:pPr>
    </w:p>
    <w:p w:rsidR="005967EF" w:rsidRPr="0003500A" w:rsidRDefault="005967EF" w:rsidP="00102792">
      <w:pPr>
        <w:spacing w:line="228" w:lineRule="auto"/>
        <w:rPr>
          <w:sz w:val="20"/>
          <w:szCs w:val="20"/>
        </w:rPr>
      </w:pPr>
    </w:p>
    <w:p w:rsidR="00587FC8" w:rsidRPr="0003500A" w:rsidRDefault="00587FC8" w:rsidP="00587FC8">
      <w:pPr>
        <w:rPr>
          <w:rFonts w:cs="Times New Roman"/>
          <w:sz w:val="20"/>
          <w:szCs w:val="20"/>
          <w:lang w:val="fr-CA"/>
        </w:rPr>
      </w:pPr>
      <w:r w:rsidRPr="0003500A">
        <w:rPr>
          <w:rFonts w:cs="Times New Roman"/>
          <w:b/>
          <w:sz w:val="20"/>
          <w:szCs w:val="20"/>
          <w:lang w:val="fr-CA"/>
        </w:rPr>
        <w:t>À LA SUITE DES DEMANDES</w:t>
      </w:r>
      <w:r w:rsidRPr="0003500A">
        <w:rPr>
          <w:rFonts w:cs="Times New Roman"/>
          <w:sz w:val="20"/>
          <w:szCs w:val="20"/>
          <w:lang w:val="fr-CA"/>
        </w:rPr>
        <w:t xml:space="preserve"> présentées par </w:t>
      </w:r>
      <w:r w:rsidRPr="0003500A">
        <w:rPr>
          <w:rFonts w:cs="Times New Roman"/>
          <w:bCs/>
          <w:sz w:val="20"/>
          <w:szCs w:val="20"/>
          <w:lang w:val="fr-CA"/>
        </w:rPr>
        <w:t xml:space="preserve">le procureur général de l’Ontario et par le Directeur des poursuites pénales </w:t>
      </w:r>
      <w:r w:rsidRPr="0003500A">
        <w:rPr>
          <w:rFonts w:cs="Times New Roman"/>
          <w:sz w:val="20"/>
          <w:szCs w:val="20"/>
          <w:lang w:val="fr-CA"/>
        </w:rPr>
        <w:t>en vue d’intervenir dans l’appel;</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b/>
          <w:sz w:val="20"/>
          <w:szCs w:val="20"/>
          <w:lang w:val="fr-CA"/>
        </w:rPr>
        <w:t>ET APRÈS EXAMEN</w:t>
      </w:r>
      <w:r w:rsidRPr="0003500A">
        <w:rPr>
          <w:rFonts w:cs="Times New Roman"/>
          <w:sz w:val="20"/>
          <w:szCs w:val="20"/>
          <w:lang w:val="fr-CA"/>
        </w:rPr>
        <w:t xml:space="preserve"> des documents déposés;</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b/>
          <w:sz w:val="20"/>
          <w:szCs w:val="20"/>
          <w:lang w:val="fr-CA"/>
        </w:rPr>
      </w:pPr>
      <w:r w:rsidRPr="0003500A">
        <w:rPr>
          <w:rFonts w:cs="Times New Roman"/>
          <w:b/>
          <w:sz w:val="20"/>
          <w:szCs w:val="20"/>
          <w:lang w:val="fr-CA"/>
        </w:rPr>
        <w:t>IL EST ORDONNÉ CE QUI SUIT :</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sz w:val="20"/>
          <w:szCs w:val="20"/>
          <w:lang w:val="fr-CA"/>
        </w:rPr>
        <w:t>La requête en autorisation d’intervenir du procureur général de l’Ontario est rejetée.</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sz w:val="20"/>
          <w:szCs w:val="20"/>
          <w:lang w:val="fr-CA"/>
        </w:rPr>
        <w:t>La requête en autorisation d’intervenir du Directeur des poursuites pénales est accueillie et cet intervenant pourra signifier et déposer un seul mémoire d’au plus dix (10) pages au plus tard le 20 décembre 2021.</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sz w:val="20"/>
          <w:szCs w:val="20"/>
          <w:lang w:val="fr-CA"/>
        </w:rPr>
        <w:t>L’intervenant est autorisé à présenter une plaidoirie orale d’au plus 10 (dix) minutes lors de l’audition de l’appel.</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b/>
          <w:sz w:val="20"/>
          <w:szCs w:val="20"/>
          <w:lang w:val="fr-CA"/>
        </w:rPr>
      </w:pPr>
      <w:r w:rsidRPr="0003500A">
        <w:rPr>
          <w:rFonts w:cs="Times New Roman"/>
          <w:b/>
          <w:sz w:val="20"/>
          <w:szCs w:val="20"/>
          <w:lang w:val="fr-CA"/>
        </w:rPr>
        <w:t>L’intervenant n’a pas le droit de soulever de nouvelles questions, de produire d’autres éléments de preuve, ni de compléter de quelque autre façon le dossier des parties.</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sz w:val="20"/>
          <w:szCs w:val="20"/>
          <w:lang w:val="fr-CA"/>
        </w:rPr>
        <w:t>Les appelants sont chacun autorisés à déposer au plus tard le 23 décembre 2021 un mémoire d’au plus cinq (5) pages en réponse à l’intervention.</w:t>
      </w:r>
    </w:p>
    <w:p w:rsidR="00587FC8" w:rsidRPr="0003500A" w:rsidRDefault="00587FC8" w:rsidP="00587FC8">
      <w:pPr>
        <w:rPr>
          <w:rFonts w:cs="Times New Roman"/>
          <w:sz w:val="20"/>
          <w:szCs w:val="20"/>
          <w:lang w:val="fr-CA"/>
        </w:rPr>
      </w:pPr>
    </w:p>
    <w:p w:rsidR="00587FC8" w:rsidRPr="0003500A" w:rsidRDefault="00587FC8" w:rsidP="00587FC8">
      <w:pPr>
        <w:rPr>
          <w:rFonts w:cs="Times New Roman"/>
          <w:sz w:val="20"/>
          <w:szCs w:val="20"/>
          <w:lang w:val="fr-CA"/>
        </w:rPr>
      </w:pPr>
      <w:r w:rsidRPr="0003500A">
        <w:rPr>
          <w:rFonts w:cs="Times New Roman"/>
          <w:sz w:val="20"/>
          <w:szCs w:val="20"/>
          <w:lang w:val="fr-CA"/>
        </w:rPr>
        <w:t>Conformément à l’al. 59(1)</w:t>
      </w:r>
      <w:r w:rsidRPr="0003500A">
        <w:rPr>
          <w:rFonts w:cs="Times New Roman"/>
          <w:i/>
          <w:sz w:val="20"/>
          <w:szCs w:val="20"/>
          <w:lang w:val="fr-CA"/>
        </w:rPr>
        <w:t>a</w:t>
      </w:r>
      <w:r w:rsidRPr="0003500A">
        <w:rPr>
          <w:rFonts w:cs="Times New Roman"/>
          <w:sz w:val="20"/>
          <w:szCs w:val="20"/>
          <w:lang w:val="fr-CA"/>
        </w:rPr>
        <w:t xml:space="preserve">) des </w:t>
      </w:r>
      <w:r w:rsidRPr="0003500A">
        <w:rPr>
          <w:rFonts w:cs="Times New Roman"/>
          <w:i/>
          <w:sz w:val="20"/>
          <w:szCs w:val="20"/>
          <w:lang w:val="fr-CA"/>
        </w:rPr>
        <w:t>Règles de la Cour suprême du Canada</w:t>
      </w:r>
      <w:r w:rsidRPr="0003500A">
        <w:rPr>
          <w:rFonts w:cs="Times New Roman"/>
          <w:sz w:val="20"/>
          <w:szCs w:val="20"/>
          <w:lang w:val="fr-CA"/>
        </w:rPr>
        <w:t>, l’intervenant paiera aux appelants et à l’intimée tous débours supplémentaires résultant de son intervention.</w:t>
      </w:r>
    </w:p>
    <w:p w:rsidR="009968BC" w:rsidRPr="0003500A" w:rsidRDefault="009968BC" w:rsidP="00102792">
      <w:pPr>
        <w:spacing w:line="232" w:lineRule="auto"/>
        <w:rPr>
          <w:rFonts w:cs="Times New Roman"/>
          <w:sz w:val="20"/>
          <w:lang w:val="fr-CA"/>
        </w:rPr>
      </w:pPr>
    </w:p>
    <w:p w:rsidR="00102792" w:rsidRPr="0003500A" w:rsidRDefault="00542B2D" w:rsidP="00102792">
      <w:pPr>
        <w:widowControl w:val="0"/>
        <w:rPr>
          <w:rFonts w:eastAsia="Times New Roman" w:cs="Times New Roman"/>
          <w:sz w:val="20"/>
          <w:szCs w:val="20"/>
          <w:lang w:val="fr-CA" w:eastAsia="en-CA"/>
        </w:rPr>
      </w:pPr>
      <w:r w:rsidRPr="0003500A">
        <w:rPr>
          <w:rFonts w:eastAsia="Times New Roman" w:cs="Times New Roman"/>
          <w:sz w:val="20"/>
          <w:szCs w:val="20"/>
          <w:lang w:val="fr-CA" w:eastAsia="en-CA"/>
        </w:rPr>
        <w:pict>
          <v:rect id="_x0000_i1060" style="width:2in;height:1pt" o:hrpct="0" o:hralign="center" o:hrstd="t" o:hrnoshade="t" o:hr="t" fillcolor="black [3213]" stroked="f"/>
        </w:pict>
      </w:r>
    </w:p>
    <w:p w:rsidR="005967EF" w:rsidRPr="0003500A" w:rsidRDefault="005967EF" w:rsidP="00102792">
      <w:pPr>
        <w:rPr>
          <w:rFonts w:eastAsia="Times New Roman" w:cs="Times New Roman"/>
          <w:sz w:val="20"/>
          <w:szCs w:val="20"/>
          <w:lang w:val="fr-CA" w:eastAsia="en-CA"/>
        </w:rPr>
      </w:pPr>
    </w:p>
    <w:p w:rsidR="00CA2DEA" w:rsidRPr="0003500A" w:rsidRDefault="00CA2DEA" w:rsidP="0010587F">
      <w:pPr>
        <w:tabs>
          <w:tab w:val="left" w:pos="-1440"/>
          <w:tab w:val="left" w:pos="-720"/>
        </w:tabs>
        <w:jc w:val="both"/>
        <w:rPr>
          <w:sz w:val="20"/>
          <w:szCs w:val="20"/>
          <w:lang w:val="fr-CA"/>
        </w:rPr>
      </w:pPr>
    </w:p>
    <w:p w:rsidR="00890FEB" w:rsidRPr="0003500A" w:rsidRDefault="00890FEB" w:rsidP="00831CA9">
      <w:pPr>
        <w:jc w:val="both"/>
        <w:rPr>
          <w:sz w:val="20"/>
          <w:szCs w:val="20"/>
          <w:lang w:val="fr-CA"/>
        </w:rPr>
      </w:pPr>
    </w:p>
    <w:p w:rsidR="00831CA9" w:rsidRPr="0003500A" w:rsidRDefault="00831CA9" w:rsidP="00831CA9">
      <w:pPr>
        <w:jc w:val="both"/>
        <w:rPr>
          <w:sz w:val="20"/>
          <w:szCs w:val="20"/>
          <w:lang w:val="fr-CA"/>
        </w:rPr>
        <w:sectPr w:rsidR="00831CA9" w:rsidRPr="0003500A" w:rsidSect="00831CA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03500A" w:rsidRDefault="001434B9" w:rsidP="00567602">
      <w:pPr>
        <w:pStyle w:val="Header1StyleE"/>
        <w:pBdr>
          <w:bottom w:val="single" w:sz="12" w:space="1" w:color="auto"/>
        </w:pBdr>
        <w:rPr>
          <w:lang w:val="fr-CA"/>
        </w:rPr>
      </w:pPr>
      <w:bookmarkStart w:id="6" w:name="_Toc87442769"/>
      <w:r w:rsidRPr="0003500A">
        <w:rPr>
          <w:lang w:val="fr-CA"/>
        </w:rPr>
        <w:t>Appeals heard since the last issue and disposition</w:t>
      </w:r>
      <w:r w:rsidR="00271E1E" w:rsidRPr="0003500A">
        <w:rPr>
          <w:lang w:val="fr-CA"/>
        </w:rPr>
        <w:t xml:space="preserve"> / </w:t>
      </w:r>
      <w:r w:rsidR="00567602" w:rsidRPr="0003500A">
        <w:rPr>
          <w:lang w:val="fr-CA"/>
        </w:rPr>
        <w:br/>
      </w:r>
      <w:r w:rsidRPr="0003500A">
        <w:rPr>
          <w:lang w:val="fr-CA"/>
        </w:rPr>
        <w:t>Appels entendus depuis la dernière parution et résultat</w:t>
      </w:r>
      <w:bookmarkEnd w:id="6"/>
    </w:p>
    <w:p w:rsidR="00567602" w:rsidRPr="0003500A" w:rsidRDefault="00567602" w:rsidP="009B36BA">
      <w:pPr>
        <w:widowControl w:val="0"/>
        <w:jc w:val="both"/>
        <w:rPr>
          <w:sz w:val="20"/>
          <w:szCs w:val="20"/>
          <w:lang w:val="fr-CA"/>
        </w:rPr>
      </w:pPr>
    </w:p>
    <w:p w:rsidR="00717608" w:rsidRPr="0003500A" w:rsidRDefault="0073486B" w:rsidP="00717608">
      <w:pPr>
        <w:rPr>
          <w:b/>
          <w:sz w:val="20"/>
          <w:szCs w:val="20"/>
        </w:rPr>
      </w:pPr>
      <w:r w:rsidRPr="0003500A">
        <w:rPr>
          <w:b/>
          <w:sz w:val="20"/>
          <w:szCs w:val="20"/>
        </w:rPr>
        <w:t>NOVEMBER</w:t>
      </w:r>
      <w:r w:rsidR="00717608" w:rsidRPr="0003500A">
        <w:rPr>
          <w:b/>
          <w:sz w:val="20"/>
          <w:szCs w:val="20"/>
        </w:rPr>
        <w:t xml:space="preserve"> </w:t>
      </w:r>
      <w:r w:rsidR="009B36BA" w:rsidRPr="0003500A">
        <w:rPr>
          <w:b/>
          <w:sz w:val="20"/>
          <w:szCs w:val="20"/>
        </w:rPr>
        <w:t>8</w:t>
      </w:r>
      <w:r w:rsidR="00717608" w:rsidRPr="0003500A">
        <w:rPr>
          <w:b/>
          <w:sz w:val="20"/>
          <w:szCs w:val="20"/>
        </w:rPr>
        <w:t>, 20</w:t>
      </w:r>
      <w:r w:rsidR="00172473" w:rsidRPr="0003500A">
        <w:rPr>
          <w:b/>
          <w:sz w:val="20"/>
          <w:szCs w:val="20"/>
        </w:rPr>
        <w:t>2</w:t>
      </w:r>
      <w:r w:rsidR="009B36BA" w:rsidRPr="0003500A">
        <w:rPr>
          <w:b/>
          <w:sz w:val="20"/>
          <w:szCs w:val="20"/>
        </w:rPr>
        <w:t>1</w:t>
      </w:r>
      <w:r w:rsidR="00717608" w:rsidRPr="0003500A">
        <w:rPr>
          <w:b/>
          <w:sz w:val="20"/>
          <w:szCs w:val="20"/>
        </w:rPr>
        <w:t xml:space="preserve"> / LE </w:t>
      </w:r>
      <w:r w:rsidR="009B36BA" w:rsidRPr="0003500A">
        <w:rPr>
          <w:b/>
          <w:sz w:val="20"/>
          <w:szCs w:val="20"/>
        </w:rPr>
        <w:t>8</w:t>
      </w:r>
      <w:r w:rsidR="00717608" w:rsidRPr="0003500A">
        <w:rPr>
          <w:b/>
          <w:sz w:val="20"/>
          <w:szCs w:val="20"/>
        </w:rPr>
        <w:t xml:space="preserve"> </w:t>
      </w:r>
      <w:r w:rsidRPr="0003500A">
        <w:rPr>
          <w:b/>
          <w:sz w:val="20"/>
          <w:szCs w:val="20"/>
        </w:rPr>
        <w:t>NOVEMBRE</w:t>
      </w:r>
      <w:r w:rsidR="00717608" w:rsidRPr="0003500A">
        <w:rPr>
          <w:b/>
          <w:sz w:val="20"/>
          <w:szCs w:val="20"/>
        </w:rPr>
        <w:t xml:space="preserve"> 20</w:t>
      </w:r>
      <w:r w:rsidR="00172473" w:rsidRPr="0003500A">
        <w:rPr>
          <w:b/>
          <w:sz w:val="20"/>
          <w:szCs w:val="20"/>
        </w:rPr>
        <w:t>2</w:t>
      </w:r>
      <w:r w:rsidR="009B36BA" w:rsidRPr="0003500A">
        <w:rPr>
          <w:b/>
          <w:sz w:val="20"/>
          <w:szCs w:val="20"/>
        </w:rPr>
        <w:t>1</w:t>
      </w:r>
    </w:p>
    <w:p w:rsidR="00172473" w:rsidRPr="0003500A" w:rsidRDefault="00172473" w:rsidP="00717608">
      <w:pPr>
        <w:rPr>
          <w:sz w:val="20"/>
          <w:szCs w:val="20"/>
        </w:rPr>
      </w:pPr>
    </w:p>
    <w:p w:rsidR="0073486B" w:rsidRPr="0003500A" w:rsidRDefault="0073486B" w:rsidP="0073486B">
      <w:pPr>
        <w:widowControl w:val="0"/>
        <w:rPr>
          <w:sz w:val="20"/>
          <w:szCs w:val="20"/>
        </w:rPr>
      </w:pPr>
      <w:r w:rsidRPr="0003500A">
        <w:rPr>
          <w:b/>
          <w:sz w:val="20"/>
          <w:szCs w:val="20"/>
        </w:rPr>
        <w:t xml:space="preserve">Law Society of Saskatchewan v. Peter V. Abrametz </w:t>
      </w:r>
      <w:r w:rsidRPr="0003500A">
        <w:rPr>
          <w:sz w:val="20"/>
          <w:szCs w:val="20"/>
        </w:rPr>
        <w:t>(Sask.) (Civil) (By Leave)</w:t>
      </w:r>
      <w:r w:rsidRPr="0003500A">
        <w:rPr>
          <w:color w:val="333333"/>
          <w:sz w:val="20"/>
          <w:szCs w:val="20"/>
        </w:rPr>
        <w:t xml:space="preserve"> (</w:t>
      </w:r>
      <w:hyperlink r:id="rId47" w:history="1">
        <w:r w:rsidRPr="0003500A">
          <w:rPr>
            <w:rStyle w:val="Hyperlink"/>
            <w:sz w:val="20"/>
            <w:szCs w:val="20"/>
          </w:rPr>
          <w:t>39340</w:t>
        </w:r>
      </w:hyperlink>
      <w:r w:rsidRPr="0003500A">
        <w:rPr>
          <w:color w:val="333333"/>
          <w:sz w:val="20"/>
          <w:szCs w:val="20"/>
        </w:rPr>
        <w:t>)</w:t>
      </w:r>
    </w:p>
    <w:p w:rsidR="0073486B" w:rsidRPr="0003500A" w:rsidRDefault="0073486B" w:rsidP="0073486B">
      <w:pPr>
        <w:widowControl w:val="0"/>
        <w:ind w:left="1109" w:hanging="1109"/>
        <w:rPr>
          <w:sz w:val="20"/>
          <w:szCs w:val="20"/>
        </w:rPr>
      </w:pPr>
    </w:p>
    <w:p w:rsidR="0073486B" w:rsidRPr="0003500A" w:rsidRDefault="0073486B" w:rsidP="0073486B">
      <w:pPr>
        <w:widowControl w:val="0"/>
        <w:ind w:left="1109" w:hanging="1109"/>
        <w:rPr>
          <w:sz w:val="20"/>
          <w:szCs w:val="20"/>
        </w:rPr>
      </w:pPr>
      <w:r w:rsidRPr="0003500A">
        <w:rPr>
          <w:sz w:val="20"/>
          <w:szCs w:val="20"/>
        </w:rPr>
        <w:t xml:space="preserve">Coram: </w:t>
      </w:r>
      <w:r w:rsidRPr="0003500A">
        <w:rPr>
          <w:sz w:val="20"/>
          <w:szCs w:val="20"/>
        </w:rPr>
        <w:tab/>
        <w:t>Wagner C.J. and Moldaver, Karakatsanis, Côté, Brown, Rowe, Martin, Kasirer and Jamal JJ.</w:t>
      </w:r>
    </w:p>
    <w:p w:rsidR="0073486B" w:rsidRPr="0003500A" w:rsidRDefault="0073486B" w:rsidP="0073486B">
      <w:pPr>
        <w:widowControl w:val="0"/>
        <w:ind w:left="1109" w:hanging="1109"/>
        <w:rPr>
          <w:sz w:val="20"/>
          <w:szCs w:val="20"/>
        </w:rPr>
      </w:pPr>
    </w:p>
    <w:p w:rsidR="0073486B" w:rsidRPr="0003500A" w:rsidRDefault="0073486B" w:rsidP="0073486B">
      <w:pPr>
        <w:widowControl w:val="0"/>
        <w:ind w:left="1109" w:hanging="1109"/>
        <w:rPr>
          <w:sz w:val="20"/>
          <w:szCs w:val="20"/>
        </w:rPr>
      </w:pPr>
      <w:r w:rsidRPr="0003500A">
        <w:rPr>
          <w:b/>
          <w:sz w:val="20"/>
          <w:szCs w:val="20"/>
        </w:rPr>
        <w:t>RESERVED / EN DÉLIBÉRÉ</w:t>
      </w:r>
    </w:p>
    <w:p w:rsidR="00E06F20" w:rsidRPr="0003500A" w:rsidRDefault="00E06F20" w:rsidP="00102792">
      <w:pPr>
        <w:ind w:left="1109" w:hanging="1109"/>
        <w:rPr>
          <w:bCs/>
          <w:color w:val="000000"/>
          <w:sz w:val="20"/>
          <w:szCs w:val="27"/>
        </w:rPr>
      </w:pPr>
    </w:p>
    <w:p w:rsidR="00E06F20" w:rsidRPr="0003500A" w:rsidRDefault="00542B2D" w:rsidP="00281DA2">
      <w:pPr>
        <w:jc w:val="center"/>
        <w:rPr>
          <w:color w:val="000000"/>
          <w:sz w:val="20"/>
          <w:szCs w:val="27"/>
        </w:rPr>
      </w:pPr>
      <w:r w:rsidRPr="0003500A">
        <w:rPr>
          <w:sz w:val="20"/>
          <w:szCs w:val="20"/>
        </w:rPr>
        <w:pict>
          <v:rect id="_x0000_i1063" style="width:2in;height:1pt" o:hrpct="0" o:hralign="center" o:hrstd="t" o:hrnoshade="t" o:hr="t" fillcolor="black [3213]" stroked="f"/>
        </w:pict>
      </w:r>
    </w:p>
    <w:p w:rsidR="00102792" w:rsidRPr="0003500A" w:rsidRDefault="00102792" w:rsidP="00102792">
      <w:pPr>
        <w:widowControl w:val="0"/>
        <w:rPr>
          <w:sz w:val="20"/>
          <w:szCs w:val="20"/>
        </w:rPr>
      </w:pPr>
    </w:p>
    <w:p w:rsidR="0073486B" w:rsidRPr="0003500A" w:rsidRDefault="0073486B" w:rsidP="0073486B">
      <w:pPr>
        <w:rPr>
          <w:b/>
          <w:sz w:val="20"/>
          <w:szCs w:val="20"/>
        </w:rPr>
      </w:pPr>
      <w:r w:rsidRPr="0003500A">
        <w:rPr>
          <w:b/>
          <w:sz w:val="20"/>
          <w:szCs w:val="20"/>
        </w:rPr>
        <w:t>NOVEMBER 9, 2021 / LE 9 NOVEMBRE 2021</w:t>
      </w:r>
    </w:p>
    <w:p w:rsidR="00A234E1" w:rsidRPr="0003500A" w:rsidRDefault="00A234E1" w:rsidP="00A234E1">
      <w:pPr>
        <w:widowControl w:val="0"/>
        <w:rPr>
          <w:sz w:val="20"/>
          <w:szCs w:val="24"/>
        </w:rPr>
      </w:pPr>
    </w:p>
    <w:p w:rsidR="00256328" w:rsidRPr="0003500A" w:rsidRDefault="00256328" w:rsidP="00256328">
      <w:pPr>
        <w:widowControl w:val="0"/>
        <w:rPr>
          <w:sz w:val="20"/>
          <w:szCs w:val="20"/>
        </w:rPr>
      </w:pPr>
      <w:r w:rsidRPr="0003500A">
        <w:rPr>
          <w:b/>
          <w:sz w:val="20"/>
          <w:szCs w:val="20"/>
        </w:rPr>
        <w:t xml:space="preserve">Matthew Winston Brown v. Her Majesty the Queen </w:t>
      </w:r>
      <w:r w:rsidRPr="0003500A">
        <w:rPr>
          <w:sz w:val="20"/>
          <w:szCs w:val="20"/>
        </w:rPr>
        <w:t>(Alta.) (Criminal) (As of Right)</w:t>
      </w:r>
      <w:r w:rsidRPr="0003500A">
        <w:rPr>
          <w:color w:val="333333"/>
          <w:sz w:val="20"/>
          <w:szCs w:val="20"/>
        </w:rPr>
        <w:t xml:space="preserve"> (</w:t>
      </w:r>
      <w:hyperlink r:id="rId48" w:history="1">
        <w:r w:rsidRPr="0003500A">
          <w:rPr>
            <w:rStyle w:val="Hyperlink"/>
            <w:sz w:val="20"/>
            <w:szCs w:val="20"/>
          </w:rPr>
          <w:t>39781</w:t>
        </w:r>
      </w:hyperlink>
      <w:r w:rsidRPr="0003500A">
        <w:rPr>
          <w:color w:val="333333"/>
          <w:sz w:val="20"/>
          <w:szCs w:val="20"/>
        </w:rPr>
        <w:t>)</w:t>
      </w:r>
    </w:p>
    <w:p w:rsidR="00256328" w:rsidRPr="0003500A" w:rsidRDefault="00256328" w:rsidP="00256328">
      <w:pPr>
        <w:widowControl w:val="0"/>
        <w:ind w:left="1109" w:hanging="1109"/>
        <w:rPr>
          <w:sz w:val="20"/>
          <w:szCs w:val="20"/>
        </w:rPr>
      </w:pPr>
    </w:p>
    <w:p w:rsidR="00256328" w:rsidRPr="0003500A" w:rsidRDefault="00256328" w:rsidP="00256328">
      <w:pPr>
        <w:widowControl w:val="0"/>
        <w:ind w:left="1109" w:hanging="1109"/>
        <w:rPr>
          <w:sz w:val="20"/>
          <w:szCs w:val="20"/>
        </w:rPr>
      </w:pPr>
      <w:r w:rsidRPr="0003500A">
        <w:rPr>
          <w:sz w:val="20"/>
          <w:szCs w:val="20"/>
        </w:rPr>
        <w:t xml:space="preserve">Coram: </w:t>
      </w:r>
      <w:r w:rsidRPr="0003500A">
        <w:rPr>
          <w:sz w:val="20"/>
          <w:szCs w:val="20"/>
        </w:rPr>
        <w:tab/>
        <w:t>Wagner C.J. and Moldaver, Karakatsanis, Côté, Brown, Rowe, Martin, Kasirer and Jamal JJ.</w:t>
      </w:r>
    </w:p>
    <w:p w:rsidR="00256328" w:rsidRPr="0003500A" w:rsidRDefault="00256328" w:rsidP="00256328">
      <w:pPr>
        <w:widowControl w:val="0"/>
        <w:ind w:left="1109" w:hanging="1109"/>
        <w:rPr>
          <w:sz w:val="20"/>
          <w:szCs w:val="20"/>
        </w:rPr>
      </w:pPr>
    </w:p>
    <w:p w:rsidR="00256328" w:rsidRPr="0003500A" w:rsidRDefault="00256328" w:rsidP="00256328">
      <w:pPr>
        <w:widowControl w:val="0"/>
        <w:ind w:left="1109" w:hanging="1109"/>
        <w:rPr>
          <w:sz w:val="20"/>
          <w:szCs w:val="20"/>
        </w:rPr>
      </w:pPr>
      <w:r w:rsidRPr="0003500A">
        <w:rPr>
          <w:b/>
          <w:sz w:val="20"/>
          <w:szCs w:val="20"/>
        </w:rPr>
        <w:t>RESERVED / EN DÉLIBÉRÉ</w:t>
      </w:r>
    </w:p>
    <w:p w:rsidR="00E06F20" w:rsidRPr="0003500A" w:rsidRDefault="00E06F20" w:rsidP="00A234E1">
      <w:pPr>
        <w:jc w:val="both"/>
        <w:rPr>
          <w:sz w:val="20"/>
          <w:lang w:val="fr-CA"/>
        </w:rPr>
      </w:pPr>
    </w:p>
    <w:p w:rsidR="00D004FC" w:rsidRPr="0003500A" w:rsidRDefault="00542B2D" w:rsidP="00102792">
      <w:pPr>
        <w:rPr>
          <w:sz w:val="20"/>
          <w:szCs w:val="20"/>
          <w:lang w:val="fr-CA"/>
        </w:rPr>
      </w:pPr>
      <w:r w:rsidRPr="0003500A">
        <w:rPr>
          <w:sz w:val="20"/>
          <w:szCs w:val="20"/>
        </w:rPr>
        <w:pict>
          <v:rect id="_x0000_i1064" style="width:2in;height:1pt" o:hrpct="0" o:hralign="center" o:hrstd="t" o:hrnoshade="t" o:hr="t" fillcolor="black [3213]" stroked="f"/>
        </w:pict>
      </w:r>
    </w:p>
    <w:p w:rsidR="0056248C" w:rsidRPr="0003500A" w:rsidRDefault="0056248C" w:rsidP="00732DB7">
      <w:pPr>
        <w:widowControl w:val="0"/>
        <w:rPr>
          <w:sz w:val="20"/>
          <w:szCs w:val="20"/>
          <w:lang w:val="fr-CA"/>
        </w:rPr>
      </w:pPr>
    </w:p>
    <w:p w:rsidR="00256328" w:rsidRPr="0003500A" w:rsidRDefault="00256328" w:rsidP="00256328">
      <w:pPr>
        <w:rPr>
          <w:b/>
          <w:sz w:val="20"/>
          <w:szCs w:val="20"/>
          <w:lang w:val="fr-CA"/>
        </w:rPr>
      </w:pPr>
      <w:r w:rsidRPr="0003500A">
        <w:rPr>
          <w:b/>
          <w:sz w:val="20"/>
          <w:szCs w:val="20"/>
          <w:lang w:val="fr-CA"/>
        </w:rPr>
        <w:t>NOVEMBER 10, 2021 / LE 10 NOVEMBRE 2021</w:t>
      </w:r>
    </w:p>
    <w:p w:rsidR="00256328" w:rsidRPr="0003500A" w:rsidRDefault="00256328" w:rsidP="00732DB7">
      <w:pPr>
        <w:widowControl w:val="0"/>
        <w:rPr>
          <w:sz w:val="20"/>
          <w:szCs w:val="20"/>
          <w:lang w:val="fr-CA"/>
        </w:rPr>
      </w:pPr>
    </w:p>
    <w:p w:rsidR="00256328" w:rsidRPr="0003500A" w:rsidRDefault="00256328" w:rsidP="00256328">
      <w:pPr>
        <w:widowControl w:val="0"/>
        <w:rPr>
          <w:sz w:val="20"/>
          <w:szCs w:val="20"/>
          <w:lang w:val="fr-CA"/>
        </w:rPr>
      </w:pPr>
      <w:r w:rsidRPr="0003500A">
        <w:rPr>
          <w:b/>
          <w:sz w:val="20"/>
          <w:szCs w:val="20"/>
          <w:lang w:val="fr-CA"/>
        </w:rPr>
        <w:t>Sa Majesté la Reine c. J.D.</w:t>
      </w:r>
      <w:r w:rsidR="00DD60DF" w:rsidRPr="0003500A">
        <w:rPr>
          <w:b/>
          <w:sz w:val="20"/>
          <w:szCs w:val="20"/>
          <w:lang w:val="fr-CA"/>
        </w:rPr>
        <w:t xml:space="preserve"> - et - Procureur général de l’Ontario</w:t>
      </w:r>
      <w:r w:rsidRPr="0003500A">
        <w:rPr>
          <w:b/>
          <w:sz w:val="20"/>
          <w:szCs w:val="20"/>
          <w:lang w:val="fr-CA"/>
        </w:rPr>
        <w:t xml:space="preserve"> </w:t>
      </w:r>
      <w:r w:rsidRPr="0003500A">
        <w:rPr>
          <w:sz w:val="20"/>
          <w:szCs w:val="20"/>
          <w:lang w:val="fr-CA"/>
        </w:rPr>
        <w:t xml:space="preserve">(Qc) (Criminelle) (Autorisation) </w:t>
      </w:r>
      <w:r w:rsidRPr="0003500A">
        <w:rPr>
          <w:color w:val="333333"/>
          <w:sz w:val="20"/>
          <w:szCs w:val="20"/>
          <w:lang w:val="fr-CA"/>
        </w:rPr>
        <w:t>(</w:t>
      </w:r>
      <w:hyperlink r:id="rId49" w:history="1">
        <w:r w:rsidRPr="0003500A">
          <w:rPr>
            <w:rStyle w:val="Hyperlink"/>
            <w:sz w:val="20"/>
            <w:szCs w:val="20"/>
            <w:lang w:val="fr-CA"/>
          </w:rPr>
          <w:t>39370</w:t>
        </w:r>
      </w:hyperlink>
      <w:r w:rsidRPr="0003500A">
        <w:rPr>
          <w:color w:val="333333"/>
          <w:sz w:val="20"/>
          <w:szCs w:val="20"/>
          <w:lang w:val="fr-CA"/>
        </w:rPr>
        <w:t>)</w:t>
      </w:r>
    </w:p>
    <w:p w:rsidR="00256328" w:rsidRPr="0003500A" w:rsidRDefault="00256328" w:rsidP="00256328">
      <w:pPr>
        <w:widowControl w:val="0"/>
        <w:ind w:left="1109" w:hanging="1109"/>
        <w:rPr>
          <w:sz w:val="20"/>
          <w:szCs w:val="20"/>
          <w:lang w:val="fr-CA"/>
        </w:rPr>
      </w:pPr>
    </w:p>
    <w:p w:rsidR="00256328" w:rsidRPr="0003500A" w:rsidRDefault="00256328" w:rsidP="00256328">
      <w:pPr>
        <w:widowControl w:val="0"/>
        <w:ind w:left="1109" w:hanging="1109"/>
        <w:rPr>
          <w:sz w:val="20"/>
          <w:szCs w:val="20"/>
          <w:lang w:val="fr-CA"/>
        </w:rPr>
      </w:pPr>
      <w:r w:rsidRPr="0003500A">
        <w:rPr>
          <w:sz w:val="20"/>
          <w:szCs w:val="20"/>
          <w:lang w:val="fr-CA"/>
        </w:rPr>
        <w:t xml:space="preserve">Coram: </w:t>
      </w:r>
      <w:r w:rsidRPr="0003500A">
        <w:rPr>
          <w:sz w:val="20"/>
          <w:szCs w:val="20"/>
          <w:lang w:val="fr-CA"/>
        </w:rPr>
        <w:tab/>
        <w:t>Le juge en chef Wagner et les juges Moldaver, Karakatsanis, Côté, Brown, Rowe, Martin, Kasirer et Jamal</w:t>
      </w:r>
    </w:p>
    <w:p w:rsidR="00256328" w:rsidRPr="0003500A" w:rsidRDefault="00256328" w:rsidP="00256328">
      <w:pPr>
        <w:widowControl w:val="0"/>
        <w:ind w:left="1109" w:hanging="1109"/>
        <w:rPr>
          <w:sz w:val="20"/>
          <w:szCs w:val="20"/>
          <w:lang w:val="fr-CA"/>
        </w:rPr>
      </w:pPr>
    </w:p>
    <w:p w:rsidR="00DD60DF" w:rsidRPr="0003500A" w:rsidRDefault="00DD60DF" w:rsidP="00DD60DF">
      <w:pPr>
        <w:jc w:val="both"/>
        <w:rPr>
          <w:sz w:val="20"/>
          <w:szCs w:val="20"/>
          <w:lang w:val="fr-CA"/>
        </w:rPr>
      </w:pPr>
      <w:r w:rsidRPr="0003500A">
        <w:rPr>
          <w:sz w:val="20"/>
          <w:szCs w:val="20"/>
          <w:lang w:val="fr-CA"/>
        </w:rPr>
        <w:t>L’appel interjeté contre l’arrêt de la Cour d’appel du Québec (Montréal), numéro 500-10-006564-171, 2020 QCCA 1108, daté du 2 septembre 2020, a été entendu le 10 novembre 2021 et la Cour a prononcé oralement le même jour le jugement suivant :</w:t>
      </w:r>
    </w:p>
    <w:p w:rsidR="00DD60DF" w:rsidRPr="0003500A" w:rsidRDefault="00DD60DF" w:rsidP="00DD60DF">
      <w:pPr>
        <w:jc w:val="both"/>
        <w:rPr>
          <w:sz w:val="20"/>
          <w:szCs w:val="20"/>
          <w:lang w:val="fr-CA"/>
        </w:rPr>
      </w:pPr>
    </w:p>
    <w:p w:rsidR="00DD60DF" w:rsidRPr="0003500A" w:rsidRDefault="00DD60DF" w:rsidP="00DD60DF">
      <w:pPr>
        <w:jc w:val="both"/>
        <w:rPr>
          <w:rFonts w:cs="Times New Roman"/>
          <w:sz w:val="20"/>
          <w:szCs w:val="20"/>
          <w:lang w:val="en-US"/>
        </w:rPr>
      </w:pPr>
      <w:r w:rsidRPr="0003500A">
        <w:rPr>
          <w:smallCaps/>
          <w:sz w:val="20"/>
          <w:szCs w:val="20"/>
          <w:lang w:val="fr-CA"/>
        </w:rPr>
        <w:t>Le juge en chef</w:t>
      </w:r>
      <w:r w:rsidRPr="0003500A">
        <w:rPr>
          <w:sz w:val="20"/>
          <w:szCs w:val="20"/>
          <w:lang w:val="fr-CA"/>
        </w:rPr>
        <w:t xml:space="preserve"> — </w:t>
      </w:r>
      <w:r w:rsidRPr="0003500A">
        <w:rPr>
          <w:rFonts w:cs="Times New Roman"/>
          <w:sz w:val="20"/>
          <w:szCs w:val="20"/>
          <w:lang w:val="fr-CA"/>
        </w:rPr>
        <w:t xml:space="preserve">Nous sommes tous d’avis d’accueillir le pourvoi, de rétablir les verdicts de culpabilité pour les chefs d’accusation 1 et 2 concernant C.D. et 9 à 13 concernant S.D., de rétablir les peines concernant les chefs 1 et 2 et 9 à 13, et d’ordonner à J.D. de se présenter aux autorités carcérales dans les prochaines 48 heures. </w:t>
      </w:r>
      <w:r w:rsidRPr="0003500A">
        <w:rPr>
          <w:rFonts w:cs="Times New Roman"/>
          <w:sz w:val="20"/>
          <w:szCs w:val="20"/>
          <w:lang w:val="en-US"/>
        </w:rPr>
        <w:t>Motifs à suivre.</w:t>
      </w:r>
    </w:p>
    <w:p w:rsidR="007457A7" w:rsidRPr="0003500A" w:rsidRDefault="007457A7" w:rsidP="007457A7">
      <w:pPr>
        <w:ind w:left="1109" w:hanging="1109"/>
        <w:rPr>
          <w:sz w:val="20"/>
          <w:szCs w:val="20"/>
          <w:lang w:val="en-US"/>
        </w:rPr>
      </w:pPr>
    </w:p>
    <w:p w:rsidR="00DD60DF" w:rsidRPr="0003500A" w:rsidRDefault="00DD60DF" w:rsidP="00DD60DF">
      <w:pPr>
        <w:jc w:val="both"/>
        <w:rPr>
          <w:sz w:val="20"/>
          <w:szCs w:val="20"/>
        </w:rPr>
      </w:pPr>
      <w:r w:rsidRPr="0003500A">
        <w:rPr>
          <w:sz w:val="20"/>
          <w:szCs w:val="20"/>
        </w:rPr>
        <w:t xml:space="preserve">The appeal from the judgment of the </w:t>
      </w:r>
      <w:r w:rsidRPr="0003500A">
        <w:rPr>
          <w:sz w:val="20"/>
          <w:szCs w:val="20"/>
          <w:lang w:val="en-US"/>
        </w:rPr>
        <w:t>Court of Appeal of Quebec (Montréal)</w:t>
      </w:r>
      <w:r w:rsidRPr="0003500A">
        <w:rPr>
          <w:sz w:val="20"/>
          <w:szCs w:val="20"/>
        </w:rPr>
        <w:t>, Number</w:t>
      </w:r>
      <w:r w:rsidRPr="0003500A">
        <w:rPr>
          <w:sz w:val="20"/>
          <w:szCs w:val="20"/>
          <w:lang w:val="en-US"/>
        </w:rPr>
        <w:t xml:space="preserve"> 500-10-006564-171</w:t>
      </w:r>
      <w:r w:rsidRPr="0003500A">
        <w:rPr>
          <w:sz w:val="20"/>
          <w:szCs w:val="20"/>
        </w:rPr>
        <w:t xml:space="preserve">, </w:t>
      </w:r>
      <w:r w:rsidRPr="0003500A">
        <w:rPr>
          <w:sz w:val="20"/>
          <w:szCs w:val="20"/>
          <w:lang w:val="en-US"/>
        </w:rPr>
        <w:t xml:space="preserve">2020 QCCA 1108, </w:t>
      </w:r>
      <w:r w:rsidRPr="0003500A">
        <w:rPr>
          <w:sz w:val="20"/>
          <w:szCs w:val="20"/>
        </w:rPr>
        <w:t xml:space="preserve"> dated</w:t>
      </w:r>
      <w:r w:rsidRPr="0003500A">
        <w:rPr>
          <w:sz w:val="20"/>
          <w:szCs w:val="20"/>
          <w:lang w:val="en-US"/>
        </w:rPr>
        <w:t xml:space="preserve"> September 2, 2020</w:t>
      </w:r>
      <w:r w:rsidRPr="0003500A">
        <w:rPr>
          <w:sz w:val="20"/>
          <w:szCs w:val="20"/>
        </w:rPr>
        <w:t xml:space="preserve">, was heard on </w:t>
      </w:r>
      <w:r w:rsidRPr="0003500A">
        <w:rPr>
          <w:sz w:val="20"/>
          <w:szCs w:val="20"/>
          <w:lang w:val="en-US"/>
        </w:rPr>
        <w:t>November 10, 2021,</w:t>
      </w:r>
      <w:r w:rsidRPr="0003500A">
        <w:rPr>
          <w:sz w:val="20"/>
          <w:szCs w:val="20"/>
        </w:rPr>
        <w:t xml:space="preserve"> and the Court on that day delivered the following judgment orally: </w:t>
      </w:r>
    </w:p>
    <w:p w:rsidR="00DD60DF" w:rsidRPr="0003500A" w:rsidRDefault="00DD60DF" w:rsidP="00DD60DF">
      <w:pPr>
        <w:jc w:val="both"/>
        <w:rPr>
          <w:sz w:val="20"/>
          <w:szCs w:val="20"/>
        </w:rPr>
      </w:pPr>
    </w:p>
    <w:p w:rsidR="00DD60DF" w:rsidRPr="0003500A" w:rsidRDefault="00DD60DF" w:rsidP="00DD60DF">
      <w:pPr>
        <w:jc w:val="both"/>
        <w:rPr>
          <w:smallCaps/>
          <w:sz w:val="20"/>
          <w:szCs w:val="20"/>
          <w:lang w:val="en-US"/>
        </w:rPr>
      </w:pPr>
      <w:r w:rsidRPr="0003500A">
        <w:rPr>
          <w:smallCaps/>
          <w:sz w:val="20"/>
          <w:szCs w:val="20"/>
          <w:lang w:val="en-US"/>
        </w:rPr>
        <w:t>[translation]</w:t>
      </w:r>
    </w:p>
    <w:p w:rsidR="00DD60DF" w:rsidRPr="0003500A" w:rsidRDefault="00DD60DF" w:rsidP="00DD60DF">
      <w:pPr>
        <w:rPr>
          <w:sz w:val="20"/>
          <w:szCs w:val="20"/>
          <w:lang w:val="fr-CA"/>
        </w:rPr>
      </w:pPr>
      <w:r w:rsidRPr="0003500A">
        <w:rPr>
          <w:smallCaps/>
          <w:sz w:val="20"/>
          <w:szCs w:val="20"/>
          <w:lang w:val="en-US"/>
        </w:rPr>
        <w:t xml:space="preserve">The Chief Justice </w:t>
      </w:r>
      <w:r w:rsidRPr="0003500A">
        <w:rPr>
          <w:sz w:val="20"/>
          <w:szCs w:val="20"/>
          <w:lang w:val="en-US"/>
        </w:rPr>
        <w:t>— We are all of the view that the appeal should be allowed, the convictions on counts 1 and 2 concerning C.D. and 9 to 13 concerning S.D. restored, the sentences on counts 1 and 2 and 9 to 13 restored, and J.D. ordered to report to prison authorities in the next 48 hours. Reasons to follow.</w:t>
      </w:r>
    </w:p>
    <w:p w:rsidR="00256328" w:rsidRPr="0003500A" w:rsidRDefault="00256328" w:rsidP="00732DB7">
      <w:pPr>
        <w:widowControl w:val="0"/>
        <w:rPr>
          <w:sz w:val="20"/>
          <w:szCs w:val="20"/>
          <w:lang w:val="fr-CA"/>
        </w:rPr>
      </w:pPr>
    </w:p>
    <w:p w:rsidR="00256328" w:rsidRPr="0003500A" w:rsidRDefault="00542B2D" w:rsidP="00732DB7">
      <w:pPr>
        <w:widowControl w:val="0"/>
        <w:rPr>
          <w:sz w:val="20"/>
          <w:szCs w:val="20"/>
          <w:lang w:val="fr-CA"/>
        </w:rPr>
      </w:pPr>
      <w:r w:rsidRPr="0003500A">
        <w:rPr>
          <w:sz w:val="20"/>
          <w:szCs w:val="20"/>
        </w:rPr>
        <w:pict>
          <v:rect id="_x0000_i1065" style="width:2in;height:1pt" o:hrpct="0" o:hralign="center" o:hrstd="t" o:hrnoshade="t" o:hr="t" fillcolor="black [3213]" stroked="f"/>
        </w:pict>
      </w:r>
    </w:p>
    <w:p w:rsidR="00256328" w:rsidRPr="0003500A" w:rsidRDefault="00256328" w:rsidP="00732DB7">
      <w:pPr>
        <w:widowControl w:val="0"/>
        <w:rPr>
          <w:sz w:val="20"/>
          <w:szCs w:val="20"/>
          <w:lang w:val="fr-CA"/>
        </w:rPr>
      </w:pPr>
    </w:p>
    <w:p w:rsidR="00DD60DF" w:rsidRPr="0003500A" w:rsidRDefault="00DD60DF">
      <w:pPr>
        <w:rPr>
          <w:b/>
          <w:sz w:val="20"/>
          <w:szCs w:val="20"/>
          <w:lang w:val="fr-CA"/>
        </w:rPr>
      </w:pPr>
      <w:r w:rsidRPr="0003500A">
        <w:rPr>
          <w:b/>
          <w:sz w:val="20"/>
          <w:szCs w:val="20"/>
          <w:lang w:val="fr-CA"/>
        </w:rPr>
        <w:br w:type="page"/>
      </w:r>
    </w:p>
    <w:p w:rsidR="00256328" w:rsidRPr="0003500A" w:rsidRDefault="00256328" w:rsidP="00256328">
      <w:pPr>
        <w:rPr>
          <w:b/>
          <w:sz w:val="20"/>
          <w:szCs w:val="20"/>
          <w:lang w:val="fr-CA"/>
        </w:rPr>
      </w:pPr>
      <w:r w:rsidRPr="0003500A">
        <w:rPr>
          <w:b/>
          <w:sz w:val="20"/>
          <w:szCs w:val="20"/>
          <w:lang w:val="fr-CA"/>
        </w:rPr>
        <w:t>NOVEMBER 12, 2021 / LE 12 NOVEMBRE 2021</w:t>
      </w:r>
    </w:p>
    <w:p w:rsidR="00256328" w:rsidRPr="0003500A" w:rsidRDefault="00256328" w:rsidP="00732DB7">
      <w:pPr>
        <w:widowControl w:val="0"/>
        <w:rPr>
          <w:sz w:val="20"/>
          <w:szCs w:val="20"/>
          <w:lang w:val="fr-CA"/>
        </w:rPr>
      </w:pPr>
    </w:p>
    <w:p w:rsidR="00256328" w:rsidRPr="0003500A" w:rsidRDefault="00256328" w:rsidP="00256328">
      <w:pPr>
        <w:widowControl w:val="0"/>
        <w:rPr>
          <w:sz w:val="20"/>
          <w:szCs w:val="20"/>
          <w:lang w:val="fr-CA"/>
        </w:rPr>
      </w:pPr>
      <w:r w:rsidRPr="0003500A">
        <w:rPr>
          <w:b/>
          <w:sz w:val="20"/>
          <w:szCs w:val="20"/>
          <w:lang w:val="fr-CA"/>
        </w:rPr>
        <w:t xml:space="preserve">Sa Majesté la Reine c. Richard Vallières </w:t>
      </w:r>
      <w:r w:rsidRPr="0003500A">
        <w:rPr>
          <w:sz w:val="20"/>
          <w:szCs w:val="20"/>
          <w:lang w:val="fr-CA"/>
        </w:rPr>
        <w:t xml:space="preserve">(Qc) (Criminelle) (Autorisation) </w:t>
      </w:r>
      <w:r w:rsidRPr="0003500A">
        <w:rPr>
          <w:color w:val="333333"/>
          <w:sz w:val="20"/>
          <w:szCs w:val="20"/>
          <w:lang w:val="fr-CA"/>
        </w:rPr>
        <w:t>(</w:t>
      </w:r>
      <w:hyperlink r:id="rId50" w:history="1">
        <w:r w:rsidRPr="0003500A">
          <w:rPr>
            <w:rStyle w:val="Hyperlink"/>
            <w:sz w:val="20"/>
            <w:szCs w:val="20"/>
            <w:lang w:val="fr-CA"/>
          </w:rPr>
          <w:t>39162</w:t>
        </w:r>
      </w:hyperlink>
      <w:r w:rsidRPr="0003500A">
        <w:rPr>
          <w:color w:val="333333"/>
          <w:sz w:val="20"/>
          <w:szCs w:val="20"/>
          <w:lang w:val="fr-CA"/>
        </w:rPr>
        <w:t>)</w:t>
      </w:r>
    </w:p>
    <w:p w:rsidR="00256328" w:rsidRPr="0003500A" w:rsidRDefault="00256328" w:rsidP="00256328">
      <w:pPr>
        <w:widowControl w:val="0"/>
        <w:ind w:left="1109" w:hanging="1109"/>
        <w:rPr>
          <w:sz w:val="20"/>
          <w:szCs w:val="20"/>
          <w:lang w:val="fr-CA"/>
        </w:rPr>
      </w:pPr>
    </w:p>
    <w:p w:rsidR="00256328" w:rsidRPr="0003500A" w:rsidRDefault="00256328" w:rsidP="00256328">
      <w:pPr>
        <w:widowControl w:val="0"/>
        <w:ind w:left="1109" w:hanging="1109"/>
        <w:rPr>
          <w:sz w:val="20"/>
          <w:szCs w:val="20"/>
          <w:lang w:val="fr-CA"/>
        </w:rPr>
      </w:pPr>
      <w:r w:rsidRPr="0003500A">
        <w:rPr>
          <w:sz w:val="20"/>
          <w:szCs w:val="20"/>
          <w:lang w:val="fr-CA"/>
        </w:rPr>
        <w:t xml:space="preserve">Coram: </w:t>
      </w:r>
      <w:r w:rsidRPr="0003500A">
        <w:rPr>
          <w:sz w:val="20"/>
          <w:szCs w:val="20"/>
          <w:lang w:val="fr-CA"/>
        </w:rPr>
        <w:tab/>
        <w:t>Le juge en chef Wagner et les juges Moldaver, Karakatsanis, Côté, Brown, Rowe, Martin, Kasirer et Jamal</w:t>
      </w:r>
    </w:p>
    <w:p w:rsidR="00256328" w:rsidRPr="0003500A" w:rsidRDefault="00256328" w:rsidP="00256328">
      <w:pPr>
        <w:widowControl w:val="0"/>
        <w:ind w:left="1109" w:hanging="1109"/>
        <w:rPr>
          <w:sz w:val="20"/>
          <w:szCs w:val="20"/>
          <w:lang w:val="fr-CA"/>
        </w:rPr>
      </w:pPr>
    </w:p>
    <w:p w:rsidR="00256328" w:rsidRPr="0003500A" w:rsidRDefault="00256328" w:rsidP="00256328">
      <w:pPr>
        <w:widowControl w:val="0"/>
        <w:ind w:left="1109" w:hanging="1109"/>
        <w:rPr>
          <w:sz w:val="20"/>
          <w:szCs w:val="20"/>
        </w:rPr>
      </w:pPr>
      <w:r w:rsidRPr="0003500A">
        <w:rPr>
          <w:b/>
          <w:sz w:val="20"/>
          <w:szCs w:val="20"/>
        </w:rPr>
        <w:t>RESERVED / EN DÉLIBÉRÉ</w:t>
      </w:r>
    </w:p>
    <w:p w:rsidR="00256328" w:rsidRPr="0003500A" w:rsidRDefault="00256328" w:rsidP="00732DB7">
      <w:pPr>
        <w:widowControl w:val="0"/>
        <w:rPr>
          <w:sz w:val="20"/>
          <w:szCs w:val="20"/>
          <w:lang w:val="fr-CA"/>
        </w:rPr>
      </w:pPr>
    </w:p>
    <w:p w:rsidR="00172473" w:rsidRPr="0003500A" w:rsidRDefault="00542B2D" w:rsidP="00732DB7">
      <w:pPr>
        <w:widowControl w:val="0"/>
        <w:rPr>
          <w:sz w:val="20"/>
          <w:szCs w:val="20"/>
          <w:lang w:val="fr-CA"/>
        </w:rPr>
      </w:pPr>
      <w:r w:rsidRPr="0003500A">
        <w:rPr>
          <w:sz w:val="20"/>
          <w:szCs w:val="20"/>
        </w:rPr>
        <w:pict>
          <v:rect id="_x0000_i1066" style="width:2in;height:1pt" o:hrpct="0" o:hralign="center" o:hrstd="t" o:hrnoshade="t" o:hr="t" fillcolor="black [3213]" stroked="f"/>
        </w:pict>
      </w:r>
    </w:p>
    <w:p w:rsidR="00256328" w:rsidRPr="0003500A" w:rsidRDefault="00256328" w:rsidP="00732DB7">
      <w:pPr>
        <w:widowControl w:val="0"/>
        <w:rPr>
          <w:sz w:val="20"/>
          <w:szCs w:val="20"/>
          <w:lang w:val="fr-CA"/>
        </w:rPr>
      </w:pPr>
    </w:p>
    <w:p w:rsidR="001637D7" w:rsidRPr="0003500A" w:rsidRDefault="001637D7" w:rsidP="00732DB7">
      <w:pPr>
        <w:widowControl w:val="0"/>
        <w:rPr>
          <w:sz w:val="20"/>
          <w:szCs w:val="20"/>
          <w:lang w:val="fr-CA"/>
        </w:rPr>
      </w:pPr>
    </w:p>
    <w:p w:rsidR="00732DB7" w:rsidRPr="0003500A" w:rsidRDefault="00732DB7" w:rsidP="00732DB7">
      <w:pPr>
        <w:widowControl w:val="0"/>
        <w:rPr>
          <w:sz w:val="20"/>
          <w:szCs w:val="20"/>
          <w:lang w:val="fr-CA"/>
        </w:rPr>
        <w:sectPr w:rsidR="00732DB7" w:rsidRPr="0003500A" w:rsidSect="00732DB7">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p w:rsidR="00567602" w:rsidRPr="0003500A" w:rsidRDefault="001434B9" w:rsidP="00567602">
      <w:pPr>
        <w:pStyle w:val="Header1StyleE"/>
        <w:pBdr>
          <w:bottom w:val="single" w:sz="12" w:space="1" w:color="auto"/>
        </w:pBdr>
        <w:rPr>
          <w:lang w:val="fr-CA"/>
        </w:rPr>
      </w:pPr>
      <w:bookmarkStart w:id="7" w:name="_Toc87442770"/>
      <w:r w:rsidRPr="0003500A">
        <w:rPr>
          <w:lang w:val="fr-CA"/>
        </w:rPr>
        <w:t>Pronouncements of reserved</w:t>
      </w:r>
      <w:r w:rsidR="00271E1E" w:rsidRPr="0003500A">
        <w:rPr>
          <w:lang w:val="fr-CA"/>
        </w:rPr>
        <w:t xml:space="preserve"> appeals / </w:t>
      </w:r>
      <w:r w:rsidR="00567602" w:rsidRPr="0003500A">
        <w:rPr>
          <w:lang w:val="fr-CA"/>
        </w:rPr>
        <w:br/>
      </w:r>
      <w:r w:rsidRPr="0003500A">
        <w:rPr>
          <w:lang w:val="fr-CA"/>
        </w:rPr>
        <w:t>Jugements rendus sur les appels en délibéré</w:t>
      </w:r>
      <w:bookmarkEnd w:id="7"/>
    </w:p>
    <w:p w:rsidR="00FF6EEC" w:rsidRPr="0003500A" w:rsidRDefault="00FF6EEC" w:rsidP="00FF6EEC">
      <w:pPr>
        <w:rPr>
          <w:sz w:val="20"/>
          <w:szCs w:val="20"/>
          <w:lang w:val="fr-CA"/>
        </w:rPr>
      </w:pPr>
    </w:p>
    <w:p w:rsidR="00102792" w:rsidRPr="0003500A" w:rsidRDefault="00256328" w:rsidP="00102792">
      <w:pPr>
        <w:rPr>
          <w:b/>
          <w:sz w:val="20"/>
          <w:szCs w:val="20"/>
          <w:lang w:val="en-US"/>
        </w:rPr>
      </w:pPr>
      <w:r w:rsidRPr="0003500A">
        <w:rPr>
          <w:b/>
          <w:sz w:val="20"/>
          <w:szCs w:val="20"/>
          <w:lang w:val="en-US"/>
        </w:rPr>
        <w:t>NOVEMBER</w:t>
      </w:r>
      <w:r w:rsidR="00102792" w:rsidRPr="0003500A">
        <w:rPr>
          <w:b/>
          <w:sz w:val="20"/>
          <w:szCs w:val="20"/>
          <w:lang w:val="en-US"/>
        </w:rPr>
        <w:t xml:space="preserve"> </w:t>
      </w:r>
      <w:r w:rsidRPr="0003500A">
        <w:rPr>
          <w:b/>
          <w:sz w:val="20"/>
          <w:szCs w:val="20"/>
          <w:lang w:val="en-US"/>
        </w:rPr>
        <w:t>1</w:t>
      </w:r>
      <w:r w:rsidR="009B36BA" w:rsidRPr="0003500A">
        <w:rPr>
          <w:b/>
          <w:sz w:val="20"/>
          <w:szCs w:val="20"/>
          <w:lang w:val="en-US"/>
        </w:rPr>
        <w:t>2</w:t>
      </w:r>
      <w:r w:rsidR="00102792" w:rsidRPr="0003500A">
        <w:rPr>
          <w:b/>
          <w:sz w:val="20"/>
          <w:szCs w:val="20"/>
          <w:lang w:val="en-US"/>
        </w:rPr>
        <w:t xml:space="preserve">, </w:t>
      </w:r>
      <w:r w:rsidR="0034657E" w:rsidRPr="0003500A">
        <w:rPr>
          <w:b/>
          <w:sz w:val="20"/>
          <w:szCs w:val="20"/>
          <w:lang w:val="en-US"/>
        </w:rPr>
        <w:t>20</w:t>
      </w:r>
      <w:r w:rsidR="00172473" w:rsidRPr="0003500A">
        <w:rPr>
          <w:b/>
          <w:sz w:val="20"/>
          <w:szCs w:val="20"/>
          <w:lang w:val="en-US"/>
        </w:rPr>
        <w:t>2</w:t>
      </w:r>
      <w:r w:rsidR="009B36BA" w:rsidRPr="0003500A">
        <w:rPr>
          <w:b/>
          <w:sz w:val="20"/>
          <w:szCs w:val="20"/>
          <w:lang w:val="en-US"/>
        </w:rPr>
        <w:t>1</w:t>
      </w:r>
      <w:r w:rsidR="00102792" w:rsidRPr="0003500A">
        <w:rPr>
          <w:b/>
          <w:sz w:val="20"/>
          <w:szCs w:val="20"/>
          <w:lang w:val="en-US"/>
        </w:rPr>
        <w:t xml:space="preserve"> / LE </w:t>
      </w:r>
      <w:r w:rsidRPr="0003500A">
        <w:rPr>
          <w:b/>
          <w:sz w:val="20"/>
          <w:szCs w:val="20"/>
          <w:lang w:val="en-US"/>
        </w:rPr>
        <w:t>1</w:t>
      </w:r>
      <w:r w:rsidR="009B36BA" w:rsidRPr="0003500A">
        <w:rPr>
          <w:b/>
          <w:sz w:val="20"/>
          <w:szCs w:val="20"/>
          <w:lang w:val="en-US"/>
        </w:rPr>
        <w:t>2</w:t>
      </w:r>
      <w:r w:rsidR="00102792" w:rsidRPr="0003500A">
        <w:rPr>
          <w:b/>
          <w:sz w:val="20"/>
          <w:szCs w:val="20"/>
          <w:lang w:val="en-US"/>
        </w:rPr>
        <w:t xml:space="preserve"> </w:t>
      </w:r>
      <w:r w:rsidRPr="0003500A">
        <w:rPr>
          <w:b/>
          <w:sz w:val="20"/>
          <w:szCs w:val="20"/>
          <w:lang w:val="en-US"/>
        </w:rPr>
        <w:t>NOVEMBRE</w:t>
      </w:r>
      <w:r w:rsidR="00102792" w:rsidRPr="0003500A">
        <w:rPr>
          <w:b/>
          <w:sz w:val="20"/>
          <w:szCs w:val="20"/>
          <w:lang w:val="en-US"/>
        </w:rPr>
        <w:t xml:space="preserve"> </w:t>
      </w:r>
      <w:r w:rsidR="0034657E" w:rsidRPr="0003500A">
        <w:rPr>
          <w:b/>
          <w:sz w:val="20"/>
          <w:szCs w:val="20"/>
          <w:lang w:val="en-US"/>
        </w:rPr>
        <w:t>20</w:t>
      </w:r>
      <w:r w:rsidR="00172473" w:rsidRPr="0003500A">
        <w:rPr>
          <w:b/>
          <w:sz w:val="20"/>
          <w:szCs w:val="20"/>
          <w:lang w:val="en-US"/>
        </w:rPr>
        <w:t>2</w:t>
      </w:r>
      <w:r w:rsidR="009B36BA" w:rsidRPr="0003500A">
        <w:rPr>
          <w:b/>
          <w:sz w:val="20"/>
          <w:szCs w:val="20"/>
          <w:lang w:val="en-US"/>
        </w:rPr>
        <w:t>1</w:t>
      </w:r>
    </w:p>
    <w:p w:rsidR="00102792" w:rsidRPr="0003500A" w:rsidRDefault="00102792" w:rsidP="00102792">
      <w:pPr>
        <w:rPr>
          <w:sz w:val="20"/>
          <w:szCs w:val="20"/>
          <w:lang w:val="en-US"/>
        </w:rPr>
      </w:pPr>
    </w:p>
    <w:p w:rsidR="00102792" w:rsidRPr="0003500A" w:rsidRDefault="00102792" w:rsidP="00102792">
      <w:pPr>
        <w:ind w:left="1440" w:hanging="1440"/>
        <w:jc w:val="both"/>
        <w:rPr>
          <w:rFonts w:eastAsia="Times New Roman" w:cs="Times New Roman"/>
          <w:color w:val="000000"/>
          <w:sz w:val="20"/>
          <w:szCs w:val="20"/>
          <w:lang w:val="en-US"/>
        </w:rPr>
      </w:pPr>
      <w:r w:rsidRPr="0003500A">
        <w:rPr>
          <w:rFonts w:eastAsia="Times New Roman" w:cs="Times New Roman"/>
          <w:b/>
          <w:bCs/>
          <w:color w:val="000000"/>
          <w:sz w:val="20"/>
          <w:szCs w:val="20"/>
          <w:lang w:val="en-US"/>
        </w:rPr>
        <w:t>3</w:t>
      </w:r>
      <w:r w:rsidR="00256328" w:rsidRPr="0003500A">
        <w:rPr>
          <w:rFonts w:eastAsia="Times New Roman" w:cs="Times New Roman"/>
          <w:b/>
          <w:bCs/>
          <w:color w:val="000000"/>
          <w:sz w:val="20"/>
          <w:szCs w:val="20"/>
          <w:lang w:val="en-US"/>
        </w:rPr>
        <w:t>9227</w:t>
      </w:r>
      <w:r w:rsidR="00172473" w:rsidRPr="0003500A">
        <w:rPr>
          <w:rFonts w:eastAsia="Times New Roman" w:cs="Times New Roman"/>
          <w:b/>
          <w:bCs/>
          <w:color w:val="000000"/>
          <w:sz w:val="20"/>
          <w:szCs w:val="20"/>
          <w:lang w:val="en-US"/>
        </w:rPr>
        <w:tab/>
      </w:r>
      <w:r w:rsidR="00256328" w:rsidRPr="0003500A">
        <w:rPr>
          <w:b/>
          <w:bCs/>
          <w:color w:val="000000"/>
          <w:sz w:val="20"/>
        </w:rPr>
        <w:t xml:space="preserve">Cameron O’Lynn Parranto, also known as Cameron O’Lynn Rocky Parranto v. Her Majesty </w:t>
      </w:r>
      <w:proofErr w:type="gramStart"/>
      <w:r w:rsidR="00256328" w:rsidRPr="0003500A">
        <w:rPr>
          <w:b/>
          <w:bCs/>
          <w:color w:val="000000"/>
          <w:sz w:val="20"/>
        </w:rPr>
        <w:t>The</w:t>
      </w:r>
      <w:proofErr w:type="gramEnd"/>
      <w:r w:rsidR="00256328" w:rsidRPr="0003500A">
        <w:rPr>
          <w:b/>
          <w:bCs/>
          <w:color w:val="000000"/>
          <w:sz w:val="20"/>
        </w:rPr>
        <w:t xml:space="preserve"> Queen - AND BETWEEN - Patrick Douglas Felix v. Her Majesty The Queen</w:t>
      </w:r>
      <w:r w:rsidR="00256328" w:rsidRPr="0003500A">
        <w:rPr>
          <w:b/>
          <w:sz w:val="20"/>
        </w:rPr>
        <w:t xml:space="preserve"> - and - </w:t>
      </w:r>
      <w:r w:rsidR="007457A7" w:rsidRPr="0003500A">
        <w:rPr>
          <w:b/>
          <w:sz w:val="20"/>
        </w:rPr>
        <w:t>Attorney General of Manitoba, Attorney General of Alberta, Criminal Trial Lawyers’ Association, Canadian Civil Liberties Association, Aboriginal Legal Services, Legal Aid Society of Alberta and Association québécoise des avocats et avocates de la défense</w:t>
      </w:r>
      <w:r w:rsidR="00281DA2" w:rsidRPr="0003500A">
        <w:rPr>
          <w:rFonts w:eastAsia="Times New Roman" w:cs="Times New Roman"/>
          <w:b/>
          <w:bCs/>
          <w:color w:val="000000"/>
          <w:sz w:val="20"/>
          <w:szCs w:val="20"/>
          <w:lang w:val="en-US"/>
        </w:rPr>
        <w:t xml:space="preserve"> </w:t>
      </w:r>
      <w:r w:rsidRPr="0003500A">
        <w:rPr>
          <w:rFonts w:eastAsia="Times New Roman" w:cs="Times New Roman"/>
          <w:color w:val="000000"/>
          <w:sz w:val="20"/>
          <w:szCs w:val="20"/>
          <w:lang w:val="en-US"/>
        </w:rPr>
        <w:t>(</w:t>
      </w:r>
      <w:r w:rsidR="00256328" w:rsidRPr="0003500A">
        <w:rPr>
          <w:rFonts w:eastAsia="Times New Roman" w:cs="Times New Roman"/>
          <w:color w:val="000000"/>
          <w:sz w:val="20"/>
          <w:szCs w:val="20"/>
          <w:lang w:val="en-US"/>
        </w:rPr>
        <w:t>Alta</w:t>
      </w:r>
      <w:r w:rsidRPr="0003500A">
        <w:rPr>
          <w:rFonts w:eastAsia="Times New Roman" w:cs="Times New Roman"/>
          <w:color w:val="000000"/>
          <w:sz w:val="20"/>
          <w:szCs w:val="20"/>
          <w:lang w:val="en-US"/>
        </w:rPr>
        <w:t>.)</w:t>
      </w:r>
    </w:p>
    <w:p w:rsidR="00102792" w:rsidRPr="0003500A" w:rsidRDefault="00102792" w:rsidP="00102792">
      <w:pPr>
        <w:ind w:left="1440"/>
        <w:jc w:val="both"/>
        <w:rPr>
          <w:rFonts w:eastAsia="Times New Roman" w:cs="Times New Roman"/>
          <w:color w:val="000000"/>
          <w:sz w:val="20"/>
          <w:szCs w:val="20"/>
          <w:lang w:val="en-US"/>
        </w:rPr>
      </w:pPr>
      <w:r w:rsidRPr="0003500A">
        <w:rPr>
          <w:rFonts w:eastAsia="Times New Roman" w:cs="Times New Roman"/>
          <w:b/>
          <w:bCs/>
          <w:color w:val="000000"/>
          <w:sz w:val="20"/>
          <w:szCs w:val="20"/>
          <w:lang w:val="en-US"/>
        </w:rPr>
        <w:t>20</w:t>
      </w:r>
      <w:r w:rsidR="00172473" w:rsidRPr="0003500A">
        <w:rPr>
          <w:rFonts w:eastAsia="Times New Roman" w:cs="Times New Roman"/>
          <w:b/>
          <w:bCs/>
          <w:color w:val="000000"/>
          <w:sz w:val="20"/>
          <w:szCs w:val="20"/>
          <w:lang w:val="en-US"/>
        </w:rPr>
        <w:t>2</w:t>
      </w:r>
      <w:r w:rsidR="009B36BA" w:rsidRPr="0003500A">
        <w:rPr>
          <w:rFonts w:eastAsia="Times New Roman" w:cs="Times New Roman"/>
          <w:b/>
          <w:bCs/>
          <w:color w:val="000000"/>
          <w:sz w:val="20"/>
          <w:szCs w:val="20"/>
          <w:lang w:val="en-US"/>
        </w:rPr>
        <w:t>1</w:t>
      </w:r>
      <w:r w:rsidRPr="0003500A">
        <w:rPr>
          <w:rFonts w:eastAsia="Times New Roman" w:cs="Times New Roman"/>
          <w:b/>
          <w:bCs/>
          <w:color w:val="000000"/>
          <w:sz w:val="20"/>
          <w:szCs w:val="20"/>
          <w:lang w:val="en-US"/>
        </w:rPr>
        <w:t xml:space="preserve"> SCC </w:t>
      </w:r>
      <w:r w:rsidR="007457A7" w:rsidRPr="0003500A">
        <w:rPr>
          <w:rFonts w:eastAsia="Times New Roman" w:cs="Times New Roman"/>
          <w:b/>
          <w:bCs/>
          <w:color w:val="000000"/>
          <w:sz w:val="20"/>
          <w:szCs w:val="20"/>
          <w:lang w:val="en-US"/>
        </w:rPr>
        <w:t>46</w:t>
      </w:r>
      <w:r w:rsidRPr="0003500A">
        <w:rPr>
          <w:rFonts w:eastAsia="Times New Roman" w:cs="Times New Roman"/>
          <w:b/>
          <w:bCs/>
          <w:color w:val="000000"/>
          <w:sz w:val="20"/>
          <w:szCs w:val="20"/>
          <w:lang w:val="en-US"/>
        </w:rPr>
        <w:t xml:space="preserve"> / 20</w:t>
      </w:r>
      <w:r w:rsidR="00172473" w:rsidRPr="0003500A">
        <w:rPr>
          <w:rFonts w:eastAsia="Times New Roman" w:cs="Times New Roman"/>
          <w:b/>
          <w:bCs/>
          <w:color w:val="000000"/>
          <w:sz w:val="20"/>
          <w:szCs w:val="20"/>
          <w:lang w:val="en-US"/>
        </w:rPr>
        <w:t>2</w:t>
      </w:r>
      <w:r w:rsidR="009B36BA" w:rsidRPr="0003500A">
        <w:rPr>
          <w:rFonts w:eastAsia="Times New Roman" w:cs="Times New Roman"/>
          <w:b/>
          <w:bCs/>
          <w:color w:val="000000"/>
          <w:sz w:val="20"/>
          <w:szCs w:val="20"/>
          <w:lang w:val="en-US"/>
        </w:rPr>
        <w:t>1</w:t>
      </w:r>
      <w:r w:rsidRPr="0003500A">
        <w:rPr>
          <w:rFonts w:eastAsia="Times New Roman" w:cs="Times New Roman"/>
          <w:b/>
          <w:bCs/>
          <w:color w:val="000000"/>
          <w:sz w:val="20"/>
          <w:szCs w:val="20"/>
          <w:lang w:val="en-US"/>
        </w:rPr>
        <w:t xml:space="preserve"> CSC </w:t>
      </w:r>
      <w:r w:rsidR="007457A7" w:rsidRPr="0003500A">
        <w:rPr>
          <w:rFonts w:eastAsia="Times New Roman" w:cs="Times New Roman"/>
          <w:b/>
          <w:bCs/>
          <w:color w:val="000000"/>
          <w:sz w:val="20"/>
          <w:szCs w:val="20"/>
          <w:lang w:val="en-US"/>
        </w:rPr>
        <w:t>46</w:t>
      </w:r>
    </w:p>
    <w:p w:rsidR="00102792" w:rsidRPr="0003500A" w:rsidRDefault="00102792" w:rsidP="00102792">
      <w:pPr>
        <w:jc w:val="both"/>
        <w:rPr>
          <w:rFonts w:eastAsia="Times New Roman" w:cs="Times New Roman"/>
          <w:color w:val="000000"/>
          <w:sz w:val="20"/>
          <w:szCs w:val="20"/>
          <w:lang w:val="en-US"/>
        </w:rPr>
      </w:pPr>
    </w:p>
    <w:p w:rsidR="00102792" w:rsidRPr="0003500A" w:rsidRDefault="00172473" w:rsidP="00102792">
      <w:pPr>
        <w:ind w:left="1440" w:hanging="1440"/>
        <w:rPr>
          <w:rFonts w:eastAsia="Times New Roman" w:cs="Times New Roman"/>
          <w:color w:val="000000"/>
          <w:sz w:val="20"/>
          <w:szCs w:val="20"/>
          <w:lang w:val="en-US"/>
        </w:rPr>
      </w:pPr>
      <w:r w:rsidRPr="0003500A">
        <w:rPr>
          <w:rFonts w:eastAsia="Times New Roman" w:cs="Times New Roman"/>
          <w:color w:val="000000"/>
          <w:sz w:val="20"/>
          <w:szCs w:val="20"/>
          <w:lang w:val="en-US"/>
        </w:rPr>
        <w:t>Coram:</w:t>
      </w:r>
      <w:r w:rsidRPr="0003500A">
        <w:rPr>
          <w:rFonts w:eastAsia="Times New Roman" w:cs="Times New Roman"/>
          <w:color w:val="000000"/>
          <w:sz w:val="20"/>
          <w:szCs w:val="20"/>
          <w:lang w:val="en-US"/>
        </w:rPr>
        <w:tab/>
      </w:r>
      <w:r w:rsidR="00102792" w:rsidRPr="0003500A">
        <w:rPr>
          <w:rFonts w:eastAsia="Times New Roman" w:cs="Times New Roman"/>
          <w:color w:val="000000"/>
          <w:sz w:val="20"/>
          <w:szCs w:val="20"/>
          <w:lang w:val="en-US"/>
        </w:rPr>
        <w:t>Wagner C.J. and Abella, Moldaver, Karakatsanis, Côté, Brown, Rowe</w:t>
      </w:r>
      <w:r w:rsidRPr="0003500A">
        <w:rPr>
          <w:rFonts w:eastAsia="Times New Roman" w:cs="Times New Roman"/>
          <w:color w:val="000000"/>
          <w:sz w:val="20"/>
          <w:szCs w:val="20"/>
          <w:lang w:val="en-US"/>
        </w:rPr>
        <w:t xml:space="preserve">, </w:t>
      </w:r>
      <w:r w:rsidR="00102792" w:rsidRPr="0003500A">
        <w:rPr>
          <w:rFonts w:eastAsia="Times New Roman" w:cs="Times New Roman"/>
          <w:color w:val="000000"/>
          <w:sz w:val="20"/>
          <w:szCs w:val="20"/>
          <w:lang w:val="en-US"/>
        </w:rPr>
        <w:t>Martin</w:t>
      </w:r>
      <w:r w:rsidRPr="0003500A">
        <w:rPr>
          <w:rFonts w:eastAsia="Times New Roman" w:cs="Times New Roman"/>
          <w:color w:val="000000"/>
          <w:sz w:val="20"/>
          <w:szCs w:val="20"/>
          <w:lang w:val="en-US"/>
        </w:rPr>
        <w:t xml:space="preserve"> and Kasirer</w:t>
      </w:r>
      <w:r w:rsidR="00102792" w:rsidRPr="0003500A">
        <w:rPr>
          <w:rFonts w:eastAsia="Times New Roman" w:cs="Times New Roman"/>
          <w:color w:val="000000"/>
          <w:sz w:val="20"/>
          <w:szCs w:val="20"/>
          <w:lang w:val="en-US"/>
        </w:rPr>
        <w:t xml:space="preserve"> JJ.</w:t>
      </w:r>
    </w:p>
    <w:p w:rsidR="00102792" w:rsidRPr="0003500A" w:rsidRDefault="00102792" w:rsidP="00102792">
      <w:pPr>
        <w:ind w:left="1440" w:hanging="1440"/>
        <w:rPr>
          <w:rFonts w:eastAsia="Times New Roman" w:cs="Times New Roman"/>
          <w:color w:val="000000"/>
          <w:sz w:val="20"/>
          <w:szCs w:val="20"/>
          <w:lang w:val="en-US"/>
        </w:rPr>
      </w:pPr>
    </w:p>
    <w:p w:rsidR="00102792" w:rsidRPr="0003500A" w:rsidRDefault="007457A7" w:rsidP="00102792">
      <w:pPr>
        <w:jc w:val="both"/>
        <w:rPr>
          <w:rFonts w:eastAsia="Times New Roman" w:cs="Times New Roman"/>
          <w:color w:val="000000"/>
          <w:sz w:val="20"/>
          <w:szCs w:val="20"/>
          <w:lang w:val="fr-CA"/>
        </w:rPr>
      </w:pPr>
      <w:r w:rsidRPr="0003500A">
        <w:rPr>
          <w:sz w:val="20"/>
          <w:szCs w:val="20"/>
        </w:rPr>
        <w:t xml:space="preserve">The appeals from the judgments of the Court of Appeal of Alberta (Edmonton), Number 1803-0299-A, 2019 ABCA 457, and Number 1903-0074-A, 2019 ABCA 458, dated November 28, 2019, heard on May 18, 2021, are dismissed. </w:t>
      </w:r>
      <w:r w:rsidRPr="0003500A">
        <w:rPr>
          <w:sz w:val="20"/>
          <w:szCs w:val="20"/>
          <w:lang w:val="fr-CA"/>
        </w:rPr>
        <w:t xml:space="preserve">Abella and Karakatsanis JJ. </w:t>
      </w:r>
      <w:proofErr w:type="gramStart"/>
      <w:r w:rsidRPr="0003500A">
        <w:rPr>
          <w:sz w:val="20"/>
          <w:szCs w:val="20"/>
          <w:lang w:val="fr-CA"/>
        </w:rPr>
        <w:t>dissent</w:t>
      </w:r>
      <w:proofErr w:type="gramEnd"/>
      <w:r w:rsidRPr="0003500A">
        <w:rPr>
          <w:sz w:val="20"/>
          <w:szCs w:val="20"/>
          <w:lang w:val="fr-CA"/>
        </w:rPr>
        <w:t>.</w:t>
      </w:r>
    </w:p>
    <w:p w:rsidR="00102792" w:rsidRPr="0003500A" w:rsidRDefault="00102792" w:rsidP="00102792">
      <w:pPr>
        <w:tabs>
          <w:tab w:val="left" w:pos="1440"/>
        </w:tabs>
        <w:jc w:val="both"/>
        <w:rPr>
          <w:rFonts w:eastAsia="Times New Roman" w:cs="Times New Roman"/>
          <w:color w:val="000000"/>
          <w:sz w:val="20"/>
          <w:szCs w:val="20"/>
          <w:lang w:val="fr-CA"/>
        </w:rPr>
      </w:pPr>
    </w:p>
    <w:p w:rsidR="007457A7" w:rsidRPr="0003500A" w:rsidRDefault="007457A7" w:rsidP="007457A7">
      <w:pPr>
        <w:jc w:val="both"/>
        <w:rPr>
          <w:sz w:val="20"/>
          <w:szCs w:val="20"/>
          <w:lang w:val="fr-CA"/>
        </w:rPr>
      </w:pPr>
      <w:r w:rsidRPr="0003500A">
        <w:rPr>
          <w:sz w:val="20"/>
          <w:szCs w:val="20"/>
          <w:lang w:val="fr-CA"/>
        </w:rPr>
        <w:t>Les appels interjetés contre les arrêts de la Cour d’appel de l’Alberta (Edmonton), numéro 1803-0299-A, 2019 ABCA 457, et numéro 1903-0074-A, 2019 ABCA 458, datés du 28 novembre 2019, entendus le 18 mai 2021, sont rejetés. Les juges Abella et Karakatsanis sont dissidentes.</w:t>
      </w:r>
    </w:p>
    <w:p w:rsidR="00102792" w:rsidRPr="0003500A" w:rsidRDefault="00102792" w:rsidP="00102792">
      <w:pPr>
        <w:rPr>
          <w:sz w:val="20"/>
          <w:szCs w:val="20"/>
          <w:lang w:val="fr-CA"/>
        </w:rPr>
      </w:pPr>
    </w:p>
    <w:p w:rsidR="00102792" w:rsidRPr="0003500A" w:rsidRDefault="00542B2D" w:rsidP="00102792">
      <w:pPr>
        <w:rPr>
          <w:sz w:val="20"/>
          <w:szCs w:val="20"/>
          <w:lang w:val="fr-CA"/>
        </w:rPr>
      </w:pPr>
      <w:hyperlink r:id="rId57" w:history="1">
        <w:r w:rsidR="00506BE1" w:rsidRPr="0003500A">
          <w:rPr>
            <w:rStyle w:val="Hyperlink"/>
            <w:sz w:val="20"/>
            <w:szCs w:val="20"/>
            <w:lang w:val="fr-CA"/>
          </w:rPr>
          <w:t xml:space="preserve">LINK TO </w:t>
        </w:r>
        <w:r w:rsidR="00D82BFF" w:rsidRPr="0003500A">
          <w:rPr>
            <w:rStyle w:val="Hyperlink"/>
            <w:sz w:val="20"/>
            <w:szCs w:val="20"/>
            <w:lang w:val="fr-CA"/>
          </w:rPr>
          <w:t>REASONS</w:t>
        </w:r>
      </w:hyperlink>
      <w:r w:rsidR="00102792" w:rsidRPr="0003500A">
        <w:rPr>
          <w:sz w:val="20"/>
          <w:szCs w:val="20"/>
          <w:lang w:val="fr-CA"/>
        </w:rPr>
        <w:t xml:space="preserve"> / </w:t>
      </w:r>
      <w:hyperlink r:id="rId58" w:history="1">
        <w:r w:rsidR="00D82BFF" w:rsidRPr="0003500A">
          <w:rPr>
            <w:rStyle w:val="Hyperlink"/>
            <w:sz w:val="20"/>
            <w:szCs w:val="20"/>
            <w:lang w:val="fr-CA"/>
          </w:rPr>
          <w:t>LIEN VERS LES MOTIFS</w:t>
        </w:r>
      </w:hyperlink>
    </w:p>
    <w:p w:rsidR="00102792" w:rsidRPr="0003500A" w:rsidRDefault="00102792" w:rsidP="00102792">
      <w:pPr>
        <w:rPr>
          <w:sz w:val="20"/>
          <w:szCs w:val="20"/>
          <w:lang w:val="fr-CA"/>
        </w:rPr>
      </w:pPr>
    </w:p>
    <w:p w:rsidR="00D004FC" w:rsidRPr="0003500A" w:rsidRDefault="00542B2D" w:rsidP="00102792">
      <w:pPr>
        <w:jc w:val="both"/>
        <w:rPr>
          <w:rFonts w:cs="Times New Roman"/>
          <w:b/>
          <w:sz w:val="20"/>
          <w:szCs w:val="20"/>
        </w:rPr>
      </w:pPr>
      <w:r w:rsidRPr="0003500A">
        <w:rPr>
          <w:b/>
          <w:sz w:val="20"/>
          <w:szCs w:val="20"/>
        </w:rPr>
        <w:pict>
          <v:rect id="_x0000_i1069" style="width:144.3pt;height:1pt" o:hrpct="300" o:hralign="center" o:hrstd="t" o:hrnoshade="t" o:hr="t" fillcolor="black [3213]" stroked="f"/>
        </w:pict>
      </w:r>
    </w:p>
    <w:p w:rsidR="00D004FC" w:rsidRPr="0003500A" w:rsidRDefault="00D004FC" w:rsidP="00D004FC">
      <w:pPr>
        <w:jc w:val="both"/>
        <w:rPr>
          <w:rFonts w:cs="Times New Roman"/>
          <w:sz w:val="20"/>
          <w:szCs w:val="20"/>
        </w:rPr>
      </w:pPr>
    </w:p>
    <w:p w:rsidR="00281DA2" w:rsidRPr="0003500A" w:rsidRDefault="00281DA2" w:rsidP="00D004FC">
      <w:pPr>
        <w:jc w:val="both"/>
        <w:rPr>
          <w:rFonts w:cs="Times New Roman"/>
          <w:sz w:val="20"/>
          <w:szCs w:val="20"/>
        </w:rPr>
      </w:pPr>
    </w:p>
    <w:p w:rsidR="0056248C" w:rsidRPr="0003500A" w:rsidRDefault="0056248C" w:rsidP="00091BA6">
      <w:pPr>
        <w:rPr>
          <w:sz w:val="20"/>
          <w:szCs w:val="20"/>
          <w:lang w:val="fr-CA"/>
        </w:rPr>
      </w:pPr>
    </w:p>
    <w:p w:rsidR="00102926" w:rsidRPr="0003500A" w:rsidRDefault="00102926" w:rsidP="00782AE4">
      <w:pPr>
        <w:jc w:val="both"/>
        <w:rPr>
          <w:sz w:val="20"/>
          <w:szCs w:val="20"/>
        </w:rPr>
        <w:sectPr w:rsidR="00102926" w:rsidRPr="0003500A"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3F414B" w:rsidRPr="0003500A"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03500A">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03500A" w:rsidTr="0073486B">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r w:rsidRPr="0003500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r w:rsidRPr="0003500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r w:rsidRPr="0003500A">
              <w:rPr>
                <w:rFonts w:ascii="Arial" w:eastAsia="Arial" w:hAnsi="Arial"/>
                <w:b/>
                <w:color w:val="000000"/>
                <w:sz w:val="13"/>
              </w:rPr>
              <w:t>DECEMBER – DÉCEMBRE</w:t>
            </w:r>
          </w:p>
        </w:tc>
      </w:tr>
      <w:tr w:rsidR="003F414B" w:rsidRPr="0003500A" w:rsidTr="0073486B">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S</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M</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T</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W</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T</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F</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S</w:t>
            </w:r>
          </w:p>
          <w:p w:rsidR="003F414B" w:rsidRPr="0003500A" w:rsidRDefault="003F414B" w:rsidP="0073486B">
            <w:pPr>
              <w:jc w:val="center"/>
              <w:textAlignment w:val="baseline"/>
              <w:rPr>
                <w:rFonts w:ascii="Arial" w:eastAsia="Arial" w:hAnsi="Arial"/>
                <w:b/>
                <w:color w:val="000000"/>
                <w:sz w:val="13"/>
                <w:szCs w:val="13"/>
              </w:rPr>
            </w:pPr>
            <w:r w:rsidRPr="0003500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T</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W</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T</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F</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T</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W</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T</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F</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S</w:t>
            </w:r>
          </w:p>
        </w:tc>
      </w:tr>
      <w:tr w:rsidR="003F414B" w:rsidRPr="0003500A" w:rsidTr="0073486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CC</w:t>
            </w:r>
          </w:p>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4</w:t>
            </w:r>
          </w:p>
        </w:tc>
      </w:tr>
      <w:tr w:rsidR="003F414B" w:rsidRPr="0003500A" w:rsidTr="0073486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H</w:t>
            </w:r>
          </w:p>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11</w:t>
            </w:r>
          </w:p>
        </w:tc>
      </w:tr>
      <w:tr w:rsidR="003F414B" w:rsidRPr="0003500A" w:rsidTr="0073486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18</w:t>
            </w:r>
          </w:p>
        </w:tc>
      </w:tr>
      <w:tr w:rsidR="003F414B" w:rsidRPr="0003500A" w:rsidTr="0073486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25</w:t>
            </w:r>
          </w:p>
        </w:tc>
      </w:tr>
      <w:tr w:rsidR="003F414B" w:rsidRPr="0003500A" w:rsidTr="0073486B">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 xml:space="preserve">  24 /</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rPr>
            </w:pPr>
            <w:r w:rsidRPr="0003500A">
              <w:rPr>
                <w:rFonts w:ascii="Arial" w:eastAsia="Arial" w:hAnsi="Arial" w:cs="Arial"/>
                <w:b/>
                <w:color w:val="000000"/>
                <w:sz w:val="13"/>
              </w:rPr>
              <w:t>CC</w:t>
            </w:r>
          </w:p>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rPr>
            </w:pPr>
            <w:r w:rsidRPr="0003500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b/>
                <w:sz w:val="13"/>
                <w:szCs w:val="13"/>
              </w:rPr>
            </w:pPr>
            <w:r w:rsidRPr="0003500A">
              <w:rPr>
                <w:rFonts w:ascii="Arial" w:hAnsi="Arial" w:cs="Arial"/>
                <w:b/>
                <w:sz w:val="13"/>
                <w:szCs w:val="13"/>
              </w:rPr>
              <w:t>H</w:t>
            </w:r>
          </w:p>
          <w:p w:rsidR="003F414B" w:rsidRPr="0003500A" w:rsidRDefault="003F414B" w:rsidP="0073486B">
            <w:pPr>
              <w:jc w:val="center"/>
              <w:rPr>
                <w:rFonts w:ascii="Arial" w:hAnsi="Arial" w:cs="Arial"/>
                <w:sz w:val="13"/>
                <w:szCs w:val="13"/>
              </w:rPr>
            </w:pPr>
            <w:r w:rsidRPr="0003500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b/>
                <w:sz w:val="13"/>
                <w:szCs w:val="13"/>
              </w:rPr>
            </w:pPr>
            <w:r w:rsidRPr="0003500A">
              <w:rPr>
                <w:rFonts w:ascii="Arial" w:hAnsi="Arial" w:cs="Arial"/>
                <w:b/>
                <w:sz w:val="13"/>
                <w:szCs w:val="13"/>
              </w:rPr>
              <w:t>H</w:t>
            </w:r>
          </w:p>
          <w:p w:rsidR="003F414B" w:rsidRPr="0003500A" w:rsidRDefault="003F414B" w:rsidP="0073486B">
            <w:pPr>
              <w:jc w:val="center"/>
              <w:rPr>
                <w:rFonts w:ascii="Arial" w:hAnsi="Arial" w:cs="Arial"/>
                <w:sz w:val="13"/>
                <w:szCs w:val="13"/>
              </w:rPr>
            </w:pPr>
            <w:r w:rsidRPr="0003500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r w:rsidRPr="0003500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rPr>
                <w:rFonts w:ascii="Arial" w:hAnsi="Arial" w:cs="Arial"/>
                <w:sz w:val="13"/>
                <w:szCs w:val="13"/>
              </w:rPr>
            </w:pPr>
          </w:p>
        </w:tc>
      </w:tr>
    </w:tbl>
    <w:p w:rsidR="003F414B" w:rsidRPr="0003500A" w:rsidRDefault="003F414B" w:rsidP="003F414B">
      <w:pPr>
        <w:tabs>
          <w:tab w:val="center" w:pos="5220"/>
          <w:tab w:val="right" w:pos="10440"/>
        </w:tabs>
        <w:spacing w:before="120"/>
        <w:jc w:val="center"/>
        <w:rPr>
          <w:rFonts w:ascii="Arial" w:hAnsi="Arial" w:cs="Arial"/>
          <w:szCs w:val="24"/>
        </w:rPr>
      </w:pPr>
      <w:r w:rsidRPr="0003500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03500A" w:rsidTr="0073486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MARCH – MARS</w:t>
            </w:r>
          </w:p>
        </w:tc>
      </w:tr>
      <w:tr w:rsidR="003F414B" w:rsidRPr="0003500A" w:rsidTr="0073486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spacing w:before="241" w:after="34"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3500A" w:rsidRDefault="003F414B" w:rsidP="0073486B">
            <w:pPr>
              <w:spacing w:before="91" w:line="148" w:lineRule="exact"/>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spacing w:before="2" w:after="34"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spacing w:before="240"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spacing w:before="91" w:line="148" w:lineRule="exact"/>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spacing w:before="1"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spacing w:before="212"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spacing w:before="212"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r>
      <w:tr w:rsidR="003F414B" w:rsidRPr="0003500A" w:rsidTr="0073486B">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3500A" w:rsidRDefault="003F414B" w:rsidP="0073486B">
            <w:pPr>
              <w:spacing w:before="77" w:after="35"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 xml:space="preserve">  23 /</w:t>
            </w:r>
          </w:p>
          <w:p w:rsidR="003F414B" w:rsidRPr="0003500A" w:rsidRDefault="003F414B" w:rsidP="0073486B">
            <w:pPr>
              <w:spacing w:before="39"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3500A" w:rsidRDefault="003F414B" w:rsidP="0073486B">
            <w:pPr>
              <w:spacing w:before="77" w:after="35"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 xml:space="preserve">  24 /</w:t>
            </w:r>
          </w:p>
          <w:p w:rsidR="003F414B" w:rsidRPr="0003500A" w:rsidRDefault="003F414B" w:rsidP="0073486B">
            <w:pPr>
              <w:spacing w:before="39" w:after="30" w:line="147" w:lineRule="exact"/>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r>
      <w:tr w:rsidR="003F414B" w:rsidRPr="0003500A" w:rsidTr="0073486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JUNE – JUIN</w:t>
            </w:r>
          </w:p>
        </w:tc>
      </w:tr>
      <w:tr w:rsidR="003F414B" w:rsidRPr="0003500A" w:rsidTr="0073486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3500A" w:rsidRDefault="003F414B" w:rsidP="0073486B">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4</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3500A" w:rsidRDefault="003F414B" w:rsidP="0073486B">
            <w:pPr>
              <w:jc w:val="center"/>
              <w:textAlignment w:val="baseline"/>
              <w:rPr>
                <w:rFonts w:ascii="Arial" w:eastAsia="Arial" w:hAnsi="Arial"/>
                <w:b/>
                <w:color w:val="000000"/>
                <w:sz w:val="13"/>
              </w:rPr>
            </w:pPr>
            <w:r w:rsidRPr="0003500A">
              <w:rPr>
                <w:rFonts w:ascii="Arial" w:eastAsia="Arial" w:hAnsi="Arial"/>
                <w:b/>
                <w:color w:val="000000"/>
                <w:sz w:val="13"/>
              </w:rPr>
              <w:t>CC</w:t>
            </w:r>
          </w:p>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11</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CC</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18</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OR</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OR</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25</w:t>
            </w:r>
          </w:p>
        </w:tc>
      </w:tr>
      <w:tr w:rsidR="003F414B" w:rsidRPr="0003500A" w:rsidTr="0073486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OR</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OR</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olor w:val="000000"/>
                <w:sz w:val="13"/>
              </w:rPr>
            </w:pPr>
            <w:r w:rsidRPr="0003500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eastAsia="Times New Roman"/>
                <w:color w:val="000000"/>
              </w:rPr>
            </w:pPr>
          </w:p>
        </w:tc>
      </w:tr>
      <w:tr w:rsidR="003F414B" w:rsidRPr="0003500A" w:rsidTr="0073486B">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SEPTEMBER – SEPTEMBRE</w:t>
            </w:r>
          </w:p>
        </w:tc>
      </w:tr>
      <w:tr w:rsidR="003F414B" w:rsidRPr="0003500A" w:rsidTr="0073486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6"/>
                <w:szCs w:val="16"/>
              </w:rPr>
            </w:pPr>
            <w:r w:rsidRPr="0003500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3500A" w:rsidRDefault="003F414B" w:rsidP="0073486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W</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T</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F</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p w:rsidR="003F414B" w:rsidRPr="0003500A" w:rsidRDefault="003F414B" w:rsidP="0073486B">
            <w:pPr>
              <w:tabs>
                <w:tab w:val="center" w:pos="5220"/>
                <w:tab w:val="right" w:pos="10440"/>
              </w:tabs>
              <w:jc w:val="center"/>
              <w:rPr>
                <w:rFonts w:ascii="Arial" w:hAnsi="Arial" w:cs="Arial"/>
                <w:b/>
                <w:sz w:val="13"/>
                <w:szCs w:val="13"/>
              </w:rPr>
            </w:pPr>
            <w:r w:rsidRPr="0003500A">
              <w:rPr>
                <w:rFonts w:ascii="Arial" w:hAnsi="Arial" w:cs="Arial"/>
                <w:b/>
                <w:sz w:val="13"/>
                <w:szCs w:val="13"/>
              </w:rPr>
              <w:t>S</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r>
      <w:tr w:rsidR="003F414B" w:rsidRPr="0003500A" w:rsidTr="0073486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r>
      <w:tr w:rsidR="003F414B" w:rsidRPr="0003500A" w:rsidTr="0073486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24</w:t>
            </w:r>
          </w:p>
        </w:tc>
      </w:tr>
      <w:tr w:rsidR="003F414B" w:rsidRPr="0003500A" w:rsidTr="0073486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 xml:space="preserve">  24 /</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3500A" w:rsidRDefault="003F414B" w:rsidP="0073486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RH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RH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Arial" w:hAnsi="Arial" w:cs="Arial"/>
                <w:b/>
                <w:color w:val="000000"/>
                <w:sz w:val="13"/>
                <w:szCs w:val="13"/>
              </w:rPr>
            </w:pPr>
            <w:r w:rsidRPr="0003500A">
              <w:rPr>
                <w:rFonts w:ascii="Arial" w:eastAsia="Arial" w:hAnsi="Arial" w:cs="Arial"/>
                <w:b/>
                <w:color w:val="000000"/>
                <w:sz w:val="13"/>
                <w:szCs w:val="13"/>
              </w:rPr>
              <w:t>H</w:t>
            </w:r>
          </w:p>
          <w:p w:rsidR="003F414B" w:rsidRPr="0003500A" w:rsidRDefault="003F414B" w:rsidP="0073486B">
            <w:pPr>
              <w:jc w:val="center"/>
              <w:textAlignment w:val="baseline"/>
              <w:rPr>
                <w:rFonts w:ascii="Arial" w:eastAsia="Arial" w:hAnsi="Arial" w:cs="Arial"/>
                <w:color w:val="000000"/>
                <w:sz w:val="13"/>
                <w:szCs w:val="13"/>
              </w:rPr>
            </w:pPr>
            <w:r w:rsidRPr="0003500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03500A" w:rsidRDefault="003F414B" w:rsidP="0073486B">
            <w:pPr>
              <w:jc w:val="center"/>
              <w:textAlignment w:val="baseline"/>
              <w:rPr>
                <w:rFonts w:ascii="Arial" w:eastAsia="Times New Roman" w:hAnsi="Arial" w:cs="Arial"/>
                <w:color w:val="000000"/>
                <w:sz w:val="13"/>
                <w:szCs w:val="13"/>
              </w:rPr>
            </w:pPr>
          </w:p>
        </w:tc>
      </w:tr>
      <w:tr w:rsidR="003F414B" w:rsidRPr="0003500A" w:rsidTr="00734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03500A" w:rsidRDefault="003F414B" w:rsidP="0073486B">
            <w:pPr>
              <w:spacing w:before="40"/>
              <w:jc w:val="right"/>
              <w:rPr>
                <w:rFonts w:ascii="Arial" w:hAnsi="Arial" w:cs="Arial"/>
                <w:b/>
                <w:sz w:val="13"/>
                <w:szCs w:val="13"/>
              </w:rPr>
            </w:pPr>
            <w:r w:rsidRPr="0003500A">
              <w:rPr>
                <w:rFonts w:ascii="Arial" w:hAnsi="Arial" w:cs="Arial"/>
                <w:b/>
                <w:sz w:val="13"/>
                <w:szCs w:val="13"/>
              </w:rPr>
              <w:t>Sitting of the Court /</w:t>
            </w:r>
          </w:p>
          <w:p w:rsidR="003F414B" w:rsidRPr="0003500A" w:rsidRDefault="003F414B" w:rsidP="0073486B">
            <w:pPr>
              <w:jc w:val="right"/>
              <w:rPr>
                <w:rFonts w:ascii="Arial" w:hAnsi="Arial" w:cs="Arial"/>
                <w:b/>
                <w:sz w:val="13"/>
                <w:szCs w:val="13"/>
              </w:rPr>
            </w:pPr>
            <w:r w:rsidRPr="0003500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03500A" w:rsidRDefault="003F414B" w:rsidP="0073486B">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03500A" w:rsidRDefault="003F414B" w:rsidP="0073486B">
            <w:pPr>
              <w:tabs>
                <w:tab w:val="left" w:pos="203"/>
              </w:tabs>
              <w:spacing w:before="40" w:after="120"/>
              <w:rPr>
                <w:rFonts w:ascii="Arial" w:hAnsi="Arial" w:cs="Arial"/>
                <w:b/>
                <w:sz w:val="13"/>
                <w:szCs w:val="13"/>
                <w:lang w:val="fr-CA"/>
              </w:rPr>
            </w:pPr>
            <w:r w:rsidRPr="0003500A">
              <w:rPr>
                <w:rFonts w:ascii="Arial" w:hAnsi="Arial" w:cs="Arial"/>
                <w:b/>
                <w:sz w:val="13"/>
                <w:szCs w:val="13"/>
                <w:lang w:val="fr-CA"/>
              </w:rPr>
              <w:t>18</w:t>
            </w:r>
            <w:r w:rsidRPr="0003500A">
              <w:rPr>
                <w:rFonts w:ascii="Arial" w:hAnsi="Arial" w:cs="Arial"/>
                <w:b/>
                <w:sz w:val="13"/>
                <w:szCs w:val="13"/>
                <w:lang w:val="fr-CA"/>
              </w:rPr>
              <w:tab/>
              <w:t xml:space="preserve"> sitting weeks / semaines séances de la Cour</w:t>
            </w:r>
          </w:p>
          <w:p w:rsidR="003F414B" w:rsidRPr="0003500A" w:rsidRDefault="003F414B" w:rsidP="0073486B">
            <w:pPr>
              <w:tabs>
                <w:tab w:val="left" w:pos="203"/>
              </w:tabs>
              <w:rPr>
                <w:rFonts w:ascii="Arial" w:hAnsi="Arial" w:cs="Arial"/>
                <w:b/>
                <w:sz w:val="13"/>
                <w:szCs w:val="13"/>
                <w:lang w:val="fr-CA"/>
              </w:rPr>
            </w:pPr>
            <w:r w:rsidRPr="0003500A">
              <w:rPr>
                <w:rFonts w:ascii="Arial" w:hAnsi="Arial" w:cs="Arial"/>
                <w:b/>
                <w:sz w:val="13"/>
                <w:szCs w:val="13"/>
                <w:lang w:val="fr-CA"/>
              </w:rPr>
              <w:t>88</w:t>
            </w:r>
            <w:r w:rsidRPr="0003500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03500A" w:rsidRDefault="003F414B" w:rsidP="0073486B">
            <w:pPr>
              <w:spacing w:before="40" w:after="120"/>
              <w:jc w:val="right"/>
              <w:rPr>
                <w:rFonts w:ascii="Arial" w:hAnsi="Arial" w:cs="Arial"/>
                <w:b/>
                <w:sz w:val="13"/>
                <w:szCs w:val="13"/>
                <w:lang w:val="fr-FR"/>
              </w:rPr>
            </w:pPr>
            <w:r w:rsidRPr="0003500A">
              <w:rPr>
                <w:rFonts w:ascii="Arial" w:hAnsi="Arial" w:cs="Arial"/>
                <w:b/>
                <w:sz w:val="13"/>
                <w:szCs w:val="13"/>
                <w:lang w:val="fr-FR"/>
              </w:rPr>
              <w:t>Rosh Hashanah / Nouvel An juif</w:t>
            </w:r>
          </w:p>
          <w:p w:rsidR="003F414B" w:rsidRPr="0003500A" w:rsidRDefault="003F414B" w:rsidP="0073486B">
            <w:pPr>
              <w:jc w:val="right"/>
              <w:rPr>
                <w:rFonts w:ascii="Arial" w:hAnsi="Arial" w:cs="Arial"/>
                <w:b/>
                <w:sz w:val="13"/>
                <w:szCs w:val="13"/>
                <w:lang w:val="fr-CA"/>
              </w:rPr>
            </w:pPr>
            <w:r w:rsidRPr="0003500A">
              <w:rPr>
                <w:rFonts w:ascii="Arial" w:hAnsi="Arial" w:cs="Arial"/>
                <w:b/>
                <w:sz w:val="13"/>
                <w:szCs w:val="13"/>
                <w:lang w:val="fr-FR"/>
              </w:rPr>
              <w:t xml:space="preserve">Yom </w:t>
            </w:r>
            <w:proofErr w:type="spellStart"/>
            <w:r w:rsidRPr="0003500A">
              <w:rPr>
                <w:rFonts w:ascii="Arial" w:hAnsi="Arial" w:cs="Arial"/>
                <w:b/>
                <w:sz w:val="13"/>
                <w:szCs w:val="13"/>
                <w:lang w:val="fr-FR"/>
              </w:rPr>
              <w:t>Kippur</w:t>
            </w:r>
            <w:proofErr w:type="spellEnd"/>
            <w:r w:rsidRPr="0003500A">
              <w:rPr>
                <w:rFonts w:ascii="Arial" w:hAnsi="Arial" w:cs="Arial"/>
                <w:b/>
                <w:sz w:val="13"/>
                <w:szCs w:val="13"/>
                <w:lang w:val="fr-FR"/>
              </w:rPr>
              <w:t xml:space="preserve"> / Yom Kippour</w:t>
            </w:r>
          </w:p>
        </w:tc>
        <w:tc>
          <w:tcPr>
            <w:tcW w:w="271" w:type="pct"/>
            <w:gridSpan w:val="2"/>
            <w:hideMark/>
          </w:tcPr>
          <w:p w:rsidR="003F414B" w:rsidRPr="0003500A" w:rsidRDefault="003F414B" w:rsidP="0073486B">
            <w:pPr>
              <w:spacing w:before="40" w:after="120"/>
              <w:jc w:val="center"/>
              <w:rPr>
                <w:rFonts w:ascii="Arial" w:hAnsi="Arial" w:cs="Arial"/>
                <w:b/>
                <w:sz w:val="13"/>
                <w:szCs w:val="13"/>
                <w:lang w:val="fr-CA"/>
              </w:rPr>
            </w:pPr>
            <w:r w:rsidRPr="0003500A">
              <w:rPr>
                <w:rFonts w:ascii="Arial" w:hAnsi="Arial" w:cs="Arial"/>
                <w:b/>
                <w:sz w:val="13"/>
                <w:szCs w:val="13"/>
                <w:lang w:val="fr-CA"/>
              </w:rPr>
              <w:t>RH</w:t>
            </w:r>
          </w:p>
          <w:p w:rsidR="003F414B" w:rsidRPr="0003500A" w:rsidRDefault="003F414B" w:rsidP="0073486B">
            <w:pPr>
              <w:jc w:val="center"/>
              <w:rPr>
                <w:rFonts w:ascii="Arial" w:hAnsi="Arial" w:cs="Arial"/>
                <w:b/>
                <w:sz w:val="13"/>
                <w:szCs w:val="13"/>
                <w:lang w:val="fr-CA"/>
              </w:rPr>
            </w:pPr>
            <w:r w:rsidRPr="0003500A">
              <w:rPr>
                <w:rFonts w:ascii="Arial" w:hAnsi="Arial" w:cs="Arial"/>
                <w:b/>
                <w:sz w:val="13"/>
                <w:szCs w:val="13"/>
                <w:lang w:val="fr-CA"/>
              </w:rPr>
              <w:t>YK</w:t>
            </w:r>
          </w:p>
        </w:tc>
      </w:tr>
      <w:tr w:rsidR="003F414B" w:rsidRPr="00542B2D" w:rsidTr="00734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03500A" w:rsidRDefault="003F414B" w:rsidP="0073486B">
            <w:pPr>
              <w:jc w:val="right"/>
              <w:rPr>
                <w:rFonts w:ascii="Arial" w:hAnsi="Arial" w:cs="Arial"/>
                <w:b/>
                <w:sz w:val="13"/>
                <w:szCs w:val="13"/>
                <w:lang w:val="fr-CA"/>
              </w:rPr>
            </w:pPr>
            <w:r w:rsidRPr="0003500A">
              <w:rPr>
                <w:rFonts w:ascii="Arial" w:hAnsi="Arial" w:cs="Arial"/>
                <w:b/>
                <w:sz w:val="13"/>
                <w:szCs w:val="13"/>
                <w:lang w:val="fr-CA"/>
              </w:rPr>
              <w:t>Court conference /</w:t>
            </w:r>
          </w:p>
          <w:p w:rsidR="003F414B" w:rsidRPr="0003500A" w:rsidRDefault="003F414B" w:rsidP="0073486B">
            <w:pPr>
              <w:jc w:val="right"/>
              <w:rPr>
                <w:rFonts w:ascii="Arial" w:hAnsi="Arial" w:cs="Arial"/>
                <w:b/>
                <w:sz w:val="13"/>
                <w:szCs w:val="13"/>
                <w:lang w:val="fr-CA"/>
              </w:rPr>
            </w:pPr>
            <w:r w:rsidRPr="0003500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03500A" w:rsidRDefault="003F414B" w:rsidP="0073486B">
            <w:pPr>
              <w:jc w:val="center"/>
              <w:rPr>
                <w:rFonts w:ascii="Arial" w:hAnsi="Arial" w:cs="Arial"/>
                <w:b/>
                <w:sz w:val="13"/>
                <w:szCs w:val="13"/>
                <w:lang w:val="fr-FR"/>
              </w:rPr>
            </w:pPr>
            <w:r w:rsidRPr="0003500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03500A" w:rsidRDefault="003F414B" w:rsidP="0073486B">
            <w:pPr>
              <w:tabs>
                <w:tab w:val="left" w:pos="203"/>
              </w:tabs>
              <w:rPr>
                <w:rFonts w:ascii="Arial" w:hAnsi="Arial" w:cs="Arial"/>
                <w:b/>
                <w:sz w:val="13"/>
                <w:szCs w:val="13"/>
                <w:lang w:val="fr-CA"/>
              </w:rPr>
            </w:pPr>
            <w:r w:rsidRPr="0003500A">
              <w:rPr>
                <w:rFonts w:ascii="Arial" w:hAnsi="Arial" w:cs="Arial"/>
                <w:b/>
                <w:sz w:val="13"/>
                <w:szCs w:val="13"/>
                <w:lang w:val="fr-CA"/>
              </w:rPr>
              <w:t>9</w:t>
            </w:r>
            <w:r w:rsidRPr="0003500A">
              <w:rPr>
                <w:rFonts w:ascii="Arial" w:hAnsi="Arial" w:cs="Arial"/>
                <w:b/>
                <w:sz w:val="13"/>
                <w:szCs w:val="13"/>
                <w:lang w:val="fr-CA"/>
              </w:rPr>
              <w:tab/>
              <w:t>Court conference days /</w:t>
            </w:r>
          </w:p>
          <w:p w:rsidR="003F414B" w:rsidRPr="0003500A" w:rsidRDefault="003F414B" w:rsidP="0073486B">
            <w:pPr>
              <w:tabs>
                <w:tab w:val="left" w:pos="203"/>
              </w:tabs>
              <w:rPr>
                <w:rFonts w:ascii="Arial" w:hAnsi="Arial" w:cs="Arial"/>
                <w:b/>
                <w:sz w:val="13"/>
                <w:szCs w:val="13"/>
                <w:lang w:val="fr-CA"/>
              </w:rPr>
            </w:pPr>
            <w:r w:rsidRPr="0003500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03500A" w:rsidRDefault="003F414B" w:rsidP="0073486B">
            <w:pPr>
              <w:rPr>
                <w:rFonts w:ascii="Arial" w:hAnsi="Arial" w:cs="Arial"/>
                <w:b/>
                <w:sz w:val="13"/>
                <w:szCs w:val="13"/>
                <w:lang w:val="fr-CA"/>
              </w:rPr>
            </w:pPr>
          </w:p>
        </w:tc>
        <w:tc>
          <w:tcPr>
            <w:tcW w:w="271" w:type="pct"/>
            <w:gridSpan w:val="2"/>
          </w:tcPr>
          <w:p w:rsidR="003F414B" w:rsidRPr="0003500A" w:rsidRDefault="003F414B" w:rsidP="0073486B">
            <w:pPr>
              <w:jc w:val="center"/>
              <w:rPr>
                <w:rFonts w:ascii="Arial" w:hAnsi="Arial" w:cs="Arial"/>
                <w:b/>
                <w:sz w:val="13"/>
                <w:szCs w:val="13"/>
                <w:lang w:val="fr-CA"/>
              </w:rPr>
            </w:pPr>
          </w:p>
        </w:tc>
      </w:tr>
      <w:tr w:rsidR="003F414B" w:rsidRPr="0003500A" w:rsidTr="00734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03500A" w:rsidRDefault="003F414B" w:rsidP="0073486B">
            <w:pPr>
              <w:jc w:val="right"/>
              <w:rPr>
                <w:rFonts w:ascii="Arial" w:hAnsi="Arial" w:cs="Arial"/>
                <w:b/>
                <w:sz w:val="13"/>
                <w:szCs w:val="13"/>
              </w:rPr>
            </w:pPr>
            <w:r w:rsidRPr="0003500A">
              <w:rPr>
                <w:rFonts w:ascii="Arial" w:hAnsi="Arial" w:cs="Arial"/>
                <w:b/>
                <w:sz w:val="13"/>
                <w:szCs w:val="13"/>
              </w:rPr>
              <w:t xml:space="preserve">Holiday / </w:t>
            </w:r>
            <w:r w:rsidRPr="0003500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03500A" w:rsidRDefault="003F414B" w:rsidP="0073486B">
            <w:pPr>
              <w:jc w:val="center"/>
              <w:rPr>
                <w:rFonts w:ascii="Arial" w:hAnsi="Arial" w:cs="Arial"/>
                <w:b/>
                <w:sz w:val="13"/>
                <w:szCs w:val="13"/>
              </w:rPr>
            </w:pPr>
            <w:r w:rsidRPr="0003500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03500A" w:rsidRDefault="003F414B" w:rsidP="0073486B">
            <w:pPr>
              <w:tabs>
                <w:tab w:val="left" w:pos="203"/>
              </w:tabs>
              <w:rPr>
                <w:rFonts w:ascii="Arial" w:hAnsi="Arial" w:cs="Arial"/>
                <w:b/>
                <w:sz w:val="13"/>
                <w:szCs w:val="13"/>
              </w:rPr>
            </w:pPr>
            <w:r w:rsidRPr="0003500A">
              <w:rPr>
                <w:rFonts w:ascii="Arial" w:hAnsi="Arial" w:cs="Arial"/>
                <w:b/>
                <w:sz w:val="13"/>
                <w:szCs w:val="13"/>
              </w:rPr>
              <w:t>2</w:t>
            </w:r>
            <w:r w:rsidRPr="0003500A">
              <w:rPr>
                <w:rFonts w:ascii="Arial" w:hAnsi="Arial" w:cs="Arial"/>
                <w:b/>
                <w:sz w:val="13"/>
                <w:szCs w:val="13"/>
              </w:rPr>
              <w:tab/>
              <w:t xml:space="preserve">holidays during sitting days / </w:t>
            </w:r>
          </w:p>
          <w:p w:rsidR="003F414B" w:rsidRPr="000778A3" w:rsidRDefault="003F414B" w:rsidP="0073486B">
            <w:pPr>
              <w:tabs>
                <w:tab w:val="left" w:pos="203"/>
              </w:tabs>
              <w:rPr>
                <w:rFonts w:ascii="Arial" w:hAnsi="Arial" w:cs="Arial"/>
                <w:b/>
                <w:sz w:val="13"/>
                <w:szCs w:val="13"/>
                <w:lang w:val="fr-CA"/>
              </w:rPr>
            </w:pPr>
            <w:r w:rsidRPr="0003500A">
              <w:rPr>
                <w:rFonts w:ascii="Arial" w:hAnsi="Arial" w:cs="Arial"/>
                <w:b/>
                <w:sz w:val="13"/>
                <w:szCs w:val="13"/>
              </w:rPr>
              <w:tab/>
            </w:r>
            <w:r w:rsidRPr="0003500A">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73486B">
            <w:pPr>
              <w:rPr>
                <w:rFonts w:ascii="Arial" w:hAnsi="Arial" w:cs="Arial"/>
                <w:b/>
                <w:sz w:val="13"/>
                <w:szCs w:val="13"/>
                <w:lang w:val="fr-FR"/>
              </w:rPr>
            </w:pPr>
          </w:p>
        </w:tc>
        <w:tc>
          <w:tcPr>
            <w:tcW w:w="271" w:type="pct"/>
            <w:gridSpan w:val="2"/>
          </w:tcPr>
          <w:p w:rsidR="003F414B" w:rsidRPr="000778A3" w:rsidRDefault="003F414B" w:rsidP="0073486B">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DF" w:rsidRDefault="00DD60DF" w:rsidP="00A87207">
      <w:r>
        <w:separator/>
      </w:r>
    </w:p>
  </w:endnote>
  <w:endnote w:type="continuationSeparator" w:id="0">
    <w:p w:rsidR="00DD60DF" w:rsidRDefault="00DD60D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A87207">
    <w:pPr>
      <w:pStyle w:val="Footer"/>
    </w:pPr>
    <w:r>
      <w:pict>
        <v:rect id="_x0000_i1044" style="width:480.95pt;height:1pt" o:hralign="center" o:hrstd="t" o:hrnoshade="t" o:hr="t" fillcolor="black [3213]" stroked="f"/>
      </w:pict>
    </w:r>
  </w:p>
  <w:p w:rsidR="00DD60DF" w:rsidRPr="00B7374B" w:rsidRDefault="00DD60D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42B2D">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732DB7">
    <w:r>
      <w:pict>
        <v:rect id="_x0000_i1067" style="width:480.95pt;height:1pt" o:hralign="center" o:hrstd="t" o:hrnoshade="t" o:hr="t" fillcolor="black" stroked="f"/>
      </w:pict>
    </w:r>
  </w:p>
  <w:p w:rsidR="00DD60DF" w:rsidRDefault="00DD60DF">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pPr>
      <w:pStyle w:val="Footer"/>
    </w:pPr>
    <w:r>
      <w:pict>
        <v:rect id="_x0000_i1068" style="width:480.95pt;height:1pt" o:hralign="center" o:hrstd="t" o:hrnoshade="t" o:hr="t" fillcolor="black" stroked="f"/>
      </w:pict>
    </w:r>
  </w:p>
  <w:p w:rsidR="00DD60DF" w:rsidRPr="00283C52" w:rsidRDefault="00DD60DF">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60DF" w:rsidRDefault="00DD60DF">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60DF" w:rsidRDefault="00542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DD60DF" w:rsidRDefault="00DD60D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782AE4">
    <w:pPr>
      <w:tabs>
        <w:tab w:val="center" w:pos="4680"/>
      </w:tabs>
    </w:pPr>
    <w:r>
      <w:pict>
        <v:rect id="_x0000_i1071" style="width:480.95pt;height:1pt" o:hralign="center" o:hrstd="t" o:hrnoshade="t" o:hr="t" fillcolor="black [3213]" stroked="f"/>
      </w:pict>
    </w:r>
  </w:p>
  <w:p w:rsidR="00DD60DF" w:rsidRDefault="00DD60D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42B2D">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Pr="00924065" w:rsidRDefault="00DD60D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755F22">
    <w:pPr>
      <w:tabs>
        <w:tab w:val="left" w:pos="-1440"/>
        <w:tab w:val="left" w:pos="-720"/>
      </w:tabs>
    </w:pPr>
    <w:r>
      <w:pict>
        <v:rect id="_x0000_i1045" style="width:480.95pt;height:1pt" o:hralign="center" o:hrstd="t" o:hrnoshade="t" o:hr="t" fillcolor="black [3213]" stroked="f"/>
      </w:pict>
    </w:r>
  </w:p>
  <w:p w:rsidR="00DD60DF" w:rsidRPr="00954D22" w:rsidRDefault="00DD60D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42B2D">
      <w:rPr>
        <w:noProof/>
        <w:szCs w:val="24"/>
      </w:rPr>
      <w:t>1</w:t>
    </w:r>
    <w:r>
      <w:rPr>
        <w:szCs w:val="24"/>
      </w:rPr>
      <w:fldChar w:fldCharType="end"/>
    </w:r>
    <w:r w:rsidRPr="00954D22">
      <w:rPr>
        <w:szCs w:val="24"/>
      </w:rPr>
      <w:t xml:space="preserve"> -</w:t>
    </w:r>
  </w:p>
  <w:p w:rsidR="00DD60DF" w:rsidRDefault="00DD6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60DF" w:rsidRDefault="00DD60D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DD60DF" w:rsidRPr="0009648D" w:rsidRDefault="00DD60DF" w:rsidP="00ED7E83">
    <w:pPr>
      <w:tabs>
        <w:tab w:val="center" w:pos="4680"/>
      </w:tabs>
    </w:pPr>
    <w:r>
      <w:tab/>
    </w:r>
    <w:r w:rsidRPr="0009648D">
      <w:t xml:space="preserve">- </w:t>
    </w:r>
    <w:r>
      <w:fldChar w:fldCharType="begin"/>
    </w:r>
    <w:r>
      <w:instrText xml:space="preserve"> PAGE   \* MERGEFORMAT </w:instrText>
    </w:r>
    <w:r>
      <w:fldChar w:fldCharType="separate"/>
    </w:r>
    <w:r w:rsidR="00542B2D">
      <w:rPr>
        <w:noProof/>
      </w:rPr>
      <w:t>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pPr>
      <w:pStyle w:val="Footer"/>
      <w:rPr>
        <w:lang w:val="fr-CA"/>
      </w:rPr>
    </w:pPr>
    <w:r>
      <w:rPr>
        <w:lang w:val="fr-CA"/>
      </w:rPr>
      <w:pict>
        <v:rect id="_x0000_i1059" style="width:480.95pt;height:1pt" o:hralign="center" o:hrstd="t" o:hrnoshade="t" o:hr="t" fillcolor="black [3213]" stroked="f"/>
      </w:pict>
    </w:r>
  </w:p>
  <w:p w:rsidR="00DD60DF" w:rsidRDefault="00DD60DF" w:rsidP="00245129">
    <w:pPr>
      <w:tabs>
        <w:tab w:val="center" w:pos="4680"/>
      </w:tabs>
    </w:pPr>
    <w:r>
      <w:tab/>
    </w:r>
    <w:r w:rsidRPr="0009648D">
      <w:t xml:space="preserve">- </w:t>
    </w:r>
    <w:r>
      <w:fldChar w:fldCharType="begin"/>
    </w:r>
    <w:r>
      <w:instrText xml:space="preserve"> PAGE   \* MERGEFORMAT </w:instrText>
    </w:r>
    <w:r>
      <w:fldChar w:fldCharType="separate"/>
    </w:r>
    <w:r w:rsidR="00542B2D">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60DF" w:rsidRDefault="00DD60D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755F22">
    <w:pPr>
      <w:tabs>
        <w:tab w:val="left" w:pos="-1440"/>
        <w:tab w:val="left" w:pos="-720"/>
      </w:tabs>
    </w:pPr>
    <w:r>
      <w:pict>
        <v:rect id="_x0000_i1061" style="width:480.95pt;height:1pt" o:hralign="center" o:hrstd="t" o:hrnoshade="t" o:hr="t" fillcolor="black [3213]" stroked="f"/>
      </w:pict>
    </w:r>
  </w:p>
  <w:p w:rsidR="00DD60DF" w:rsidRDefault="00DD60DF" w:rsidP="00EB2B90">
    <w:pPr>
      <w:tabs>
        <w:tab w:val="center" w:pos="4680"/>
      </w:tabs>
    </w:pPr>
    <w:r>
      <w:tab/>
      <w:t xml:space="preserve">- </w:t>
    </w:r>
    <w:r>
      <w:fldChar w:fldCharType="begin"/>
    </w:r>
    <w:r>
      <w:instrText xml:space="preserve"> PAGE   \* MERGEFORMAT </w:instrText>
    </w:r>
    <w:r>
      <w:fldChar w:fldCharType="separate"/>
    </w:r>
    <w:r w:rsidR="00542B2D">
      <w:rPr>
        <w:noProof/>
      </w:rPr>
      <w:t>17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542B2D" w:rsidP="00EB2B90">
    <w:pPr>
      <w:tabs>
        <w:tab w:val="center" w:pos="4680"/>
      </w:tabs>
    </w:pPr>
    <w:r>
      <w:pict>
        <v:rect id="_x0000_i1062" style="width:480.95pt;height:1pt" o:hralign="center" o:hrstd="t" o:hrnoshade="t" o:hr="t" fillcolor="black [3213]" stroked="f"/>
      </w:pict>
    </w:r>
  </w:p>
  <w:p w:rsidR="00DD60DF" w:rsidRPr="0031432F" w:rsidRDefault="00DD60DF" w:rsidP="00EB2B90">
    <w:pPr>
      <w:tabs>
        <w:tab w:val="center" w:pos="4680"/>
      </w:tabs>
    </w:pPr>
    <w:r>
      <w:tab/>
      <w:t xml:space="preserve">- </w:t>
    </w:r>
    <w:r>
      <w:fldChar w:fldCharType="begin"/>
    </w:r>
    <w:r>
      <w:instrText xml:space="preserve"> PAGE   \* MERGEFORMAT </w:instrText>
    </w:r>
    <w:r>
      <w:fldChar w:fldCharType="separate"/>
    </w:r>
    <w:r w:rsidR="00542B2D">
      <w:rPr>
        <w:noProof/>
      </w:rPr>
      <w:t>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60DF" w:rsidRDefault="00DD60D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DF" w:rsidRDefault="00DD60DF" w:rsidP="00A87207">
      <w:r>
        <w:separator/>
      </w:r>
    </w:p>
  </w:footnote>
  <w:footnote w:type="continuationSeparator" w:id="0">
    <w:p w:rsidR="00DD60DF" w:rsidRDefault="00DD60D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D60DF" w:rsidRPr="0044776A" w:rsidTr="00245129">
      <w:tc>
        <w:tcPr>
          <w:tcW w:w="4290" w:type="dxa"/>
          <w:tcMar>
            <w:left w:w="0" w:type="dxa"/>
            <w:right w:w="0" w:type="dxa"/>
          </w:tcMar>
        </w:tcPr>
        <w:p w:rsidR="00DD60DF" w:rsidRPr="00D31809" w:rsidRDefault="00DD60DF" w:rsidP="00D31809">
          <w:pPr>
            <w:keepNext/>
            <w:keepLines/>
            <w:rPr>
              <w:sz w:val="20"/>
              <w:szCs w:val="20"/>
              <w:lang w:val="en-US"/>
            </w:rPr>
          </w:pPr>
          <w:r w:rsidRPr="00D31809">
            <w:rPr>
              <w:sz w:val="20"/>
              <w:szCs w:val="20"/>
              <w:lang w:val="en-US"/>
            </w:rPr>
            <w:t>Applications for leave to appeal filed</w:t>
          </w:r>
        </w:p>
        <w:p w:rsidR="00DD60DF" w:rsidRPr="00D31809" w:rsidRDefault="00DD60DF" w:rsidP="00D31809">
          <w:pPr>
            <w:keepNext/>
            <w:keepLines/>
            <w:rPr>
              <w:sz w:val="20"/>
              <w:szCs w:val="20"/>
            </w:rPr>
          </w:pPr>
        </w:p>
      </w:tc>
      <w:tc>
        <w:tcPr>
          <w:tcW w:w="1200" w:type="dxa"/>
          <w:tcMar>
            <w:left w:w="0" w:type="dxa"/>
            <w:right w:w="0" w:type="dxa"/>
          </w:tcMar>
        </w:tcPr>
        <w:p w:rsidR="00DD60DF" w:rsidRPr="00D31809" w:rsidRDefault="00DD60DF" w:rsidP="002E2327">
          <w:pPr>
            <w:keepNext/>
            <w:keepLines/>
            <w:tabs>
              <w:tab w:val="left" w:pos="-1440"/>
              <w:tab w:val="left" w:pos="-720"/>
            </w:tabs>
            <w:jc w:val="center"/>
            <w:rPr>
              <w:sz w:val="20"/>
              <w:szCs w:val="20"/>
            </w:rPr>
          </w:pPr>
        </w:p>
      </w:tc>
      <w:tc>
        <w:tcPr>
          <w:tcW w:w="4320" w:type="dxa"/>
          <w:tcMar>
            <w:left w:w="0" w:type="dxa"/>
            <w:right w:w="0" w:type="dxa"/>
          </w:tcMar>
        </w:tcPr>
        <w:p w:rsidR="00DD60DF" w:rsidRPr="00D31809" w:rsidRDefault="00DD60DF" w:rsidP="002E2327">
          <w:pPr>
            <w:keepLines/>
            <w:rPr>
              <w:sz w:val="20"/>
              <w:szCs w:val="20"/>
              <w:lang w:val="fr-CA"/>
            </w:rPr>
          </w:pPr>
          <w:r w:rsidRPr="00D31809">
            <w:rPr>
              <w:sz w:val="20"/>
              <w:szCs w:val="20"/>
              <w:lang w:val="fr-CA"/>
            </w:rPr>
            <w:t>Demandes d’autorisation d’appel déposées</w:t>
          </w:r>
        </w:p>
      </w:tc>
    </w:tr>
  </w:tbl>
  <w:p w:rsidR="00DD60DF" w:rsidRDefault="00DD60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D60DF" w:rsidRPr="00542B2D" w:rsidTr="00245129">
      <w:tc>
        <w:tcPr>
          <w:tcW w:w="4200" w:type="dxa"/>
          <w:tcMar>
            <w:left w:w="0" w:type="dxa"/>
            <w:right w:w="0" w:type="dxa"/>
          </w:tcMar>
        </w:tcPr>
        <w:p w:rsidR="00DD60DF" w:rsidRPr="00732DB7" w:rsidRDefault="00DD60D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DD60DF" w:rsidRPr="00732DB7" w:rsidRDefault="00DD60DF" w:rsidP="00732DB7">
          <w:pPr>
            <w:keepNext/>
            <w:keepLines/>
            <w:tabs>
              <w:tab w:val="left" w:pos="-1440"/>
              <w:tab w:val="left" w:pos="-720"/>
            </w:tabs>
            <w:jc w:val="center"/>
            <w:rPr>
              <w:sz w:val="20"/>
              <w:szCs w:val="20"/>
            </w:rPr>
          </w:pPr>
        </w:p>
        <w:p w:rsidR="00DD60DF" w:rsidRPr="00732DB7" w:rsidRDefault="00DD60DF" w:rsidP="00732DB7">
          <w:pPr>
            <w:keepNext/>
            <w:keepLines/>
            <w:tabs>
              <w:tab w:val="left" w:pos="-1440"/>
              <w:tab w:val="left" w:pos="-720"/>
            </w:tabs>
            <w:jc w:val="center"/>
            <w:rPr>
              <w:sz w:val="20"/>
              <w:szCs w:val="20"/>
            </w:rPr>
          </w:pPr>
        </w:p>
        <w:p w:rsidR="00DD60DF" w:rsidRPr="00732DB7" w:rsidRDefault="00DD60DF" w:rsidP="00732DB7">
          <w:pPr>
            <w:keepNext/>
            <w:keepLines/>
            <w:tabs>
              <w:tab w:val="left" w:pos="-1440"/>
              <w:tab w:val="left" w:pos="-720"/>
            </w:tabs>
            <w:jc w:val="center"/>
            <w:rPr>
              <w:sz w:val="20"/>
              <w:szCs w:val="20"/>
            </w:rPr>
          </w:pPr>
        </w:p>
      </w:tc>
      <w:tc>
        <w:tcPr>
          <w:tcW w:w="4080" w:type="dxa"/>
          <w:tcMar>
            <w:left w:w="0" w:type="dxa"/>
            <w:right w:w="0" w:type="dxa"/>
          </w:tcMar>
        </w:tcPr>
        <w:p w:rsidR="00DD60DF" w:rsidRPr="00732DB7" w:rsidRDefault="00DD60D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D60DF" w:rsidRPr="00283C52" w:rsidRDefault="00DD60D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D60DF">
      <w:tc>
        <w:tcPr>
          <w:tcW w:w="423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D60DF"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D60DF" w:rsidRPr="00782AE4" w:rsidTr="00245129">
      <w:tc>
        <w:tcPr>
          <w:tcW w:w="4230" w:type="dxa"/>
          <w:tcMar>
            <w:left w:w="0" w:type="dxa"/>
            <w:right w:w="0" w:type="dxa"/>
          </w:tcMar>
        </w:tcPr>
        <w:p w:rsidR="00DD60DF" w:rsidRPr="00782AE4" w:rsidRDefault="00DD60DF" w:rsidP="00102926">
          <w:pPr>
            <w:keepNext/>
            <w:keepLines/>
            <w:tabs>
              <w:tab w:val="left" w:pos="-1440"/>
              <w:tab w:val="left" w:pos="-720"/>
            </w:tabs>
            <w:rPr>
              <w:sz w:val="20"/>
              <w:szCs w:val="20"/>
            </w:rPr>
          </w:pPr>
          <w:r w:rsidRPr="00782AE4">
            <w:rPr>
              <w:sz w:val="20"/>
              <w:szCs w:val="20"/>
            </w:rPr>
            <w:t xml:space="preserve">HEADNOTES OF RECENT </w:t>
          </w:r>
        </w:p>
        <w:p w:rsidR="00DD60DF" w:rsidRPr="00782AE4"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D60DF" w:rsidRDefault="00DD60DF" w:rsidP="00102926">
          <w:pPr>
            <w:keepNext/>
            <w:keepLines/>
            <w:tabs>
              <w:tab w:val="left" w:pos="-1440"/>
              <w:tab w:val="left" w:pos="-720"/>
            </w:tabs>
            <w:jc w:val="center"/>
            <w:rPr>
              <w:sz w:val="20"/>
              <w:szCs w:val="20"/>
            </w:rPr>
          </w:pPr>
        </w:p>
        <w:p w:rsidR="00DD60DF" w:rsidRDefault="00DD60DF" w:rsidP="00102926">
          <w:pPr>
            <w:keepNext/>
            <w:keepLines/>
            <w:tabs>
              <w:tab w:val="left" w:pos="-1440"/>
              <w:tab w:val="left" w:pos="-720"/>
            </w:tabs>
            <w:jc w:val="center"/>
            <w:rPr>
              <w:sz w:val="20"/>
              <w:szCs w:val="20"/>
            </w:rPr>
          </w:pPr>
        </w:p>
        <w:p w:rsidR="00DD60DF" w:rsidRPr="00782AE4" w:rsidRDefault="00DD60DF" w:rsidP="00102926">
          <w:pPr>
            <w:keepNext/>
            <w:keepLines/>
            <w:tabs>
              <w:tab w:val="left" w:pos="-1440"/>
              <w:tab w:val="left" w:pos="-720"/>
            </w:tabs>
            <w:jc w:val="center"/>
            <w:rPr>
              <w:sz w:val="20"/>
              <w:szCs w:val="20"/>
            </w:rPr>
          </w:pPr>
        </w:p>
      </w:tc>
      <w:tc>
        <w:tcPr>
          <w:tcW w:w="4080" w:type="dxa"/>
          <w:tcMar>
            <w:left w:w="0" w:type="dxa"/>
            <w:right w:w="0" w:type="dxa"/>
          </w:tcMar>
        </w:tcPr>
        <w:p w:rsidR="00DD60DF" w:rsidRPr="00102926"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D60DF" w:rsidRPr="00782AE4" w:rsidRDefault="00DD60DF" w:rsidP="00102926">
          <w:pPr>
            <w:keepLines/>
            <w:tabs>
              <w:tab w:val="left" w:pos="-1440"/>
              <w:tab w:val="left" w:pos="-720"/>
            </w:tabs>
            <w:rPr>
              <w:sz w:val="20"/>
              <w:szCs w:val="20"/>
            </w:rPr>
          </w:pPr>
          <w:r w:rsidRPr="00102926">
            <w:rPr>
              <w:sz w:val="20"/>
              <w:szCs w:val="20"/>
              <w:lang w:val="fr-CA"/>
            </w:rPr>
            <w:t>RÉCENTS</w:t>
          </w:r>
        </w:p>
      </w:tc>
    </w:tr>
  </w:tbl>
  <w:p w:rsidR="00DD60DF" w:rsidRDefault="00DD60D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D60DF" w:rsidRPr="00542B2D">
      <w:tc>
        <w:tcPr>
          <w:tcW w:w="420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D60DF"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60DF" w:rsidRPr="00FF6BA5"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D60DF" w:rsidRPr="00FF6BA5"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D60DF" w:rsidRPr="00FF6BA5"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D60DF" w:rsidRPr="00FF6BA5"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D60DF" w:rsidRPr="00542B2D" w:rsidTr="00245129">
      <w:tc>
        <w:tcPr>
          <w:tcW w:w="4200" w:type="dxa"/>
          <w:tcMar>
            <w:left w:w="0" w:type="dxa"/>
            <w:right w:w="0" w:type="dxa"/>
          </w:tcMar>
        </w:tcPr>
        <w:p w:rsidR="00DD60DF" w:rsidRPr="00634F42" w:rsidRDefault="00DD60D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D60DF" w:rsidRPr="00755F22" w:rsidRDefault="00DD60D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D60DF" w:rsidRPr="00755F22" w:rsidRDefault="00DD60D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D60DF" w:rsidRPr="00755F22"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D60DF" w:rsidRPr="00FF6BA5" w:rsidRDefault="00DD60D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D60DF">
      <w:tc>
        <w:tcPr>
          <w:tcW w:w="423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D60DF"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60DF"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D60DF">
      <w:trPr>
        <w:gridAfter w:val="2"/>
        <w:wAfter w:w="5250" w:type="dxa"/>
      </w:trPr>
      <w:tc>
        <w:tcPr>
          <w:tcW w:w="4230" w:type="dxa"/>
          <w:tcMar>
            <w:left w:w="0" w:type="dxa"/>
            <w:right w:w="0" w:type="dxa"/>
          </w:tcMar>
        </w:tcPr>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D60DF"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D60DF" w:rsidRPr="00755F22" w:rsidTr="00245129">
      <w:tc>
        <w:tcPr>
          <w:tcW w:w="4230" w:type="dxa"/>
          <w:tcMar>
            <w:left w:w="0" w:type="dxa"/>
            <w:right w:w="0" w:type="dxa"/>
          </w:tcMar>
        </w:tcPr>
        <w:p w:rsidR="00DD60DF" w:rsidRPr="00755F22" w:rsidRDefault="00DD60DF" w:rsidP="00831CA9">
          <w:pPr>
            <w:keepNext/>
            <w:keepLines/>
            <w:rPr>
              <w:sz w:val="20"/>
              <w:szCs w:val="20"/>
            </w:rPr>
          </w:pPr>
          <w:r w:rsidRPr="00755F22">
            <w:rPr>
              <w:sz w:val="20"/>
              <w:szCs w:val="20"/>
            </w:rPr>
            <w:t>Motions</w:t>
          </w:r>
        </w:p>
      </w:tc>
      <w:tc>
        <w:tcPr>
          <w:tcW w:w="1170" w:type="dxa"/>
          <w:tcMar>
            <w:left w:w="0" w:type="dxa"/>
            <w:right w:w="0" w:type="dxa"/>
          </w:tcMar>
        </w:tcPr>
        <w:p w:rsidR="00DD60DF" w:rsidRPr="00755F22" w:rsidRDefault="00DD60DF" w:rsidP="00831CA9">
          <w:pPr>
            <w:keepLines/>
            <w:jc w:val="center"/>
            <w:rPr>
              <w:sz w:val="20"/>
              <w:szCs w:val="20"/>
            </w:rPr>
          </w:pPr>
        </w:p>
        <w:p w:rsidR="00DD60DF" w:rsidRPr="00755F22" w:rsidRDefault="00DD60DF" w:rsidP="00831CA9">
          <w:pPr>
            <w:keepLines/>
            <w:tabs>
              <w:tab w:val="left" w:pos="-1440"/>
              <w:tab w:val="left" w:pos="-720"/>
            </w:tabs>
            <w:jc w:val="center"/>
            <w:rPr>
              <w:sz w:val="20"/>
              <w:szCs w:val="20"/>
            </w:rPr>
          </w:pPr>
        </w:p>
      </w:tc>
      <w:tc>
        <w:tcPr>
          <w:tcW w:w="4080" w:type="dxa"/>
          <w:tcMar>
            <w:left w:w="0" w:type="dxa"/>
            <w:right w:w="0" w:type="dxa"/>
          </w:tcMar>
        </w:tcPr>
        <w:p w:rsidR="00DD60DF" w:rsidRPr="00BA6468" w:rsidRDefault="00DD60DF" w:rsidP="00BA6468">
          <w:pPr>
            <w:keepLines/>
            <w:rPr>
              <w:sz w:val="20"/>
              <w:szCs w:val="20"/>
              <w:lang w:val="fr-CA"/>
            </w:rPr>
          </w:pPr>
          <w:r w:rsidRPr="00BA6468">
            <w:rPr>
              <w:sz w:val="20"/>
              <w:szCs w:val="20"/>
              <w:lang w:val="fr-CA"/>
            </w:rPr>
            <w:t>Requêtes</w:t>
          </w:r>
        </w:p>
      </w:tc>
    </w:tr>
  </w:tbl>
  <w:p w:rsidR="00DD60DF" w:rsidRDefault="00DD60D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DF" w:rsidRDefault="00DD60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D60DF" w:rsidRPr="00542B2D">
      <w:tc>
        <w:tcPr>
          <w:tcW w:w="420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D60DF" w:rsidRDefault="00DD60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60DF" w:rsidRPr="00283C52" w:rsidRDefault="00DD60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D60DF" w:rsidRPr="00283C52"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D60DF" w:rsidRPr="00283C52" w:rsidRDefault="00DD6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7436"/>
    <w:multiLevelType w:val="multilevel"/>
    <w:tmpl w:val="FBEC33D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D8068E"/>
    <w:multiLevelType w:val="multilevel"/>
    <w:tmpl w:val="4A0AD844"/>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B5"/>
    <w:rsid w:val="00002704"/>
    <w:rsid w:val="00020DC3"/>
    <w:rsid w:val="0003223B"/>
    <w:rsid w:val="000327B2"/>
    <w:rsid w:val="00033A57"/>
    <w:rsid w:val="0003500A"/>
    <w:rsid w:val="00040FB8"/>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37D7"/>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6328"/>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D5ADF"/>
    <w:rsid w:val="003E1D4C"/>
    <w:rsid w:val="003E5F3E"/>
    <w:rsid w:val="003F0153"/>
    <w:rsid w:val="003F414B"/>
    <w:rsid w:val="004021EF"/>
    <w:rsid w:val="00407C5D"/>
    <w:rsid w:val="0041245B"/>
    <w:rsid w:val="004137A0"/>
    <w:rsid w:val="00422D9A"/>
    <w:rsid w:val="004246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2B2D"/>
    <w:rsid w:val="00560DF1"/>
    <w:rsid w:val="0056248C"/>
    <w:rsid w:val="00564B09"/>
    <w:rsid w:val="00567602"/>
    <w:rsid w:val="00567680"/>
    <w:rsid w:val="00571CA4"/>
    <w:rsid w:val="00573AF2"/>
    <w:rsid w:val="00582136"/>
    <w:rsid w:val="00587FC8"/>
    <w:rsid w:val="005967EF"/>
    <w:rsid w:val="005B2EA9"/>
    <w:rsid w:val="005B6826"/>
    <w:rsid w:val="005C6840"/>
    <w:rsid w:val="005F1ED8"/>
    <w:rsid w:val="005F263E"/>
    <w:rsid w:val="00600252"/>
    <w:rsid w:val="00612A40"/>
    <w:rsid w:val="0062714A"/>
    <w:rsid w:val="00634F42"/>
    <w:rsid w:val="00645947"/>
    <w:rsid w:val="00660590"/>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3486B"/>
    <w:rsid w:val="0074238B"/>
    <w:rsid w:val="007457A7"/>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967B5"/>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968BC"/>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7677D"/>
    <w:rsid w:val="00A81DCF"/>
    <w:rsid w:val="00A87207"/>
    <w:rsid w:val="00A935AA"/>
    <w:rsid w:val="00A956D3"/>
    <w:rsid w:val="00AB2201"/>
    <w:rsid w:val="00AC3CBD"/>
    <w:rsid w:val="00AC6174"/>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86DF8"/>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6F19"/>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60DF"/>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05C5F"/>
    <w:rsid w:val="00F138C1"/>
    <w:rsid w:val="00F14E6D"/>
    <w:rsid w:val="00F15EA8"/>
    <w:rsid w:val="00F16063"/>
    <w:rsid w:val="00F16C8D"/>
    <w:rsid w:val="00F253CC"/>
    <w:rsid w:val="00F26C61"/>
    <w:rsid w:val="00F33CCE"/>
    <w:rsid w:val="00F40249"/>
    <w:rsid w:val="00F526C8"/>
    <w:rsid w:val="00F53323"/>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3486B"/>
    <w:pPr>
      <w:jc w:val="both"/>
    </w:pPr>
    <w:rPr>
      <w:rFonts w:eastAsia="Calibri" w:cs="Times New Roman"/>
      <w:smallCaps/>
    </w:rPr>
  </w:style>
  <w:style w:type="character" w:customStyle="1" w:styleId="SCCBanSummaryChar">
    <w:name w:val="SCC.BanSummary Char"/>
    <w:basedOn w:val="DefaultParagraphFont"/>
    <w:link w:val="SCCBanSummary0"/>
    <w:rsid w:val="0073486B"/>
    <w:rPr>
      <w:rFonts w:eastAsia="Calibri" w:cs="Times New Roman"/>
      <w:smallCaps/>
      <w:lang w:val="en-CA"/>
    </w:rPr>
  </w:style>
  <w:style w:type="paragraph" w:customStyle="1" w:styleId="aparanumbering">
    <w:name w:val="aparanumbering"/>
    <w:basedOn w:val="Normal"/>
    <w:rsid w:val="0073486B"/>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2647396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1908522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1/2021bcca232/2021bcca232.html?autocompleteStr=CA47150&amp;autocompletePos=1" TargetMode="External"/><Relationship Id="rId26" Type="http://schemas.openxmlformats.org/officeDocument/2006/relationships/hyperlink" Target="https://canlii.ca/t/j9gmt" TargetMode="External"/><Relationship Id="rId39" Type="http://schemas.openxmlformats.org/officeDocument/2006/relationships/header" Target="header5.xml"/><Relationship Id="rId21" Type="http://schemas.openxmlformats.org/officeDocument/2006/relationships/hyperlink" Target="https://www.canlii.org/en/on/onsc/doc/2020/2020onsc2147/2020onsc2147.html?autocompleteStr=2020%20onsc%202147&amp;autocompletePos=1" TargetMode="External"/><Relationship Id="rId34" Type="http://schemas.openxmlformats.org/officeDocument/2006/relationships/hyperlink" Target="https://www.canlii.org/fr/ca/caf/doc/2020/2020caf148/2020caf148.html" TargetMode="External"/><Relationship Id="rId42" Type="http://schemas.openxmlformats.org/officeDocument/2006/relationships/header" Target="header7.xml"/><Relationship Id="rId47" Type="http://schemas.openxmlformats.org/officeDocument/2006/relationships/hyperlink" Target="https://www.scc-csc.ca/case-dossier/info/sum-som-eng.aspx?cas=39340" TargetMode="External"/><Relationship Id="rId50" Type="http://schemas.openxmlformats.org/officeDocument/2006/relationships/hyperlink" Target="https://www.scc-csc.ca/case-dossier/info/sum-som-fra.aspx?cas=39162" TargetMode="External"/><Relationship Id="rId55" Type="http://schemas.openxmlformats.org/officeDocument/2006/relationships/header" Target="header11.xml"/><Relationship Id="rId63" Type="http://schemas.openxmlformats.org/officeDocument/2006/relationships/header" Target="header1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nl/nlca/doc/2021/2021nlca27/2021nlca27.html?autocompleteStr=2021%20nlca%2027&amp;autocompletePos=1" TargetMode="External"/><Relationship Id="rId29" Type="http://schemas.openxmlformats.org/officeDocument/2006/relationships/hyperlink" Target="https://canlii.ca/t/j9g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0/2020onca751/2020onca751.html?autocompleteStr=2020%20onca%20751&amp;autocompletePos=1" TargetMode="External"/><Relationship Id="rId32" Type="http://schemas.openxmlformats.org/officeDocument/2006/relationships/hyperlink" Target="https://www.canlii.org/en/ca/fca/doc/2020/2020fca148/2020fca148.html?autocompleteStr=Konesavar&amp;autocompletePos=27"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footer" Target="footer9.xml"/><Relationship Id="rId58" Type="http://schemas.openxmlformats.org/officeDocument/2006/relationships/hyperlink" Target="https://decisions.scc-csc.ca/scc-csc/scc-csc/fr/item/19074/index.do" TargetMode="Externa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canlii.org/en/nl/nlca/doc/2021/2021nlca27/2021nlca27.html?autocompleteStr=2021%20nlca%2027&amp;autocompletePos=1" TargetMode="External"/><Relationship Id="rId23" Type="http://schemas.openxmlformats.org/officeDocument/2006/relationships/hyperlink" Target="https://www.canlii.org/en/on/onsc/doc/2020/2020onsc2147/2020onsc2147.html?autocompleteStr=2020%20onsc%202147&amp;autocompletePos=1" TargetMode="External"/><Relationship Id="rId28" Type="http://schemas.openxmlformats.org/officeDocument/2006/relationships/hyperlink" Target="https://www.canlii.org/en/ca/laws/stat/rsc-1985-c-3-2nd-supp/latest/rsc-1985-c-3-2nd-supp.html" TargetMode="External"/><Relationship Id="rId36" Type="http://schemas.openxmlformats.org/officeDocument/2006/relationships/header" Target="header4.xml"/><Relationship Id="rId49" Type="http://schemas.openxmlformats.org/officeDocument/2006/relationships/hyperlink" Target="https://www.scc-csc.ca/case-dossier/info/sum-som-fra.aspx?cas=39370" TargetMode="External"/><Relationship Id="rId57" Type="http://schemas.openxmlformats.org/officeDocument/2006/relationships/hyperlink" Target="https://decisions.scc-csc.ca/scc-csc/scc-csc/en/item/19074/index.do" TargetMode="External"/><Relationship Id="rId61"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yperlink" Target="https://www.canlii.org/en/bc/bcsc/doc/2020/2020bcsc2135/2020bcsc2135.html" TargetMode="External"/><Relationship Id="rId31" Type="http://schemas.openxmlformats.org/officeDocument/2006/relationships/hyperlink" Target="https://www.canlii.org/en/ca/fct/doc/2018/2018fc1217/2018fc1217.html" TargetMode="External"/><Relationship Id="rId44" Type="http://schemas.openxmlformats.org/officeDocument/2006/relationships/footer" Target="footer7.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0/2020onca751/2020onca751.html?autocompleteStr=2020%20onca%20751&amp;autocompletePos=1" TargetMode="External"/><Relationship Id="rId27" Type="http://schemas.openxmlformats.org/officeDocument/2006/relationships/hyperlink" Target="https://canlii.ca/t/jffqx" TargetMode="External"/><Relationship Id="rId30" Type="http://schemas.openxmlformats.org/officeDocument/2006/relationships/hyperlink" Target="https://canlii.ca/t/jffqx"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yperlink" Target="https://www.scc-csc.ca/case-dossier/info/sum-som-eng.aspx?cas=39781" TargetMode="External"/><Relationship Id="rId56" Type="http://schemas.openxmlformats.org/officeDocument/2006/relationships/footer" Target="footer11.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20/2020bcsc2135/2020bcsc2135.html" TargetMode="External"/><Relationship Id="rId25" Type="http://schemas.openxmlformats.org/officeDocument/2006/relationships/hyperlink" Target="https://www.canlii.org/en/ca/laws/stat/rsc-1985-c-3-2nd-supp/latest/rsc-1985-c-3-2nd-supp.html" TargetMode="External"/><Relationship Id="rId33" Type="http://schemas.openxmlformats.org/officeDocument/2006/relationships/hyperlink" Target="https://www.canlii.org/fr/ca/cfpi/doc/2018/2018cf1217/2018cf1217.html"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yperlink" Target="https://www.canlii.org/en/bc/bcca/doc/2021/2021bcca232/2021bcca232.html?autocompleteStr=CA47150&amp;autocompletePos=1" TargetMode="External"/><Relationship Id="rId41" Type="http://schemas.openxmlformats.org/officeDocument/2006/relationships/header" Target="header6.xml"/><Relationship Id="rId54" Type="http://schemas.openxmlformats.org/officeDocument/2006/relationships/footer" Target="footer10.xml"/><Relationship Id="rId6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3771-86CE-4D2C-A0BD-8279D2F3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23</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2021-11-02T17:22:00Z</dcterms:created>
  <dcterms:modified xsi:type="dcterms:W3CDTF">2021-11-12T17:19:00Z</dcterms:modified>
</cp:coreProperties>
</file>