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269F3" w:rsidTr="00F138C1">
        <w:tc>
          <w:tcPr>
            <w:tcW w:w="9648" w:type="dxa"/>
            <w:gridSpan w:val="3"/>
          </w:tcPr>
          <w:p w:rsidR="008C2D9E" w:rsidRPr="00A269F3" w:rsidRDefault="008C2D9E" w:rsidP="00F138C1">
            <w:pPr>
              <w:tabs>
                <w:tab w:val="left" w:pos="6075"/>
              </w:tabs>
              <w:jc w:val="center"/>
              <w:rPr>
                <w:b/>
                <w:sz w:val="32"/>
                <w:szCs w:val="32"/>
                <w:lang w:val="fr-CA"/>
              </w:rPr>
            </w:pPr>
            <w:r w:rsidRPr="00A269F3">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A269F3" w:rsidRDefault="008C2D9E" w:rsidP="00F138C1">
            <w:pPr>
              <w:tabs>
                <w:tab w:val="left" w:pos="6075"/>
              </w:tabs>
              <w:jc w:val="center"/>
              <w:rPr>
                <w:b/>
                <w:sz w:val="32"/>
                <w:szCs w:val="32"/>
                <w:lang w:val="fr-CA"/>
              </w:rPr>
            </w:pPr>
          </w:p>
        </w:tc>
      </w:tr>
      <w:tr w:rsidR="00F138C1" w:rsidRPr="00A269F3" w:rsidTr="00F138C1">
        <w:tc>
          <w:tcPr>
            <w:tcW w:w="4599" w:type="dxa"/>
            <w:tcMar>
              <w:top w:w="284" w:type="dxa"/>
            </w:tcMar>
          </w:tcPr>
          <w:p w:rsidR="00F138C1" w:rsidRPr="00A269F3" w:rsidRDefault="00F138C1" w:rsidP="00F138C1">
            <w:pPr>
              <w:tabs>
                <w:tab w:val="left" w:pos="6075"/>
              </w:tabs>
              <w:jc w:val="center"/>
              <w:rPr>
                <w:b/>
                <w:sz w:val="32"/>
                <w:szCs w:val="32"/>
              </w:rPr>
            </w:pPr>
            <w:r w:rsidRPr="00A269F3">
              <w:rPr>
                <w:b/>
                <w:sz w:val="32"/>
                <w:szCs w:val="32"/>
              </w:rPr>
              <w:t>SUPREME COURT OF CANADA</w:t>
            </w:r>
          </w:p>
        </w:tc>
        <w:tc>
          <w:tcPr>
            <w:tcW w:w="483" w:type="dxa"/>
          </w:tcPr>
          <w:p w:rsidR="00F138C1" w:rsidRPr="00A269F3" w:rsidRDefault="00F138C1" w:rsidP="00F138C1">
            <w:pPr>
              <w:tabs>
                <w:tab w:val="left" w:pos="6075"/>
              </w:tabs>
              <w:jc w:val="center"/>
              <w:rPr>
                <w:sz w:val="32"/>
                <w:szCs w:val="32"/>
              </w:rPr>
            </w:pPr>
          </w:p>
        </w:tc>
        <w:tc>
          <w:tcPr>
            <w:tcW w:w="4566" w:type="dxa"/>
            <w:tcMar>
              <w:top w:w="284" w:type="dxa"/>
            </w:tcMar>
          </w:tcPr>
          <w:p w:rsidR="00F138C1" w:rsidRPr="00A269F3" w:rsidRDefault="00F138C1" w:rsidP="00F138C1">
            <w:pPr>
              <w:tabs>
                <w:tab w:val="left" w:pos="6075"/>
              </w:tabs>
              <w:jc w:val="center"/>
              <w:rPr>
                <w:b/>
                <w:sz w:val="32"/>
                <w:szCs w:val="32"/>
                <w:lang w:val="fr-CA"/>
              </w:rPr>
            </w:pPr>
            <w:r w:rsidRPr="00A269F3">
              <w:rPr>
                <w:b/>
                <w:sz w:val="32"/>
                <w:szCs w:val="32"/>
                <w:lang w:val="fr-CA"/>
              </w:rPr>
              <w:t>COUR SUPRÊME DU CANADA</w:t>
            </w:r>
          </w:p>
        </w:tc>
      </w:tr>
      <w:tr w:rsidR="00F138C1" w:rsidRPr="00A269F3" w:rsidTr="00F138C1">
        <w:tc>
          <w:tcPr>
            <w:tcW w:w="4599" w:type="dxa"/>
            <w:tcMar>
              <w:top w:w="567" w:type="dxa"/>
            </w:tcMar>
          </w:tcPr>
          <w:p w:rsidR="00F138C1" w:rsidRPr="00A269F3" w:rsidRDefault="00F138C1" w:rsidP="00F138C1">
            <w:pPr>
              <w:tabs>
                <w:tab w:val="left" w:pos="6075"/>
              </w:tabs>
              <w:jc w:val="center"/>
              <w:rPr>
                <w:sz w:val="28"/>
                <w:szCs w:val="28"/>
              </w:rPr>
            </w:pPr>
            <w:r w:rsidRPr="00A269F3">
              <w:rPr>
                <w:sz w:val="28"/>
                <w:szCs w:val="28"/>
              </w:rPr>
              <w:t>BULLETIN OF</w:t>
            </w:r>
            <w:r w:rsidRPr="00A269F3">
              <w:rPr>
                <w:sz w:val="28"/>
                <w:szCs w:val="28"/>
              </w:rPr>
              <w:br/>
              <w:t xml:space="preserve"> PROCEEDINGS</w:t>
            </w:r>
          </w:p>
        </w:tc>
        <w:tc>
          <w:tcPr>
            <w:tcW w:w="483" w:type="dxa"/>
          </w:tcPr>
          <w:p w:rsidR="00F138C1" w:rsidRPr="00A269F3" w:rsidRDefault="00F138C1" w:rsidP="00F138C1">
            <w:pPr>
              <w:tabs>
                <w:tab w:val="left" w:pos="6075"/>
              </w:tabs>
            </w:pPr>
          </w:p>
        </w:tc>
        <w:tc>
          <w:tcPr>
            <w:tcW w:w="4566" w:type="dxa"/>
            <w:tcMar>
              <w:top w:w="567" w:type="dxa"/>
            </w:tcMar>
          </w:tcPr>
          <w:p w:rsidR="00F138C1" w:rsidRPr="00A269F3" w:rsidRDefault="00F138C1" w:rsidP="00F138C1">
            <w:pPr>
              <w:tabs>
                <w:tab w:val="left" w:pos="6075"/>
              </w:tabs>
              <w:jc w:val="center"/>
              <w:rPr>
                <w:sz w:val="28"/>
                <w:szCs w:val="28"/>
                <w:lang w:val="fr-CA"/>
              </w:rPr>
            </w:pPr>
            <w:r w:rsidRPr="00A269F3">
              <w:rPr>
                <w:sz w:val="28"/>
                <w:szCs w:val="28"/>
                <w:lang w:val="fr-CA"/>
              </w:rPr>
              <w:t>BULLETIN DES</w:t>
            </w:r>
            <w:r w:rsidRPr="00A269F3">
              <w:rPr>
                <w:sz w:val="28"/>
                <w:szCs w:val="28"/>
                <w:lang w:val="fr-CA"/>
              </w:rPr>
              <w:br/>
              <w:t xml:space="preserve"> PROCÉDURES</w:t>
            </w:r>
          </w:p>
        </w:tc>
      </w:tr>
      <w:tr w:rsidR="00F138C1" w:rsidRPr="00A269F3" w:rsidTr="00F138C1">
        <w:tc>
          <w:tcPr>
            <w:tcW w:w="4599" w:type="dxa"/>
            <w:tcMar>
              <w:top w:w="567" w:type="dxa"/>
            </w:tcMar>
          </w:tcPr>
          <w:p w:rsidR="00F138C1" w:rsidRPr="00A269F3" w:rsidRDefault="00F138C1" w:rsidP="00F138C1">
            <w:pPr>
              <w:tabs>
                <w:tab w:val="left" w:pos="6075"/>
              </w:tabs>
              <w:jc w:val="both"/>
              <w:rPr>
                <w:rFonts w:ascii="Arial" w:hAnsi="Arial" w:cs="Arial"/>
                <w:i/>
                <w:sz w:val="20"/>
                <w:szCs w:val="20"/>
              </w:rPr>
            </w:pPr>
            <w:r w:rsidRPr="00A269F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269F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269F3" w:rsidRDefault="00F138C1" w:rsidP="00F138C1">
            <w:pPr>
              <w:tabs>
                <w:tab w:val="left" w:pos="6075"/>
              </w:tabs>
              <w:jc w:val="both"/>
              <w:rPr>
                <w:rFonts w:ascii="Arial" w:hAnsi="Arial" w:cs="Arial"/>
                <w:i/>
                <w:sz w:val="20"/>
                <w:szCs w:val="20"/>
                <w:lang w:val="fr-CA"/>
              </w:rPr>
            </w:pPr>
            <w:r w:rsidRPr="00A269F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269F3" w:rsidTr="00F138C1">
        <w:tc>
          <w:tcPr>
            <w:tcW w:w="4599" w:type="dxa"/>
            <w:tcMar>
              <w:top w:w="567" w:type="dxa"/>
            </w:tcMar>
          </w:tcPr>
          <w:p w:rsidR="00F138C1" w:rsidRPr="00A269F3" w:rsidRDefault="00F138C1" w:rsidP="00F138C1">
            <w:pPr>
              <w:tabs>
                <w:tab w:val="left" w:pos="6075"/>
              </w:tabs>
              <w:jc w:val="both"/>
              <w:rPr>
                <w:rFonts w:ascii="Arial" w:hAnsi="Arial" w:cs="Arial"/>
                <w:i/>
                <w:sz w:val="20"/>
                <w:szCs w:val="20"/>
              </w:rPr>
            </w:pPr>
            <w:r w:rsidRPr="00A269F3">
              <w:rPr>
                <w:rFonts w:ascii="Arial" w:hAnsi="Arial" w:cs="Arial"/>
                <w:i/>
                <w:sz w:val="20"/>
                <w:szCs w:val="20"/>
              </w:rPr>
              <w:t>During Court sessions, the Bulletin is usually issued weekly.</w:t>
            </w:r>
          </w:p>
        </w:tc>
        <w:tc>
          <w:tcPr>
            <w:tcW w:w="483" w:type="dxa"/>
          </w:tcPr>
          <w:p w:rsidR="00F138C1" w:rsidRPr="00A269F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269F3" w:rsidRDefault="00F138C1" w:rsidP="00F138C1">
            <w:pPr>
              <w:tabs>
                <w:tab w:val="left" w:pos="6075"/>
              </w:tabs>
              <w:jc w:val="both"/>
              <w:rPr>
                <w:rFonts w:ascii="Arial" w:hAnsi="Arial" w:cs="Arial"/>
                <w:i/>
                <w:sz w:val="20"/>
                <w:szCs w:val="20"/>
                <w:lang w:val="fr-CA"/>
              </w:rPr>
            </w:pPr>
            <w:r w:rsidRPr="00A269F3">
              <w:rPr>
                <w:rFonts w:ascii="Arial" w:hAnsi="Arial" w:cs="Arial"/>
                <w:i/>
                <w:sz w:val="20"/>
                <w:szCs w:val="20"/>
                <w:lang w:val="fr-CA"/>
              </w:rPr>
              <w:t>Le Bulletin paraît en principe toutes les semaines pendant les sessions de la Cour.</w:t>
            </w:r>
          </w:p>
        </w:tc>
      </w:tr>
      <w:tr w:rsidR="00F138C1" w:rsidRPr="00A269F3" w:rsidTr="00F138C1">
        <w:tc>
          <w:tcPr>
            <w:tcW w:w="4599" w:type="dxa"/>
            <w:tcMar>
              <w:top w:w="567" w:type="dxa"/>
            </w:tcMar>
          </w:tcPr>
          <w:p w:rsidR="00F138C1" w:rsidRPr="00A269F3" w:rsidRDefault="00F138C1" w:rsidP="00F138C1">
            <w:pPr>
              <w:tabs>
                <w:tab w:val="left" w:pos="6075"/>
              </w:tabs>
              <w:jc w:val="both"/>
              <w:rPr>
                <w:rFonts w:ascii="Arial" w:hAnsi="Arial" w:cs="Arial"/>
                <w:i/>
                <w:sz w:val="20"/>
                <w:szCs w:val="20"/>
              </w:rPr>
            </w:pPr>
            <w:r w:rsidRPr="00A269F3">
              <w:rPr>
                <w:rFonts w:ascii="Arial" w:hAnsi="Arial" w:cs="Arial"/>
                <w:i/>
                <w:sz w:val="20"/>
                <w:szCs w:val="20"/>
              </w:rPr>
              <w:fldChar w:fldCharType="begin"/>
            </w:r>
            <w:r w:rsidRPr="00A269F3">
              <w:rPr>
                <w:rFonts w:ascii="Arial" w:hAnsi="Arial" w:cs="Arial"/>
                <w:i/>
                <w:sz w:val="20"/>
                <w:szCs w:val="20"/>
              </w:rPr>
              <w:instrText xml:space="preserve"> SEQ CHAPTER \h \r 1</w:instrText>
            </w:r>
            <w:r w:rsidRPr="00A269F3">
              <w:rPr>
                <w:rFonts w:ascii="Arial" w:hAnsi="Arial" w:cs="Arial"/>
                <w:i/>
                <w:sz w:val="20"/>
                <w:szCs w:val="20"/>
              </w:rPr>
              <w:fldChar w:fldCharType="end"/>
            </w:r>
            <w:r w:rsidRPr="00A269F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A269F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269F3" w:rsidRDefault="00F138C1" w:rsidP="00F138C1">
            <w:pPr>
              <w:tabs>
                <w:tab w:val="left" w:pos="6075"/>
              </w:tabs>
              <w:jc w:val="both"/>
              <w:rPr>
                <w:rFonts w:ascii="Arial" w:hAnsi="Arial" w:cs="Arial"/>
                <w:i/>
                <w:sz w:val="20"/>
                <w:szCs w:val="20"/>
                <w:lang w:val="fr-CA"/>
              </w:rPr>
            </w:pPr>
            <w:r w:rsidRPr="00A269F3">
              <w:rPr>
                <w:rFonts w:ascii="Arial" w:hAnsi="Arial" w:cs="Arial"/>
                <w:i/>
                <w:sz w:val="20"/>
                <w:szCs w:val="20"/>
                <w:lang w:val="fr-CA"/>
              </w:rPr>
              <w:fldChar w:fldCharType="begin"/>
            </w:r>
            <w:r w:rsidRPr="00A269F3">
              <w:rPr>
                <w:rFonts w:ascii="Arial" w:hAnsi="Arial" w:cs="Arial"/>
                <w:i/>
                <w:sz w:val="20"/>
                <w:szCs w:val="20"/>
                <w:lang w:val="fr-CA"/>
              </w:rPr>
              <w:instrText xml:space="preserve"> SEQ CHAPTER \h \r 1</w:instrText>
            </w:r>
            <w:r w:rsidRPr="00A269F3">
              <w:rPr>
                <w:rFonts w:ascii="Arial" w:hAnsi="Arial" w:cs="Arial"/>
                <w:i/>
                <w:sz w:val="20"/>
                <w:szCs w:val="20"/>
                <w:lang w:val="fr-CA"/>
              </w:rPr>
              <w:fldChar w:fldCharType="end"/>
            </w:r>
            <w:r w:rsidRPr="00A269F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A269F3" w:rsidTr="00F138C1">
        <w:tc>
          <w:tcPr>
            <w:tcW w:w="4599" w:type="dxa"/>
            <w:tcMar>
              <w:top w:w="567" w:type="dxa"/>
            </w:tcMar>
          </w:tcPr>
          <w:p w:rsidR="00F138C1" w:rsidRPr="00A269F3" w:rsidRDefault="00F138C1" w:rsidP="00F138C1">
            <w:pPr>
              <w:tabs>
                <w:tab w:val="left" w:pos="6075"/>
              </w:tabs>
              <w:jc w:val="both"/>
              <w:rPr>
                <w:rFonts w:ascii="Arial" w:hAnsi="Arial" w:cs="Arial"/>
                <w:i/>
                <w:sz w:val="20"/>
                <w:szCs w:val="20"/>
              </w:rPr>
            </w:pPr>
            <w:r w:rsidRPr="00A269F3">
              <w:rPr>
                <w:rFonts w:ascii="Arial" w:hAnsi="Arial" w:cs="Arial"/>
                <w:i/>
                <w:sz w:val="20"/>
                <w:szCs w:val="20"/>
                <w:lang w:val="en-US"/>
              </w:rPr>
              <w:t>Please c</w:t>
            </w:r>
            <w:r w:rsidRPr="00A269F3">
              <w:rPr>
                <w:rFonts w:ascii="Arial" w:hAnsi="Arial" w:cs="Arial"/>
                <w:i/>
                <w:sz w:val="20"/>
                <w:szCs w:val="20"/>
              </w:rPr>
              <w:t xml:space="preserve">onsult the Supreme Court of Canada website at </w:t>
            </w:r>
            <w:hyperlink r:id="rId9" w:history="1">
              <w:r w:rsidRPr="00A269F3">
                <w:rPr>
                  <w:rStyle w:val="Hyperlink"/>
                  <w:rFonts w:ascii="Arial" w:hAnsi="Arial" w:cs="Arial"/>
                  <w:i/>
                  <w:sz w:val="20"/>
                  <w:szCs w:val="20"/>
                </w:rPr>
                <w:t>www.scc-csc.ca</w:t>
              </w:r>
            </w:hyperlink>
            <w:r w:rsidRPr="00A269F3">
              <w:rPr>
                <w:rFonts w:ascii="Arial" w:hAnsi="Arial" w:cs="Arial"/>
                <w:i/>
                <w:sz w:val="20"/>
                <w:szCs w:val="20"/>
              </w:rPr>
              <w:t xml:space="preserve"> for more information.</w:t>
            </w:r>
          </w:p>
        </w:tc>
        <w:tc>
          <w:tcPr>
            <w:tcW w:w="483" w:type="dxa"/>
          </w:tcPr>
          <w:p w:rsidR="00F138C1" w:rsidRPr="00A269F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269F3" w:rsidRDefault="00F138C1" w:rsidP="00F138C1">
            <w:pPr>
              <w:tabs>
                <w:tab w:val="left" w:pos="6075"/>
              </w:tabs>
              <w:jc w:val="both"/>
              <w:rPr>
                <w:rFonts w:ascii="Arial" w:hAnsi="Arial" w:cs="Arial"/>
                <w:i/>
                <w:sz w:val="20"/>
                <w:szCs w:val="20"/>
                <w:lang w:val="fr-CA"/>
              </w:rPr>
            </w:pPr>
            <w:r w:rsidRPr="00A269F3">
              <w:rPr>
                <w:rFonts w:ascii="Arial" w:hAnsi="Arial" w:cs="Arial"/>
                <w:i/>
                <w:sz w:val="20"/>
                <w:szCs w:val="20"/>
                <w:lang w:val="fr-CA"/>
              </w:rPr>
              <w:t xml:space="preserve">Pour de plus amples informations, veuillez consulter le site Web de la Cour suprême du Canada à l’adresse suivante : </w:t>
            </w:r>
            <w:hyperlink r:id="rId10" w:history="1">
              <w:r w:rsidRPr="00A269F3">
                <w:rPr>
                  <w:rStyle w:val="Hyperlink"/>
                  <w:rFonts w:ascii="Arial" w:hAnsi="Arial" w:cs="Arial"/>
                  <w:i/>
                  <w:sz w:val="20"/>
                  <w:szCs w:val="20"/>
                  <w:lang w:val="fr-CA"/>
                </w:rPr>
                <w:t>www.scc-csc.ca</w:t>
              </w:r>
            </w:hyperlink>
            <w:r w:rsidRPr="00A269F3">
              <w:rPr>
                <w:rFonts w:ascii="Arial" w:hAnsi="Arial" w:cs="Arial"/>
                <w:i/>
                <w:sz w:val="20"/>
                <w:szCs w:val="20"/>
                <w:lang w:val="fr-CA"/>
              </w:rPr>
              <w:t xml:space="preserve"> </w:t>
            </w:r>
          </w:p>
        </w:tc>
      </w:tr>
    </w:tbl>
    <w:p w:rsidR="00F138C1" w:rsidRPr="00A269F3"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269F3" w:rsidTr="00F138C1">
        <w:tc>
          <w:tcPr>
            <w:tcW w:w="2250" w:type="pct"/>
            <w:tcBorders>
              <w:top w:val="single" w:sz="4" w:space="0" w:color="auto"/>
            </w:tcBorders>
            <w:tcMar>
              <w:top w:w="284" w:type="dxa"/>
              <w:bottom w:w="284" w:type="dxa"/>
            </w:tcMar>
          </w:tcPr>
          <w:p w:rsidR="00F138C1" w:rsidRPr="00A269F3" w:rsidRDefault="00F0727E" w:rsidP="00F0727E">
            <w:pPr>
              <w:tabs>
                <w:tab w:val="left" w:pos="6075"/>
              </w:tabs>
              <w:rPr>
                <w:rFonts w:ascii="Arial" w:hAnsi="Arial" w:cs="Arial"/>
                <w:i/>
                <w:sz w:val="20"/>
                <w:szCs w:val="20"/>
              </w:rPr>
            </w:pPr>
            <w:r w:rsidRPr="00A269F3">
              <w:rPr>
                <w:lang w:val="fr-CA"/>
              </w:rPr>
              <w:t>December</w:t>
            </w:r>
            <w:r w:rsidR="00F138C1" w:rsidRPr="00A269F3">
              <w:rPr>
                <w:lang w:val="fr-CA"/>
              </w:rPr>
              <w:t xml:space="preserve"> </w:t>
            </w:r>
            <w:r w:rsidRPr="00A269F3">
              <w:rPr>
                <w:lang w:val="fr-CA"/>
              </w:rPr>
              <w:t>17</w:t>
            </w:r>
            <w:r w:rsidR="00F138C1" w:rsidRPr="00A269F3">
              <w:rPr>
                <w:lang w:val="fr-CA"/>
              </w:rPr>
              <w:t>, 20</w:t>
            </w:r>
            <w:r w:rsidR="009B36BA" w:rsidRPr="00A269F3">
              <w:rPr>
                <w:lang w:val="fr-CA"/>
              </w:rPr>
              <w:t>21</w:t>
            </w:r>
          </w:p>
        </w:tc>
        <w:tc>
          <w:tcPr>
            <w:tcW w:w="500" w:type="pct"/>
            <w:tcBorders>
              <w:top w:val="single" w:sz="4" w:space="0" w:color="auto"/>
            </w:tcBorders>
            <w:tcMar>
              <w:top w:w="284" w:type="dxa"/>
              <w:bottom w:w="284" w:type="dxa"/>
            </w:tcMar>
          </w:tcPr>
          <w:p w:rsidR="00F138C1" w:rsidRPr="00A269F3" w:rsidRDefault="00F138C1" w:rsidP="00A269F3">
            <w:pPr>
              <w:tabs>
                <w:tab w:val="left" w:pos="6075"/>
              </w:tabs>
              <w:jc w:val="center"/>
              <w:rPr>
                <w:rFonts w:ascii="Arial" w:hAnsi="Arial" w:cs="Arial"/>
                <w:i/>
                <w:sz w:val="20"/>
                <w:szCs w:val="20"/>
              </w:rPr>
            </w:pPr>
            <w:r w:rsidRPr="00A269F3">
              <w:rPr>
                <w:lang w:val="fr-CA"/>
              </w:rPr>
              <w:t xml:space="preserve">1 - </w:t>
            </w:r>
            <w:r w:rsidR="009E6E10" w:rsidRPr="00A269F3">
              <w:rPr>
                <w:lang w:val="fr-CA"/>
              </w:rPr>
              <w:t>2</w:t>
            </w:r>
            <w:r w:rsidR="00A269F3">
              <w:rPr>
                <w:lang w:val="fr-CA"/>
              </w:rPr>
              <w:t>2</w:t>
            </w:r>
            <w:bookmarkStart w:id="0" w:name="_GoBack"/>
            <w:bookmarkEnd w:id="0"/>
          </w:p>
        </w:tc>
        <w:tc>
          <w:tcPr>
            <w:tcW w:w="2250" w:type="pct"/>
            <w:tcBorders>
              <w:top w:val="single" w:sz="4" w:space="0" w:color="auto"/>
            </w:tcBorders>
            <w:tcMar>
              <w:top w:w="284" w:type="dxa"/>
              <w:bottom w:w="284" w:type="dxa"/>
            </w:tcMar>
          </w:tcPr>
          <w:p w:rsidR="00F138C1" w:rsidRPr="00A269F3" w:rsidRDefault="00F138C1" w:rsidP="00F0727E">
            <w:pPr>
              <w:tabs>
                <w:tab w:val="left" w:pos="6075"/>
              </w:tabs>
              <w:jc w:val="right"/>
              <w:rPr>
                <w:rFonts w:ascii="Arial" w:hAnsi="Arial" w:cs="Arial"/>
                <w:i/>
                <w:sz w:val="20"/>
                <w:szCs w:val="20"/>
                <w:lang w:val="fr-CA"/>
              </w:rPr>
            </w:pPr>
            <w:r w:rsidRPr="00A269F3">
              <w:rPr>
                <w:lang w:val="fr-CA"/>
              </w:rPr>
              <w:t xml:space="preserve">Le </w:t>
            </w:r>
            <w:r w:rsidR="00F0727E" w:rsidRPr="00A269F3">
              <w:rPr>
                <w:lang w:val="fr-CA"/>
              </w:rPr>
              <w:t>17</w:t>
            </w:r>
            <w:r w:rsidRPr="00A269F3">
              <w:rPr>
                <w:lang w:val="fr-CA"/>
              </w:rPr>
              <w:t xml:space="preserve"> </w:t>
            </w:r>
            <w:r w:rsidR="00F0727E" w:rsidRPr="00A269F3">
              <w:rPr>
                <w:lang w:val="fr-CA"/>
              </w:rPr>
              <w:t>décem</w:t>
            </w:r>
            <w:r w:rsidR="00BE5B3E" w:rsidRPr="00A269F3">
              <w:rPr>
                <w:lang w:val="fr-CA"/>
              </w:rPr>
              <w:t xml:space="preserve">bre </w:t>
            </w:r>
            <w:r w:rsidRPr="00A269F3">
              <w:rPr>
                <w:lang w:val="fr-CA"/>
              </w:rPr>
              <w:t>202</w:t>
            </w:r>
            <w:r w:rsidR="009B36BA" w:rsidRPr="00A269F3">
              <w:rPr>
                <w:lang w:val="fr-CA"/>
              </w:rPr>
              <w:t>1</w:t>
            </w:r>
          </w:p>
        </w:tc>
      </w:tr>
      <w:tr w:rsidR="00F138C1" w:rsidRPr="00A269F3" w:rsidTr="00F138C1">
        <w:tc>
          <w:tcPr>
            <w:tcW w:w="2250" w:type="pct"/>
            <w:tcBorders>
              <w:bottom w:val="single" w:sz="4" w:space="0" w:color="auto"/>
            </w:tcBorders>
            <w:tcMar>
              <w:top w:w="284" w:type="dxa"/>
              <w:bottom w:w="284" w:type="dxa"/>
            </w:tcMar>
          </w:tcPr>
          <w:p w:rsidR="00F138C1" w:rsidRPr="00A269F3" w:rsidRDefault="00F138C1" w:rsidP="009B36BA">
            <w:pPr>
              <w:tabs>
                <w:tab w:val="left" w:pos="6075"/>
              </w:tabs>
              <w:rPr>
                <w:rFonts w:ascii="Arial" w:hAnsi="Arial" w:cs="Arial"/>
                <w:i/>
                <w:sz w:val="20"/>
                <w:szCs w:val="20"/>
              </w:rPr>
            </w:pPr>
            <w:r w:rsidRPr="00A269F3">
              <w:rPr>
                <w:sz w:val="18"/>
                <w:szCs w:val="18"/>
                <w:lang w:val="en-US"/>
              </w:rPr>
              <w:t>© Supreme Court of Canada (202</w:t>
            </w:r>
            <w:r w:rsidR="009B36BA" w:rsidRPr="00A269F3">
              <w:rPr>
                <w:sz w:val="18"/>
                <w:szCs w:val="18"/>
                <w:lang w:val="en-US"/>
              </w:rPr>
              <w:t>1</w:t>
            </w:r>
            <w:r w:rsidRPr="00A269F3">
              <w:rPr>
                <w:sz w:val="18"/>
                <w:szCs w:val="18"/>
                <w:lang w:val="en-US"/>
              </w:rPr>
              <w:t>)</w:t>
            </w:r>
            <w:r w:rsidRPr="00A269F3">
              <w:rPr>
                <w:sz w:val="18"/>
                <w:szCs w:val="18"/>
                <w:lang w:val="en-US"/>
              </w:rPr>
              <w:br/>
              <w:t>ISSN 1918-8358 (Online)</w:t>
            </w:r>
          </w:p>
        </w:tc>
        <w:tc>
          <w:tcPr>
            <w:tcW w:w="500" w:type="pct"/>
            <w:tcBorders>
              <w:bottom w:val="single" w:sz="4" w:space="0" w:color="auto"/>
            </w:tcBorders>
            <w:tcMar>
              <w:top w:w="284" w:type="dxa"/>
              <w:bottom w:w="284" w:type="dxa"/>
            </w:tcMar>
          </w:tcPr>
          <w:p w:rsidR="00F138C1" w:rsidRPr="00A269F3"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269F3" w:rsidRDefault="00F138C1" w:rsidP="009B36BA">
            <w:pPr>
              <w:tabs>
                <w:tab w:val="left" w:pos="6075"/>
              </w:tabs>
              <w:jc w:val="right"/>
              <w:rPr>
                <w:rFonts w:ascii="Arial" w:hAnsi="Arial" w:cs="Arial"/>
                <w:i/>
                <w:sz w:val="20"/>
                <w:szCs w:val="20"/>
                <w:lang w:val="fr-CA"/>
              </w:rPr>
            </w:pPr>
            <w:r w:rsidRPr="00A269F3">
              <w:rPr>
                <w:sz w:val="18"/>
                <w:szCs w:val="18"/>
                <w:lang w:val="fr-CA"/>
              </w:rPr>
              <w:t>© Cour suprême du Canada (202</w:t>
            </w:r>
            <w:r w:rsidR="009B36BA" w:rsidRPr="00A269F3">
              <w:rPr>
                <w:sz w:val="18"/>
                <w:szCs w:val="18"/>
                <w:lang w:val="fr-CA"/>
              </w:rPr>
              <w:t>1</w:t>
            </w:r>
            <w:r w:rsidRPr="00A269F3">
              <w:rPr>
                <w:sz w:val="18"/>
                <w:szCs w:val="18"/>
                <w:lang w:val="fr-CA"/>
              </w:rPr>
              <w:t>)</w:t>
            </w:r>
            <w:r w:rsidRPr="00A269F3">
              <w:rPr>
                <w:sz w:val="18"/>
                <w:szCs w:val="18"/>
                <w:lang w:val="fr-CA"/>
              </w:rPr>
              <w:br/>
              <w:t>ISSN 1918-8358 (En ligne)</w:t>
            </w:r>
          </w:p>
        </w:tc>
      </w:tr>
    </w:tbl>
    <w:p w:rsidR="0030050B" w:rsidRPr="00A269F3" w:rsidRDefault="0030050B" w:rsidP="00F138C1">
      <w:pPr>
        <w:tabs>
          <w:tab w:val="left" w:pos="6075"/>
        </w:tabs>
        <w:rPr>
          <w:lang w:val="fr-CA"/>
        </w:rPr>
      </w:pPr>
    </w:p>
    <w:p w:rsidR="00560DF1" w:rsidRPr="00A269F3" w:rsidRDefault="00560DF1" w:rsidP="0095096B">
      <w:pPr>
        <w:tabs>
          <w:tab w:val="right" w:pos="9360"/>
        </w:tabs>
        <w:rPr>
          <w:lang w:val="fr-CA"/>
        </w:rPr>
      </w:pPr>
    </w:p>
    <w:p w:rsidR="00F138C1" w:rsidRPr="00A269F3"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269F3" w:rsidRDefault="00DC6B2E" w:rsidP="00693C38">
          <w:pPr>
            <w:pStyle w:val="Title"/>
            <w:jc w:val="center"/>
            <w:rPr>
              <w:rFonts w:ascii="Times New Roman" w:hAnsi="Times New Roman" w:cs="Times New Roman"/>
              <w:b/>
              <w:sz w:val="24"/>
              <w:szCs w:val="28"/>
              <w:lang w:val="fr-CA"/>
            </w:rPr>
          </w:pPr>
          <w:r w:rsidRPr="00A269F3">
            <w:rPr>
              <w:rFonts w:ascii="Times New Roman" w:hAnsi="Times New Roman" w:cs="Times New Roman"/>
              <w:b/>
              <w:sz w:val="24"/>
              <w:szCs w:val="28"/>
              <w:lang w:val="fr-CA"/>
            </w:rPr>
            <w:t>Contents</w:t>
          </w:r>
        </w:p>
        <w:p w:rsidR="00693C38" w:rsidRPr="00A269F3" w:rsidRDefault="00DC6B2E" w:rsidP="00693C38">
          <w:pPr>
            <w:jc w:val="center"/>
            <w:rPr>
              <w:b/>
              <w:szCs w:val="28"/>
              <w:lang w:val="fr-CA"/>
            </w:rPr>
          </w:pPr>
          <w:r w:rsidRPr="00A269F3">
            <w:rPr>
              <w:b/>
              <w:szCs w:val="28"/>
              <w:lang w:val="fr-CA"/>
            </w:rPr>
            <w:t>Table des matières</w:t>
          </w:r>
        </w:p>
        <w:p w:rsidR="00693C38" w:rsidRPr="00A269F3" w:rsidRDefault="00693C38" w:rsidP="00693C38">
          <w:pPr>
            <w:rPr>
              <w:lang w:val="fr-CA"/>
            </w:rPr>
          </w:pPr>
        </w:p>
        <w:p w:rsidR="00A269F3" w:rsidRDefault="00DC6B2E">
          <w:pPr>
            <w:pStyle w:val="TOC1"/>
            <w:tabs>
              <w:tab w:val="right" w:leader="dot" w:pos="9638"/>
            </w:tabs>
            <w:rPr>
              <w:rFonts w:asciiTheme="minorHAnsi" w:eastAsiaTheme="minorEastAsia" w:hAnsiTheme="minorHAnsi"/>
              <w:noProof/>
              <w:sz w:val="22"/>
              <w:lang w:val="en-US"/>
            </w:rPr>
          </w:pPr>
          <w:r w:rsidRPr="00A269F3">
            <w:rPr>
              <w:b/>
              <w:bCs/>
              <w:noProof/>
            </w:rPr>
            <w:fldChar w:fldCharType="begin"/>
          </w:r>
          <w:r w:rsidRPr="00A269F3">
            <w:rPr>
              <w:b/>
              <w:bCs/>
              <w:noProof/>
            </w:rPr>
            <w:instrText xml:space="preserve"> TOC \o "1-3" \h \z \u </w:instrText>
          </w:r>
          <w:r w:rsidRPr="00A269F3">
            <w:rPr>
              <w:b/>
              <w:bCs/>
              <w:noProof/>
            </w:rPr>
            <w:fldChar w:fldCharType="separate"/>
          </w:r>
          <w:hyperlink w:anchor="_Toc90542912" w:history="1">
            <w:r w:rsidR="00A269F3" w:rsidRPr="003B0FC1">
              <w:rPr>
                <w:rStyle w:val="Hyperlink"/>
                <w:noProof/>
                <w:lang w:val="fr-CA"/>
              </w:rPr>
              <w:t>Applications for leave to appeal filed /  Demandes d’autorisation d’appel déposées</w:t>
            </w:r>
            <w:r w:rsidR="00A269F3">
              <w:rPr>
                <w:noProof/>
                <w:webHidden/>
              </w:rPr>
              <w:tab/>
            </w:r>
            <w:r w:rsidR="00A269F3">
              <w:rPr>
                <w:noProof/>
                <w:webHidden/>
              </w:rPr>
              <w:fldChar w:fldCharType="begin"/>
            </w:r>
            <w:r w:rsidR="00A269F3">
              <w:rPr>
                <w:noProof/>
                <w:webHidden/>
              </w:rPr>
              <w:instrText xml:space="preserve"> PAGEREF _Toc90542912 \h </w:instrText>
            </w:r>
            <w:r w:rsidR="00A269F3">
              <w:rPr>
                <w:noProof/>
                <w:webHidden/>
              </w:rPr>
            </w:r>
            <w:r w:rsidR="00A269F3">
              <w:rPr>
                <w:noProof/>
                <w:webHidden/>
              </w:rPr>
              <w:fldChar w:fldCharType="separate"/>
            </w:r>
            <w:r w:rsidR="00A269F3">
              <w:rPr>
                <w:noProof/>
                <w:webHidden/>
              </w:rPr>
              <w:t>1</w:t>
            </w:r>
            <w:r w:rsidR="00A269F3">
              <w:rPr>
                <w:noProof/>
                <w:webHidden/>
              </w:rPr>
              <w:fldChar w:fldCharType="end"/>
            </w:r>
          </w:hyperlink>
        </w:p>
        <w:p w:rsidR="00A269F3" w:rsidRDefault="00A269F3">
          <w:pPr>
            <w:pStyle w:val="TOC1"/>
            <w:tabs>
              <w:tab w:val="right" w:leader="dot" w:pos="9638"/>
            </w:tabs>
            <w:rPr>
              <w:rFonts w:asciiTheme="minorHAnsi" w:eastAsiaTheme="minorEastAsia" w:hAnsiTheme="minorHAnsi"/>
              <w:noProof/>
              <w:sz w:val="22"/>
              <w:lang w:val="en-US"/>
            </w:rPr>
          </w:pPr>
          <w:hyperlink w:anchor="_Toc90542913" w:history="1">
            <w:r w:rsidRPr="003B0FC1">
              <w:rPr>
                <w:rStyle w:val="Hyperlink"/>
                <w:noProof/>
                <w:lang w:val="fr-CA"/>
              </w:rPr>
              <w:t>Judgments on applications for leave /  Jugements rendus sur les demandes d’autorisation</w:t>
            </w:r>
            <w:r>
              <w:rPr>
                <w:noProof/>
                <w:webHidden/>
              </w:rPr>
              <w:tab/>
            </w:r>
            <w:r>
              <w:rPr>
                <w:noProof/>
                <w:webHidden/>
              </w:rPr>
              <w:fldChar w:fldCharType="begin"/>
            </w:r>
            <w:r>
              <w:rPr>
                <w:noProof/>
                <w:webHidden/>
              </w:rPr>
              <w:instrText xml:space="preserve"> PAGEREF _Toc90542913 \h </w:instrText>
            </w:r>
            <w:r>
              <w:rPr>
                <w:noProof/>
                <w:webHidden/>
              </w:rPr>
            </w:r>
            <w:r>
              <w:rPr>
                <w:noProof/>
                <w:webHidden/>
              </w:rPr>
              <w:fldChar w:fldCharType="separate"/>
            </w:r>
            <w:r>
              <w:rPr>
                <w:noProof/>
                <w:webHidden/>
              </w:rPr>
              <w:t>2</w:t>
            </w:r>
            <w:r>
              <w:rPr>
                <w:noProof/>
                <w:webHidden/>
              </w:rPr>
              <w:fldChar w:fldCharType="end"/>
            </w:r>
          </w:hyperlink>
        </w:p>
        <w:p w:rsidR="00A269F3" w:rsidRDefault="00A269F3">
          <w:pPr>
            <w:pStyle w:val="TOC1"/>
            <w:tabs>
              <w:tab w:val="right" w:leader="dot" w:pos="9638"/>
            </w:tabs>
            <w:rPr>
              <w:rFonts w:asciiTheme="minorHAnsi" w:eastAsiaTheme="minorEastAsia" w:hAnsiTheme="minorHAnsi"/>
              <w:noProof/>
              <w:sz w:val="22"/>
              <w:lang w:val="en-US"/>
            </w:rPr>
          </w:pPr>
          <w:hyperlink w:anchor="_Toc90542914" w:history="1">
            <w:r w:rsidRPr="003B0FC1">
              <w:rPr>
                <w:rStyle w:val="Hyperlink"/>
                <w:noProof/>
              </w:rPr>
              <w:t xml:space="preserve">Notices of appeal filed since the last issue /  </w:t>
            </w:r>
            <w:r w:rsidRPr="003B0FC1">
              <w:rPr>
                <w:rStyle w:val="Hyperlink"/>
                <w:noProof/>
                <w:lang w:val="fr-CA"/>
              </w:rPr>
              <w:t>Avis d’appel déposés depuis la dernière parution</w:t>
            </w:r>
            <w:r>
              <w:rPr>
                <w:noProof/>
                <w:webHidden/>
              </w:rPr>
              <w:tab/>
            </w:r>
            <w:r>
              <w:rPr>
                <w:noProof/>
                <w:webHidden/>
              </w:rPr>
              <w:fldChar w:fldCharType="begin"/>
            </w:r>
            <w:r>
              <w:rPr>
                <w:noProof/>
                <w:webHidden/>
              </w:rPr>
              <w:instrText xml:space="preserve"> PAGEREF _Toc90542914 \h </w:instrText>
            </w:r>
            <w:r>
              <w:rPr>
                <w:noProof/>
                <w:webHidden/>
              </w:rPr>
            </w:r>
            <w:r>
              <w:rPr>
                <w:noProof/>
                <w:webHidden/>
              </w:rPr>
              <w:fldChar w:fldCharType="separate"/>
            </w:r>
            <w:r>
              <w:rPr>
                <w:noProof/>
                <w:webHidden/>
              </w:rPr>
              <w:t>21</w:t>
            </w:r>
            <w:r>
              <w:rPr>
                <w:noProof/>
                <w:webHidden/>
              </w:rPr>
              <w:fldChar w:fldCharType="end"/>
            </w:r>
          </w:hyperlink>
        </w:p>
        <w:p w:rsidR="00A269F3" w:rsidRDefault="00A269F3">
          <w:pPr>
            <w:pStyle w:val="TOC1"/>
            <w:tabs>
              <w:tab w:val="right" w:leader="dot" w:pos="9638"/>
            </w:tabs>
            <w:rPr>
              <w:rFonts w:asciiTheme="minorHAnsi" w:eastAsiaTheme="minorEastAsia" w:hAnsiTheme="minorHAnsi"/>
              <w:noProof/>
              <w:sz w:val="22"/>
              <w:lang w:val="en-US"/>
            </w:rPr>
          </w:pPr>
          <w:hyperlink w:anchor="_Toc90542915" w:history="1">
            <w:r w:rsidRPr="003B0FC1">
              <w:rPr>
                <w:rStyle w:val="Hyperlink"/>
                <w:noProof/>
                <w:lang w:val="fr-CA"/>
              </w:rPr>
              <w:t>Pronouncements of reserved appeals /  Jugements rendus sur les appels en délibéré</w:t>
            </w:r>
            <w:r>
              <w:rPr>
                <w:noProof/>
                <w:webHidden/>
              </w:rPr>
              <w:tab/>
            </w:r>
            <w:r>
              <w:rPr>
                <w:noProof/>
                <w:webHidden/>
              </w:rPr>
              <w:fldChar w:fldCharType="begin"/>
            </w:r>
            <w:r>
              <w:rPr>
                <w:noProof/>
                <w:webHidden/>
              </w:rPr>
              <w:instrText xml:space="preserve"> PAGEREF _Toc90542915 \h </w:instrText>
            </w:r>
            <w:r>
              <w:rPr>
                <w:noProof/>
                <w:webHidden/>
              </w:rPr>
            </w:r>
            <w:r>
              <w:rPr>
                <w:noProof/>
                <w:webHidden/>
              </w:rPr>
              <w:fldChar w:fldCharType="separate"/>
            </w:r>
            <w:r>
              <w:rPr>
                <w:noProof/>
                <w:webHidden/>
              </w:rPr>
              <w:t>22</w:t>
            </w:r>
            <w:r>
              <w:rPr>
                <w:noProof/>
                <w:webHidden/>
              </w:rPr>
              <w:fldChar w:fldCharType="end"/>
            </w:r>
          </w:hyperlink>
        </w:p>
        <w:p w:rsidR="00560DF1" w:rsidRPr="00A269F3" w:rsidRDefault="00DC6B2E">
          <w:r w:rsidRPr="00A269F3">
            <w:rPr>
              <w:b/>
              <w:bCs/>
              <w:noProof/>
              <w:sz w:val="20"/>
            </w:rPr>
            <w:fldChar w:fldCharType="end"/>
          </w:r>
        </w:p>
      </w:sdtContent>
    </w:sdt>
    <w:p w:rsidR="00560DF1" w:rsidRPr="00A269F3"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269F3" w:rsidTr="00F138C1">
        <w:trPr>
          <w:jc w:val="center"/>
        </w:trPr>
        <w:tc>
          <w:tcPr>
            <w:tcW w:w="9638" w:type="dxa"/>
          </w:tcPr>
          <w:p w:rsidR="00F138C1" w:rsidRPr="00A269F3" w:rsidRDefault="00F138C1" w:rsidP="00F138C1">
            <w:pPr>
              <w:keepNext/>
              <w:tabs>
                <w:tab w:val="right" w:pos="9360"/>
              </w:tabs>
              <w:spacing w:after="120"/>
              <w:jc w:val="center"/>
              <w:rPr>
                <w:szCs w:val="24"/>
              </w:rPr>
            </w:pPr>
            <w:r w:rsidRPr="00A269F3">
              <w:rPr>
                <w:szCs w:val="24"/>
              </w:rPr>
              <w:t>NOTICE</w:t>
            </w:r>
          </w:p>
          <w:p w:rsidR="00F138C1" w:rsidRPr="00A269F3" w:rsidRDefault="00F138C1" w:rsidP="00F138C1">
            <w:pPr>
              <w:keepNext/>
              <w:tabs>
                <w:tab w:val="right" w:pos="9360"/>
              </w:tabs>
              <w:spacing w:after="120"/>
              <w:jc w:val="both"/>
              <w:rPr>
                <w:szCs w:val="24"/>
              </w:rPr>
            </w:pPr>
            <w:r w:rsidRPr="00A269F3">
              <w:rPr>
                <w:szCs w:val="24"/>
              </w:rPr>
              <w:t>Case summaries included in the Bulletin are prepared by the Office of the Registrar of the Supreme Court of Canada (Law Branch) for information purposes only.</w:t>
            </w:r>
          </w:p>
          <w:p w:rsidR="00F138C1" w:rsidRPr="00A269F3" w:rsidRDefault="00F138C1" w:rsidP="00F138C1">
            <w:pPr>
              <w:keepNext/>
              <w:tabs>
                <w:tab w:val="right" w:pos="9360"/>
              </w:tabs>
              <w:spacing w:after="120"/>
              <w:jc w:val="center"/>
              <w:rPr>
                <w:szCs w:val="24"/>
                <w:lang w:val="fr-CA"/>
              </w:rPr>
            </w:pPr>
            <w:r w:rsidRPr="00A269F3">
              <w:rPr>
                <w:szCs w:val="24"/>
                <w:lang w:val="fr-CA"/>
              </w:rPr>
              <w:t>AVIS</w:t>
            </w:r>
          </w:p>
          <w:p w:rsidR="00F138C1" w:rsidRPr="00A269F3" w:rsidRDefault="00F138C1" w:rsidP="00F138C1">
            <w:pPr>
              <w:keepNext/>
              <w:tabs>
                <w:tab w:val="right" w:pos="9360"/>
              </w:tabs>
              <w:spacing w:after="120"/>
              <w:jc w:val="both"/>
              <w:rPr>
                <w:sz w:val="20"/>
                <w:szCs w:val="20"/>
                <w:lang w:val="fr-CA"/>
              </w:rPr>
            </w:pPr>
            <w:r w:rsidRPr="00A269F3">
              <w:rPr>
                <w:szCs w:val="24"/>
                <w:lang w:val="fr-CA"/>
              </w:rPr>
              <w:t>Les résumés des causes publiés dans le bulletin sont préparés par le Bureau du registraire (Direction générale du droit) uniquement à titre d’information.</w:t>
            </w:r>
          </w:p>
        </w:tc>
      </w:tr>
    </w:tbl>
    <w:p w:rsidR="00F138C1" w:rsidRPr="00A269F3" w:rsidRDefault="00F138C1" w:rsidP="00F138C1">
      <w:pPr>
        <w:tabs>
          <w:tab w:val="right" w:pos="9360"/>
        </w:tabs>
        <w:rPr>
          <w:lang w:val="fr-CA"/>
        </w:rPr>
      </w:pPr>
    </w:p>
    <w:p w:rsidR="00F138C1" w:rsidRPr="00A269F3" w:rsidRDefault="00F138C1" w:rsidP="00F138C1">
      <w:pPr>
        <w:tabs>
          <w:tab w:val="right" w:pos="9360"/>
        </w:tabs>
        <w:rPr>
          <w:lang w:val="fr-CA"/>
        </w:rPr>
      </w:pPr>
    </w:p>
    <w:p w:rsidR="00C01FCB" w:rsidRPr="00A269F3" w:rsidRDefault="00C01FCB" w:rsidP="0095096B">
      <w:pPr>
        <w:tabs>
          <w:tab w:val="right" w:pos="9360"/>
        </w:tabs>
        <w:rPr>
          <w:lang w:val="fr-CA"/>
        </w:rPr>
      </w:pPr>
    </w:p>
    <w:p w:rsidR="00A87207" w:rsidRPr="00A269F3" w:rsidRDefault="00A87207" w:rsidP="0095096B">
      <w:pPr>
        <w:tabs>
          <w:tab w:val="right" w:pos="9360"/>
        </w:tabs>
        <w:rPr>
          <w:lang w:val="fr-CA"/>
        </w:rPr>
        <w:sectPr w:rsidR="00A87207" w:rsidRPr="00A269F3" w:rsidSect="0044776A">
          <w:pgSz w:w="12240" w:h="15840"/>
          <w:pgMar w:top="720" w:right="1152" w:bottom="1080" w:left="1440" w:header="706" w:footer="706" w:gutter="0"/>
          <w:cols w:space="708"/>
          <w:titlePg/>
          <w:docGrid w:linePitch="360"/>
        </w:sectPr>
      </w:pPr>
    </w:p>
    <w:p w:rsidR="00560DF1" w:rsidRPr="00A269F3" w:rsidRDefault="00DD0BDC" w:rsidP="00567602">
      <w:pPr>
        <w:pStyle w:val="Header1StyleE"/>
        <w:pBdr>
          <w:bottom w:val="single" w:sz="12" w:space="1" w:color="auto"/>
        </w:pBdr>
        <w:rPr>
          <w:lang w:val="fr-CA"/>
        </w:rPr>
      </w:pPr>
      <w:bookmarkStart w:id="1" w:name="_Toc90542912"/>
      <w:r w:rsidRPr="00A269F3">
        <w:rPr>
          <w:lang w:val="fr-CA"/>
        </w:rPr>
        <w:lastRenderedPageBreak/>
        <w:t>Applications for leave to appeal filed</w:t>
      </w:r>
      <w:r w:rsidR="00271E1E" w:rsidRPr="00A269F3">
        <w:rPr>
          <w:lang w:val="fr-CA"/>
        </w:rPr>
        <w:t xml:space="preserve"> / </w:t>
      </w:r>
      <w:r w:rsidR="00727571" w:rsidRPr="00A269F3">
        <w:rPr>
          <w:lang w:val="fr-CA"/>
        </w:rPr>
        <w:br/>
      </w:r>
      <w:r w:rsidRPr="00A269F3">
        <w:rPr>
          <w:lang w:val="fr-CA"/>
        </w:rPr>
        <w:t>Demandes d’autorisation d’appel déposées</w:t>
      </w:r>
      <w:bookmarkEnd w:id="1"/>
    </w:p>
    <w:p w:rsidR="00F138C1" w:rsidRPr="00A269F3"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A269F3" w:rsidTr="00F138C1">
        <w:tc>
          <w:tcPr>
            <w:tcW w:w="4239" w:type="dxa"/>
            <w:shd w:val="clear" w:color="auto" w:fill="auto"/>
          </w:tcPr>
          <w:p w:rsidR="00F138C1" w:rsidRPr="00A269F3" w:rsidRDefault="003D543E" w:rsidP="00F138C1">
            <w:pPr>
              <w:rPr>
                <w:sz w:val="20"/>
                <w:szCs w:val="20"/>
                <w:lang w:val="en-US"/>
              </w:rPr>
            </w:pPr>
            <w:r w:rsidRPr="00A269F3">
              <w:rPr>
                <w:b/>
                <w:sz w:val="20"/>
                <w:szCs w:val="20"/>
                <w:lang w:val="en-US"/>
              </w:rPr>
              <w:t>Paul Dass, et al.</w:t>
            </w:r>
          </w:p>
          <w:p w:rsidR="00F138C1" w:rsidRPr="00A269F3" w:rsidRDefault="00F138C1" w:rsidP="00F138C1">
            <w:pPr>
              <w:tabs>
                <w:tab w:val="left" w:pos="-1440"/>
                <w:tab w:val="left" w:pos="-720"/>
              </w:tabs>
              <w:rPr>
                <w:sz w:val="20"/>
                <w:szCs w:val="20"/>
                <w:lang w:val="en-US"/>
              </w:rPr>
            </w:pPr>
            <w:r w:rsidRPr="00A269F3">
              <w:rPr>
                <w:sz w:val="20"/>
                <w:szCs w:val="20"/>
                <w:lang w:val="en-US"/>
              </w:rPr>
              <w:tab/>
            </w:r>
            <w:r w:rsidR="003D543E" w:rsidRPr="00A269F3">
              <w:rPr>
                <w:sz w:val="20"/>
                <w:szCs w:val="20"/>
                <w:lang w:val="en-US"/>
              </w:rPr>
              <w:t>Barnwell, Osborne G.</w:t>
            </w:r>
          </w:p>
          <w:p w:rsidR="00F138C1" w:rsidRPr="00A269F3" w:rsidRDefault="00EC6816" w:rsidP="00F138C1">
            <w:pPr>
              <w:tabs>
                <w:tab w:val="left" w:pos="-1440"/>
                <w:tab w:val="left" w:pos="-720"/>
              </w:tabs>
              <w:rPr>
                <w:sz w:val="20"/>
                <w:szCs w:val="20"/>
                <w:lang w:val="en-US"/>
              </w:rPr>
            </w:pPr>
            <w:r w:rsidRPr="00A269F3">
              <w:rPr>
                <w:sz w:val="20"/>
                <w:szCs w:val="20"/>
                <w:lang w:val="en-US"/>
              </w:rPr>
              <w:tab/>
            </w:r>
            <w:r w:rsidR="003D543E" w:rsidRPr="00A269F3">
              <w:rPr>
                <w:sz w:val="20"/>
                <w:szCs w:val="20"/>
                <w:lang w:val="en-US"/>
              </w:rPr>
              <w:t>Osborne G. Barnwell</w:t>
            </w:r>
          </w:p>
          <w:p w:rsidR="00EC6816" w:rsidRPr="00A269F3" w:rsidRDefault="00EC6816" w:rsidP="00F138C1">
            <w:pPr>
              <w:tabs>
                <w:tab w:val="left" w:pos="-1440"/>
                <w:tab w:val="left" w:pos="-720"/>
              </w:tabs>
              <w:rPr>
                <w:sz w:val="20"/>
                <w:szCs w:val="20"/>
                <w:lang w:val="en-US"/>
              </w:rPr>
            </w:pPr>
          </w:p>
          <w:p w:rsidR="00F138C1" w:rsidRPr="00A269F3" w:rsidRDefault="00F138C1" w:rsidP="00F138C1">
            <w:pPr>
              <w:tabs>
                <w:tab w:val="left" w:pos="-1440"/>
                <w:tab w:val="left" w:pos="-720"/>
              </w:tabs>
              <w:rPr>
                <w:sz w:val="20"/>
                <w:szCs w:val="20"/>
                <w:lang w:val="en-US"/>
              </w:rPr>
            </w:pPr>
            <w:r w:rsidRPr="00A269F3">
              <w:rPr>
                <w:sz w:val="20"/>
                <w:szCs w:val="20"/>
                <w:lang w:val="en-US"/>
              </w:rPr>
              <w:tab/>
              <w:t>v. (39</w:t>
            </w:r>
            <w:r w:rsidR="003D543E" w:rsidRPr="00A269F3">
              <w:rPr>
                <w:sz w:val="20"/>
                <w:szCs w:val="20"/>
                <w:lang w:val="en-US"/>
              </w:rPr>
              <w:t>886</w:t>
            </w:r>
            <w:r w:rsidRPr="00A269F3">
              <w:rPr>
                <w:sz w:val="20"/>
                <w:szCs w:val="20"/>
                <w:lang w:val="en-US"/>
              </w:rPr>
              <w:t>)</w:t>
            </w:r>
          </w:p>
          <w:p w:rsidR="00F138C1" w:rsidRPr="00A269F3" w:rsidRDefault="00F138C1" w:rsidP="00F138C1">
            <w:pPr>
              <w:tabs>
                <w:tab w:val="left" w:pos="-1440"/>
                <w:tab w:val="left" w:pos="-720"/>
              </w:tabs>
              <w:rPr>
                <w:sz w:val="20"/>
                <w:szCs w:val="20"/>
                <w:lang w:val="en-US"/>
              </w:rPr>
            </w:pPr>
          </w:p>
          <w:p w:rsidR="00F138C1" w:rsidRPr="00A269F3" w:rsidRDefault="003D543E" w:rsidP="00F138C1">
            <w:pPr>
              <w:tabs>
                <w:tab w:val="left" w:pos="-1440"/>
                <w:tab w:val="left" w:pos="-720"/>
              </w:tabs>
              <w:rPr>
                <w:b/>
                <w:sz w:val="20"/>
                <w:szCs w:val="20"/>
                <w:lang w:val="fr-CA"/>
              </w:rPr>
            </w:pPr>
            <w:r w:rsidRPr="00A269F3">
              <w:rPr>
                <w:b/>
                <w:sz w:val="20"/>
                <w:szCs w:val="20"/>
                <w:lang w:val="en-US"/>
              </w:rPr>
              <w:t>Mark Kay, et al.</w:t>
            </w:r>
            <w:r w:rsidR="00F138C1" w:rsidRPr="00A269F3">
              <w:rPr>
                <w:b/>
                <w:sz w:val="20"/>
                <w:szCs w:val="20"/>
                <w:lang w:val="en-US"/>
              </w:rPr>
              <w:t xml:space="preserve"> </w:t>
            </w:r>
            <w:r w:rsidR="00F138C1" w:rsidRPr="00A269F3">
              <w:rPr>
                <w:b/>
                <w:sz w:val="20"/>
                <w:szCs w:val="20"/>
                <w:lang w:val="fr-CA"/>
              </w:rPr>
              <w:t>(</w:t>
            </w:r>
            <w:r w:rsidRPr="00A269F3">
              <w:rPr>
                <w:b/>
                <w:sz w:val="20"/>
                <w:szCs w:val="20"/>
                <w:lang w:val="fr-CA"/>
              </w:rPr>
              <w:t>Ont</w:t>
            </w:r>
            <w:r w:rsidR="00F138C1" w:rsidRPr="00A269F3">
              <w:rPr>
                <w:b/>
                <w:sz w:val="20"/>
                <w:szCs w:val="20"/>
                <w:lang w:val="fr-CA"/>
              </w:rPr>
              <w:t>.)</w:t>
            </w:r>
          </w:p>
          <w:p w:rsidR="00F138C1" w:rsidRPr="00A269F3" w:rsidRDefault="00F138C1" w:rsidP="00F138C1">
            <w:pPr>
              <w:tabs>
                <w:tab w:val="left" w:pos="-1440"/>
                <w:tab w:val="left" w:pos="-720"/>
              </w:tabs>
              <w:rPr>
                <w:sz w:val="20"/>
                <w:szCs w:val="20"/>
                <w:lang w:val="fr-CA"/>
              </w:rPr>
            </w:pPr>
            <w:r w:rsidRPr="00A269F3">
              <w:rPr>
                <w:sz w:val="20"/>
                <w:szCs w:val="20"/>
                <w:lang w:val="fr-CA"/>
              </w:rPr>
              <w:tab/>
            </w:r>
            <w:r w:rsidR="003D543E" w:rsidRPr="00A269F3">
              <w:rPr>
                <w:sz w:val="20"/>
                <w:szCs w:val="20"/>
                <w:lang w:val="fr-CA"/>
              </w:rPr>
              <w:t>Duong, Kim T.</w:t>
            </w:r>
          </w:p>
          <w:p w:rsidR="00F138C1" w:rsidRPr="00A269F3" w:rsidRDefault="00F138C1" w:rsidP="00F138C1">
            <w:pPr>
              <w:tabs>
                <w:tab w:val="left" w:pos="-1440"/>
                <w:tab w:val="left" w:pos="-720"/>
              </w:tabs>
              <w:rPr>
                <w:sz w:val="20"/>
                <w:szCs w:val="20"/>
                <w:lang w:val="fr-CA"/>
              </w:rPr>
            </w:pPr>
            <w:r w:rsidRPr="00A269F3">
              <w:rPr>
                <w:sz w:val="20"/>
                <w:szCs w:val="20"/>
                <w:lang w:val="fr-CA"/>
              </w:rPr>
              <w:tab/>
            </w:r>
            <w:r w:rsidR="003D543E" w:rsidRPr="00A269F3">
              <w:rPr>
                <w:sz w:val="20"/>
                <w:szCs w:val="20"/>
                <w:lang w:val="fr-CA"/>
              </w:rPr>
              <w:t>FORBES CHOCHLA LEON LLP</w:t>
            </w:r>
          </w:p>
          <w:p w:rsidR="00F138C1" w:rsidRPr="00A269F3" w:rsidRDefault="00F138C1" w:rsidP="00F138C1">
            <w:pPr>
              <w:tabs>
                <w:tab w:val="left" w:pos="-1440"/>
                <w:tab w:val="left" w:pos="-720"/>
              </w:tabs>
              <w:rPr>
                <w:sz w:val="20"/>
                <w:szCs w:val="20"/>
                <w:lang w:val="fr-CA"/>
              </w:rPr>
            </w:pPr>
          </w:p>
          <w:p w:rsidR="00F138C1" w:rsidRPr="00A269F3" w:rsidRDefault="00F138C1" w:rsidP="00F138C1">
            <w:pPr>
              <w:rPr>
                <w:sz w:val="20"/>
                <w:szCs w:val="20"/>
              </w:rPr>
            </w:pPr>
            <w:r w:rsidRPr="00A269F3">
              <w:rPr>
                <w:sz w:val="20"/>
                <w:szCs w:val="20"/>
              </w:rPr>
              <w:t xml:space="preserve">FILING DATE: </w:t>
            </w:r>
            <w:r w:rsidR="003D543E" w:rsidRPr="00A269F3">
              <w:rPr>
                <w:sz w:val="20"/>
                <w:szCs w:val="20"/>
              </w:rPr>
              <w:t>November</w:t>
            </w:r>
            <w:r w:rsidRPr="00A269F3">
              <w:rPr>
                <w:sz w:val="20"/>
                <w:szCs w:val="20"/>
              </w:rPr>
              <w:t xml:space="preserve"> </w:t>
            </w:r>
            <w:r w:rsidR="003D543E" w:rsidRPr="00A269F3">
              <w:rPr>
                <w:sz w:val="20"/>
                <w:szCs w:val="20"/>
              </w:rPr>
              <w:t>29</w:t>
            </w:r>
            <w:r w:rsidRPr="00A269F3">
              <w:rPr>
                <w:sz w:val="20"/>
                <w:szCs w:val="20"/>
              </w:rPr>
              <w:t>, 20</w:t>
            </w:r>
            <w:r w:rsidR="00DA1D48" w:rsidRPr="00A269F3">
              <w:rPr>
                <w:sz w:val="20"/>
                <w:szCs w:val="20"/>
              </w:rPr>
              <w:t>2</w:t>
            </w:r>
            <w:r w:rsidR="00EC6816" w:rsidRPr="00A269F3">
              <w:rPr>
                <w:sz w:val="20"/>
                <w:szCs w:val="20"/>
              </w:rPr>
              <w:t>1</w:t>
            </w:r>
          </w:p>
          <w:p w:rsidR="004B2E86" w:rsidRPr="00A269F3" w:rsidRDefault="004B2E86" w:rsidP="00F138C1">
            <w:pPr>
              <w:rPr>
                <w:sz w:val="20"/>
                <w:szCs w:val="20"/>
              </w:rPr>
            </w:pPr>
          </w:p>
          <w:p w:rsidR="00F138C1" w:rsidRPr="00A269F3" w:rsidRDefault="00A269F3" w:rsidP="00F138C1">
            <w:pPr>
              <w:rPr>
                <w:sz w:val="20"/>
                <w:szCs w:val="20"/>
              </w:rPr>
            </w:pPr>
            <w:r w:rsidRPr="00A269F3">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A269F3" w:rsidRDefault="00F138C1" w:rsidP="00F138C1">
            <w:pPr>
              <w:jc w:val="center"/>
              <w:rPr>
                <w:sz w:val="20"/>
                <w:szCs w:val="20"/>
              </w:rPr>
            </w:pPr>
          </w:p>
          <w:p w:rsidR="00F138C1" w:rsidRPr="00A269F3" w:rsidRDefault="00F138C1" w:rsidP="00F138C1">
            <w:pPr>
              <w:jc w:val="center"/>
              <w:rPr>
                <w:sz w:val="20"/>
                <w:szCs w:val="20"/>
              </w:rPr>
            </w:pPr>
          </w:p>
          <w:p w:rsidR="00F138C1" w:rsidRPr="00A269F3" w:rsidRDefault="00F138C1" w:rsidP="00F138C1">
            <w:pPr>
              <w:jc w:val="center"/>
              <w:rPr>
                <w:sz w:val="20"/>
                <w:szCs w:val="20"/>
              </w:rPr>
            </w:pPr>
          </w:p>
          <w:p w:rsidR="00F138C1" w:rsidRPr="00A269F3" w:rsidRDefault="00F138C1" w:rsidP="00F138C1">
            <w:pPr>
              <w:jc w:val="center"/>
              <w:rPr>
                <w:sz w:val="20"/>
                <w:szCs w:val="20"/>
              </w:rPr>
            </w:pPr>
          </w:p>
          <w:p w:rsidR="00F138C1" w:rsidRPr="00A269F3" w:rsidRDefault="00F138C1" w:rsidP="00F138C1">
            <w:pPr>
              <w:jc w:val="center"/>
              <w:rPr>
                <w:sz w:val="20"/>
                <w:szCs w:val="20"/>
              </w:rPr>
            </w:pPr>
          </w:p>
          <w:p w:rsidR="00F138C1" w:rsidRPr="00A269F3" w:rsidRDefault="00F138C1" w:rsidP="00F138C1">
            <w:pPr>
              <w:jc w:val="center"/>
              <w:rPr>
                <w:sz w:val="20"/>
                <w:szCs w:val="20"/>
              </w:rPr>
            </w:pPr>
          </w:p>
          <w:p w:rsidR="00F138C1" w:rsidRPr="00A269F3" w:rsidRDefault="00F138C1" w:rsidP="00F138C1">
            <w:pPr>
              <w:jc w:val="center"/>
              <w:rPr>
                <w:sz w:val="20"/>
                <w:szCs w:val="20"/>
              </w:rPr>
            </w:pPr>
          </w:p>
          <w:p w:rsidR="00F138C1" w:rsidRPr="00A269F3" w:rsidRDefault="00F138C1" w:rsidP="00F138C1">
            <w:pPr>
              <w:jc w:val="center"/>
              <w:rPr>
                <w:sz w:val="20"/>
                <w:szCs w:val="20"/>
              </w:rPr>
            </w:pPr>
          </w:p>
          <w:p w:rsidR="00F138C1" w:rsidRPr="00A269F3" w:rsidRDefault="00F138C1" w:rsidP="00F138C1">
            <w:pPr>
              <w:jc w:val="center"/>
              <w:rPr>
                <w:sz w:val="20"/>
                <w:szCs w:val="20"/>
              </w:rPr>
            </w:pPr>
          </w:p>
          <w:p w:rsidR="00F138C1" w:rsidRPr="00A269F3" w:rsidRDefault="00F138C1" w:rsidP="00F138C1">
            <w:pPr>
              <w:jc w:val="center"/>
              <w:rPr>
                <w:sz w:val="20"/>
                <w:szCs w:val="20"/>
              </w:rPr>
            </w:pPr>
          </w:p>
          <w:p w:rsidR="00F138C1" w:rsidRPr="00A269F3" w:rsidRDefault="00F138C1" w:rsidP="00F138C1">
            <w:pPr>
              <w:jc w:val="center"/>
              <w:rPr>
                <w:sz w:val="20"/>
                <w:szCs w:val="20"/>
              </w:rPr>
            </w:pPr>
          </w:p>
          <w:p w:rsidR="00F138C1" w:rsidRPr="00A269F3" w:rsidRDefault="00F138C1" w:rsidP="00F138C1">
            <w:pPr>
              <w:jc w:val="center"/>
              <w:rPr>
                <w:sz w:val="20"/>
                <w:szCs w:val="20"/>
              </w:rPr>
            </w:pPr>
          </w:p>
          <w:p w:rsidR="004B2E86" w:rsidRPr="00A269F3" w:rsidRDefault="004B2E86" w:rsidP="00F138C1">
            <w:pPr>
              <w:jc w:val="center"/>
              <w:rPr>
                <w:sz w:val="20"/>
                <w:szCs w:val="20"/>
              </w:rPr>
            </w:pPr>
          </w:p>
          <w:p w:rsidR="00F138C1" w:rsidRPr="00A269F3" w:rsidRDefault="00F138C1" w:rsidP="00F138C1">
            <w:pPr>
              <w:jc w:val="center"/>
              <w:rPr>
                <w:sz w:val="20"/>
                <w:szCs w:val="20"/>
              </w:rPr>
            </w:pPr>
          </w:p>
        </w:tc>
        <w:tc>
          <w:tcPr>
            <w:tcW w:w="4239" w:type="dxa"/>
            <w:shd w:val="clear" w:color="auto" w:fill="auto"/>
          </w:tcPr>
          <w:p w:rsidR="00F138C1" w:rsidRPr="00A269F3" w:rsidRDefault="003D543E" w:rsidP="00F138C1">
            <w:pPr>
              <w:rPr>
                <w:b/>
                <w:sz w:val="20"/>
                <w:szCs w:val="20"/>
                <w:lang w:val="en-US"/>
              </w:rPr>
            </w:pPr>
            <w:r w:rsidRPr="00A269F3">
              <w:rPr>
                <w:b/>
                <w:sz w:val="20"/>
                <w:szCs w:val="20"/>
                <w:lang w:val="en-US"/>
              </w:rPr>
              <w:t>Phillip James Tallio</w:t>
            </w:r>
          </w:p>
          <w:p w:rsidR="00F138C1" w:rsidRPr="00A269F3" w:rsidRDefault="00F138C1" w:rsidP="00F138C1">
            <w:pPr>
              <w:tabs>
                <w:tab w:val="left" w:pos="-1440"/>
                <w:tab w:val="left" w:pos="-720"/>
              </w:tabs>
              <w:rPr>
                <w:sz w:val="20"/>
                <w:szCs w:val="20"/>
                <w:lang w:val="en-US"/>
              </w:rPr>
            </w:pPr>
            <w:r w:rsidRPr="00A269F3">
              <w:rPr>
                <w:sz w:val="20"/>
                <w:szCs w:val="20"/>
                <w:lang w:val="en-US"/>
              </w:rPr>
              <w:tab/>
            </w:r>
            <w:r w:rsidR="003D543E" w:rsidRPr="00A269F3">
              <w:rPr>
                <w:sz w:val="20"/>
                <w:szCs w:val="20"/>
                <w:lang w:val="en-US"/>
              </w:rPr>
              <w:t>Arbogast, Q.C., Thomas M.</w:t>
            </w:r>
          </w:p>
          <w:p w:rsidR="00F138C1" w:rsidRPr="00A269F3" w:rsidRDefault="00F138C1" w:rsidP="00F138C1">
            <w:pPr>
              <w:tabs>
                <w:tab w:val="left" w:pos="-1440"/>
                <w:tab w:val="left" w:pos="-720"/>
              </w:tabs>
              <w:rPr>
                <w:sz w:val="20"/>
                <w:szCs w:val="20"/>
                <w:lang w:val="en-US"/>
              </w:rPr>
            </w:pPr>
          </w:p>
          <w:p w:rsidR="00F138C1" w:rsidRPr="00A269F3" w:rsidRDefault="00F138C1" w:rsidP="00F138C1">
            <w:pPr>
              <w:tabs>
                <w:tab w:val="left" w:pos="-1440"/>
                <w:tab w:val="left" w:pos="-720"/>
              </w:tabs>
              <w:rPr>
                <w:sz w:val="20"/>
                <w:szCs w:val="20"/>
                <w:lang w:val="en-US"/>
              </w:rPr>
            </w:pPr>
            <w:r w:rsidRPr="00A269F3">
              <w:rPr>
                <w:sz w:val="20"/>
                <w:szCs w:val="20"/>
                <w:lang w:val="en-US"/>
              </w:rPr>
              <w:tab/>
            </w:r>
            <w:r w:rsidR="003D543E" w:rsidRPr="00A269F3">
              <w:rPr>
                <w:sz w:val="20"/>
                <w:szCs w:val="20"/>
                <w:lang w:val="en-US"/>
              </w:rPr>
              <w:t>v</w:t>
            </w:r>
            <w:r w:rsidRPr="00A269F3">
              <w:rPr>
                <w:sz w:val="20"/>
                <w:szCs w:val="20"/>
                <w:lang w:val="en-US"/>
              </w:rPr>
              <w:t>. (39</w:t>
            </w:r>
            <w:r w:rsidR="003D543E" w:rsidRPr="00A269F3">
              <w:rPr>
                <w:sz w:val="20"/>
                <w:szCs w:val="20"/>
                <w:lang w:val="en-US"/>
              </w:rPr>
              <w:t>887</w:t>
            </w:r>
            <w:r w:rsidRPr="00A269F3">
              <w:rPr>
                <w:sz w:val="20"/>
                <w:szCs w:val="20"/>
                <w:lang w:val="en-US"/>
              </w:rPr>
              <w:t>)</w:t>
            </w:r>
          </w:p>
          <w:p w:rsidR="00F138C1" w:rsidRPr="00A269F3" w:rsidRDefault="00F138C1" w:rsidP="00F138C1">
            <w:pPr>
              <w:tabs>
                <w:tab w:val="left" w:pos="-1440"/>
                <w:tab w:val="left" w:pos="-720"/>
              </w:tabs>
              <w:rPr>
                <w:sz w:val="20"/>
                <w:szCs w:val="20"/>
                <w:lang w:val="en-US"/>
              </w:rPr>
            </w:pPr>
          </w:p>
          <w:p w:rsidR="00F138C1" w:rsidRPr="00A269F3" w:rsidRDefault="003D543E" w:rsidP="00F138C1">
            <w:pPr>
              <w:tabs>
                <w:tab w:val="left" w:pos="-1440"/>
                <w:tab w:val="left" w:pos="-720"/>
              </w:tabs>
              <w:rPr>
                <w:b/>
                <w:sz w:val="20"/>
                <w:szCs w:val="20"/>
                <w:lang w:val="en-US"/>
              </w:rPr>
            </w:pPr>
            <w:r w:rsidRPr="00A269F3">
              <w:rPr>
                <w:b/>
                <w:sz w:val="20"/>
                <w:szCs w:val="20"/>
                <w:lang w:val="en-US"/>
              </w:rPr>
              <w:t>Her Majesty the Queen</w:t>
            </w:r>
            <w:r w:rsidR="00F138C1" w:rsidRPr="00A269F3">
              <w:rPr>
                <w:sz w:val="20"/>
                <w:szCs w:val="20"/>
                <w:lang w:val="en-US"/>
              </w:rPr>
              <w:t xml:space="preserve"> </w:t>
            </w:r>
            <w:r w:rsidR="00F138C1" w:rsidRPr="00A269F3">
              <w:rPr>
                <w:b/>
                <w:sz w:val="20"/>
                <w:szCs w:val="20"/>
                <w:lang w:val="en-US"/>
              </w:rPr>
              <w:t>(</w:t>
            </w:r>
            <w:r w:rsidRPr="00A269F3">
              <w:rPr>
                <w:b/>
                <w:sz w:val="20"/>
                <w:szCs w:val="20"/>
                <w:lang w:val="en-US"/>
              </w:rPr>
              <w:t>B.C.</w:t>
            </w:r>
            <w:r w:rsidR="00F138C1" w:rsidRPr="00A269F3">
              <w:rPr>
                <w:b/>
                <w:sz w:val="20"/>
                <w:szCs w:val="20"/>
                <w:lang w:val="en-US"/>
              </w:rPr>
              <w:t>)</w:t>
            </w:r>
          </w:p>
          <w:p w:rsidR="00F138C1" w:rsidRPr="00A269F3" w:rsidRDefault="00F138C1" w:rsidP="00F138C1">
            <w:pPr>
              <w:tabs>
                <w:tab w:val="left" w:pos="-1440"/>
                <w:tab w:val="left" w:pos="-720"/>
              </w:tabs>
              <w:rPr>
                <w:sz w:val="20"/>
                <w:szCs w:val="20"/>
                <w:lang w:val="fr-CA"/>
              </w:rPr>
            </w:pPr>
            <w:r w:rsidRPr="00A269F3">
              <w:rPr>
                <w:sz w:val="20"/>
                <w:szCs w:val="20"/>
                <w:lang w:val="en-US"/>
              </w:rPr>
              <w:tab/>
            </w:r>
            <w:r w:rsidR="003D543E" w:rsidRPr="00A269F3">
              <w:rPr>
                <w:sz w:val="20"/>
                <w:szCs w:val="20"/>
                <w:lang w:val="fr-CA"/>
              </w:rPr>
              <w:t>Ainslie, Q.C., Mary T.</w:t>
            </w:r>
          </w:p>
          <w:p w:rsidR="00F138C1" w:rsidRPr="00A269F3" w:rsidRDefault="00F138C1" w:rsidP="00F138C1">
            <w:pPr>
              <w:tabs>
                <w:tab w:val="left" w:pos="-1440"/>
                <w:tab w:val="left" w:pos="-720"/>
              </w:tabs>
              <w:rPr>
                <w:sz w:val="20"/>
                <w:szCs w:val="20"/>
                <w:lang w:val="en-US"/>
              </w:rPr>
            </w:pPr>
            <w:r w:rsidRPr="00A269F3">
              <w:rPr>
                <w:sz w:val="20"/>
                <w:szCs w:val="20"/>
                <w:lang w:val="fr-CA"/>
              </w:rPr>
              <w:tab/>
            </w:r>
            <w:r w:rsidR="003D543E" w:rsidRPr="00A269F3">
              <w:rPr>
                <w:sz w:val="20"/>
                <w:szCs w:val="20"/>
                <w:lang w:val="en-US"/>
              </w:rPr>
              <w:t>Ministry of Attorney General (BC)</w:t>
            </w:r>
          </w:p>
          <w:p w:rsidR="00F138C1" w:rsidRPr="00A269F3" w:rsidRDefault="00F138C1" w:rsidP="00F138C1">
            <w:pPr>
              <w:tabs>
                <w:tab w:val="left" w:pos="-1440"/>
                <w:tab w:val="left" w:pos="-720"/>
              </w:tabs>
              <w:rPr>
                <w:sz w:val="20"/>
                <w:szCs w:val="20"/>
                <w:lang w:val="en-US"/>
              </w:rPr>
            </w:pPr>
          </w:p>
          <w:p w:rsidR="003D543E" w:rsidRPr="00A269F3" w:rsidRDefault="003D543E" w:rsidP="003D543E">
            <w:pPr>
              <w:rPr>
                <w:sz w:val="20"/>
                <w:szCs w:val="20"/>
              </w:rPr>
            </w:pPr>
            <w:r w:rsidRPr="00A269F3">
              <w:rPr>
                <w:sz w:val="20"/>
                <w:szCs w:val="20"/>
              </w:rPr>
              <w:t>FILING DATE: December 1, 2021</w:t>
            </w:r>
          </w:p>
          <w:p w:rsidR="004B2E86" w:rsidRPr="00A269F3" w:rsidRDefault="004B2E86" w:rsidP="00F138C1">
            <w:pPr>
              <w:rPr>
                <w:sz w:val="20"/>
                <w:szCs w:val="20"/>
                <w:lang w:val="fr-CA"/>
              </w:rPr>
            </w:pPr>
          </w:p>
          <w:p w:rsidR="00F138C1" w:rsidRPr="00A269F3" w:rsidRDefault="00A269F3" w:rsidP="00F138C1">
            <w:pPr>
              <w:rPr>
                <w:sz w:val="20"/>
                <w:szCs w:val="20"/>
                <w:lang w:val="fr-CA"/>
              </w:rPr>
            </w:pPr>
            <w:r w:rsidRPr="00A269F3">
              <w:rPr>
                <w:sz w:val="20"/>
                <w:szCs w:val="20"/>
                <w:lang w:val="fr-CA"/>
              </w:rPr>
              <w:pict>
                <v:rect id="_x0000_i1026" style="width:108pt;height:1pt" o:hrpct="0" o:hrstd="t" o:hrnoshade="t" o:hr="t" fillcolor="black [3213]" stroked="f"/>
              </w:pict>
            </w:r>
          </w:p>
        </w:tc>
      </w:tr>
      <w:tr w:rsidR="00F138C1" w:rsidRPr="00A269F3" w:rsidTr="00F138C1">
        <w:tc>
          <w:tcPr>
            <w:tcW w:w="4239" w:type="dxa"/>
            <w:shd w:val="clear" w:color="auto" w:fill="auto"/>
          </w:tcPr>
          <w:p w:rsidR="00F138C1" w:rsidRPr="00A269F3" w:rsidRDefault="003D543E" w:rsidP="009B36BA">
            <w:pPr>
              <w:tabs>
                <w:tab w:val="left" w:pos="-1440"/>
                <w:tab w:val="left" w:pos="-720"/>
              </w:tabs>
              <w:rPr>
                <w:b/>
                <w:sz w:val="20"/>
                <w:szCs w:val="20"/>
                <w:lang w:val="en-US"/>
              </w:rPr>
            </w:pPr>
            <w:r w:rsidRPr="00A269F3">
              <w:rPr>
                <w:b/>
                <w:sz w:val="20"/>
                <w:szCs w:val="20"/>
                <w:lang w:val="en-US"/>
              </w:rPr>
              <w:t>W.G.</w:t>
            </w:r>
          </w:p>
          <w:p w:rsidR="00F138C1" w:rsidRPr="00A269F3" w:rsidRDefault="00F138C1" w:rsidP="00F138C1">
            <w:pPr>
              <w:keepNext/>
              <w:keepLines/>
              <w:tabs>
                <w:tab w:val="left" w:pos="-1440"/>
                <w:tab w:val="left" w:pos="-720"/>
              </w:tabs>
              <w:rPr>
                <w:sz w:val="20"/>
                <w:szCs w:val="20"/>
                <w:lang w:val="en-US"/>
              </w:rPr>
            </w:pPr>
            <w:r w:rsidRPr="00A269F3">
              <w:rPr>
                <w:sz w:val="20"/>
                <w:szCs w:val="20"/>
                <w:lang w:val="en-US"/>
              </w:rPr>
              <w:tab/>
            </w:r>
            <w:r w:rsidR="003D543E" w:rsidRPr="00A269F3">
              <w:rPr>
                <w:sz w:val="20"/>
                <w:szCs w:val="20"/>
                <w:lang w:val="en-US"/>
              </w:rPr>
              <w:t>Greenspan, Brian H.</w:t>
            </w:r>
          </w:p>
          <w:p w:rsidR="00F138C1" w:rsidRPr="00A269F3" w:rsidRDefault="00F138C1" w:rsidP="00F138C1">
            <w:pPr>
              <w:keepNext/>
              <w:keepLines/>
              <w:tabs>
                <w:tab w:val="left" w:pos="-1440"/>
                <w:tab w:val="left" w:pos="-720"/>
              </w:tabs>
              <w:rPr>
                <w:sz w:val="20"/>
                <w:szCs w:val="20"/>
                <w:lang w:val="en-US"/>
              </w:rPr>
            </w:pPr>
            <w:r w:rsidRPr="00A269F3">
              <w:rPr>
                <w:sz w:val="20"/>
                <w:szCs w:val="20"/>
                <w:lang w:val="en-US"/>
              </w:rPr>
              <w:tab/>
            </w:r>
            <w:r w:rsidR="003D543E" w:rsidRPr="00A269F3">
              <w:rPr>
                <w:sz w:val="20"/>
                <w:szCs w:val="20"/>
                <w:lang w:val="en-US"/>
              </w:rPr>
              <w:t>Greenspan Humphrey Weinstein LLP</w:t>
            </w:r>
          </w:p>
          <w:p w:rsidR="00F138C1" w:rsidRPr="00A269F3" w:rsidRDefault="00F138C1" w:rsidP="00F138C1">
            <w:pPr>
              <w:keepNext/>
              <w:keepLines/>
              <w:tabs>
                <w:tab w:val="left" w:pos="-1440"/>
                <w:tab w:val="left" w:pos="-720"/>
              </w:tabs>
              <w:rPr>
                <w:sz w:val="20"/>
                <w:szCs w:val="20"/>
                <w:lang w:val="en-US"/>
              </w:rPr>
            </w:pPr>
          </w:p>
          <w:p w:rsidR="00F138C1" w:rsidRPr="00A269F3" w:rsidRDefault="00F138C1" w:rsidP="00F138C1">
            <w:pPr>
              <w:keepNext/>
              <w:keepLines/>
              <w:tabs>
                <w:tab w:val="left" w:pos="-1440"/>
                <w:tab w:val="left" w:pos="-720"/>
              </w:tabs>
              <w:rPr>
                <w:sz w:val="20"/>
                <w:szCs w:val="20"/>
                <w:lang w:val="en-US"/>
              </w:rPr>
            </w:pPr>
            <w:r w:rsidRPr="00A269F3">
              <w:rPr>
                <w:sz w:val="20"/>
                <w:szCs w:val="20"/>
                <w:lang w:val="en-US"/>
              </w:rPr>
              <w:tab/>
              <w:t>v. (39</w:t>
            </w:r>
            <w:r w:rsidR="003D543E" w:rsidRPr="00A269F3">
              <w:rPr>
                <w:sz w:val="20"/>
                <w:szCs w:val="20"/>
                <w:lang w:val="en-US"/>
              </w:rPr>
              <w:t>888</w:t>
            </w:r>
            <w:r w:rsidRPr="00A269F3">
              <w:rPr>
                <w:sz w:val="20"/>
                <w:szCs w:val="20"/>
                <w:lang w:val="en-US"/>
              </w:rPr>
              <w:t>)</w:t>
            </w:r>
          </w:p>
          <w:p w:rsidR="00F138C1" w:rsidRPr="00A269F3" w:rsidRDefault="00F138C1" w:rsidP="00F138C1">
            <w:pPr>
              <w:keepNext/>
              <w:keepLines/>
              <w:tabs>
                <w:tab w:val="left" w:pos="-1440"/>
                <w:tab w:val="left" w:pos="-720"/>
              </w:tabs>
              <w:rPr>
                <w:sz w:val="20"/>
                <w:szCs w:val="20"/>
                <w:lang w:val="en-US"/>
              </w:rPr>
            </w:pPr>
          </w:p>
          <w:p w:rsidR="00F138C1" w:rsidRPr="00A269F3" w:rsidRDefault="003D543E" w:rsidP="00F138C1">
            <w:pPr>
              <w:keepNext/>
              <w:keepLines/>
              <w:tabs>
                <w:tab w:val="left" w:pos="-1440"/>
                <w:tab w:val="left" w:pos="-720"/>
              </w:tabs>
              <w:rPr>
                <w:b/>
                <w:sz w:val="20"/>
                <w:szCs w:val="20"/>
                <w:lang w:val="en-US"/>
              </w:rPr>
            </w:pPr>
            <w:r w:rsidRPr="00A269F3">
              <w:rPr>
                <w:b/>
                <w:sz w:val="20"/>
                <w:szCs w:val="20"/>
                <w:lang w:val="en-US"/>
              </w:rPr>
              <w:t>Her Majesty the Queen</w:t>
            </w:r>
            <w:r w:rsidR="00F138C1" w:rsidRPr="00A269F3">
              <w:rPr>
                <w:b/>
                <w:sz w:val="20"/>
                <w:szCs w:val="20"/>
                <w:lang w:val="en-US"/>
              </w:rPr>
              <w:t xml:space="preserve"> (</w:t>
            </w:r>
            <w:r w:rsidRPr="00A269F3">
              <w:rPr>
                <w:b/>
                <w:sz w:val="20"/>
                <w:szCs w:val="20"/>
                <w:lang w:val="en-US"/>
              </w:rPr>
              <w:t>Ont</w:t>
            </w:r>
            <w:r w:rsidR="00F138C1" w:rsidRPr="00A269F3">
              <w:rPr>
                <w:b/>
                <w:sz w:val="20"/>
                <w:szCs w:val="20"/>
                <w:lang w:val="en-US"/>
              </w:rPr>
              <w:t>.)</w:t>
            </w:r>
          </w:p>
          <w:p w:rsidR="00F138C1" w:rsidRPr="00A269F3" w:rsidRDefault="00F138C1" w:rsidP="00F138C1">
            <w:pPr>
              <w:keepNext/>
              <w:keepLines/>
              <w:tabs>
                <w:tab w:val="left" w:pos="-1440"/>
                <w:tab w:val="left" w:pos="-720"/>
              </w:tabs>
              <w:rPr>
                <w:sz w:val="20"/>
                <w:szCs w:val="20"/>
                <w:lang w:val="en-US"/>
              </w:rPr>
            </w:pPr>
            <w:r w:rsidRPr="00A269F3">
              <w:rPr>
                <w:sz w:val="20"/>
                <w:szCs w:val="20"/>
                <w:lang w:val="en-US"/>
              </w:rPr>
              <w:tab/>
            </w:r>
            <w:r w:rsidR="003D543E" w:rsidRPr="00A269F3">
              <w:rPr>
                <w:sz w:val="20"/>
                <w:szCs w:val="20"/>
                <w:lang w:val="en-US"/>
              </w:rPr>
              <w:t>Bartlett-Hughes, Christine</w:t>
            </w:r>
          </w:p>
          <w:p w:rsidR="00F138C1" w:rsidRPr="00A269F3" w:rsidRDefault="00F138C1" w:rsidP="00F138C1">
            <w:pPr>
              <w:keepNext/>
              <w:keepLines/>
              <w:tabs>
                <w:tab w:val="left" w:pos="-1440"/>
                <w:tab w:val="left" w:pos="-720"/>
              </w:tabs>
              <w:rPr>
                <w:sz w:val="20"/>
                <w:szCs w:val="20"/>
                <w:lang w:val="en-US"/>
              </w:rPr>
            </w:pPr>
            <w:r w:rsidRPr="00A269F3">
              <w:rPr>
                <w:sz w:val="20"/>
                <w:szCs w:val="20"/>
                <w:lang w:val="en-US"/>
              </w:rPr>
              <w:tab/>
            </w:r>
            <w:r w:rsidR="003D543E" w:rsidRPr="00A269F3">
              <w:rPr>
                <w:sz w:val="20"/>
                <w:szCs w:val="20"/>
                <w:lang w:val="en-US"/>
              </w:rPr>
              <w:t>Attorney General of Ontario</w:t>
            </w:r>
          </w:p>
          <w:p w:rsidR="00F138C1" w:rsidRPr="00A269F3" w:rsidRDefault="00F138C1" w:rsidP="00F138C1">
            <w:pPr>
              <w:keepNext/>
              <w:keepLines/>
              <w:tabs>
                <w:tab w:val="left" w:pos="-1440"/>
                <w:tab w:val="left" w:pos="-720"/>
              </w:tabs>
              <w:rPr>
                <w:sz w:val="20"/>
                <w:szCs w:val="20"/>
                <w:lang w:val="en-US"/>
              </w:rPr>
            </w:pPr>
          </w:p>
          <w:p w:rsidR="003D543E" w:rsidRPr="00A269F3" w:rsidRDefault="003D543E" w:rsidP="003D543E">
            <w:pPr>
              <w:rPr>
                <w:sz w:val="20"/>
                <w:szCs w:val="20"/>
              </w:rPr>
            </w:pPr>
            <w:r w:rsidRPr="00A269F3">
              <w:rPr>
                <w:sz w:val="20"/>
                <w:szCs w:val="20"/>
              </w:rPr>
              <w:t>FILING DATE: December 1, 2021</w:t>
            </w:r>
          </w:p>
          <w:p w:rsidR="004B2E86" w:rsidRPr="00A269F3" w:rsidRDefault="004B2E86" w:rsidP="00F138C1">
            <w:pPr>
              <w:rPr>
                <w:sz w:val="20"/>
                <w:szCs w:val="20"/>
                <w:lang w:val="fr-CA"/>
              </w:rPr>
            </w:pPr>
          </w:p>
          <w:p w:rsidR="00F138C1" w:rsidRPr="00A269F3" w:rsidRDefault="00A269F3" w:rsidP="00F138C1">
            <w:pPr>
              <w:rPr>
                <w:sz w:val="20"/>
                <w:szCs w:val="20"/>
                <w:lang w:val="en-US"/>
              </w:rPr>
            </w:pPr>
            <w:r w:rsidRPr="00A269F3">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A269F3" w:rsidRDefault="00F138C1" w:rsidP="00F138C1">
            <w:pPr>
              <w:jc w:val="center"/>
              <w:rPr>
                <w:sz w:val="20"/>
                <w:szCs w:val="20"/>
                <w:lang w:val="en-US"/>
              </w:rPr>
            </w:pPr>
          </w:p>
          <w:p w:rsidR="00F138C1" w:rsidRPr="00A269F3" w:rsidRDefault="00F138C1" w:rsidP="00F138C1">
            <w:pPr>
              <w:jc w:val="center"/>
              <w:rPr>
                <w:sz w:val="20"/>
                <w:szCs w:val="20"/>
                <w:lang w:val="en-US"/>
              </w:rPr>
            </w:pPr>
          </w:p>
          <w:p w:rsidR="00F138C1" w:rsidRPr="00A269F3" w:rsidRDefault="00F138C1" w:rsidP="00F138C1">
            <w:pPr>
              <w:jc w:val="center"/>
              <w:rPr>
                <w:sz w:val="20"/>
                <w:szCs w:val="20"/>
                <w:lang w:val="en-US"/>
              </w:rPr>
            </w:pPr>
          </w:p>
          <w:p w:rsidR="00F138C1" w:rsidRPr="00A269F3" w:rsidRDefault="00F138C1" w:rsidP="00F138C1">
            <w:pPr>
              <w:jc w:val="center"/>
              <w:rPr>
                <w:sz w:val="20"/>
                <w:szCs w:val="20"/>
                <w:lang w:val="en-US"/>
              </w:rPr>
            </w:pPr>
          </w:p>
          <w:p w:rsidR="00F138C1" w:rsidRPr="00A269F3" w:rsidRDefault="00F138C1" w:rsidP="00F138C1">
            <w:pPr>
              <w:jc w:val="center"/>
              <w:rPr>
                <w:sz w:val="20"/>
                <w:szCs w:val="20"/>
                <w:lang w:val="en-US"/>
              </w:rPr>
            </w:pPr>
          </w:p>
          <w:p w:rsidR="00F138C1" w:rsidRPr="00A269F3" w:rsidRDefault="00F138C1" w:rsidP="00F138C1">
            <w:pPr>
              <w:jc w:val="center"/>
              <w:rPr>
                <w:sz w:val="20"/>
                <w:szCs w:val="20"/>
                <w:lang w:val="en-US"/>
              </w:rPr>
            </w:pPr>
          </w:p>
          <w:p w:rsidR="00F138C1" w:rsidRPr="00A269F3" w:rsidRDefault="00F138C1" w:rsidP="00F138C1">
            <w:pPr>
              <w:jc w:val="center"/>
              <w:rPr>
                <w:sz w:val="20"/>
                <w:szCs w:val="20"/>
                <w:lang w:val="en-US"/>
              </w:rPr>
            </w:pPr>
          </w:p>
          <w:p w:rsidR="00F138C1" w:rsidRPr="00A269F3" w:rsidRDefault="00F138C1" w:rsidP="00F138C1">
            <w:pPr>
              <w:jc w:val="center"/>
              <w:rPr>
                <w:sz w:val="20"/>
                <w:szCs w:val="20"/>
                <w:lang w:val="en-US"/>
              </w:rPr>
            </w:pPr>
          </w:p>
          <w:p w:rsidR="00F138C1" w:rsidRPr="00A269F3" w:rsidRDefault="00F138C1" w:rsidP="00F138C1">
            <w:pPr>
              <w:jc w:val="center"/>
              <w:rPr>
                <w:sz w:val="20"/>
                <w:szCs w:val="20"/>
                <w:lang w:val="en-US"/>
              </w:rPr>
            </w:pPr>
          </w:p>
          <w:p w:rsidR="00F138C1" w:rsidRPr="00A269F3" w:rsidRDefault="00F138C1" w:rsidP="00F138C1">
            <w:pPr>
              <w:jc w:val="center"/>
              <w:rPr>
                <w:sz w:val="20"/>
                <w:szCs w:val="20"/>
                <w:lang w:val="en-US"/>
              </w:rPr>
            </w:pPr>
          </w:p>
          <w:p w:rsidR="00F138C1" w:rsidRPr="00A269F3" w:rsidRDefault="00F138C1" w:rsidP="00F138C1">
            <w:pPr>
              <w:jc w:val="center"/>
              <w:rPr>
                <w:sz w:val="20"/>
                <w:szCs w:val="20"/>
                <w:lang w:val="en-US"/>
              </w:rPr>
            </w:pPr>
          </w:p>
          <w:p w:rsidR="00F138C1" w:rsidRPr="00A269F3" w:rsidRDefault="00F138C1" w:rsidP="00F138C1">
            <w:pPr>
              <w:jc w:val="center"/>
              <w:rPr>
                <w:sz w:val="20"/>
                <w:szCs w:val="20"/>
                <w:lang w:val="en-US"/>
              </w:rPr>
            </w:pPr>
          </w:p>
          <w:p w:rsidR="00F138C1" w:rsidRPr="00A269F3" w:rsidRDefault="00F138C1" w:rsidP="00F138C1">
            <w:pPr>
              <w:jc w:val="center"/>
              <w:rPr>
                <w:sz w:val="20"/>
                <w:szCs w:val="20"/>
                <w:lang w:val="en-US"/>
              </w:rPr>
            </w:pPr>
          </w:p>
          <w:p w:rsidR="004B2E86" w:rsidRPr="00A269F3" w:rsidRDefault="004B2E86" w:rsidP="00F138C1">
            <w:pPr>
              <w:jc w:val="center"/>
              <w:rPr>
                <w:sz w:val="20"/>
                <w:szCs w:val="20"/>
                <w:lang w:val="en-US"/>
              </w:rPr>
            </w:pPr>
          </w:p>
        </w:tc>
        <w:tc>
          <w:tcPr>
            <w:tcW w:w="4239" w:type="dxa"/>
            <w:shd w:val="clear" w:color="auto" w:fill="auto"/>
          </w:tcPr>
          <w:p w:rsidR="00F138C1" w:rsidRPr="00A269F3" w:rsidRDefault="00F138C1" w:rsidP="00F138C1">
            <w:pPr>
              <w:rPr>
                <w:sz w:val="20"/>
                <w:szCs w:val="20"/>
                <w:lang w:val="en-US"/>
              </w:rPr>
            </w:pPr>
          </w:p>
        </w:tc>
      </w:tr>
    </w:tbl>
    <w:p w:rsidR="00F138C1" w:rsidRPr="00A269F3" w:rsidRDefault="00F138C1" w:rsidP="00F138C1">
      <w:pPr>
        <w:tabs>
          <w:tab w:val="right" w:pos="9360"/>
        </w:tabs>
        <w:rPr>
          <w:sz w:val="20"/>
          <w:szCs w:val="20"/>
          <w:lang w:val="fr-CA"/>
        </w:rPr>
      </w:pPr>
    </w:p>
    <w:p w:rsidR="00F138C1" w:rsidRPr="00A269F3" w:rsidRDefault="00F138C1" w:rsidP="00F138C1">
      <w:pPr>
        <w:tabs>
          <w:tab w:val="right" w:pos="9360"/>
        </w:tabs>
        <w:rPr>
          <w:sz w:val="20"/>
          <w:szCs w:val="20"/>
          <w:lang w:val="fr-CA"/>
        </w:rPr>
      </w:pPr>
    </w:p>
    <w:p w:rsidR="00C01FCB" w:rsidRPr="00A269F3" w:rsidRDefault="00C01FCB" w:rsidP="0095096B">
      <w:pPr>
        <w:tabs>
          <w:tab w:val="right" w:pos="9360"/>
        </w:tabs>
        <w:rPr>
          <w:sz w:val="20"/>
          <w:szCs w:val="20"/>
          <w:lang w:val="fr-CA"/>
        </w:rPr>
      </w:pPr>
    </w:p>
    <w:p w:rsidR="00242AEE" w:rsidRPr="00A269F3" w:rsidRDefault="00242AEE" w:rsidP="0095096B">
      <w:pPr>
        <w:tabs>
          <w:tab w:val="right" w:pos="9360"/>
        </w:tabs>
        <w:rPr>
          <w:sz w:val="20"/>
          <w:szCs w:val="20"/>
          <w:lang w:val="fr-CA"/>
        </w:rPr>
        <w:sectPr w:rsidR="00242AEE" w:rsidRPr="00A269F3"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A269F3" w:rsidRDefault="00DD0BDC" w:rsidP="00567602">
      <w:pPr>
        <w:pStyle w:val="Header1StyleE"/>
        <w:pBdr>
          <w:bottom w:val="single" w:sz="12" w:space="1" w:color="auto"/>
        </w:pBdr>
        <w:rPr>
          <w:lang w:val="fr-CA"/>
        </w:rPr>
      </w:pPr>
      <w:bookmarkStart w:id="2" w:name="QuickMark_1"/>
      <w:bookmarkStart w:id="3" w:name="_Toc90542913"/>
      <w:bookmarkEnd w:id="2"/>
      <w:r w:rsidRPr="00A269F3">
        <w:rPr>
          <w:lang w:val="fr-CA"/>
        </w:rPr>
        <w:lastRenderedPageBreak/>
        <w:t>Judgments on applications</w:t>
      </w:r>
      <w:r w:rsidR="000C1D9D" w:rsidRPr="00A269F3">
        <w:rPr>
          <w:lang w:val="fr-CA"/>
        </w:rPr>
        <w:t xml:space="preserve"> </w:t>
      </w:r>
      <w:r w:rsidRPr="00A269F3">
        <w:rPr>
          <w:lang w:val="fr-CA"/>
        </w:rPr>
        <w:t>for leave</w:t>
      </w:r>
      <w:r w:rsidR="00693C38" w:rsidRPr="00A269F3">
        <w:rPr>
          <w:noProof/>
          <w:sz w:val="20"/>
          <w:lang w:val="fr-CA"/>
        </w:rPr>
        <w:t xml:space="preserve"> </w:t>
      </w:r>
      <w:r w:rsidR="00271E1E" w:rsidRPr="00A269F3">
        <w:rPr>
          <w:noProof/>
          <w:sz w:val="20"/>
          <w:lang w:val="fr-CA"/>
        </w:rPr>
        <w:t xml:space="preserve">/ </w:t>
      </w:r>
      <w:r w:rsidR="00693C38" w:rsidRPr="00A269F3">
        <w:rPr>
          <w:noProof/>
          <w:sz w:val="20"/>
          <w:lang w:val="fr-CA"/>
        </w:rPr>
        <w:br/>
      </w:r>
      <w:r w:rsidRPr="00A269F3">
        <w:rPr>
          <w:lang w:val="fr-CA"/>
        </w:rPr>
        <w:t>Jugements rendus sur les demandes d’autorisation</w:t>
      </w:r>
      <w:bookmarkEnd w:id="3"/>
    </w:p>
    <w:p w:rsidR="00FB1DB6" w:rsidRPr="00A269F3" w:rsidRDefault="00FB1DB6" w:rsidP="00693C38">
      <w:pPr>
        <w:rPr>
          <w:sz w:val="20"/>
          <w:szCs w:val="20"/>
          <w:lang w:val="fr-CA"/>
        </w:rPr>
      </w:pPr>
    </w:p>
    <w:p w:rsidR="00F16063" w:rsidRPr="00A269F3" w:rsidRDefault="00F0727E" w:rsidP="00F16063">
      <w:pPr>
        <w:rPr>
          <w:b/>
          <w:sz w:val="20"/>
          <w:szCs w:val="20"/>
        </w:rPr>
      </w:pPr>
      <w:r w:rsidRPr="00A269F3">
        <w:rPr>
          <w:b/>
          <w:sz w:val="20"/>
          <w:szCs w:val="20"/>
          <w:lang w:val="fr-CA"/>
        </w:rPr>
        <w:t>DECEMBER</w:t>
      </w:r>
      <w:r w:rsidR="00F16063" w:rsidRPr="00A269F3">
        <w:rPr>
          <w:b/>
          <w:sz w:val="20"/>
          <w:szCs w:val="20"/>
        </w:rPr>
        <w:t xml:space="preserve"> </w:t>
      </w:r>
      <w:r w:rsidR="00691D1D" w:rsidRPr="00A269F3">
        <w:rPr>
          <w:b/>
          <w:sz w:val="20"/>
          <w:szCs w:val="20"/>
        </w:rPr>
        <w:t>1</w:t>
      </w:r>
      <w:r w:rsidRPr="00A269F3">
        <w:rPr>
          <w:b/>
          <w:sz w:val="20"/>
          <w:szCs w:val="20"/>
        </w:rPr>
        <w:t>6</w:t>
      </w:r>
      <w:r w:rsidR="00F16063" w:rsidRPr="00A269F3">
        <w:rPr>
          <w:b/>
          <w:sz w:val="20"/>
          <w:szCs w:val="20"/>
        </w:rPr>
        <w:t xml:space="preserve">, </w:t>
      </w:r>
      <w:r w:rsidR="0034657E" w:rsidRPr="00A269F3">
        <w:rPr>
          <w:b/>
          <w:sz w:val="20"/>
          <w:szCs w:val="20"/>
        </w:rPr>
        <w:t>20</w:t>
      </w:r>
      <w:r w:rsidR="005967EF" w:rsidRPr="00A269F3">
        <w:rPr>
          <w:b/>
          <w:sz w:val="20"/>
          <w:szCs w:val="20"/>
        </w:rPr>
        <w:t>2</w:t>
      </w:r>
      <w:r w:rsidR="009B36BA" w:rsidRPr="00A269F3">
        <w:rPr>
          <w:b/>
          <w:sz w:val="20"/>
          <w:szCs w:val="20"/>
        </w:rPr>
        <w:t>1</w:t>
      </w:r>
      <w:r w:rsidR="00F16063" w:rsidRPr="00A269F3">
        <w:rPr>
          <w:b/>
          <w:sz w:val="20"/>
          <w:szCs w:val="20"/>
        </w:rPr>
        <w:t xml:space="preserve"> / LE </w:t>
      </w:r>
      <w:r w:rsidR="00691D1D" w:rsidRPr="00A269F3">
        <w:rPr>
          <w:b/>
          <w:sz w:val="20"/>
          <w:szCs w:val="20"/>
        </w:rPr>
        <w:t>1</w:t>
      </w:r>
      <w:r w:rsidRPr="00A269F3">
        <w:rPr>
          <w:b/>
          <w:sz w:val="20"/>
          <w:szCs w:val="20"/>
        </w:rPr>
        <w:t>6</w:t>
      </w:r>
      <w:r w:rsidR="00F16063" w:rsidRPr="00A269F3">
        <w:rPr>
          <w:b/>
          <w:sz w:val="20"/>
          <w:szCs w:val="20"/>
        </w:rPr>
        <w:t xml:space="preserve"> </w:t>
      </w:r>
      <w:r w:rsidRPr="00A269F3">
        <w:rPr>
          <w:b/>
          <w:sz w:val="20"/>
          <w:szCs w:val="20"/>
        </w:rPr>
        <w:t>DÉCEM</w:t>
      </w:r>
      <w:r w:rsidR="00BE5B3E" w:rsidRPr="00A269F3">
        <w:rPr>
          <w:b/>
          <w:sz w:val="20"/>
          <w:szCs w:val="20"/>
        </w:rPr>
        <w:t>BRE</w:t>
      </w:r>
      <w:r w:rsidR="00F16063" w:rsidRPr="00A269F3">
        <w:rPr>
          <w:b/>
          <w:sz w:val="20"/>
          <w:szCs w:val="20"/>
        </w:rPr>
        <w:t xml:space="preserve"> </w:t>
      </w:r>
      <w:r w:rsidR="0034657E" w:rsidRPr="00A269F3">
        <w:rPr>
          <w:b/>
          <w:sz w:val="20"/>
          <w:szCs w:val="20"/>
        </w:rPr>
        <w:t>20</w:t>
      </w:r>
      <w:r w:rsidR="005967EF" w:rsidRPr="00A269F3">
        <w:rPr>
          <w:b/>
          <w:sz w:val="20"/>
          <w:szCs w:val="20"/>
        </w:rPr>
        <w:t>2</w:t>
      </w:r>
      <w:r w:rsidR="009B36BA" w:rsidRPr="00A269F3">
        <w:rPr>
          <w:b/>
          <w:sz w:val="20"/>
          <w:szCs w:val="20"/>
        </w:rPr>
        <w:t>1</w:t>
      </w:r>
    </w:p>
    <w:p w:rsidR="009E6E10" w:rsidRPr="00A269F3" w:rsidRDefault="009E6E10" w:rsidP="009E6E10">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39725</w:t>
            </w:r>
          </w:p>
        </w:tc>
        <w:tc>
          <w:tcPr>
            <w:tcW w:w="4457" w:type="pct"/>
            <w:gridSpan w:val="3"/>
          </w:tcPr>
          <w:p w:rsidR="009E6E10" w:rsidRPr="00A269F3" w:rsidRDefault="009E6E10" w:rsidP="001D2CCF">
            <w:pPr>
              <w:pStyle w:val="SCCLsocParty"/>
              <w:jc w:val="both"/>
              <w:rPr>
                <w:b/>
                <w:sz w:val="20"/>
                <w:szCs w:val="20"/>
                <w:lang w:val="en-CA"/>
              </w:rPr>
            </w:pPr>
            <w:r w:rsidRPr="00A269F3">
              <w:rPr>
                <w:b/>
                <w:sz w:val="20"/>
                <w:szCs w:val="20"/>
                <w:lang w:val="en-CA"/>
              </w:rPr>
              <w:t>Émile Yombo v. Her Majesty the Queen</w:t>
            </w:r>
          </w:p>
          <w:p w:rsidR="009E6E10" w:rsidRPr="00A269F3" w:rsidRDefault="009E6E10" w:rsidP="001D2CCF">
            <w:pPr>
              <w:jc w:val="both"/>
              <w:rPr>
                <w:sz w:val="20"/>
              </w:rPr>
            </w:pPr>
            <w:r w:rsidRPr="00A269F3">
              <w:rPr>
                <w:sz w:val="20"/>
              </w:rPr>
              <w:t>(Que.) (Criminal) (By Leave)</w:t>
            </w:r>
          </w:p>
        </w:tc>
      </w:tr>
      <w:tr w:rsidR="009E6E10" w:rsidRPr="00A269F3" w:rsidTr="001D2CCF">
        <w:tc>
          <w:tcPr>
            <w:tcW w:w="5000" w:type="pct"/>
            <w:gridSpan w:val="4"/>
          </w:tcPr>
          <w:p w:rsidR="001D2CCF" w:rsidRPr="00A269F3" w:rsidRDefault="001D2CCF" w:rsidP="001D2CCF">
            <w:pPr>
              <w:jc w:val="both"/>
              <w:rPr>
                <w:sz w:val="20"/>
                <w:szCs w:val="20"/>
              </w:rPr>
            </w:pPr>
            <w:r w:rsidRPr="00A269F3">
              <w:rPr>
                <w:sz w:val="20"/>
                <w:szCs w:val="20"/>
              </w:rPr>
              <w:t>The application for leave to appeal from the judgment of the</w:t>
            </w:r>
            <w:bookmarkStart w:id="4" w:name="BM_1_"/>
            <w:bookmarkEnd w:id="4"/>
            <w:r w:rsidRPr="00A269F3">
              <w:rPr>
                <w:sz w:val="20"/>
                <w:szCs w:val="20"/>
              </w:rPr>
              <w:t xml:space="preserve"> </w:t>
            </w:r>
            <w:r w:rsidRPr="00A269F3">
              <w:rPr>
                <w:sz w:val="20"/>
                <w:szCs w:val="20"/>
                <w:lang w:val="en-US"/>
              </w:rPr>
              <w:t>Court of Appeal of Quebec (Montréal)</w:t>
            </w:r>
            <w:r w:rsidRPr="00A269F3">
              <w:rPr>
                <w:sz w:val="20"/>
                <w:szCs w:val="20"/>
              </w:rPr>
              <w:t xml:space="preserve">, Number </w:t>
            </w:r>
            <w:r w:rsidRPr="00A269F3">
              <w:rPr>
                <w:sz w:val="20"/>
                <w:szCs w:val="20"/>
                <w:lang w:val="en-US"/>
              </w:rPr>
              <w:t>500-10-006942-187</w:t>
            </w:r>
            <w:r w:rsidRPr="00A269F3">
              <w:rPr>
                <w:sz w:val="20"/>
                <w:szCs w:val="20"/>
              </w:rPr>
              <w:t xml:space="preserve">, </w:t>
            </w:r>
            <w:r w:rsidRPr="00A269F3">
              <w:rPr>
                <w:sz w:val="20"/>
                <w:szCs w:val="20"/>
                <w:lang w:val="en-US"/>
              </w:rPr>
              <w:t xml:space="preserve">2020 QCCA 1738, </w:t>
            </w:r>
            <w:r w:rsidRPr="00A269F3">
              <w:rPr>
                <w:sz w:val="20"/>
                <w:szCs w:val="20"/>
              </w:rPr>
              <w:t xml:space="preserve">dated </w:t>
            </w:r>
            <w:r w:rsidRPr="00A269F3">
              <w:rPr>
                <w:sz w:val="20"/>
                <w:szCs w:val="20"/>
                <w:lang w:val="en-US"/>
              </w:rPr>
              <w:t>December 17, 2020,</w:t>
            </w:r>
            <w:r w:rsidRPr="00A269F3">
              <w:rPr>
                <w:sz w:val="20"/>
                <w:szCs w:val="20"/>
              </w:rPr>
              <w:t xml:space="preserve"> is dismissed. </w:t>
            </w:r>
          </w:p>
          <w:p w:rsidR="009E6E10" w:rsidRPr="00A269F3" w:rsidRDefault="009E6E10" w:rsidP="001D2CCF">
            <w:pPr>
              <w:jc w:val="both"/>
              <w:rPr>
                <w:sz w:val="20"/>
              </w:rPr>
            </w:pPr>
          </w:p>
        </w:tc>
      </w:tr>
      <w:tr w:rsidR="009E6E10" w:rsidRPr="00A269F3" w:rsidTr="001D2CCF">
        <w:tc>
          <w:tcPr>
            <w:tcW w:w="5000" w:type="pct"/>
            <w:gridSpan w:val="4"/>
          </w:tcPr>
          <w:p w:rsidR="009E6E10" w:rsidRPr="00A269F3" w:rsidRDefault="009E6E10" w:rsidP="001D2CCF">
            <w:pPr>
              <w:jc w:val="both"/>
              <w:rPr>
                <w:sz w:val="20"/>
              </w:rPr>
            </w:pPr>
            <w:r w:rsidRPr="00A269F3">
              <w:rPr>
                <w:sz w:val="20"/>
              </w:rPr>
              <w:t>Criminal law — Sentencing — Long</w:t>
            </w:r>
            <w:r w:rsidRPr="00A269F3">
              <w:rPr>
                <w:sz w:val="20"/>
              </w:rPr>
              <w:noBreakHyphen/>
              <w:t>term offender designation — Sentence of imprisonment of two years or more — Self</w:t>
            </w:r>
            <w:r w:rsidRPr="00A269F3">
              <w:rPr>
                <w:sz w:val="20"/>
              </w:rPr>
              <w:noBreakHyphen/>
              <w:t>represented applicant — Duty to assist — Whether courts below made palpable and overriding error by making proceedings unfair for applicant, who was self</w:t>
            </w:r>
            <w:r w:rsidRPr="00A269F3">
              <w:rPr>
                <w:sz w:val="20"/>
              </w:rPr>
              <w:noBreakHyphen/>
              <w:t>represented — Whether courts below erred in law in their analysis by finding applicant to be long</w:t>
            </w:r>
            <w:r w:rsidRPr="00A269F3">
              <w:rPr>
                <w:sz w:val="20"/>
              </w:rPr>
              <w:noBreakHyphen/>
              <w:t>term offender — Whether applicant, who is self</w:t>
            </w:r>
            <w:r w:rsidRPr="00A269F3">
              <w:rPr>
                <w:sz w:val="20"/>
              </w:rPr>
              <w:noBreakHyphen/>
              <w:t>represented, meets criteria of his grounds of appeal regarding public interest, in respect of both sentence and long</w:t>
            </w:r>
            <w:r w:rsidRPr="00A269F3">
              <w:rPr>
                <w:sz w:val="20"/>
              </w:rPr>
              <w:noBreakHyphen/>
              <w:t xml:space="preserve">term offender designation — </w:t>
            </w:r>
            <w:r w:rsidRPr="00A269F3">
              <w:rPr>
                <w:i/>
                <w:sz w:val="20"/>
              </w:rPr>
              <w:t>Criminal Code</w:t>
            </w:r>
            <w:r w:rsidRPr="00A269F3">
              <w:rPr>
                <w:sz w:val="20"/>
              </w:rPr>
              <w:t>, R.S.C. 1985, c. C</w:t>
            </w:r>
            <w:r w:rsidRPr="00A269F3">
              <w:rPr>
                <w:sz w:val="20"/>
              </w:rPr>
              <w:noBreakHyphen/>
              <w:t>46, s. 753.1.</w:t>
            </w:r>
          </w:p>
        </w:tc>
      </w:tr>
      <w:tr w:rsidR="009E6E10" w:rsidRPr="00A269F3" w:rsidTr="001D2CCF">
        <w:tc>
          <w:tcPr>
            <w:tcW w:w="5000" w:type="pct"/>
            <w:gridSpan w:val="4"/>
          </w:tcPr>
          <w:p w:rsidR="009E6E10" w:rsidRPr="00A269F3" w:rsidRDefault="009E6E10" w:rsidP="001D2CCF">
            <w:pPr>
              <w:jc w:val="both"/>
              <w:rPr>
                <w:sz w:val="20"/>
              </w:rPr>
            </w:pPr>
          </w:p>
        </w:tc>
      </w:tr>
      <w:tr w:rsidR="009E6E10" w:rsidRPr="00A269F3" w:rsidTr="001D2CCF">
        <w:tc>
          <w:tcPr>
            <w:tcW w:w="5000" w:type="pct"/>
            <w:gridSpan w:val="4"/>
          </w:tcPr>
          <w:p w:rsidR="009E6E10" w:rsidRPr="00A269F3" w:rsidRDefault="009E6E10" w:rsidP="001D2CCF">
            <w:pPr>
              <w:jc w:val="both"/>
              <w:rPr>
                <w:sz w:val="20"/>
              </w:rPr>
            </w:pPr>
            <w:r w:rsidRPr="00A269F3">
              <w:rPr>
                <w:sz w:val="20"/>
              </w:rPr>
              <w:t>The applicant, Émile Yombo, pleaded guilty to a total of 12 charges, most of them for crimes of violence against the person involving the use of pepper spray. Pre</w:t>
            </w:r>
            <w:r w:rsidRPr="00A269F3">
              <w:rPr>
                <w:sz w:val="20"/>
              </w:rPr>
              <w:noBreakHyphen/>
              <w:t>sentence and psychiatric reports indicated that Mr. Yombo had a [</w:t>
            </w:r>
            <w:r w:rsidRPr="00A269F3">
              <w:rPr>
                <w:smallCaps/>
                <w:sz w:val="20"/>
              </w:rPr>
              <w:t>translation</w:t>
            </w:r>
            <w:r w:rsidRPr="00A269F3">
              <w:rPr>
                <w:rFonts w:asciiTheme="minorBidi" w:hAnsiTheme="minorBidi"/>
                <w:sz w:val="20"/>
              </w:rPr>
              <w:t>]</w:t>
            </w:r>
            <w:r w:rsidRPr="00A269F3">
              <w:rPr>
                <w:sz w:val="20"/>
              </w:rPr>
              <w:t xml:space="preserve"> “high” or “major” risk of reoffending. A Court of Québec judge found Mr. Yombo to be a long</w:t>
            </w:r>
            <w:r w:rsidRPr="00A269F3">
              <w:rPr>
                <w:sz w:val="20"/>
              </w:rPr>
              <w:noBreakHyphen/>
              <w:t>term offender. He was made subject to long</w:t>
            </w:r>
            <w:r w:rsidRPr="00A269F3">
              <w:rPr>
                <w:sz w:val="20"/>
              </w:rPr>
              <w:noBreakHyphen/>
              <w:t>term supervision for five years. He was given an aggregate sentence of 45 months’ imprisonment but granted a 24</w:t>
            </w:r>
            <w:r w:rsidRPr="00A269F3">
              <w:rPr>
                <w:sz w:val="20"/>
              </w:rPr>
              <w:noBreakHyphen/>
              <w:t>month credit for pre</w:t>
            </w:r>
            <w:r w:rsidRPr="00A269F3">
              <w:rPr>
                <w:sz w:val="20"/>
              </w:rPr>
              <w:noBreakHyphen/>
              <w:t xml:space="preserve">sentence custody. </w:t>
            </w:r>
          </w:p>
          <w:p w:rsidR="009E6E10" w:rsidRPr="00A269F3" w:rsidRDefault="009E6E10" w:rsidP="001D2CCF">
            <w:pPr>
              <w:jc w:val="both"/>
              <w:rPr>
                <w:sz w:val="20"/>
              </w:rPr>
            </w:pPr>
          </w:p>
          <w:p w:rsidR="009E6E10" w:rsidRPr="00A269F3" w:rsidRDefault="009E6E10" w:rsidP="001D2CCF">
            <w:pPr>
              <w:jc w:val="both"/>
              <w:rPr>
                <w:sz w:val="20"/>
              </w:rPr>
            </w:pPr>
            <w:r w:rsidRPr="00A269F3">
              <w:rPr>
                <w:sz w:val="20"/>
              </w:rPr>
              <w:t>The Court of Appeal dismissed Mr. Yombo’s motion to adduce fresh evidence, granted his motion for leave to appeal the sentences and dismissed his appeals from the long</w:t>
            </w:r>
            <w:r w:rsidRPr="00A269F3">
              <w:rPr>
                <w:sz w:val="20"/>
              </w:rPr>
              <w:noBreakHyphen/>
              <w:t>term offender designation and the sentences. With regard to the lawfulness of the long</w:t>
            </w:r>
            <w:r w:rsidRPr="00A269F3">
              <w:rPr>
                <w:sz w:val="20"/>
              </w:rPr>
              <w:noBreakHyphen/>
              <w:t>term offender designation, the Court of Appeal found that when an application for such a designation is being considered, it is the total sentence for all offences that must meet the minimum threshold of two years’ imprisonment, before pre</w:t>
            </w:r>
            <w:r w:rsidRPr="00A269F3">
              <w:rPr>
                <w:sz w:val="20"/>
              </w:rPr>
              <w:noBreakHyphen/>
              <w:t>sentence custody is taken into account. In light of the evidence as a whole, it had not been shown that the long</w:t>
            </w:r>
            <w:r w:rsidRPr="00A269F3">
              <w:rPr>
                <w:sz w:val="20"/>
              </w:rPr>
              <w:noBreakHyphen/>
              <w:t>term offender designation was unreasonable or that the proceedings had been unfair.</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December 6, 2018</w:t>
            </w:r>
          </w:p>
          <w:p w:rsidR="009E6E10" w:rsidRPr="00A269F3" w:rsidRDefault="009E6E10" w:rsidP="001D2CCF">
            <w:pPr>
              <w:jc w:val="both"/>
              <w:rPr>
                <w:sz w:val="20"/>
              </w:rPr>
            </w:pPr>
            <w:r w:rsidRPr="00A269F3">
              <w:rPr>
                <w:sz w:val="20"/>
              </w:rPr>
              <w:t>Court of Québec</w:t>
            </w:r>
          </w:p>
          <w:p w:rsidR="009E6E10" w:rsidRPr="00A269F3" w:rsidRDefault="009E6E10" w:rsidP="001D2CCF">
            <w:pPr>
              <w:jc w:val="both"/>
              <w:rPr>
                <w:sz w:val="20"/>
              </w:rPr>
            </w:pPr>
            <w:r w:rsidRPr="00A269F3">
              <w:rPr>
                <w:sz w:val="20"/>
              </w:rPr>
              <w:t>(Judge Di Lallo)</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Applicant found to be long</w:t>
            </w:r>
            <w:r w:rsidRPr="00A269F3">
              <w:rPr>
                <w:sz w:val="20"/>
              </w:rPr>
              <w:noBreakHyphen/>
              <w:t>term offender and sentenced to imprisonment for 45 months (21 months in light of pre</w:t>
            </w:r>
            <w:r w:rsidRPr="00A269F3">
              <w:rPr>
                <w:sz w:val="20"/>
              </w:rPr>
              <w:noBreakHyphen/>
              <w:t>sentence custody)</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December 17, 2020</w:t>
            </w:r>
          </w:p>
          <w:p w:rsidR="009E6E10" w:rsidRPr="00A269F3" w:rsidRDefault="009E6E10" w:rsidP="001D2CCF">
            <w:pPr>
              <w:jc w:val="both"/>
              <w:rPr>
                <w:sz w:val="20"/>
              </w:rPr>
            </w:pPr>
            <w:r w:rsidRPr="00A269F3">
              <w:rPr>
                <w:sz w:val="20"/>
              </w:rPr>
              <w:t>Quebec Court of Appeal (Montréal)</w:t>
            </w:r>
          </w:p>
          <w:p w:rsidR="009E6E10" w:rsidRPr="00A269F3" w:rsidRDefault="009E6E10" w:rsidP="001D2CCF">
            <w:pPr>
              <w:jc w:val="both"/>
              <w:rPr>
                <w:sz w:val="20"/>
                <w:lang w:val="fr-CA"/>
              </w:rPr>
            </w:pPr>
            <w:r w:rsidRPr="00A269F3">
              <w:rPr>
                <w:sz w:val="20"/>
                <w:lang w:val="fr-CA"/>
              </w:rPr>
              <w:t>(Gagnon, Beaupré and Moore JJ.A.)</w:t>
            </w:r>
          </w:p>
          <w:p w:rsidR="009E6E10" w:rsidRPr="00A269F3" w:rsidRDefault="00A269F3" w:rsidP="001D2CCF">
            <w:pPr>
              <w:jc w:val="both"/>
              <w:rPr>
                <w:sz w:val="20"/>
              </w:rPr>
            </w:pPr>
            <w:hyperlink r:id="rId15" w:history="1">
              <w:r w:rsidR="009E6E10" w:rsidRPr="00A269F3">
                <w:rPr>
                  <w:rStyle w:val="Hyperlink"/>
                  <w:sz w:val="20"/>
                </w:rPr>
                <w:t>2020 QCCA 1738</w:t>
              </w:r>
            </w:hyperlink>
            <w:r w:rsidR="009E6E10" w:rsidRPr="00A269F3">
              <w:rPr>
                <w:sz w:val="20"/>
              </w:rPr>
              <w:t xml:space="preserve"> (500</w:t>
            </w:r>
            <w:r w:rsidR="009E6E10" w:rsidRPr="00A269F3">
              <w:rPr>
                <w:sz w:val="20"/>
              </w:rPr>
              <w:noBreakHyphen/>
              <w:t>10</w:t>
            </w:r>
            <w:r w:rsidR="009E6E10" w:rsidRPr="00A269F3">
              <w:rPr>
                <w:sz w:val="20"/>
              </w:rPr>
              <w:noBreakHyphen/>
              <w:t>006942</w:t>
            </w:r>
            <w:r w:rsidR="009E6E10" w:rsidRPr="00A269F3">
              <w:rPr>
                <w:sz w:val="20"/>
              </w:rPr>
              <w:noBreakHyphen/>
              <w:t>187)</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Motion for leave to appeal sentences granted, motion to adduce fresh evidence dismissed, and appeals from long</w:t>
            </w:r>
            <w:r w:rsidRPr="00A269F3">
              <w:rPr>
                <w:sz w:val="20"/>
              </w:rPr>
              <w:noBreakHyphen/>
              <w:t>term offender designation and sentences dismissed</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January 11, 2021</w:t>
            </w:r>
          </w:p>
          <w:p w:rsidR="009E6E10" w:rsidRPr="00A269F3" w:rsidRDefault="009E6E10" w:rsidP="001D2CCF">
            <w:pPr>
              <w:jc w:val="both"/>
              <w:rPr>
                <w:sz w:val="20"/>
              </w:rPr>
            </w:pPr>
            <w:r w:rsidRPr="00A269F3">
              <w:rPr>
                <w:sz w:val="20"/>
              </w:rPr>
              <w:t>Supreme Court of Canada</w:t>
            </w: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Application for leave to appeal filed</w:t>
            </w:r>
          </w:p>
        </w:tc>
      </w:tr>
    </w:tbl>
    <w:p w:rsidR="009E6E10" w:rsidRPr="00A269F3" w:rsidRDefault="009E6E10" w:rsidP="009E6E10">
      <w:pPr>
        <w:jc w:val="both"/>
        <w:rPr>
          <w:sz w:val="20"/>
        </w:rPr>
      </w:pPr>
    </w:p>
    <w:p w:rsidR="009E6E10" w:rsidRPr="00A269F3" w:rsidRDefault="00A269F3" w:rsidP="009E6E10">
      <w:pPr>
        <w:jc w:val="both"/>
        <w:rPr>
          <w:sz w:val="20"/>
        </w:rPr>
      </w:pPr>
      <w:r w:rsidRPr="00A269F3">
        <w:rPr>
          <w:sz w:val="20"/>
        </w:rPr>
        <w:pict>
          <v:rect id="_x0000_i1030" style="width:2in;height:1pt" o:hrpct="0" o:hralign="center" o:hrstd="t" o:hrnoshade="t" o:hr="t" fillcolor="black [3213]" stroked="f"/>
        </w:pict>
      </w:r>
    </w:p>
    <w:p w:rsidR="009E6E10" w:rsidRPr="00A269F3" w:rsidRDefault="009E6E10" w:rsidP="009E6E1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39725</w:t>
            </w:r>
          </w:p>
        </w:tc>
        <w:tc>
          <w:tcPr>
            <w:tcW w:w="4457" w:type="pct"/>
          </w:tcPr>
          <w:p w:rsidR="009E6E10" w:rsidRPr="00A269F3" w:rsidRDefault="009E6E10" w:rsidP="001D2CCF">
            <w:pPr>
              <w:pStyle w:val="SCCLsocParty"/>
              <w:jc w:val="both"/>
              <w:rPr>
                <w:b/>
                <w:sz w:val="20"/>
                <w:szCs w:val="20"/>
              </w:rPr>
            </w:pPr>
            <w:r w:rsidRPr="00A269F3">
              <w:rPr>
                <w:b/>
                <w:sz w:val="20"/>
                <w:szCs w:val="20"/>
              </w:rPr>
              <w:t>Émile Yombo c. Sa Majesté la Reine</w:t>
            </w:r>
          </w:p>
          <w:p w:rsidR="009E6E10" w:rsidRPr="00A269F3" w:rsidRDefault="009E6E10" w:rsidP="001D2CCF">
            <w:pPr>
              <w:jc w:val="both"/>
              <w:rPr>
                <w:sz w:val="20"/>
              </w:rPr>
            </w:pPr>
            <w:r w:rsidRPr="00A269F3">
              <w:rPr>
                <w:sz w:val="20"/>
              </w:rPr>
              <w:t>(Qc) (Criminelle) (Autorisation)</w:t>
            </w:r>
          </w:p>
        </w:tc>
      </w:tr>
      <w:tr w:rsidR="009E6E10" w:rsidRPr="00A269F3" w:rsidTr="001D2CCF">
        <w:tc>
          <w:tcPr>
            <w:tcW w:w="5000" w:type="pct"/>
            <w:gridSpan w:val="2"/>
          </w:tcPr>
          <w:p w:rsidR="001D2CCF" w:rsidRPr="00A269F3" w:rsidRDefault="001D2CCF" w:rsidP="001D2CCF">
            <w:pPr>
              <w:jc w:val="both"/>
              <w:rPr>
                <w:sz w:val="20"/>
                <w:szCs w:val="20"/>
                <w:lang w:val="fr-CA"/>
              </w:rPr>
            </w:pPr>
            <w:r w:rsidRPr="00A269F3">
              <w:rPr>
                <w:sz w:val="20"/>
                <w:szCs w:val="20"/>
                <w:lang w:val="fr-CA"/>
              </w:rPr>
              <w:t>La demande d’autorisation d’appel de l’arrêt de la Cour d’appel du Québec (Montréal), numéro 500-10-006942-187, 2020 QCCA 1738, daté du 17 décembre 2020, est rejet</w:t>
            </w:r>
            <w:r w:rsidRPr="00A269F3">
              <w:rPr>
                <w:rFonts w:cs="Times New Roman"/>
                <w:sz w:val="20"/>
                <w:szCs w:val="20"/>
                <w:lang w:val="fr-CA"/>
              </w:rPr>
              <w:t>é</w:t>
            </w:r>
            <w:r w:rsidRPr="00A269F3">
              <w:rPr>
                <w:sz w:val="20"/>
                <w:szCs w:val="20"/>
                <w:lang w:val="fr-CA"/>
              </w:rPr>
              <w:t>e.</w:t>
            </w:r>
          </w:p>
          <w:p w:rsidR="009E6E10" w:rsidRPr="00A269F3" w:rsidRDefault="009E6E10" w:rsidP="001D2CCF">
            <w:pPr>
              <w:jc w:val="both"/>
              <w:rPr>
                <w:sz w:val="20"/>
                <w:lang w:val="fr-CA"/>
              </w:rPr>
            </w:pPr>
          </w:p>
        </w:tc>
      </w:tr>
    </w:tbl>
    <w:p w:rsidR="00CD3491" w:rsidRPr="00A269F3" w:rsidRDefault="00CD3491">
      <w:pPr>
        <w:rPr>
          <w:lang w:val="fr-CA"/>
        </w:rPr>
      </w:pPr>
      <w:r w:rsidRPr="00A269F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6E10" w:rsidRPr="00A269F3" w:rsidTr="001D2CCF">
        <w:tc>
          <w:tcPr>
            <w:tcW w:w="5000" w:type="pct"/>
            <w:gridSpan w:val="3"/>
          </w:tcPr>
          <w:p w:rsidR="009E6E10" w:rsidRPr="00A269F3" w:rsidRDefault="009E6E10" w:rsidP="001D2CCF">
            <w:pPr>
              <w:jc w:val="both"/>
              <w:rPr>
                <w:sz w:val="20"/>
                <w:lang w:val="fr-CA"/>
              </w:rPr>
            </w:pPr>
            <w:r w:rsidRPr="00A269F3">
              <w:rPr>
                <w:sz w:val="20"/>
                <w:lang w:val="fr-CA"/>
              </w:rPr>
              <w:lastRenderedPageBreak/>
              <w:t>Droit criminel — Détermination de la peine — Déclaration de délinquant à contrôler — Peine minimale d’emprisonnement de deux ans — Demandeur non représenté — Devoir d’assistance — Les tribunaux inférieurs ont-ils fait une erreur manifeste et dominante en rendant les procédures inéquitables envers le demandeur non représenté? — Les tribunaux inférieurs ont</w:t>
            </w:r>
            <w:r w:rsidRPr="00A269F3">
              <w:rPr>
                <w:sz w:val="20"/>
                <w:lang w:val="fr-CA"/>
              </w:rPr>
              <w:noBreakHyphen/>
              <w:t>ils erré en droit lors de l’analyse en déclarant le demandeur délinquant à contrôler? — Le demandeur non représenté répond</w:t>
            </w:r>
            <w:r w:rsidRPr="00A269F3">
              <w:rPr>
                <w:sz w:val="20"/>
                <w:lang w:val="fr-CA"/>
              </w:rPr>
              <w:noBreakHyphen/>
              <w:t xml:space="preserve">il aux critères de ses moyens d’appel pour l’intérêt public tant au niveau de la peine que de la déclaration de délinquant à contrôler? — </w:t>
            </w:r>
            <w:r w:rsidRPr="00A269F3">
              <w:rPr>
                <w:i/>
                <w:sz w:val="20"/>
                <w:lang w:val="fr-CA"/>
              </w:rPr>
              <w:t>Code criminel</w:t>
            </w:r>
            <w:r w:rsidRPr="00A269F3">
              <w:rPr>
                <w:sz w:val="20"/>
                <w:lang w:val="fr-CA"/>
              </w:rPr>
              <w:t>, L.R.C. 1985, c. C</w:t>
            </w:r>
            <w:r w:rsidRPr="00A269F3">
              <w:rPr>
                <w:sz w:val="20"/>
                <w:lang w:val="fr-CA"/>
              </w:rPr>
              <w:noBreakHyphen/>
              <w:t>46, art. 753.1</w:t>
            </w:r>
          </w:p>
        </w:tc>
      </w:tr>
      <w:tr w:rsidR="009E6E10" w:rsidRPr="00A269F3" w:rsidTr="001D2CCF">
        <w:tc>
          <w:tcPr>
            <w:tcW w:w="5000" w:type="pct"/>
            <w:gridSpan w:val="3"/>
          </w:tcPr>
          <w:p w:rsidR="009E6E10" w:rsidRPr="00A269F3" w:rsidRDefault="009E6E10" w:rsidP="001D2CCF">
            <w:pPr>
              <w:jc w:val="both"/>
              <w:rPr>
                <w:sz w:val="20"/>
                <w:lang w:val="fr-CA"/>
              </w:rPr>
            </w:pPr>
          </w:p>
        </w:tc>
      </w:tr>
      <w:tr w:rsidR="009E6E10" w:rsidRPr="00A269F3" w:rsidTr="001D2CCF">
        <w:tc>
          <w:tcPr>
            <w:tcW w:w="5000" w:type="pct"/>
            <w:gridSpan w:val="3"/>
          </w:tcPr>
          <w:p w:rsidR="009E6E10" w:rsidRPr="00A269F3" w:rsidRDefault="009E6E10" w:rsidP="001D2CCF">
            <w:pPr>
              <w:jc w:val="both"/>
              <w:rPr>
                <w:sz w:val="20"/>
                <w:lang w:val="fr-CA"/>
              </w:rPr>
            </w:pPr>
            <w:r w:rsidRPr="00A269F3">
              <w:rPr>
                <w:sz w:val="20"/>
                <w:lang w:val="fr-CA"/>
              </w:rPr>
              <w:t xml:space="preserve">Le demandeur, Émile Yombo, plaide coupable à un total de 12 chefs d’accusation, la plupart étant des crimes de violence contre la personne reliés à l’utilisation de poivre de Cayenne. Des rapports présentenciel et psychiatrique indiquent que M. Yombo présenté un risque « élevé » ou « majeur » de récidive. La juge de la Cour du Québec déclare M. Yombo délinquant à contrôler. Il doit se soumettre à une surveillance de longue durée de cinq ans. Une peine totale de 45 mois d’emprisonnement est prononcée, de laquelle un crédit de 24 mois est retranché en raison de sa détention présentencielle. </w:t>
            </w:r>
          </w:p>
          <w:p w:rsidR="009E6E10" w:rsidRPr="00A269F3" w:rsidRDefault="009E6E10" w:rsidP="001D2CCF">
            <w:pPr>
              <w:jc w:val="both"/>
              <w:rPr>
                <w:sz w:val="20"/>
                <w:lang w:val="fr-CA"/>
              </w:rPr>
            </w:pPr>
          </w:p>
          <w:p w:rsidR="009E6E10" w:rsidRPr="00A269F3" w:rsidRDefault="009E6E10" w:rsidP="001D2CCF">
            <w:pPr>
              <w:jc w:val="both"/>
              <w:rPr>
                <w:sz w:val="20"/>
                <w:lang w:val="fr-CA"/>
              </w:rPr>
            </w:pPr>
            <w:r w:rsidRPr="00A269F3">
              <w:rPr>
                <w:sz w:val="20"/>
                <w:lang w:val="fr-CA"/>
              </w:rPr>
              <w:t>La Cour d’appel rejette la requête de M. Yombo pour preuve nouvelle, accueille sa requête pour permission d’appeler des peines et rejette son appel de la déclaration de délinquant à contrôler et son appel des peines. Sur la légalité de la déclaration de délinquant à contrôler, la Cour d’appel retient qu’au stade de l’analyse de la demande de déclaration de délinquant à contrôler, c’est la peine totale déterminée pour l’ensemble des infractions qui doit atteindre le seuil minimal de deux ans d’emprisonnement, et ce avant la prise en compte de la détention présentencielle. Au regard de l’ensemble de la preuve, il n’est pas démontré que la déclaration de délinquant à contrôler est déraisonnable ou que les procédures ont été inéquitables.</w:t>
            </w:r>
          </w:p>
          <w:p w:rsidR="009E6E10" w:rsidRPr="00A269F3" w:rsidRDefault="009E6E10" w:rsidP="001D2CCF">
            <w:pPr>
              <w:jc w:val="both"/>
              <w:rPr>
                <w:sz w:val="20"/>
                <w:lang w:val="fr-CA"/>
              </w:rPr>
            </w:pPr>
          </w:p>
        </w:tc>
      </w:tr>
      <w:tr w:rsidR="009E6E10" w:rsidRPr="00A269F3" w:rsidTr="001D2CCF">
        <w:tc>
          <w:tcPr>
            <w:tcW w:w="2427" w:type="pct"/>
          </w:tcPr>
          <w:p w:rsidR="009E6E10" w:rsidRPr="00A269F3" w:rsidRDefault="009E6E10" w:rsidP="001D2CCF">
            <w:pPr>
              <w:jc w:val="both"/>
              <w:rPr>
                <w:sz w:val="20"/>
                <w:lang w:val="fr-CA"/>
              </w:rPr>
            </w:pPr>
            <w:r w:rsidRPr="00A269F3">
              <w:rPr>
                <w:sz w:val="20"/>
                <w:lang w:val="fr-CA"/>
              </w:rPr>
              <w:t>Le 6 décembre 2018</w:t>
            </w:r>
          </w:p>
          <w:p w:rsidR="009E6E10" w:rsidRPr="00A269F3" w:rsidRDefault="009E6E10" w:rsidP="001D2CCF">
            <w:pPr>
              <w:jc w:val="both"/>
              <w:rPr>
                <w:sz w:val="20"/>
                <w:lang w:val="fr-CA"/>
              </w:rPr>
            </w:pPr>
            <w:r w:rsidRPr="00A269F3">
              <w:rPr>
                <w:sz w:val="20"/>
                <w:lang w:val="fr-CA"/>
              </w:rPr>
              <w:t>Cour du Québec</w:t>
            </w:r>
          </w:p>
          <w:p w:rsidR="009E6E10" w:rsidRPr="00A269F3" w:rsidRDefault="009E6E10" w:rsidP="001D2CCF">
            <w:pPr>
              <w:jc w:val="both"/>
              <w:rPr>
                <w:sz w:val="20"/>
                <w:lang w:val="fr-CA"/>
              </w:rPr>
            </w:pPr>
            <w:r w:rsidRPr="00A269F3">
              <w:rPr>
                <w:sz w:val="20"/>
                <w:lang w:val="fr-CA"/>
              </w:rPr>
              <w:t>(La juge Di Lallo)</w:t>
            </w:r>
          </w:p>
          <w:p w:rsidR="009E6E10" w:rsidRPr="00A269F3" w:rsidRDefault="009E6E10" w:rsidP="001D2CCF">
            <w:pPr>
              <w:jc w:val="both"/>
              <w:rPr>
                <w:sz w:val="20"/>
                <w:lang w:val="fr-CA"/>
              </w:rPr>
            </w:pP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lang w:val="fr-CA"/>
              </w:rPr>
            </w:pPr>
            <w:r w:rsidRPr="00A269F3">
              <w:rPr>
                <w:sz w:val="20"/>
                <w:lang w:val="fr-CA"/>
              </w:rPr>
              <w:t>Déclaration de délinquant à contrôler prononcée; imposition d’une peine de 45 mois d’emprisonnement (21 mois considérant la détention présentencielle)</w:t>
            </w:r>
          </w:p>
          <w:p w:rsidR="009E6E10" w:rsidRPr="00A269F3" w:rsidRDefault="009E6E10" w:rsidP="001D2CCF">
            <w:pPr>
              <w:jc w:val="both"/>
              <w:rPr>
                <w:sz w:val="20"/>
                <w:lang w:val="fr-CA"/>
              </w:rPr>
            </w:pPr>
          </w:p>
        </w:tc>
      </w:tr>
      <w:tr w:rsidR="009E6E10" w:rsidRPr="00A269F3" w:rsidTr="001D2CCF">
        <w:tc>
          <w:tcPr>
            <w:tcW w:w="2427" w:type="pct"/>
          </w:tcPr>
          <w:p w:rsidR="009E6E10" w:rsidRPr="00A269F3" w:rsidRDefault="009E6E10" w:rsidP="001D2CCF">
            <w:pPr>
              <w:jc w:val="both"/>
              <w:rPr>
                <w:sz w:val="20"/>
                <w:lang w:val="fr-CA"/>
              </w:rPr>
            </w:pPr>
            <w:r w:rsidRPr="00A269F3">
              <w:rPr>
                <w:sz w:val="20"/>
                <w:lang w:val="fr-CA"/>
              </w:rPr>
              <w:t>Le 17 décembre 2020</w:t>
            </w:r>
          </w:p>
          <w:p w:rsidR="009E6E10" w:rsidRPr="00A269F3" w:rsidRDefault="009E6E10" w:rsidP="001D2CCF">
            <w:pPr>
              <w:jc w:val="both"/>
              <w:rPr>
                <w:sz w:val="20"/>
                <w:lang w:val="fr-CA"/>
              </w:rPr>
            </w:pPr>
            <w:r w:rsidRPr="00A269F3">
              <w:rPr>
                <w:sz w:val="20"/>
                <w:lang w:val="fr-CA"/>
              </w:rPr>
              <w:t>Cour d’appel du Québec (Montréal)</w:t>
            </w:r>
          </w:p>
          <w:p w:rsidR="009E6E10" w:rsidRPr="00A269F3" w:rsidRDefault="009E6E10" w:rsidP="001D2CCF">
            <w:pPr>
              <w:jc w:val="both"/>
              <w:rPr>
                <w:sz w:val="20"/>
                <w:lang w:val="fr-CA"/>
              </w:rPr>
            </w:pPr>
            <w:r w:rsidRPr="00A269F3">
              <w:rPr>
                <w:sz w:val="20"/>
                <w:lang w:val="fr-CA"/>
              </w:rPr>
              <w:t>(Les juges Gagnon, Beaupré et Moore)</w:t>
            </w:r>
          </w:p>
          <w:p w:rsidR="009E6E10" w:rsidRPr="00A269F3" w:rsidRDefault="00A269F3" w:rsidP="001D2CCF">
            <w:pPr>
              <w:jc w:val="both"/>
              <w:rPr>
                <w:sz w:val="20"/>
              </w:rPr>
            </w:pPr>
            <w:hyperlink r:id="rId16" w:history="1">
              <w:r w:rsidR="009E6E10" w:rsidRPr="00A269F3">
                <w:rPr>
                  <w:rStyle w:val="Hyperlink"/>
                  <w:sz w:val="20"/>
                </w:rPr>
                <w:t>2020 QCCA 1738</w:t>
              </w:r>
            </w:hyperlink>
            <w:r w:rsidR="009E6E10" w:rsidRPr="00A269F3">
              <w:rPr>
                <w:sz w:val="20"/>
              </w:rPr>
              <w:t xml:space="preserve"> (500</w:t>
            </w:r>
            <w:r w:rsidR="009E6E10" w:rsidRPr="00A269F3">
              <w:rPr>
                <w:sz w:val="20"/>
              </w:rPr>
              <w:noBreakHyphen/>
              <w:t>10</w:t>
            </w:r>
            <w:r w:rsidR="009E6E10" w:rsidRPr="00A269F3">
              <w:rPr>
                <w:sz w:val="20"/>
              </w:rPr>
              <w:noBreakHyphen/>
              <w:t>006942</w:t>
            </w:r>
            <w:r w:rsidR="009E6E10" w:rsidRPr="00A269F3">
              <w:rPr>
                <w:sz w:val="20"/>
              </w:rPr>
              <w:noBreakHyphen/>
              <w:t>187)</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lang w:val="fr-CA"/>
              </w:rPr>
            </w:pPr>
            <w:r w:rsidRPr="00A269F3">
              <w:rPr>
                <w:sz w:val="20"/>
                <w:lang w:val="fr-CA"/>
              </w:rPr>
              <w:t>Requête pour permission d’appeler des peines accueillie; requête pour nouvelle preuve rejetée; appels de la déclaration de délinquant à contrôler et des peines rejetés</w:t>
            </w:r>
          </w:p>
          <w:p w:rsidR="009E6E10" w:rsidRPr="00A269F3" w:rsidRDefault="009E6E10" w:rsidP="001D2CCF">
            <w:pPr>
              <w:jc w:val="both"/>
              <w:rPr>
                <w:sz w:val="20"/>
                <w:lang w:val="fr-CA"/>
              </w:rPr>
            </w:pPr>
          </w:p>
        </w:tc>
      </w:tr>
      <w:tr w:rsidR="009E6E10" w:rsidRPr="00A269F3" w:rsidTr="001D2CCF">
        <w:tc>
          <w:tcPr>
            <w:tcW w:w="2427" w:type="pct"/>
          </w:tcPr>
          <w:p w:rsidR="009E6E10" w:rsidRPr="00A269F3" w:rsidRDefault="009E6E10" w:rsidP="001D2CCF">
            <w:pPr>
              <w:jc w:val="both"/>
              <w:rPr>
                <w:sz w:val="20"/>
                <w:lang w:val="fr-CA"/>
              </w:rPr>
            </w:pPr>
            <w:r w:rsidRPr="00A269F3">
              <w:rPr>
                <w:sz w:val="20"/>
                <w:lang w:val="fr-CA"/>
              </w:rPr>
              <w:t>Le 11 janvier 2021</w:t>
            </w:r>
          </w:p>
          <w:p w:rsidR="009E6E10" w:rsidRPr="00A269F3" w:rsidRDefault="009E6E10" w:rsidP="001D2CCF">
            <w:pPr>
              <w:jc w:val="both"/>
              <w:rPr>
                <w:sz w:val="20"/>
                <w:lang w:val="fr-CA"/>
              </w:rPr>
            </w:pPr>
            <w:r w:rsidRPr="00A269F3">
              <w:rPr>
                <w:sz w:val="20"/>
                <w:lang w:val="fr-CA"/>
              </w:rPr>
              <w:t>Cour suprême du Canada</w:t>
            </w: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rPr>
            </w:pPr>
            <w:r w:rsidRPr="00A269F3">
              <w:rPr>
                <w:sz w:val="20"/>
              </w:rPr>
              <w:t>Demande d’autorisation d’appel déposée</w:t>
            </w:r>
          </w:p>
        </w:tc>
      </w:tr>
    </w:tbl>
    <w:p w:rsidR="009E6E10" w:rsidRPr="00A269F3" w:rsidRDefault="009E6E10" w:rsidP="009E6E10">
      <w:pPr>
        <w:rPr>
          <w:sz w:val="20"/>
        </w:rPr>
      </w:pPr>
    </w:p>
    <w:p w:rsidR="009E6E10" w:rsidRPr="00A269F3" w:rsidRDefault="00A269F3" w:rsidP="009E6E10">
      <w:pPr>
        <w:rPr>
          <w:sz w:val="20"/>
        </w:rPr>
      </w:pPr>
      <w:r w:rsidRPr="00A269F3">
        <w:rPr>
          <w:sz w:val="20"/>
        </w:rPr>
        <w:pict>
          <v:rect id="_x0000_i1031" style="width:2in;height:1pt" o:hrpct="0" o:hralign="center" o:hrstd="t" o:hrnoshade="t" o:hr="t" fillcolor="black [3213]" stroked="f"/>
        </w:pict>
      </w:r>
    </w:p>
    <w:p w:rsidR="009E6E10" w:rsidRPr="00A269F3" w:rsidRDefault="009E6E10" w:rsidP="009E6E10">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39768</w:t>
            </w:r>
          </w:p>
        </w:tc>
        <w:tc>
          <w:tcPr>
            <w:tcW w:w="4457" w:type="pct"/>
            <w:gridSpan w:val="3"/>
          </w:tcPr>
          <w:p w:rsidR="009E6E10" w:rsidRPr="00A269F3" w:rsidRDefault="009E6E10" w:rsidP="001D2CCF">
            <w:pPr>
              <w:pStyle w:val="SCCLsocParty"/>
              <w:jc w:val="both"/>
              <w:rPr>
                <w:b/>
                <w:sz w:val="20"/>
                <w:szCs w:val="20"/>
                <w:lang w:val="en-US"/>
              </w:rPr>
            </w:pPr>
            <w:r w:rsidRPr="00A269F3">
              <w:rPr>
                <w:b/>
                <w:sz w:val="20"/>
                <w:szCs w:val="20"/>
                <w:lang w:val="en-US"/>
              </w:rPr>
              <w:t>Michael Theriault v. Her Majesty the Queen</w:t>
            </w:r>
          </w:p>
          <w:p w:rsidR="009E6E10" w:rsidRPr="00A269F3" w:rsidRDefault="009E6E10" w:rsidP="001D2CCF">
            <w:pPr>
              <w:jc w:val="both"/>
              <w:rPr>
                <w:sz w:val="20"/>
              </w:rPr>
            </w:pPr>
            <w:r w:rsidRPr="00A269F3">
              <w:rPr>
                <w:sz w:val="20"/>
              </w:rPr>
              <w:t>(Ont.) (Criminal) (By Leave)</w:t>
            </w:r>
          </w:p>
        </w:tc>
      </w:tr>
      <w:tr w:rsidR="009E6E10" w:rsidRPr="00A269F3" w:rsidTr="001D2CCF">
        <w:tc>
          <w:tcPr>
            <w:tcW w:w="5000" w:type="pct"/>
            <w:gridSpan w:val="4"/>
          </w:tcPr>
          <w:p w:rsidR="001D2CCF" w:rsidRPr="00A269F3" w:rsidRDefault="001D2CCF" w:rsidP="001D2CCF">
            <w:pPr>
              <w:jc w:val="both"/>
              <w:rPr>
                <w:sz w:val="20"/>
                <w:szCs w:val="20"/>
              </w:rPr>
            </w:pPr>
            <w:r w:rsidRPr="00A269F3">
              <w:rPr>
                <w:sz w:val="20"/>
                <w:szCs w:val="20"/>
              </w:rPr>
              <w:t>The application for leave to appeal from the judgment of the Court of Appeal for Ontario, Number C68671, 2021 ONCA 517, dated July 19, 2021, is dismissed.</w:t>
            </w:r>
          </w:p>
          <w:p w:rsidR="009E6E10" w:rsidRPr="00A269F3" w:rsidRDefault="009E6E10" w:rsidP="001D2CCF">
            <w:pPr>
              <w:jc w:val="both"/>
              <w:rPr>
                <w:sz w:val="20"/>
              </w:rPr>
            </w:pPr>
          </w:p>
        </w:tc>
      </w:tr>
      <w:tr w:rsidR="009E6E10" w:rsidRPr="00A269F3" w:rsidTr="001D2CCF">
        <w:tc>
          <w:tcPr>
            <w:tcW w:w="5000" w:type="pct"/>
            <w:gridSpan w:val="4"/>
          </w:tcPr>
          <w:p w:rsidR="009E6E10" w:rsidRPr="00A269F3" w:rsidRDefault="009E6E10" w:rsidP="001D2CCF">
            <w:pPr>
              <w:jc w:val="both"/>
              <w:rPr>
                <w:sz w:val="20"/>
              </w:rPr>
            </w:pPr>
            <w:r w:rsidRPr="00A269F3">
              <w:rPr>
                <w:sz w:val="20"/>
              </w:rPr>
              <w:t>Criminal law — Evidence — Credibility — Included offences — Whether triers of fact obligated to consider relevant social context when making credibility assessments — Whether common assault an included offence to aggravated assault when the cause and nature of the injury is not disputed.</w:t>
            </w:r>
          </w:p>
        </w:tc>
      </w:tr>
      <w:tr w:rsidR="009E6E10" w:rsidRPr="00A269F3" w:rsidTr="001D2CCF">
        <w:tc>
          <w:tcPr>
            <w:tcW w:w="5000" w:type="pct"/>
            <w:gridSpan w:val="4"/>
          </w:tcPr>
          <w:p w:rsidR="009E6E10" w:rsidRPr="00A269F3" w:rsidRDefault="009E6E10" w:rsidP="001D2CCF">
            <w:pPr>
              <w:jc w:val="both"/>
              <w:rPr>
                <w:sz w:val="20"/>
              </w:rPr>
            </w:pPr>
          </w:p>
          <w:p w:rsidR="009E6E10" w:rsidRPr="00A269F3" w:rsidRDefault="009E6E10" w:rsidP="001D2CCF">
            <w:pPr>
              <w:jc w:val="both"/>
              <w:rPr>
                <w:sz w:val="20"/>
              </w:rPr>
            </w:pPr>
            <w:r w:rsidRPr="00A269F3">
              <w:rPr>
                <w:sz w:val="20"/>
              </w:rPr>
              <w:t>The applicant and his brother were jointly charged with having committed an aggravated assault against the complainant, a young Black man. The complainant said that he was walking down the street when the applicant, an off</w:t>
            </w:r>
            <w:r w:rsidRPr="00A269F3">
              <w:rPr>
                <w:sz w:val="20"/>
              </w:rPr>
              <w:noBreakHyphen/>
              <w:t>duty police officer, and his brother accosted him; the complainant responded by running away. The applicant said that he and his brother surprised the complainant stealing from their parents’ truck, and when the complainant fled, they pursued him in order to arrest and detain him. When the applicant and his brother caught up with the complainant, a violent altercation ensued and the complainant was beaten by the applicant and his brother, causing a serious injury to the complainant’s eye.</w:t>
            </w:r>
          </w:p>
          <w:p w:rsidR="009E6E10" w:rsidRPr="00A269F3" w:rsidRDefault="009E6E10" w:rsidP="001D2CCF">
            <w:pPr>
              <w:jc w:val="both"/>
              <w:rPr>
                <w:sz w:val="20"/>
              </w:rPr>
            </w:pPr>
          </w:p>
          <w:p w:rsidR="009E6E10" w:rsidRPr="00A269F3" w:rsidRDefault="009E6E10" w:rsidP="001D2CCF">
            <w:pPr>
              <w:jc w:val="both"/>
              <w:rPr>
                <w:sz w:val="20"/>
              </w:rPr>
            </w:pPr>
            <w:r w:rsidRPr="00A269F3">
              <w:rPr>
                <w:sz w:val="20"/>
              </w:rPr>
              <w:t>The trial judge was left with reasonable doubt as to the applicant’s intent when he pursued the complainant and also as to whether he had been acting in self</w:t>
            </w:r>
            <w:r w:rsidRPr="00A269F3">
              <w:rPr>
                <w:sz w:val="20"/>
              </w:rPr>
              <w:noBreakHyphen/>
              <w:t>defence, but he accepted that the applicant had hit the complainant with a pipe after the complainant had retreated from the struggle. The trial judge concluded that the blow had not caused the eye injury, and he found the applicant guilty of the lesser and included offence of common assault. The Court of Appeal dismissed the applicant’s appeal and upheld the conviction for common assault.</w:t>
            </w:r>
          </w:p>
        </w:tc>
      </w:tr>
      <w:tr w:rsidR="009E6E10" w:rsidRPr="00A269F3" w:rsidTr="001D2CCF">
        <w:tc>
          <w:tcPr>
            <w:tcW w:w="5000" w:type="pct"/>
            <w:gridSpan w:val="4"/>
          </w:tcPr>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June 26, 2020</w:t>
            </w:r>
          </w:p>
          <w:p w:rsidR="009E6E10" w:rsidRPr="00A269F3" w:rsidRDefault="009E6E10" w:rsidP="001D2CCF">
            <w:pPr>
              <w:jc w:val="both"/>
              <w:rPr>
                <w:sz w:val="20"/>
              </w:rPr>
            </w:pPr>
            <w:r w:rsidRPr="00A269F3">
              <w:rPr>
                <w:sz w:val="20"/>
              </w:rPr>
              <w:t>Ontario Superior Court of Justice</w:t>
            </w:r>
          </w:p>
          <w:p w:rsidR="009E6E10" w:rsidRPr="00A269F3" w:rsidRDefault="009E6E10" w:rsidP="001D2CCF">
            <w:pPr>
              <w:jc w:val="both"/>
              <w:rPr>
                <w:sz w:val="20"/>
              </w:rPr>
            </w:pPr>
            <w:r w:rsidRPr="00A269F3">
              <w:rPr>
                <w:sz w:val="20"/>
              </w:rPr>
              <w:t>(Di Luca J.)</w:t>
            </w:r>
          </w:p>
          <w:p w:rsidR="009E6E10" w:rsidRPr="00A269F3" w:rsidRDefault="00A269F3" w:rsidP="001D2CCF">
            <w:pPr>
              <w:jc w:val="both"/>
              <w:rPr>
                <w:sz w:val="20"/>
              </w:rPr>
            </w:pPr>
            <w:hyperlink r:id="rId17" w:history="1">
              <w:r w:rsidR="009E6E10" w:rsidRPr="00A269F3">
                <w:rPr>
                  <w:rStyle w:val="Hyperlink"/>
                  <w:sz w:val="20"/>
                </w:rPr>
                <w:t>2020 ONSC 3317</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Mr. Theriault convicted of assault.</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September 23, 2020</w:t>
            </w:r>
          </w:p>
          <w:p w:rsidR="009E6E10" w:rsidRPr="00A269F3" w:rsidRDefault="009E6E10" w:rsidP="001D2CCF">
            <w:pPr>
              <w:jc w:val="both"/>
              <w:rPr>
                <w:sz w:val="20"/>
              </w:rPr>
            </w:pPr>
            <w:r w:rsidRPr="00A269F3">
              <w:rPr>
                <w:sz w:val="20"/>
              </w:rPr>
              <w:t>Ontario Superior Court of Justice</w:t>
            </w:r>
          </w:p>
          <w:p w:rsidR="009E6E10" w:rsidRPr="00A269F3" w:rsidRDefault="009E6E10" w:rsidP="001D2CCF">
            <w:pPr>
              <w:jc w:val="both"/>
              <w:rPr>
                <w:sz w:val="20"/>
              </w:rPr>
            </w:pPr>
            <w:r w:rsidRPr="00A269F3">
              <w:rPr>
                <w:sz w:val="20"/>
              </w:rPr>
              <w:t>(Di Luca J.)</w:t>
            </w:r>
          </w:p>
          <w:p w:rsidR="009E6E10" w:rsidRPr="00A269F3" w:rsidRDefault="00A269F3" w:rsidP="001D2CCF">
            <w:pPr>
              <w:jc w:val="both"/>
              <w:rPr>
                <w:sz w:val="20"/>
              </w:rPr>
            </w:pPr>
            <w:hyperlink r:id="rId18" w:history="1">
              <w:r w:rsidR="009E6E10" w:rsidRPr="00A269F3">
                <w:rPr>
                  <w:rStyle w:val="Hyperlink"/>
                  <w:sz w:val="20"/>
                </w:rPr>
                <w:t>2020 ONSC 5725</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Application by Mr. Theriault to re</w:t>
            </w:r>
            <w:r w:rsidRPr="00A269F3">
              <w:rPr>
                <w:sz w:val="20"/>
              </w:rPr>
              <w:noBreakHyphen/>
              <w:t>open trial dismissed.</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July 19, 2021</w:t>
            </w:r>
          </w:p>
          <w:p w:rsidR="009E6E10" w:rsidRPr="00A269F3" w:rsidRDefault="009E6E10" w:rsidP="001D2CCF">
            <w:pPr>
              <w:jc w:val="both"/>
              <w:rPr>
                <w:sz w:val="20"/>
              </w:rPr>
            </w:pPr>
            <w:r w:rsidRPr="00A269F3">
              <w:rPr>
                <w:sz w:val="20"/>
              </w:rPr>
              <w:t>Court of Appeal for Ontario</w:t>
            </w:r>
          </w:p>
          <w:p w:rsidR="009E6E10" w:rsidRPr="00A269F3" w:rsidRDefault="009E6E10" w:rsidP="001D2CCF">
            <w:pPr>
              <w:jc w:val="both"/>
              <w:rPr>
                <w:sz w:val="20"/>
              </w:rPr>
            </w:pPr>
            <w:r w:rsidRPr="00A269F3">
              <w:rPr>
                <w:sz w:val="20"/>
              </w:rPr>
              <w:t>(Tulloch, Roberts and Trotter JJ.A.)</w:t>
            </w:r>
          </w:p>
          <w:p w:rsidR="009E6E10" w:rsidRPr="00A269F3" w:rsidRDefault="00A269F3" w:rsidP="001D2CCF">
            <w:pPr>
              <w:jc w:val="both"/>
              <w:rPr>
                <w:sz w:val="20"/>
              </w:rPr>
            </w:pPr>
            <w:hyperlink r:id="rId19" w:history="1">
              <w:r w:rsidR="009E6E10" w:rsidRPr="00A269F3">
                <w:rPr>
                  <w:rStyle w:val="Hyperlink"/>
                  <w:sz w:val="20"/>
                </w:rPr>
                <w:t>2021 ONCA 517</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Appeal dismissed; conviction upheld.</w:t>
            </w:r>
          </w:p>
        </w:tc>
      </w:tr>
      <w:tr w:rsidR="009E6E10" w:rsidRPr="00A269F3" w:rsidTr="001D2CCF">
        <w:tc>
          <w:tcPr>
            <w:tcW w:w="2427" w:type="pct"/>
            <w:gridSpan w:val="2"/>
          </w:tcPr>
          <w:p w:rsidR="009E6E10" w:rsidRPr="00A269F3" w:rsidRDefault="009E6E10" w:rsidP="001D2CCF">
            <w:pPr>
              <w:jc w:val="both"/>
              <w:rPr>
                <w:sz w:val="20"/>
              </w:rPr>
            </w:pPr>
            <w:r w:rsidRPr="00A269F3">
              <w:rPr>
                <w:sz w:val="20"/>
              </w:rPr>
              <w:t>September 28, 2021</w:t>
            </w:r>
          </w:p>
          <w:p w:rsidR="009E6E10" w:rsidRPr="00A269F3" w:rsidRDefault="009E6E10" w:rsidP="001D2CCF">
            <w:pPr>
              <w:jc w:val="both"/>
              <w:rPr>
                <w:sz w:val="20"/>
              </w:rPr>
            </w:pPr>
            <w:r w:rsidRPr="00A269F3">
              <w:rPr>
                <w:sz w:val="20"/>
              </w:rPr>
              <w:t>Supreme Court of Canada</w:t>
            </w: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Application for leave to appeal filed.</w:t>
            </w:r>
          </w:p>
          <w:p w:rsidR="009E6E10" w:rsidRPr="00A269F3" w:rsidRDefault="009E6E10" w:rsidP="001D2CCF">
            <w:pPr>
              <w:jc w:val="both"/>
              <w:rPr>
                <w:sz w:val="20"/>
              </w:rPr>
            </w:pPr>
          </w:p>
        </w:tc>
      </w:tr>
    </w:tbl>
    <w:p w:rsidR="009E6E10" w:rsidRPr="00A269F3" w:rsidRDefault="009E6E10" w:rsidP="009E6E10">
      <w:pPr>
        <w:jc w:val="both"/>
        <w:rPr>
          <w:sz w:val="20"/>
        </w:rPr>
      </w:pPr>
    </w:p>
    <w:p w:rsidR="009E6E10" w:rsidRPr="00A269F3" w:rsidRDefault="00A269F3" w:rsidP="009E6E10">
      <w:pPr>
        <w:jc w:val="both"/>
        <w:rPr>
          <w:sz w:val="20"/>
        </w:rPr>
      </w:pPr>
      <w:r w:rsidRPr="00A269F3">
        <w:rPr>
          <w:sz w:val="20"/>
        </w:rPr>
        <w:pict>
          <v:rect id="_x0000_i1032" style="width:2in;height:1pt" o:hrpct="0" o:hralign="center" o:hrstd="t" o:hrnoshade="t" o:hr="t" fillcolor="black [3213]" stroked="f"/>
        </w:pict>
      </w:r>
    </w:p>
    <w:p w:rsidR="009E6E10" w:rsidRPr="00A269F3" w:rsidRDefault="009E6E10" w:rsidP="009E6E1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39768</w:t>
            </w:r>
          </w:p>
        </w:tc>
        <w:tc>
          <w:tcPr>
            <w:tcW w:w="4457" w:type="pct"/>
            <w:gridSpan w:val="3"/>
          </w:tcPr>
          <w:p w:rsidR="009E6E10" w:rsidRPr="00A269F3" w:rsidRDefault="009E6E10" w:rsidP="001D2CCF">
            <w:pPr>
              <w:pStyle w:val="SCCLsocParty"/>
              <w:jc w:val="both"/>
              <w:rPr>
                <w:b/>
                <w:sz w:val="20"/>
                <w:szCs w:val="20"/>
              </w:rPr>
            </w:pPr>
            <w:r w:rsidRPr="00A269F3">
              <w:rPr>
                <w:b/>
                <w:sz w:val="20"/>
                <w:szCs w:val="20"/>
              </w:rPr>
              <w:t>Michael Theriault c. Sa Majesté la Reine</w:t>
            </w:r>
          </w:p>
          <w:p w:rsidR="009E6E10" w:rsidRPr="00A269F3" w:rsidRDefault="009E6E10" w:rsidP="001D2CCF">
            <w:pPr>
              <w:jc w:val="both"/>
              <w:rPr>
                <w:sz w:val="20"/>
              </w:rPr>
            </w:pPr>
            <w:r w:rsidRPr="00A269F3">
              <w:rPr>
                <w:sz w:val="20"/>
              </w:rPr>
              <w:t>(Ont.) (Criminelle) (Autorisation)</w:t>
            </w:r>
          </w:p>
        </w:tc>
      </w:tr>
      <w:tr w:rsidR="009E6E10" w:rsidRPr="00A269F3" w:rsidTr="001D2CCF">
        <w:tc>
          <w:tcPr>
            <w:tcW w:w="5000" w:type="pct"/>
            <w:gridSpan w:val="4"/>
          </w:tcPr>
          <w:p w:rsidR="009E6E10" w:rsidRPr="00A269F3" w:rsidRDefault="001D2CCF" w:rsidP="001D2CCF">
            <w:pPr>
              <w:jc w:val="both"/>
              <w:rPr>
                <w:sz w:val="20"/>
                <w:szCs w:val="20"/>
                <w:lang w:val="fr-CA"/>
              </w:rPr>
            </w:pPr>
            <w:r w:rsidRPr="00A269F3">
              <w:rPr>
                <w:sz w:val="20"/>
                <w:szCs w:val="20"/>
                <w:lang w:val="fr-CA"/>
              </w:rPr>
              <w:t>La demande d’autorisation d’appel de l’arrêt de la Cour d’appel de l’Ontario, numéro C68671, 2021 ONCA 517, daté du 19 juillet 2021, est rejet</w:t>
            </w:r>
            <w:r w:rsidRPr="00A269F3">
              <w:rPr>
                <w:rFonts w:cs="Times New Roman"/>
                <w:sz w:val="20"/>
                <w:szCs w:val="20"/>
                <w:lang w:val="fr-CA"/>
              </w:rPr>
              <w:t>é</w:t>
            </w:r>
            <w:r w:rsidRPr="00A269F3">
              <w:rPr>
                <w:sz w:val="20"/>
                <w:szCs w:val="20"/>
                <w:lang w:val="fr-CA"/>
              </w:rPr>
              <w:t>e.</w:t>
            </w:r>
          </w:p>
          <w:p w:rsidR="001D2CCF" w:rsidRPr="00A269F3" w:rsidRDefault="001D2CCF" w:rsidP="001D2CCF">
            <w:pPr>
              <w:jc w:val="both"/>
              <w:rPr>
                <w:sz w:val="20"/>
                <w:lang w:val="fr-CA"/>
              </w:rPr>
            </w:pPr>
          </w:p>
        </w:tc>
      </w:tr>
      <w:tr w:rsidR="009E6E10" w:rsidRPr="00A269F3" w:rsidTr="001D2CCF">
        <w:tc>
          <w:tcPr>
            <w:tcW w:w="5000" w:type="pct"/>
            <w:gridSpan w:val="4"/>
          </w:tcPr>
          <w:p w:rsidR="009E6E10" w:rsidRPr="00A269F3" w:rsidRDefault="009E6E10" w:rsidP="001D2CCF">
            <w:pPr>
              <w:jc w:val="both"/>
              <w:rPr>
                <w:sz w:val="20"/>
                <w:lang w:val="fr-CA"/>
              </w:rPr>
            </w:pPr>
            <w:r w:rsidRPr="00A269F3">
              <w:rPr>
                <w:sz w:val="20"/>
                <w:lang w:val="fr-CA"/>
              </w:rPr>
              <w:t>Droit criminel — Preuve — Crédibilité — Infractions incluses — Les juges des faits sont</w:t>
            </w:r>
            <w:r w:rsidRPr="00A269F3">
              <w:rPr>
                <w:sz w:val="20"/>
                <w:lang w:val="fr-CA"/>
              </w:rPr>
              <w:noBreakHyphen/>
              <w:t>ils obligés d’examiner le contexte social pertinent lorsqu’ils font des évaluations de la crédibilité? — La voie de fait est</w:t>
            </w:r>
            <w:r w:rsidRPr="00A269F3">
              <w:rPr>
                <w:sz w:val="20"/>
                <w:lang w:val="fr-CA"/>
              </w:rPr>
              <w:noBreakHyphen/>
              <w:t>elle une infraction incluse dans la voie de fait aggravée lorsque la cause et la nature de la blessure ne sont pas contestées?</w:t>
            </w:r>
          </w:p>
        </w:tc>
      </w:tr>
      <w:tr w:rsidR="009E6E10" w:rsidRPr="00A269F3" w:rsidTr="001D2CCF">
        <w:tc>
          <w:tcPr>
            <w:tcW w:w="5000" w:type="pct"/>
            <w:gridSpan w:val="4"/>
          </w:tcPr>
          <w:p w:rsidR="009E6E10" w:rsidRPr="00A269F3" w:rsidRDefault="009E6E10" w:rsidP="001D2CCF">
            <w:pPr>
              <w:jc w:val="both"/>
              <w:rPr>
                <w:sz w:val="20"/>
                <w:lang w:val="fr-CA"/>
              </w:rPr>
            </w:pPr>
          </w:p>
          <w:p w:rsidR="009E6E10" w:rsidRPr="00A269F3" w:rsidRDefault="009E6E10" w:rsidP="001D2CCF">
            <w:pPr>
              <w:jc w:val="both"/>
              <w:rPr>
                <w:sz w:val="20"/>
                <w:lang w:val="fr-CA"/>
              </w:rPr>
            </w:pPr>
            <w:r w:rsidRPr="00A269F3">
              <w:rPr>
                <w:sz w:val="20"/>
                <w:lang w:val="fr-CA"/>
              </w:rPr>
              <w:t>Le demandeur et son frère ont été conjointement inculpés d’avoir commis une voie de fait grave contre le plaignant, un jeune homme noir. Le plaignant dit qu’il marchait dans la rue lorsque le demandeur, un agent de police qui n’était pas en service, et son frère l’ont abordé; la réponse du plaignant a été de s’enfuir. Le demandeur a déclaré que son frère et lui ont surpris le plaignant en train de voler des objets dans le camion de leurs parents, et quand le plaignant s’est enfuit, ils l’ont poursuivi pour l’arrêter et le détenir. Lorsque le demandeur et son frère ont rattrapé le plaignant, une violente altercation s’en est suivie et le plaignant a été battu par le demandeur et son frère, ce qui a causé de graves blessures à l’œil du plaignant.</w:t>
            </w:r>
          </w:p>
          <w:p w:rsidR="009E6E10" w:rsidRPr="00A269F3" w:rsidRDefault="009E6E10" w:rsidP="001D2CCF">
            <w:pPr>
              <w:jc w:val="both"/>
              <w:rPr>
                <w:sz w:val="20"/>
                <w:lang w:val="fr-CA"/>
              </w:rPr>
            </w:pPr>
          </w:p>
          <w:p w:rsidR="009E6E10" w:rsidRPr="00A269F3" w:rsidRDefault="009E6E10" w:rsidP="001D2CCF">
            <w:pPr>
              <w:jc w:val="both"/>
              <w:rPr>
                <w:sz w:val="20"/>
                <w:lang w:val="fr-CA"/>
              </w:rPr>
            </w:pPr>
            <w:r w:rsidRPr="00A269F3">
              <w:rPr>
                <w:sz w:val="20"/>
                <w:lang w:val="fr-CA"/>
              </w:rPr>
              <w:t xml:space="preserve">Le juge du procès avait un doute raisonnable relativement à l’intention du demandeur lorsqu’il a poursuivi le plaignant et aussi relativement à la question de savoir si le demandeur agissait en légitime défense, mais il a accepté le fait que le demandeur avait frappé le plaignant avec un tuyau après que le plaignant s’était retiré de la lutte. Le juge du procès a conclu que le coup n’avait pas causé la blessure à l’œil, et il a déclaré le demandeur coupable d’une infraction moindre et incluse de voie de fait. La Cour d’appel a rejeté l’appel interjeté par le demandeur et confirmé la déclaration de culpabilité pour voie de fait. </w:t>
            </w:r>
          </w:p>
        </w:tc>
      </w:tr>
      <w:tr w:rsidR="009E6E10" w:rsidRPr="00A269F3" w:rsidTr="001D2CCF">
        <w:tc>
          <w:tcPr>
            <w:tcW w:w="5000" w:type="pct"/>
            <w:gridSpan w:val="4"/>
          </w:tcPr>
          <w:p w:rsidR="009E6E10" w:rsidRPr="00A269F3" w:rsidRDefault="009E6E10" w:rsidP="001D2CCF">
            <w:pPr>
              <w:jc w:val="both"/>
              <w:rPr>
                <w:sz w:val="20"/>
                <w:lang w:val="fr-CA"/>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lastRenderedPageBreak/>
              <w:t>26 juin 2020</w:t>
            </w:r>
          </w:p>
          <w:p w:rsidR="009E6E10" w:rsidRPr="00A269F3" w:rsidRDefault="009E6E10" w:rsidP="001D2CCF">
            <w:pPr>
              <w:jc w:val="both"/>
              <w:rPr>
                <w:sz w:val="20"/>
                <w:lang w:val="fr-CA"/>
              </w:rPr>
            </w:pPr>
            <w:r w:rsidRPr="00A269F3">
              <w:rPr>
                <w:sz w:val="20"/>
                <w:lang w:val="fr-CA"/>
              </w:rPr>
              <w:t>Cour supérieure de justice de l’Ontario</w:t>
            </w:r>
          </w:p>
          <w:p w:rsidR="009E6E10" w:rsidRPr="00A269F3" w:rsidRDefault="009E6E10" w:rsidP="001D2CCF">
            <w:pPr>
              <w:jc w:val="both"/>
              <w:rPr>
                <w:sz w:val="20"/>
                <w:lang w:val="fr-CA"/>
              </w:rPr>
            </w:pPr>
            <w:r w:rsidRPr="00A269F3">
              <w:rPr>
                <w:sz w:val="20"/>
                <w:lang w:val="fr-CA"/>
              </w:rPr>
              <w:t>(juge Di Luca)</w:t>
            </w:r>
          </w:p>
          <w:p w:rsidR="009E6E10" w:rsidRPr="00A269F3" w:rsidRDefault="00A269F3" w:rsidP="001D2CCF">
            <w:pPr>
              <w:jc w:val="both"/>
              <w:rPr>
                <w:sz w:val="20"/>
                <w:lang w:val="fr-CA"/>
              </w:rPr>
            </w:pPr>
            <w:hyperlink r:id="rId20" w:history="1">
              <w:r w:rsidR="009E6E10" w:rsidRPr="00A269F3">
                <w:rPr>
                  <w:rStyle w:val="Hyperlink"/>
                  <w:sz w:val="20"/>
                  <w:lang w:val="fr-CA"/>
                </w:rPr>
                <w:t>2020 ONSC 3317</w:t>
              </w:r>
            </w:hyperlink>
          </w:p>
          <w:p w:rsidR="009E6E10" w:rsidRPr="00A269F3" w:rsidRDefault="009E6E10" w:rsidP="001D2CCF">
            <w:pPr>
              <w:jc w:val="both"/>
              <w:rPr>
                <w:sz w:val="20"/>
                <w:lang w:val="fr-CA"/>
              </w:rPr>
            </w:pP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lang w:val="fr-CA"/>
              </w:rPr>
            </w:pPr>
            <w:r w:rsidRPr="00A269F3">
              <w:rPr>
                <w:sz w:val="20"/>
                <w:lang w:val="fr-CA"/>
              </w:rPr>
              <w:t>M. Theriault est déclaré coupable d’agression.</w:t>
            </w:r>
          </w:p>
          <w:p w:rsidR="009E6E10" w:rsidRPr="00A269F3" w:rsidRDefault="009E6E10" w:rsidP="001D2CCF">
            <w:pPr>
              <w:jc w:val="both"/>
              <w:rPr>
                <w:sz w:val="20"/>
                <w:lang w:val="fr-CA"/>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23 septembre 2020</w:t>
            </w:r>
          </w:p>
          <w:p w:rsidR="009E6E10" w:rsidRPr="00A269F3" w:rsidRDefault="009E6E10" w:rsidP="001D2CCF">
            <w:pPr>
              <w:jc w:val="both"/>
              <w:rPr>
                <w:sz w:val="20"/>
                <w:lang w:val="fr-CA"/>
              </w:rPr>
            </w:pPr>
            <w:r w:rsidRPr="00A269F3">
              <w:rPr>
                <w:sz w:val="20"/>
                <w:lang w:val="fr-CA"/>
              </w:rPr>
              <w:t>Cour supérieure de justice de l’Ontario</w:t>
            </w:r>
          </w:p>
          <w:p w:rsidR="009E6E10" w:rsidRPr="00A269F3" w:rsidRDefault="009E6E10" w:rsidP="001D2CCF">
            <w:pPr>
              <w:jc w:val="both"/>
              <w:rPr>
                <w:sz w:val="20"/>
              </w:rPr>
            </w:pPr>
            <w:r w:rsidRPr="00A269F3">
              <w:rPr>
                <w:sz w:val="20"/>
              </w:rPr>
              <w:t>(juge Di Luca)</w:t>
            </w:r>
          </w:p>
          <w:p w:rsidR="009E6E10" w:rsidRPr="00A269F3" w:rsidRDefault="00A269F3" w:rsidP="001D2CCF">
            <w:pPr>
              <w:jc w:val="both"/>
              <w:rPr>
                <w:sz w:val="20"/>
              </w:rPr>
            </w:pPr>
            <w:hyperlink r:id="rId21" w:history="1">
              <w:r w:rsidR="009E6E10" w:rsidRPr="00A269F3">
                <w:rPr>
                  <w:rStyle w:val="Hyperlink"/>
                  <w:sz w:val="20"/>
                </w:rPr>
                <w:t>2020 ONSC 5725</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lang w:val="fr-CA"/>
              </w:rPr>
            </w:pPr>
            <w:r w:rsidRPr="00A269F3">
              <w:rPr>
                <w:sz w:val="20"/>
                <w:lang w:val="fr-CA"/>
              </w:rPr>
              <w:t>Demande de M. Theriault de rouvrir le procès rejetée.</w:t>
            </w:r>
          </w:p>
          <w:p w:rsidR="009E6E10" w:rsidRPr="00A269F3" w:rsidRDefault="009E6E10" w:rsidP="001D2CCF">
            <w:pPr>
              <w:jc w:val="both"/>
              <w:rPr>
                <w:sz w:val="20"/>
                <w:lang w:val="fr-CA"/>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19 juillet 2021</w:t>
            </w:r>
          </w:p>
          <w:p w:rsidR="009E6E10" w:rsidRPr="00A269F3" w:rsidRDefault="009E6E10" w:rsidP="001D2CCF">
            <w:pPr>
              <w:jc w:val="both"/>
              <w:rPr>
                <w:sz w:val="20"/>
                <w:lang w:val="fr-CA"/>
              </w:rPr>
            </w:pPr>
            <w:r w:rsidRPr="00A269F3">
              <w:rPr>
                <w:sz w:val="20"/>
                <w:lang w:val="fr-CA"/>
              </w:rPr>
              <w:t>Cour d’appel de l’Ontario</w:t>
            </w:r>
          </w:p>
          <w:p w:rsidR="009E6E10" w:rsidRPr="00A269F3" w:rsidRDefault="009E6E10" w:rsidP="001D2CCF">
            <w:pPr>
              <w:jc w:val="both"/>
              <w:rPr>
                <w:sz w:val="20"/>
                <w:lang w:val="fr-CA"/>
              </w:rPr>
            </w:pPr>
            <w:r w:rsidRPr="00A269F3">
              <w:rPr>
                <w:sz w:val="20"/>
                <w:lang w:val="fr-CA"/>
              </w:rPr>
              <w:t>(juges Tulloch, Roberts et Trotter)</w:t>
            </w:r>
          </w:p>
          <w:p w:rsidR="009E6E10" w:rsidRPr="00A269F3" w:rsidRDefault="00A269F3" w:rsidP="001D2CCF">
            <w:pPr>
              <w:jc w:val="both"/>
              <w:rPr>
                <w:sz w:val="20"/>
              </w:rPr>
            </w:pPr>
            <w:hyperlink r:id="rId22" w:history="1">
              <w:r w:rsidR="009E6E10" w:rsidRPr="00A269F3">
                <w:rPr>
                  <w:rStyle w:val="Hyperlink"/>
                  <w:sz w:val="20"/>
                </w:rPr>
                <w:t>2021 ONCA 517</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lang w:val="fr-CA"/>
              </w:rPr>
            </w:pPr>
            <w:r w:rsidRPr="00A269F3">
              <w:rPr>
                <w:sz w:val="20"/>
                <w:lang w:val="fr-CA"/>
              </w:rPr>
              <w:t>Appel rejeté; déclaration de culpabilité confirmée.</w:t>
            </w: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28 septembre 2021</w:t>
            </w:r>
          </w:p>
          <w:p w:rsidR="009E6E10" w:rsidRPr="00A269F3" w:rsidRDefault="009E6E10" w:rsidP="001D2CCF">
            <w:pPr>
              <w:jc w:val="both"/>
              <w:rPr>
                <w:sz w:val="20"/>
                <w:lang w:val="fr-CA"/>
              </w:rPr>
            </w:pPr>
            <w:r w:rsidRPr="00A269F3">
              <w:rPr>
                <w:sz w:val="20"/>
                <w:lang w:val="fr-CA"/>
              </w:rPr>
              <w:t>Cour suprême du Canada</w:t>
            </w: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rPr>
            </w:pPr>
            <w:r w:rsidRPr="00A269F3">
              <w:rPr>
                <w:sz w:val="20"/>
              </w:rPr>
              <w:t>Demande d’autorisation d’appel déposée.</w:t>
            </w:r>
          </w:p>
          <w:p w:rsidR="009E6E10" w:rsidRPr="00A269F3" w:rsidRDefault="009E6E10" w:rsidP="001D2CCF">
            <w:pPr>
              <w:jc w:val="both"/>
              <w:rPr>
                <w:sz w:val="20"/>
              </w:rPr>
            </w:pPr>
          </w:p>
        </w:tc>
      </w:tr>
    </w:tbl>
    <w:p w:rsidR="009E6E10" w:rsidRPr="00A269F3" w:rsidRDefault="009E6E10" w:rsidP="009E6E10">
      <w:pPr>
        <w:widowControl w:val="0"/>
        <w:tabs>
          <w:tab w:val="left" w:pos="3840"/>
        </w:tabs>
        <w:jc w:val="both"/>
        <w:rPr>
          <w:sz w:val="20"/>
        </w:rPr>
      </w:pPr>
    </w:p>
    <w:p w:rsidR="009E6E10" w:rsidRPr="00A269F3" w:rsidRDefault="00A269F3" w:rsidP="009E6E10">
      <w:pPr>
        <w:widowControl w:val="0"/>
        <w:tabs>
          <w:tab w:val="left" w:pos="3840"/>
        </w:tabs>
        <w:jc w:val="both"/>
        <w:rPr>
          <w:sz w:val="20"/>
        </w:rPr>
      </w:pPr>
      <w:r w:rsidRPr="00A269F3">
        <w:rPr>
          <w:sz w:val="20"/>
        </w:rPr>
        <w:pict>
          <v:rect id="_x0000_i1033" style="width:2in;height:1pt" o:hrpct="0" o:hralign="center" o:hrstd="t" o:hrnoshade="t" o:hr="t" fillcolor="black [3213]" stroked="f"/>
        </w:pict>
      </w:r>
    </w:p>
    <w:p w:rsidR="009E6E10" w:rsidRPr="00A269F3" w:rsidRDefault="009E6E10" w:rsidP="009E6E10">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38653</w:t>
            </w:r>
          </w:p>
        </w:tc>
        <w:tc>
          <w:tcPr>
            <w:tcW w:w="4457" w:type="pct"/>
            <w:gridSpan w:val="3"/>
          </w:tcPr>
          <w:p w:rsidR="009E6E10" w:rsidRPr="00A269F3" w:rsidRDefault="009E6E10" w:rsidP="001D2CCF">
            <w:pPr>
              <w:pStyle w:val="SCCLsocParty"/>
              <w:jc w:val="both"/>
              <w:rPr>
                <w:b/>
                <w:sz w:val="20"/>
                <w:szCs w:val="20"/>
              </w:rPr>
            </w:pPr>
            <w:r w:rsidRPr="00A269F3">
              <w:rPr>
                <w:b/>
                <w:sz w:val="20"/>
                <w:szCs w:val="20"/>
              </w:rPr>
              <w:t>Roch Guimont</w:t>
            </w:r>
            <w:r w:rsidR="001D2CCF" w:rsidRPr="00A269F3">
              <w:rPr>
                <w:b/>
                <w:sz w:val="20"/>
                <w:szCs w:val="20"/>
              </w:rPr>
              <w:t xml:space="preserve"> and </w:t>
            </w:r>
            <w:r w:rsidRPr="00A269F3">
              <w:rPr>
                <w:b/>
                <w:sz w:val="20"/>
                <w:szCs w:val="20"/>
              </w:rPr>
              <w:t xml:space="preserve">Constance Guimont v. </w:t>
            </w:r>
            <w:r w:rsidR="001D2CCF" w:rsidRPr="00A269F3">
              <w:rPr>
                <w:b/>
                <w:sz w:val="20"/>
                <w:szCs w:val="20"/>
              </w:rPr>
              <w:t>Ian Bussières, Groupe Capitales Médias inc. (Le Soleil) and Gesca (La Presse.ca)</w:t>
            </w:r>
          </w:p>
          <w:p w:rsidR="009E6E10" w:rsidRPr="00A269F3" w:rsidRDefault="009E6E10" w:rsidP="001D2CCF">
            <w:pPr>
              <w:jc w:val="both"/>
              <w:rPr>
                <w:sz w:val="20"/>
                <w:lang w:val="fr-CA"/>
              </w:rPr>
            </w:pPr>
            <w:r w:rsidRPr="00A269F3">
              <w:rPr>
                <w:sz w:val="20"/>
                <w:lang w:val="fr-CA"/>
              </w:rPr>
              <w:t>(Que.) (Civil) (By Leave)</w:t>
            </w:r>
          </w:p>
        </w:tc>
      </w:tr>
      <w:tr w:rsidR="009E6E10" w:rsidRPr="00A269F3" w:rsidTr="001D2CCF">
        <w:tc>
          <w:tcPr>
            <w:tcW w:w="5000" w:type="pct"/>
            <w:gridSpan w:val="4"/>
          </w:tcPr>
          <w:p w:rsidR="009E6E10" w:rsidRPr="00A269F3" w:rsidRDefault="001D2CCF" w:rsidP="001D2CCF">
            <w:pPr>
              <w:pStyle w:val="SCCBanSummary0"/>
              <w:rPr>
                <w:smallCaps w:val="0"/>
                <w:sz w:val="20"/>
                <w:szCs w:val="20"/>
              </w:rPr>
            </w:pPr>
            <w:r w:rsidRPr="00A269F3">
              <w:rPr>
                <w:smallCaps w:val="0"/>
                <w:sz w:val="20"/>
                <w:szCs w:val="20"/>
              </w:rPr>
              <w:t>The application for leave to appeal from the judgment of the Court of Appeal of Quebec (Québec), Number 200-09-009573-178, 2019 QCCA 280, dated February 18, 2019, is dismissed.</w:t>
            </w:r>
          </w:p>
          <w:p w:rsidR="001D2CCF" w:rsidRPr="00A269F3" w:rsidRDefault="001D2CCF" w:rsidP="001D2CCF">
            <w:pPr>
              <w:rPr>
                <w:lang w:val="en-US"/>
              </w:rPr>
            </w:pPr>
          </w:p>
        </w:tc>
      </w:tr>
      <w:tr w:rsidR="009E6E10" w:rsidRPr="00A269F3" w:rsidTr="001D2CCF">
        <w:tc>
          <w:tcPr>
            <w:tcW w:w="5000" w:type="pct"/>
            <w:gridSpan w:val="4"/>
          </w:tcPr>
          <w:p w:rsidR="009E6E10" w:rsidRPr="00A269F3" w:rsidRDefault="009E6E10" w:rsidP="001D2CCF">
            <w:pPr>
              <w:pStyle w:val="SCCBanSummary0"/>
              <w:rPr>
                <w:smallCaps w:val="0"/>
                <w:sz w:val="20"/>
                <w:szCs w:val="20"/>
              </w:rPr>
            </w:pPr>
            <w:r w:rsidRPr="00A269F3">
              <w:rPr>
                <w:smallCaps w:val="0"/>
                <w:sz w:val="20"/>
                <w:szCs w:val="20"/>
              </w:rPr>
              <w:t xml:space="preserve">Civil procedure — Dismissal — Application unfounded in law — Prescription — Defamation — Newspaper article — Publication on newspaper website — Whether Court of Appeal erred in finding that applicants’ action had to be dismissed as unfounded in law — </w:t>
            </w:r>
            <w:r w:rsidRPr="00A269F3">
              <w:rPr>
                <w:i/>
                <w:smallCaps w:val="0"/>
                <w:sz w:val="20"/>
                <w:szCs w:val="20"/>
              </w:rPr>
              <w:t>Code of Civil Procedure</w:t>
            </w:r>
            <w:r w:rsidRPr="00A269F3">
              <w:rPr>
                <w:smallCaps w:val="0"/>
                <w:sz w:val="20"/>
                <w:szCs w:val="20"/>
              </w:rPr>
              <w:t>, CQLR, c. C</w:t>
            </w:r>
            <w:r w:rsidRPr="00A269F3">
              <w:rPr>
                <w:smallCaps w:val="0"/>
                <w:sz w:val="20"/>
                <w:szCs w:val="20"/>
              </w:rPr>
              <w:noBreakHyphen/>
              <w:t xml:space="preserve">25.01, art. 168 — </w:t>
            </w:r>
            <w:r w:rsidRPr="00A269F3">
              <w:rPr>
                <w:i/>
                <w:smallCaps w:val="0"/>
                <w:sz w:val="20"/>
                <w:szCs w:val="20"/>
              </w:rPr>
              <w:t>Press Act</w:t>
            </w:r>
            <w:r w:rsidRPr="00A269F3">
              <w:rPr>
                <w:smallCaps w:val="0"/>
                <w:sz w:val="20"/>
                <w:szCs w:val="20"/>
              </w:rPr>
              <w:t>, CQLR, c. P</w:t>
            </w:r>
            <w:r w:rsidRPr="00A269F3">
              <w:rPr>
                <w:smallCaps w:val="0"/>
                <w:sz w:val="20"/>
                <w:szCs w:val="20"/>
              </w:rPr>
              <w:noBreakHyphen/>
              <w:t>19, ss. 1</w:t>
            </w:r>
            <w:r w:rsidRPr="00A269F3">
              <w:rPr>
                <w:smallCaps w:val="0"/>
                <w:sz w:val="20"/>
                <w:szCs w:val="20"/>
              </w:rPr>
              <w:noBreakHyphen/>
              <w:t>3, 9</w:t>
            </w:r>
            <w:r w:rsidRPr="00A269F3">
              <w:rPr>
                <w:smallCaps w:val="0"/>
                <w:sz w:val="20"/>
                <w:szCs w:val="20"/>
              </w:rPr>
              <w:noBreakHyphen/>
              <w:t xml:space="preserve">10, 12 — </w:t>
            </w:r>
            <w:r w:rsidRPr="00A269F3">
              <w:rPr>
                <w:i/>
                <w:smallCaps w:val="0"/>
                <w:sz w:val="20"/>
                <w:szCs w:val="20"/>
              </w:rPr>
              <w:t>Newspaper Declaration Act</w:t>
            </w:r>
            <w:r w:rsidRPr="00A269F3">
              <w:rPr>
                <w:smallCaps w:val="0"/>
                <w:sz w:val="20"/>
                <w:szCs w:val="20"/>
              </w:rPr>
              <w:t>, CQLR, c. J</w:t>
            </w:r>
            <w:r w:rsidRPr="00A269F3">
              <w:rPr>
                <w:smallCaps w:val="0"/>
                <w:sz w:val="20"/>
                <w:szCs w:val="20"/>
              </w:rPr>
              <w:noBreakHyphen/>
              <w:t>1, ss. 1</w:t>
            </w:r>
            <w:r w:rsidRPr="00A269F3">
              <w:rPr>
                <w:smallCaps w:val="0"/>
                <w:sz w:val="20"/>
                <w:szCs w:val="20"/>
              </w:rPr>
              <w:noBreakHyphen/>
              <w:t>2.</w:t>
            </w:r>
          </w:p>
        </w:tc>
      </w:tr>
      <w:tr w:rsidR="009E6E10" w:rsidRPr="00A269F3" w:rsidTr="001D2CCF">
        <w:tc>
          <w:tcPr>
            <w:tcW w:w="5000" w:type="pct"/>
            <w:gridSpan w:val="4"/>
          </w:tcPr>
          <w:p w:rsidR="009E6E10" w:rsidRPr="00A269F3" w:rsidRDefault="009E6E10" w:rsidP="001D2CCF">
            <w:pPr>
              <w:jc w:val="both"/>
              <w:rPr>
                <w:sz w:val="20"/>
              </w:rPr>
            </w:pPr>
          </w:p>
        </w:tc>
      </w:tr>
      <w:tr w:rsidR="009E6E10" w:rsidRPr="00A269F3" w:rsidTr="001D2CCF">
        <w:tc>
          <w:tcPr>
            <w:tcW w:w="5000" w:type="pct"/>
            <w:gridSpan w:val="4"/>
          </w:tcPr>
          <w:p w:rsidR="009E6E10" w:rsidRPr="00A269F3" w:rsidRDefault="009E6E10" w:rsidP="001D2CCF">
            <w:pPr>
              <w:jc w:val="both"/>
              <w:rPr>
                <w:sz w:val="20"/>
              </w:rPr>
            </w:pPr>
            <w:r w:rsidRPr="00A269F3">
              <w:rPr>
                <w:sz w:val="20"/>
              </w:rPr>
              <w:t xml:space="preserve">The applicants complained about a newspaper article that had appeared in the </w:t>
            </w:r>
            <w:r w:rsidRPr="00A269F3">
              <w:rPr>
                <w:i/>
                <w:sz w:val="20"/>
              </w:rPr>
              <w:t>Le Soleil</w:t>
            </w:r>
            <w:r w:rsidRPr="00A269F3">
              <w:rPr>
                <w:sz w:val="20"/>
              </w:rPr>
              <w:t xml:space="preserve"> newspaper on March 14, 2012 and been published on Gesca’s lapresse.ca website. The article concerned the dismissal of Roch Guimont’s lawsuit against the city of Québec. Mr. Guimont did not read the article, which he considered defamatory, until June 2016. He then </w:t>
            </w:r>
            <w:r w:rsidRPr="00A269F3">
              <w:rPr>
                <w:sz w:val="20"/>
                <w:lang w:val="en"/>
              </w:rPr>
              <w:t>sent the respondents a demand letter asking for a retraction or for the removal of the article from the website</w:t>
            </w:r>
            <w:r w:rsidRPr="00A269F3">
              <w:rPr>
                <w:sz w:val="20"/>
              </w:rPr>
              <w:t xml:space="preserve">. On December 9, 2016, the applicants filed a judicial application against the respondents claiming $500,000 for the violation of their fundamental rights. On July 10, 2017, the Superior Court allowed the respondents’ exception to dismiss on the ground of prescription and dismissed the application. On February 18, 2019, the Court of Appeal unanimously dismissed the appeal. It began by finding that the </w:t>
            </w:r>
            <w:r w:rsidRPr="00A269F3">
              <w:rPr>
                <w:i/>
                <w:sz w:val="20"/>
              </w:rPr>
              <w:t>Press Act</w:t>
            </w:r>
            <w:r w:rsidRPr="00A269F3">
              <w:rPr>
                <w:sz w:val="20"/>
              </w:rPr>
              <w:t xml:space="preserve"> could not apply to an article published on a 24</w:t>
            </w:r>
            <w:r w:rsidRPr="00A269F3">
              <w:rPr>
                <w:sz w:val="20"/>
              </w:rPr>
              <w:noBreakHyphen/>
              <w:t>hour news website. It then concluded that the alleged facts and the exhibits, particularly the article in question, did not support the conclusions sought by the applicants and that their application was therefore unfounded in law.</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July 10, 2017</w:t>
            </w:r>
          </w:p>
          <w:p w:rsidR="009E6E10" w:rsidRPr="00A269F3" w:rsidRDefault="009E6E10" w:rsidP="001D2CCF">
            <w:pPr>
              <w:jc w:val="both"/>
              <w:rPr>
                <w:sz w:val="20"/>
              </w:rPr>
            </w:pPr>
            <w:r w:rsidRPr="00A269F3">
              <w:rPr>
                <w:sz w:val="20"/>
              </w:rPr>
              <w:t>Quebec Superior Court (Québec)</w:t>
            </w:r>
          </w:p>
          <w:p w:rsidR="009E6E10" w:rsidRPr="00A269F3" w:rsidRDefault="009E6E10" w:rsidP="001D2CCF">
            <w:pPr>
              <w:jc w:val="both"/>
              <w:rPr>
                <w:sz w:val="20"/>
              </w:rPr>
            </w:pPr>
            <w:r w:rsidRPr="00A269F3">
              <w:rPr>
                <w:sz w:val="20"/>
              </w:rPr>
              <w:t>(Hébert J.)</w:t>
            </w:r>
          </w:p>
          <w:p w:rsidR="009E6E10" w:rsidRPr="00A269F3" w:rsidRDefault="009E6E10" w:rsidP="001D2CCF">
            <w:pPr>
              <w:jc w:val="both"/>
              <w:rPr>
                <w:sz w:val="20"/>
              </w:rPr>
            </w:pPr>
            <w:r w:rsidRPr="00A269F3">
              <w:rPr>
                <w:sz w:val="20"/>
              </w:rPr>
              <w:t>200</w:t>
            </w:r>
            <w:r w:rsidRPr="00A269F3">
              <w:rPr>
                <w:sz w:val="20"/>
              </w:rPr>
              <w:noBreakHyphen/>
              <w:t>17</w:t>
            </w:r>
            <w:r w:rsidRPr="00A269F3">
              <w:rPr>
                <w:sz w:val="20"/>
              </w:rPr>
              <w:noBreakHyphen/>
              <w:t>025173</w:t>
            </w:r>
            <w:r w:rsidRPr="00A269F3">
              <w:rPr>
                <w:sz w:val="20"/>
              </w:rPr>
              <w:noBreakHyphen/>
              <w:t>162</w:t>
            </w:r>
          </w:p>
          <w:p w:rsidR="009E6E10" w:rsidRPr="00A269F3" w:rsidRDefault="00A269F3" w:rsidP="001D2CCF">
            <w:pPr>
              <w:jc w:val="both"/>
              <w:rPr>
                <w:sz w:val="20"/>
              </w:rPr>
            </w:pPr>
            <w:hyperlink r:id="rId23" w:history="1">
              <w:r w:rsidR="009E6E10" w:rsidRPr="00A269F3">
                <w:rPr>
                  <w:rStyle w:val="Hyperlink"/>
                  <w:sz w:val="20"/>
                </w:rPr>
                <w:t>2017 QCCS 6288</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Exception to dismiss allowed and judicial application dismissed with legal costs</w:t>
            </w:r>
          </w:p>
          <w:p w:rsidR="009E6E10" w:rsidRPr="00A269F3" w:rsidRDefault="009E6E10" w:rsidP="001D2CCF">
            <w:pPr>
              <w:jc w:val="both"/>
              <w:rPr>
                <w:sz w:val="20"/>
              </w:rPr>
            </w:pPr>
          </w:p>
        </w:tc>
      </w:tr>
    </w:tbl>
    <w:p w:rsidR="00CD3491" w:rsidRPr="00A269F3" w:rsidRDefault="00CD3491">
      <w:r w:rsidRPr="00A269F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6E10" w:rsidRPr="00A269F3" w:rsidTr="001D2CCF">
        <w:tc>
          <w:tcPr>
            <w:tcW w:w="2427" w:type="pct"/>
          </w:tcPr>
          <w:p w:rsidR="009E6E10" w:rsidRPr="00A269F3" w:rsidRDefault="009E6E10" w:rsidP="001D2CCF">
            <w:pPr>
              <w:jc w:val="both"/>
              <w:rPr>
                <w:sz w:val="20"/>
              </w:rPr>
            </w:pPr>
            <w:r w:rsidRPr="00A269F3">
              <w:rPr>
                <w:sz w:val="20"/>
              </w:rPr>
              <w:lastRenderedPageBreak/>
              <w:t>November 6, 2017</w:t>
            </w:r>
          </w:p>
          <w:p w:rsidR="009E6E10" w:rsidRPr="00A269F3" w:rsidRDefault="009E6E10" w:rsidP="001D2CCF">
            <w:pPr>
              <w:jc w:val="both"/>
              <w:rPr>
                <w:sz w:val="20"/>
              </w:rPr>
            </w:pPr>
            <w:r w:rsidRPr="00A269F3">
              <w:rPr>
                <w:sz w:val="20"/>
              </w:rPr>
              <w:t>Quebec Court of Appeal (Québec)</w:t>
            </w:r>
          </w:p>
          <w:p w:rsidR="009E6E10" w:rsidRPr="00A269F3" w:rsidRDefault="009E6E10" w:rsidP="001D2CCF">
            <w:pPr>
              <w:jc w:val="both"/>
              <w:rPr>
                <w:sz w:val="20"/>
              </w:rPr>
            </w:pPr>
            <w:r w:rsidRPr="00A269F3">
              <w:rPr>
                <w:sz w:val="20"/>
              </w:rPr>
              <w:t>(St</w:t>
            </w:r>
            <w:r w:rsidRPr="00A269F3">
              <w:rPr>
                <w:sz w:val="20"/>
              </w:rPr>
              <w:noBreakHyphen/>
              <w:t>Pierre, Gagnon and Rancourt JJ.A.)</w:t>
            </w:r>
          </w:p>
          <w:p w:rsidR="009E6E10" w:rsidRPr="00A269F3" w:rsidRDefault="009E6E10" w:rsidP="001D2CCF">
            <w:pPr>
              <w:jc w:val="both"/>
              <w:rPr>
                <w:sz w:val="20"/>
              </w:rPr>
            </w:pPr>
            <w:r w:rsidRPr="00A269F3">
              <w:rPr>
                <w:sz w:val="20"/>
              </w:rPr>
              <w:t>200</w:t>
            </w:r>
            <w:r w:rsidRPr="00A269F3">
              <w:rPr>
                <w:sz w:val="20"/>
              </w:rPr>
              <w:noBreakHyphen/>
              <w:t>09</w:t>
            </w:r>
            <w:r w:rsidRPr="00A269F3">
              <w:rPr>
                <w:sz w:val="20"/>
              </w:rPr>
              <w:noBreakHyphen/>
              <w:t>009573</w:t>
            </w:r>
            <w:r w:rsidRPr="00A269F3">
              <w:rPr>
                <w:sz w:val="20"/>
              </w:rPr>
              <w:noBreakHyphen/>
              <w:t>178</w:t>
            </w:r>
          </w:p>
          <w:p w:rsidR="009E6E10" w:rsidRPr="00A269F3" w:rsidRDefault="00A269F3" w:rsidP="001D2CCF">
            <w:pPr>
              <w:jc w:val="both"/>
              <w:rPr>
                <w:sz w:val="20"/>
              </w:rPr>
            </w:pPr>
            <w:hyperlink r:id="rId24" w:history="1">
              <w:r w:rsidR="009E6E10" w:rsidRPr="00A269F3">
                <w:rPr>
                  <w:rStyle w:val="Hyperlink"/>
                  <w:sz w:val="20"/>
                </w:rPr>
                <w:t>2017 QCCA 1736</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Motion to dismiss appeal dismissed without hearing and without costs</w:t>
            </w:r>
          </w:p>
        </w:tc>
      </w:tr>
      <w:tr w:rsidR="009E6E10" w:rsidRPr="00A269F3" w:rsidTr="001D2CCF">
        <w:tc>
          <w:tcPr>
            <w:tcW w:w="2427" w:type="pct"/>
          </w:tcPr>
          <w:p w:rsidR="009E6E10" w:rsidRPr="00A269F3" w:rsidRDefault="009E6E10" w:rsidP="001D2CCF">
            <w:pPr>
              <w:jc w:val="both"/>
              <w:rPr>
                <w:sz w:val="20"/>
              </w:rPr>
            </w:pPr>
            <w:r w:rsidRPr="00A269F3">
              <w:rPr>
                <w:sz w:val="20"/>
              </w:rPr>
              <w:t>February 18, 2019</w:t>
            </w:r>
          </w:p>
          <w:p w:rsidR="009E6E10" w:rsidRPr="00A269F3" w:rsidRDefault="009E6E10" w:rsidP="001D2CCF">
            <w:pPr>
              <w:jc w:val="both"/>
              <w:rPr>
                <w:sz w:val="20"/>
              </w:rPr>
            </w:pPr>
            <w:r w:rsidRPr="00A269F3">
              <w:rPr>
                <w:sz w:val="20"/>
              </w:rPr>
              <w:t>Quebec Court of Appeal (Québec)</w:t>
            </w:r>
          </w:p>
          <w:p w:rsidR="009E6E10" w:rsidRPr="00A269F3" w:rsidRDefault="009E6E10" w:rsidP="001D2CCF">
            <w:pPr>
              <w:jc w:val="both"/>
              <w:rPr>
                <w:sz w:val="20"/>
              </w:rPr>
            </w:pPr>
            <w:r w:rsidRPr="00A269F3">
              <w:rPr>
                <w:sz w:val="20"/>
              </w:rPr>
              <w:t>(Hilton, Ruel and Gagné JJ.A.)</w:t>
            </w:r>
          </w:p>
          <w:p w:rsidR="009E6E10" w:rsidRPr="00A269F3" w:rsidRDefault="009E6E10" w:rsidP="001D2CCF">
            <w:pPr>
              <w:jc w:val="both"/>
              <w:rPr>
                <w:sz w:val="20"/>
              </w:rPr>
            </w:pPr>
            <w:r w:rsidRPr="00A269F3">
              <w:rPr>
                <w:sz w:val="20"/>
              </w:rPr>
              <w:t>200</w:t>
            </w:r>
            <w:r w:rsidRPr="00A269F3">
              <w:rPr>
                <w:sz w:val="20"/>
              </w:rPr>
              <w:noBreakHyphen/>
              <w:t>09</w:t>
            </w:r>
            <w:r w:rsidRPr="00A269F3">
              <w:rPr>
                <w:sz w:val="20"/>
              </w:rPr>
              <w:noBreakHyphen/>
              <w:t>009573</w:t>
            </w:r>
            <w:r w:rsidRPr="00A269F3">
              <w:rPr>
                <w:sz w:val="20"/>
              </w:rPr>
              <w:noBreakHyphen/>
              <w:t>178</w:t>
            </w:r>
          </w:p>
          <w:p w:rsidR="009E6E10" w:rsidRPr="00A269F3" w:rsidRDefault="00A269F3" w:rsidP="001D2CCF">
            <w:pPr>
              <w:jc w:val="both"/>
              <w:rPr>
                <w:sz w:val="20"/>
              </w:rPr>
            </w:pPr>
            <w:hyperlink r:id="rId25" w:history="1">
              <w:r w:rsidR="009E6E10" w:rsidRPr="00A269F3">
                <w:rPr>
                  <w:rStyle w:val="Hyperlink"/>
                  <w:sz w:val="20"/>
                </w:rPr>
                <w:t>2019 QCCA 280</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Appeal dismissed with legal costs</w:t>
            </w:r>
          </w:p>
        </w:tc>
      </w:tr>
      <w:tr w:rsidR="009E6E10" w:rsidRPr="00A269F3" w:rsidTr="001D2CCF">
        <w:trPr>
          <w:trHeight w:val="473"/>
        </w:trPr>
        <w:tc>
          <w:tcPr>
            <w:tcW w:w="2427" w:type="pct"/>
          </w:tcPr>
          <w:p w:rsidR="009E6E10" w:rsidRPr="00A269F3" w:rsidRDefault="009E6E10" w:rsidP="001D2CCF">
            <w:pPr>
              <w:jc w:val="both"/>
              <w:rPr>
                <w:sz w:val="20"/>
              </w:rPr>
            </w:pPr>
            <w:r w:rsidRPr="00A269F3">
              <w:rPr>
                <w:sz w:val="20"/>
              </w:rPr>
              <w:t>April 16, 2019</w:t>
            </w:r>
          </w:p>
          <w:p w:rsidR="009E6E10" w:rsidRPr="00A269F3" w:rsidRDefault="009E6E10" w:rsidP="001D2CCF">
            <w:pPr>
              <w:jc w:val="both"/>
              <w:rPr>
                <w:sz w:val="20"/>
              </w:rPr>
            </w:pPr>
            <w:r w:rsidRPr="00A269F3">
              <w:rPr>
                <w:sz w:val="20"/>
              </w:rPr>
              <w:t>Supreme Court of Canada</w:t>
            </w: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Application for leave to appeal filed</w:t>
            </w:r>
          </w:p>
          <w:p w:rsidR="009E6E10" w:rsidRPr="00A269F3" w:rsidRDefault="009E6E10" w:rsidP="001D2CCF">
            <w:pPr>
              <w:jc w:val="both"/>
              <w:rPr>
                <w:sz w:val="20"/>
              </w:rPr>
            </w:pPr>
          </w:p>
        </w:tc>
      </w:tr>
    </w:tbl>
    <w:p w:rsidR="009E6E10" w:rsidRPr="00A269F3" w:rsidRDefault="009E6E10" w:rsidP="009E6E10">
      <w:pPr>
        <w:jc w:val="both"/>
        <w:rPr>
          <w:sz w:val="20"/>
        </w:rPr>
      </w:pPr>
    </w:p>
    <w:p w:rsidR="009E6E10" w:rsidRPr="00A269F3" w:rsidRDefault="00A269F3" w:rsidP="009E6E10">
      <w:pPr>
        <w:jc w:val="both"/>
        <w:rPr>
          <w:sz w:val="20"/>
        </w:rPr>
      </w:pPr>
      <w:r w:rsidRPr="00A269F3">
        <w:rPr>
          <w:sz w:val="20"/>
        </w:rPr>
        <w:pict>
          <v:rect id="_x0000_i1034" style="width:2in;height:1pt" o:hrpct="0" o:hralign="center" o:hrstd="t" o:hrnoshade="t" o:hr="t" fillcolor="black [3213]" stroked="f"/>
        </w:pict>
      </w:r>
    </w:p>
    <w:p w:rsidR="009E6E10" w:rsidRPr="00A269F3" w:rsidRDefault="009E6E10" w:rsidP="009E6E1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38653</w:t>
            </w:r>
          </w:p>
        </w:tc>
        <w:tc>
          <w:tcPr>
            <w:tcW w:w="4457" w:type="pct"/>
            <w:gridSpan w:val="3"/>
          </w:tcPr>
          <w:p w:rsidR="009E6E10" w:rsidRPr="00A269F3" w:rsidRDefault="009E6E10" w:rsidP="001D2CCF">
            <w:pPr>
              <w:pStyle w:val="SCCLsocParty"/>
              <w:jc w:val="both"/>
              <w:rPr>
                <w:b/>
                <w:sz w:val="20"/>
                <w:szCs w:val="20"/>
              </w:rPr>
            </w:pPr>
            <w:r w:rsidRPr="00A269F3">
              <w:rPr>
                <w:b/>
                <w:sz w:val="20"/>
                <w:szCs w:val="20"/>
              </w:rPr>
              <w:t>Roch Guimont</w:t>
            </w:r>
            <w:r w:rsidR="001D2CCF" w:rsidRPr="00A269F3">
              <w:rPr>
                <w:b/>
                <w:sz w:val="20"/>
                <w:szCs w:val="20"/>
              </w:rPr>
              <w:t xml:space="preserve"> et</w:t>
            </w:r>
            <w:r w:rsidRPr="00A269F3">
              <w:rPr>
                <w:b/>
                <w:sz w:val="20"/>
                <w:szCs w:val="20"/>
              </w:rPr>
              <w:t xml:space="preserve"> Constance Guimont c. </w:t>
            </w:r>
            <w:r w:rsidR="001D2CCF" w:rsidRPr="00A269F3">
              <w:rPr>
                <w:b/>
                <w:sz w:val="20"/>
                <w:szCs w:val="20"/>
              </w:rPr>
              <w:t>Ian Bussières, Groupe Capitales Médias inc. (Le Soleil) et Gesca (La Presse.ca)</w:t>
            </w:r>
          </w:p>
          <w:p w:rsidR="009E6E10" w:rsidRPr="00A269F3" w:rsidRDefault="009E6E10" w:rsidP="001D2CCF">
            <w:pPr>
              <w:jc w:val="both"/>
              <w:rPr>
                <w:sz w:val="20"/>
                <w:lang w:val="fr-CA"/>
              </w:rPr>
            </w:pPr>
            <w:r w:rsidRPr="00A269F3">
              <w:rPr>
                <w:sz w:val="20"/>
                <w:lang w:val="fr-CA"/>
              </w:rPr>
              <w:t>(Qc) (Civile) (Autorisation)</w:t>
            </w:r>
          </w:p>
        </w:tc>
      </w:tr>
      <w:tr w:rsidR="009E6E10" w:rsidRPr="00A269F3" w:rsidTr="001D2CCF">
        <w:tc>
          <w:tcPr>
            <w:tcW w:w="5000" w:type="pct"/>
            <w:gridSpan w:val="4"/>
          </w:tcPr>
          <w:p w:rsidR="001D2CCF" w:rsidRPr="00A269F3" w:rsidRDefault="001D2CCF" w:rsidP="001D2CCF">
            <w:pPr>
              <w:jc w:val="both"/>
              <w:rPr>
                <w:sz w:val="20"/>
                <w:szCs w:val="20"/>
                <w:lang w:val="fr-CA"/>
              </w:rPr>
            </w:pPr>
            <w:r w:rsidRPr="00A269F3">
              <w:rPr>
                <w:sz w:val="20"/>
                <w:szCs w:val="20"/>
                <w:lang w:val="fr-CA"/>
              </w:rPr>
              <w:t>La demande d’autorisation d’appel de l’arrêt de la Cour d’appel du Québec (Québec), numéro 200-09-009573-178, 2019 QCCA 280, daté du 18 février 2019, est rejetée.</w:t>
            </w:r>
          </w:p>
          <w:p w:rsidR="009E6E10" w:rsidRPr="00A269F3" w:rsidRDefault="009E6E10" w:rsidP="001D2CCF">
            <w:pPr>
              <w:pStyle w:val="SCCBanSummary0"/>
              <w:rPr>
                <w:smallCaps w:val="0"/>
                <w:sz w:val="20"/>
                <w:szCs w:val="20"/>
                <w:lang w:val="fr-CA"/>
              </w:rPr>
            </w:pPr>
          </w:p>
        </w:tc>
      </w:tr>
      <w:tr w:rsidR="009E6E10" w:rsidRPr="00A269F3" w:rsidTr="001D2CCF">
        <w:tc>
          <w:tcPr>
            <w:tcW w:w="5000" w:type="pct"/>
            <w:gridSpan w:val="4"/>
          </w:tcPr>
          <w:p w:rsidR="009E6E10" w:rsidRPr="00A269F3" w:rsidRDefault="009E6E10" w:rsidP="001D2CCF">
            <w:pPr>
              <w:pStyle w:val="SCCBanSummary0"/>
              <w:rPr>
                <w:smallCaps w:val="0"/>
                <w:sz w:val="20"/>
                <w:szCs w:val="20"/>
                <w:lang w:val="fr-CA"/>
              </w:rPr>
            </w:pPr>
            <w:r w:rsidRPr="00A269F3">
              <w:rPr>
                <w:smallCaps w:val="0"/>
                <w:sz w:val="20"/>
                <w:szCs w:val="20"/>
                <w:lang w:val="fr-CA"/>
              </w:rPr>
              <w:t>Procédure civile — Irrecevabilité — Absence de fondement juridique — Prescription — Diffamation — Article de journal — Publication sur le site Web d’un journal — La Cour d’appel a</w:t>
            </w:r>
            <w:r w:rsidRPr="00A269F3">
              <w:rPr>
                <w:smallCaps w:val="0"/>
                <w:sz w:val="20"/>
                <w:szCs w:val="20"/>
                <w:lang w:val="fr-CA"/>
              </w:rPr>
              <w:noBreakHyphen/>
              <w:t>t</w:t>
            </w:r>
            <w:r w:rsidRPr="00A269F3">
              <w:rPr>
                <w:smallCaps w:val="0"/>
                <w:sz w:val="20"/>
                <w:szCs w:val="20"/>
                <w:lang w:val="fr-CA"/>
              </w:rPr>
              <w:noBreakHyphen/>
              <w:t xml:space="preserve">elle erré en concluant que le recours des demandeurs est irrecevable pour absence de fondement juridique? — </w:t>
            </w:r>
            <w:r w:rsidRPr="00A269F3">
              <w:rPr>
                <w:i/>
                <w:smallCaps w:val="0"/>
                <w:sz w:val="20"/>
                <w:szCs w:val="20"/>
                <w:lang w:val="fr-CA"/>
              </w:rPr>
              <w:t>Code de procédure civile</w:t>
            </w:r>
            <w:r w:rsidRPr="00A269F3">
              <w:rPr>
                <w:smallCaps w:val="0"/>
                <w:sz w:val="20"/>
                <w:szCs w:val="20"/>
                <w:lang w:val="fr-CA"/>
              </w:rPr>
              <w:t>, RLRQ c. C</w:t>
            </w:r>
            <w:r w:rsidRPr="00A269F3">
              <w:rPr>
                <w:smallCaps w:val="0"/>
                <w:sz w:val="20"/>
                <w:szCs w:val="20"/>
                <w:lang w:val="fr-CA"/>
              </w:rPr>
              <w:noBreakHyphen/>
              <w:t xml:space="preserve">25.01, art. 168 — </w:t>
            </w:r>
            <w:r w:rsidRPr="00A269F3">
              <w:rPr>
                <w:i/>
                <w:smallCaps w:val="0"/>
                <w:sz w:val="20"/>
                <w:szCs w:val="20"/>
                <w:lang w:val="fr-CA"/>
              </w:rPr>
              <w:t>Loi sur la presse</w:t>
            </w:r>
            <w:r w:rsidRPr="00A269F3">
              <w:rPr>
                <w:smallCaps w:val="0"/>
                <w:sz w:val="20"/>
                <w:szCs w:val="20"/>
                <w:lang w:val="fr-CA"/>
              </w:rPr>
              <w:t>, RLRQ, c. P</w:t>
            </w:r>
            <w:r w:rsidRPr="00A269F3">
              <w:rPr>
                <w:smallCaps w:val="0"/>
                <w:sz w:val="20"/>
                <w:szCs w:val="20"/>
                <w:lang w:val="fr-CA"/>
              </w:rPr>
              <w:noBreakHyphen/>
              <w:t>19, art. 1</w:t>
            </w:r>
            <w:r w:rsidRPr="00A269F3">
              <w:rPr>
                <w:smallCaps w:val="0"/>
                <w:sz w:val="20"/>
                <w:szCs w:val="20"/>
                <w:lang w:val="fr-CA"/>
              </w:rPr>
              <w:noBreakHyphen/>
              <w:t>3, 9</w:t>
            </w:r>
            <w:r w:rsidRPr="00A269F3">
              <w:rPr>
                <w:smallCaps w:val="0"/>
                <w:sz w:val="20"/>
                <w:szCs w:val="20"/>
                <w:lang w:val="fr-CA"/>
              </w:rPr>
              <w:noBreakHyphen/>
              <w:t xml:space="preserve">10, 12 — </w:t>
            </w:r>
            <w:r w:rsidRPr="00A269F3">
              <w:rPr>
                <w:i/>
                <w:smallCaps w:val="0"/>
                <w:sz w:val="20"/>
                <w:szCs w:val="20"/>
                <w:lang w:val="fr-CA"/>
              </w:rPr>
              <w:t>Loi sur les journaux et autres publications</w:t>
            </w:r>
            <w:r w:rsidRPr="00A269F3">
              <w:rPr>
                <w:smallCaps w:val="0"/>
                <w:sz w:val="20"/>
                <w:szCs w:val="20"/>
                <w:lang w:val="fr-CA"/>
              </w:rPr>
              <w:t>, RLRQ, c. J</w:t>
            </w:r>
            <w:r w:rsidRPr="00A269F3">
              <w:rPr>
                <w:smallCaps w:val="0"/>
                <w:sz w:val="20"/>
                <w:szCs w:val="20"/>
                <w:lang w:val="fr-CA"/>
              </w:rPr>
              <w:noBreakHyphen/>
              <w:t>1, art. 1</w:t>
            </w:r>
            <w:r w:rsidRPr="00A269F3">
              <w:rPr>
                <w:smallCaps w:val="0"/>
                <w:sz w:val="20"/>
                <w:szCs w:val="20"/>
                <w:lang w:val="fr-CA"/>
              </w:rPr>
              <w:noBreakHyphen/>
              <w:t>2</w:t>
            </w:r>
          </w:p>
        </w:tc>
      </w:tr>
      <w:tr w:rsidR="009E6E10" w:rsidRPr="00A269F3" w:rsidTr="001D2CCF">
        <w:tc>
          <w:tcPr>
            <w:tcW w:w="5000" w:type="pct"/>
            <w:gridSpan w:val="4"/>
          </w:tcPr>
          <w:p w:rsidR="009E6E10" w:rsidRPr="00A269F3" w:rsidRDefault="009E6E10" w:rsidP="001D2CCF">
            <w:pPr>
              <w:jc w:val="both"/>
              <w:rPr>
                <w:sz w:val="20"/>
                <w:lang w:val="fr-CA"/>
              </w:rPr>
            </w:pPr>
          </w:p>
        </w:tc>
      </w:tr>
      <w:tr w:rsidR="009E6E10" w:rsidRPr="00A269F3" w:rsidTr="001D2CCF">
        <w:tc>
          <w:tcPr>
            <w:tcW w:w="5000" w:type="pct"/>
            <w:gridSpan w:val="4"/>
          </w:tcPr>
          <w:p w:rsidR="009E6E10" w:rsidRPr="00A269F3" w:rsidRDefault="009E6E10" w:rsidP="001D2CCF">
            <w:pPr>
              <w:jc w:val="both"/>
              <w:rPr>
                <w:sz w:val="20"/>
                <w:lang w:val="fr-CA"/>
              </w:rPr>
            </w:pPr>
            <w:r w:rsidRPr="00A269F3">
              <w:rPr>
                <w:sz w:val="20"/>
                <w:lang w:val="fr-CA"/>
              </w:rPr>
              <w:t xml:space="preserve">Les demandeurs se plaignent d’un article de journal paru le 14 mars 2012 dans le journal </w:t>
            </w:r>
            <w:r w:rsidRPr="00A269F3">
              <w:rPr>
                <w:i/>
                <w:sz w:val="20"/>
                <w:lang w:val="fr-CA"/>
              </w:rPr>
              <w:t>Le Soleil</w:t>
            </w:r>
            <w:r w:rsidRPr="00A269F3">
              <w:rPr>
                <w:sz w:val="20"/>
                <w:lang w:val="fr-CA"/>
              </w:rPr>
              <w:t xml:space="preserve"> et publié sur le site Web de Gesca : lapresse.ca, portant sur le rejet de la poursuite de M. Roch Guimont contre la Ville de Québec. Ayant pris connaissance de l’article, qu’il juge diffamatoire, seulement en juin 2016, M. Guimont met en demeure les intimés de se rétracter ou de retirer l’article du site Web. Le 9 décembre 2016, les demandeurs déposent une demande en justice par laquelle ils réclament 500 000 $ aux intimés pour atteinte à leurs droits fondamentaux. Le 10 juillet 2017, la Cour supérieure accueille le moyen d’irrecevabilité fondé sur la prescription soulevé par les intimés et rejette la demande en justice. Le 18 février 2019, dans un arrêt unanime, la Cour d’appel rejette l’appel. La cour conclut d’abord que la </w:t>
            </w:r>
            <w:r w:rsidRPr="00A269F3">
              <w:rPr>
                <w:i/>
                <w:sz w:val="20"/>
                <w:lang w:val="fr-CA"/>
              </w:rPr>
              <w:t>Loi sur la presse</w:t>
            </w:r>
            <w:r w:rsidRPr="00A269F3">
              <w:rPr>
                <w:sz w:val="20"/>
                <w:lang w:val="fr-CA"/>
              </w:rPr>
              <w:t xml:space="preserve"> ne peut s’appliquer à un article publié sur un site Web d’information en continu. Elle conclut ensuite que les faits allégués ainsi que les pièces, en particulier l’article en cause, ne donnent pas ouverture aux conclusions recherchées par les demandeurs et que, par conséquent, leur demande n’est pas fondée en droit.</w:t>
            </w:r>
          </w:p>
          <w:p w:rsidR="009E6E10" w:rsidRPr="00A269F3" w:rsidRDefault="009E6E10" w:rsidP="001D2CCF">
            <w:pPr>
              <w:jc w:val="both"/>
              <w:rPr>
                <w:sz w:val="20"/>
                <w:lang w:val="fr-CA"/>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Le 10 juillet 2017</w:t>
            </w:r>
          </w:p>
          <w:p w:rsidR="009E6E10" w:rsidRPr="00A269F3" w:rsidRDefault="009E6E10" w:rsidP="001D2CCF">
            <w:pPr>
              <w:jc w:val="both"/>
              <w:rPr>
                <w:sz w:val="20"/>
                <w:lang w:val="fr-CA"/>
              </w:rPr>
            </w:pPr>
            <w:r w:rsidRPr="00A269F3">
              <w:rPr>
                <w:sz w:val="20"/>
                <w:lang w:val="fr-CA"/>
              </w:rPr>
              <w:t>Cour supérieure du Québec (Québec)</w:t>
            </w:r>
          </w:p>
          <w:p w:rsidR="009E6E10" w:rsidRPr="00A269F3" w:rsidRDefault="009E6E10" w:rsidP="001D2CCF">
            <w:pPr>
              <w:jc w:val="both"/>
              <w:rPr>
                <w:sz w:val="20"/>
              </w:rPr>
            </w:pPr>
            <w:r w:rsidRPr="00A269F3">
              <w:rPr>
                <w:sz w:val="20"/>
              </w:rPr>
              <w:t>(Le juge Hébert)</w:t>
            </w:r>
          </w:p>
          <w:p w:rsidR="009E6E10" w:rsidRPr="00A269F3" w:rsidRDefault="009E6E10" w:rsidP="001D2CCF">
            <w:pPr>
              <w:jc w:val="both"/>
              <w:rPr>
                <w:sz w:val="20"/>
              </w:rPr>
            </w:pPr>
            <w:r w:rsidRPr="00A269F3">
              <w:rPr>
                <w:sz w:val="20"/>
              </w:rPr>
              <w:t>200</w:t>
            </w:r>
            <w:r w:rsidRPr="00A269F3">
              <w:rPr>
                <w:sz w:val="20"/>
              </w:rPr>
              <w:noBreakHyphen/>
              <w:t>17</w:t>
            </w:r>
            <w:r w:rsidRPr="00A269F3">
              <w:rPr>
                <w:sz w:val="20"/>
              </w:rPr>
              <w:noBreakHyphen/>
              <w:t>025173</w:t>
            </w:r>
            <w:r w:rsidRPr="00A269F3">
              <w:rPr>
                <w:sz w:val="20"/>
              </w:rPr>
              <w:noBreakHyphen/>
              <w:t>162</w:t>
            </w:r>
          </w:p>
          <w:p w:rsidR="009E6E10" w:rsidRPr="00A269F3" w:rsidRDefault="00A269F3" w:rsidP="001D2CCF">
            <w:pPr>
              <w:jc w:val="both"/>
              <w:rPr>
                <w:sz w:val="20"/>
              </w:rPr>
            </w:pPr>
            <w:hyperlink r:id="rId26" w:history="1">
              <w:r w:rsidR="009E6E10" w:rsidRPr="00A269F3">
                <w:rPr>
                  <w:rStyle w:val="Hyperlink"/>
                  <w:sz w:val="20"/>
                </w:rPr>
                <w:t>2017 QCCS 6288</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lang w:val="fr-CA"/>
              </w:rPr>
            </w:pPr>
            <w:r w:rsidRPr="00A269F3">
              <w:rPr>
                <w:sz w:val="20"/>
                <w:lang w:val="fr-CA"/>
              </w:rPr>
              <w:t>Moyen d’irrecevabilités accueilli; demande en justice rejetée; avec frais de justice.</w:t>
            </w:r>
          </w:p>
          <w:p w:rsidR="009E6E10" w:rsidRPr="00A269F3" w:rsidRDefault="009E6E10" w:rsidP="001D2CCF">
            <w:pPr>
              <w:jc w:val="both"/>
              <w:rPr>
                <w:sz w:val="20"/>
                <w:lang w:val="fr-CA"/>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Le 6 novembre 2017</w:t>
            </w:r>
          </w:p>
          <w:p w:rsidR="009E6E10" w:rsidRPr="00A269F3" w:rsidRDefault="009E6E10" w:rsidP="001D2CCF">
            <w:pPr>
              <w:jc w:val="both"/>
              <w:rPr>
                <w:sz w:val="20"/>
                <w:lang w:val="fr-CA"/>
              </w:rPr>
            </w:pPr>
            <w:r w:rsidRPr="00A269F3">
              <w:rPr>
                <w:sz w:val="20"/>
                <w:lang w:val="fr-CA"/>
              </w:rPr>
              <w:t>Cour d’appel du Québec (Québec)</w:t>
            </w:r>
          </w:p>
          <w:p w:rsidR="009E6E10" w:rsidRPr="00A269F3" w:rsidRDefault="009E6E10" w:rsidP="001D2CCF">
            <w:pPr>
              <w:jc w:val="both"/>
              <w:rPr>
                <w:sz w:val="20"/>
                <w:lang w:val="fr-CA"/>
              </w:rPr>
            </w:pPr>
            <w:r w:rsidRPr="00A269F3">
              <w:rPr>
                <w:sz w:val="20"/>
                <w:lang w:val="fr-CA"/>
              </w:rPr>
              <w:t>(Les juges St</w:t>
            </w:r>
            <w:r w:rsidRPr="00A269F3">
              <w:rPr>
                <w:sz w:val="20"/>
                <w:lang w:val="fr-CA"/>
              </w:rPr>
              <w:noBreakHyphen/>
              <w:t>Pierre, Gagnon, Rancourt)</w:t>
            </w:r>
          </w:p>
          <w:p w:rsidR="009E6E10" w:rsidRPr="00A269F3" w:rsidRDefault="009E6E10" w:rsidP="001D2CCF">
            <w:pPr>
              <w:jc w:val="both"/>
              <w:rPr>
                <w:sz w:val="20"/>
              </w:rPr>
            </w:pPr>
            <w:r w:rsidRPr="00A269F3">
              <w:rPr>
                <w:sz w:val="20"/>
              </w:rPr>
              <w:t>200</w:t>
            </w:r>
            <w:r w:rsidRPr="00A269F3">
              <w:rPr>
                <w:sz w:val="20"/>
              </w:rPr>
              <w:noBreakHyphen/>
              <w:t>09</w:t>
            </w:r>
            <w:r w:rsidRPr="00A269F3">
              <w:rPr>
                <w:sz w:val="20"/>
              </w:rPr>
              <w:noBreakHyphen/>
              <w:t>009573</w:t>
            </w:r>
            <w:r w:rsidRPr="00A269F3">
              <w:rPr>
                <w:sz w:val="20"/>
              </w:rPr>
              <w:noBreakHyphen/>
              <w:t>178</w:t>
            </w:r>
          </w:p>
          <w:p w:rsidR="009E6E10" w:rsidRPr="00A269F3" w:rsidRDefault="00A269F3" w:rsidP="001D2CCF">
            <w:pPr>
              <w:jc w:val="both"/>
              <w:rPr>
                <w:sz w:val="20"/>
              </w:rPr>
            </w:pPr>
            <w:hyperlink r:id="rId27" w:history="1">
              <w:r w:rsidR="009E6E10" w:rsidRPr="00A269F3">
                <w:rPr>
                  <w:rStyle w:val="Hyperlink"/>
                  <w:sz w:val="20"/>
                </w:rPr>
                <w:t>2017 QCCA 1736</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lang w:val="fr-CA"/>
              </w:rPr>
            </w:pPr>
            <w:r w:rsidRPr="00A269F3">
              <w:rPr>
                <w:sz w:val="20"/>
                <w:lang w:val="fr-CA"/>
              </w:rPr>
              <w:t>Requête en rejet d’appel rejetée, sans audience et sans frais.</w:t>
            </w: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Le 18 février 2019</w:t>
            </w:r>
          </w:p>
          <w:p w:rsidR="009E6E10" w:rsidRPr="00A269F3" w:rsidRDefault="009E6E10" w:rsidP="001D2CCF">
            <w:pPr>
              <w:jc w:val="both"/>
              <w:rPr>
                <w:sz w:val="20"/>
                <w:lang w:val="fr-CA"/>
              </w:rPr>
            </w:pPr>
            <w:r w:rsidRPr="00A269F3">
              <w:rPr>
                <w:sz w:val="20"/>
                <w:lang w:val="fr-CA"/>
              </w:rPr>
              <w:t>Cour d’appel du Québec (Québec)</w:t>
            </w:r>
          </w:p>
          <w:p w:rsidR="009E6E10" w:rsidRPr="00A269F3" w:rsidRDefault="009E6E10" w:rsidP="001D2CCF">
            <w:pPr>
              <w:jc w:val="both"/>
              <w:rPr>
                <w:sz w:val="20"/>
                <w:lang w:val="fr-CA"/>
              </w:rPr>
            </w:pPr>
            <w:r w:rsidRPr="00A269F3">
              <w:rPr>
                <w:sz w:val="20"/>
                <w:lang w:val="fr-CA"/>
              </w:rPr>
              <w:t>(Les juges Hilton, Ruel, Gagné)</w:t>
            </w:r>
          </w:p>
          <w:p w:rsidR="009E6E10" w:rsidRPr="00A269F3" w:rsidRDefault="009E6E10" w:rsidP="001D2CCF">
            <w:pPr>
              <w:jc w:val="both"/>
              <w:rPr>
                <w:sz w:val="20"/>
              </w:rPr>
            </w:pPr>
            <w:r w:rsidRPr="00A269F3">
              <w:rPr>
                <w:sz w:val="20"/>
              </w:rPr>
              <w:t>200</w:t>
            </w:r>
            <w:r w:rsidRPr="00A269F3">
              <w:rPr>
                <w:sz w:val="20"/>
              </w:rPr>
              <w:noBreakHyphen/>
              <w:t>09</w:t>
            </w:r>
            <w:r w:rsidRPr="00A269F3">
              <w:rPr>
                <w:sz w:val="20"/>
              </w:rPr>
              <w:noBreakHyphen/>
              <w:t>009573</w:t>
            </w:r>
            <w:r w:rsidRPr="00A269F3">
              <w:rPr>
                <w:sz w:val="20"/>
              </w:rPr>
              <w:noBreakHyphen/>
              <w:t>178</w:t>
            </w:r>
          </w:p>
          <w:p w:rsidR="009E6E10" w:rsidRPr="00A269F3" w:rsidRDefault="00A269F3" w:rsidP="001D2CCF">
            <w:pPr>
              <w:jc w:val="both"/>
              <w:rPr>
                <w:sz w:val="20"/>
              </w:rPr>
            </w:pPr>
            <w:hyperlink r:id="rId28" w:history="1">
              <w:r w:rsidR="009E6E10" w:rsidRPr="00A269F3">
                <w:rPr>
                  <w:rStyle w:val="Hyperlink"/>
                  <w:sz w:val="20"/>
                </w:rPr>
                <w:t>2019 QCCA 280</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lang w:val="fr-CA"/>
              </w:rPr>
            </w:pPr>
            <w:r w:rsidRPr="00A269F3">
              <w:rPr>
                <w:sz w:val="20"/>
                <w:lang w:val="fr-CA"/>
              </w:rPr>
              <w:t>Appel rejeté, avec frais de justice.</w:t>
            </w:r>
          </w:p>
        </w:tc>
      </w:tr>
      <w:tr w:rsidR="009E6E10" w:rsidRPr="00A269F3" w:rsidTr="001D2CCF">
        <w:trPr>
          <w:trHeight w:val="473"/>
        </w:trPr>
        <w:tc>
          <w:tcPr>
            <w:tcW w:w="2427" w:type="pct"/>
            <w:gridSpan w:val="2"/>
          </w:tcPr>
          <w:p w:rsidR="009E6E10" w:rsidRPr="00A269F3" w:rsidRDefault="009E6E10" w:rsidP="001D2CCF">
            <w:pPr>
              <w:jc w:val="both"/>
              <w:rPr>
                <w:sz w:val="20"/>
                <w:lang w:val="fr-CA"/>
              </w:rPr>
            </w:pPr>
            <w:r w:rsidRPr="00A269F3">
              <w:rPr>
                <w:sz w:val="20"/>
                <w:lang w:val="fr-CA"/>
              </w:rPr>
              <w:t>Le 16 avril 2019</w:t>
            </w:r>
          </w:p>
          <w:p w:rsidR="009E6E10" w:rsidRPr="00A269F3" w:rsidRDefault="009E6E10" w:rsidP="001D2CCF">
            <w:pPr>
              <w:jc w:val="both"/>
              <w:rPr>
                <w:sz w:val="20"/>
                <w:lang w:val="fr-CA"/>
              </w:rPr>
            </w:pPr>
            <w:r w:rsidRPr="00A269F3">
              <w:rPr>
                <w:sz w:val="20"/>
                <w:lang w:val="fr-CA"/>
              </w:rPr>
              <w:t>Cour suprême du Canada</w:t>
            </w: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rPr>
            </w:pPr>
            <w:r w:rsidRPr="00A269F3">
              <w:rPr>
                <w:sz w:val="20"/>
              </w:rPr>
              <w:t>Demande d’autorisation d’appel déposée</w:t>
            </w:r>
          </w:p>
          <w:p w:rsidR="009E6E10" w:rsidRPr="00A269F3" w:rsidRDefault="009E6E10" w:rsidP="001D2CCF">
            <w:pPr>
              <w:jc w:val="both"/>
              <w:rPr>
                <w:sz w:val="20"/>
              </w:rPr>
            </w:pPr>
          </w:p>
        </w:tc>
      </w:tr>
    </w:tbl>
    <w:p w:rsidR="009E6E10" w:rsidRPr="00A269F3" w:rsidRDefault="009E6E10" w:rsidP="009E6E10">
      <w:pPr>
        <w:widowControl w:val="0"/>
        <w:tabs>
          <w:tab w:val="left" w:pos="3840"/>
        </w:tabs>
        <w:jc w:val="both"/>
        <w:rPr>
          <w:sz w:val="20"/>
        </w:rPr>
      </w:pPr>
    </w:p>
    <w:p w:rsidR="009E6E10" w:rsidRPr="00A269F3" w:rsidRDefault="00A269F3" w:rsidP="009E6E10">
      <w:pPr>
        <w:widowControl w:val="0"/>
        <w:tabs>
          <w:tab w:val="left" w:pos="3840"/>
        </w:tabs>
        <w:jc w:val="both"/>
        <w:rPr>
          <w:sz w:val="20"/>
        </w:rPr>
      </w:pPr>
      <w:r w:rsidRPr="00A269F3">
        <w:rPr>
          <w:sz w:val="20"/>
        </w:rPr>
        <w:pict>
          <v:rect id="_x0000_i1035" style="width:2in;height:1pt" o:hrpct="0" o:hralign="center" o:hrstd="t" o:hrnoshade="t" o:hr="t" fillcolor="black [3213]" stroked="f"/>
        </w:pict>
      </w:r>
    </w:p>
    <w:p w:rsidR="009E6E10" w:rsidRPr="00A269F3" w:rsidRDefault="009E6E10" w:rsidP="009E6E10">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39797</w:t>
            </w:r>
          </w:p>
        </w:tc>
        <w:tc>
          <w:tcPr>
            <w:tcW w:w="4457" w:type="pct"/>
            <w:gridSpan w:val="3"/>
          </w:tcPr>
          <w:p w:rsidR="009E6E10" w:rsidRPr="00A269F3" w:rsidRDefault="009E6E10" w:rsidP="001D2CCF">
            <w:pPr>
              <w:pStyle w:val="SCCLsocParty"/>
              <w:jc w:val="both"/>
              <w:rPr>
                <w:b/>
                <w:sz w:val="20"/>
                <w:szCs w:val="20"/>
                <w:lang w:val="en-US"/>
              </w:rPr>
            </w:pPr>
            <w:r w:rsidRPr="00A269F3">
              <w:rPr>
                <w:b/>
                <w:sz w:val="20"/>
                <w:szCs w:val="20"/>
                <w:lang w:val="en-US"/>
              </w:rPr>
              <w:t>S.S. v. Her Majesty the Queen</w:t>
            </w:r>
          </w:p>
          <w:p w:rsidR="009E6E10" w:rsidRPr="00A269F3" w:rsidRDefault="009E6E10" w:rsidP="001D2CCF">
            <w:pPr>
              <w:jc w:val="both"/>
              <w:rPr>
                <w:sz w:val="20"/>
              </w:rPr>
            </w:pPr>
            <w:r w:rsidRPr="00A269F3">
              <w:rPr>
                <w:sz w:val="20"/>
              </w:rPr>
              <w:t>(Ont.) (Criminal) (By Leave)</w:t>
            </w:r>
          </w:p>
        </w:tc>
      </w:tr>
      <w:tr w:rsidR="009E6E10" w:rsidRPr="00A269F3" w:rsidTr="001D2CCF">
        <w:tc>
          <w:tcPr>
            <w:tcW w:w="5000" w:type="pct"/>
            <w:gridSpan w:val="4"/>
          </w:tcPr>
          <w:p w:rsidR="001D2CCF" w:rsidRPr="00A269F3" w:rsidRDefault="001D2CCF" w:rsidP="001D2CCF">
            <w:pPr>
              <w:jc w:val="both"/>
              <w:rPr>
                <w:sz w:val="20"/>
                <w:szCs w:val="20"/>
              </w:rPr>
            </w:pPr>
            <w:r w:rsidRPr="00A269F3">
              <w:rPr>
                <w:sz w:val="20"/>
                <w:szCs w:val="20"/>
              </w:rPr>
              <w:t>The application for leave to appeal from the judgment of the Court of Appeal for Ontario, Number C69323, 2021 ONCA 479, dated June 16, 2021, is dismissed.</w:t>
            </w:r>
          </w:p>
          <w:p w:rsidR="009E6E10" w:rsidRPr="00A269F3" w:rsidRDefault="009E6E10" w:rsidP="001D2CCF">
            <w:pPr>
              <w:pStyle w:val="SCCBanSummary0"/>
              <w:rPr>
                <w:smallCaps w:val="0"/>
                <w:sz w:val="20"/>
                <w:szCs w:val="20"/>
              </w:rPr>
            </w:pPr>
          </w:p>
        </w:tc>
      </w:tr>
      <w:tr w:rsidR="009E6E10" w:rsidRPr="00A269F3" w:rsidTr="001D2CCF">
        <w:tc>
          <w:tcPr>
            <w:tcW w:w="5000" w:type="pct"/>
            <w:gridSpan w:val="4"/>
          </w:tcPr>
          <w:p w:rsidR="009E6E10" w:rsidRPr="00A269F3" w:rsidRDefault="009E6E10" w:rsidP="001D2CCF">
            <w:pPr>
              <w:pStyle w:val="SCCBanSummary0"/>
              <w:rPr>
                <w:sz w:val="20"/>
                <w:szCs w:val="20"/>
              </w:rPr>
            </w:pPr>
            <w:r w:rsidRPr="00A269F3">
              <w:rPr>
                <w:sz w:val="20"/>
                <w:szCs w:val="20"/>
              </w:rPr>
              <w:t>(Publication ban in case)</w:t>
            </w:r>
          </w:p>
          <w:p w:rsidR="009E6E10" w:rsidRPr="00A269F3" w:rsidRDefault="009E6E10" w:rsidP="001D2CCF">
            <w:pPr>
              <w:jc w:val="both"/>
              <w:rPr>
                <w:sz w:val="20"/>
              </w:rPr>
            </w:pPr>
          </w:p>
        </w:tc>
      </w:tr>
      <w:tr w:rsidR="009E6E10" w:rsidRPr="00A269F3" w:rsidTr="001D2CCF">
        <w:tc>
          <w:tcPr>
            <w:tcW w:w="5000" w:type="pct"/>
            <w:gridSpan w:val="4"/>
          </w:tcPr>
          <w:p w:rsidR="009E6E10" w:rsidRPr="00A269F3" w:rsidRDefault="009E6E10" w:rsidP="001D2CCF">
            <w:pPr>
              <w:jc w:val="both"/>
              <w:rPr>
                <w:sz w:val="20"/>
                <w:lang w:val="en"/>
              </w:rPr>
            </w:pPr>
            <w:r w:rsidRPr="00A269F3">
              <w:rPr>
                <w:sz w:val="20"/>
              </w:rPr>
              <w:t xml:space="preserve">Criminal law — Preliminary Inquiry — Maximum penalty for offence — What is the correct interpretation of s. 535 of the </w:t>
            </w:r>
            <w:r w:rsidRPr="00A269F3">
              <w:rPr>
                <w:i/>
                <w:sz w:val="20"/>
              </w:rPr>
              <w:t>Criminal Code</w:t>
            </w:r>
            <w:r w:rsidRPr="00A269F3">
              <w:rPr>
                <w:sz w:val="20"/>
              </w:rPr>
              <w:t>?</w:t>
            </w:r>
            <w:r w:rsidRPr="00A269F3">
              <w:rPr>
                <w:i/>
                <w:sz w:val="20"/>
              </w:rPr>
              <w:t xml:space="preserve"> —</w:t>
            </w:r>
            <w:r w:rsidRPr="00A269F3">
              <w:rPr>
                <w:sz w:val="20"/>
              </w:rPr>
              <w:t xml:space="preserve"> </w:t>
            </w:r>
            <w:r w:rsidRPr="00A269F3">
              <w:rPr>
                <w:sz w:val="20"/>
                <w:lang w:val="en"/>
              </w:rPr>
              <w:t>Did Parliament intend that only an accused who faces jeopardy of 14 years or more of imprisonment is now entitled to a preliminary inquiry? —</w:t>
            </w:r>
            <w:r w:rsidRPr="00A269F3">
              <w:rPr>
                <w:i/>
                <w:sz w:val="20"/>
                <w:lang w:val="en"/>
              </w:rPr>
              <w:t>Criminal Code</w:t>
            </w:r>
            <w:r w:rsidRPr="00A269F3">
              <w:rPr>
                <w:sz w:val="20"/>
                <w:lang w:val="en"/>
              </w:rPr>
              <w:t xml:space="preserve">, R.S.C. 1985, </w:t>
            </w:r>
            <w:r w:rsidRPr="00A269F3">
              <w:rPr>
                <w:sz w:val="20"/>
              </w:rPr>
              <w:t>c. C</w:t>
            </w:r>
            <w:r w:rsidRPr="00A269F3">
              <w:rPr>
                <w:sz w:val="20"/>
              </w:rPr>
              <w:noBreakHyphen/>
              <w:t>46, s. 535.</w:t>
            </w:r>
          </w:p>
        </w:tc>
      </w:tr>
      <w:tr w:rsidR="009E6E10" w:rsidRPr="00A269F3" w:rsidTr="001D2CCF">
        <w:tc>
          <w:tcPr>
            <w:tcW w:w="5000" w:type="pct"/>
            <w:gridSpan w:val="4"/>
          </w:tcPr>
          <w:p w:rsidR="009E6E10" w:rsidRPr="00A269F3" w:rsidRDefault="009E6E10" w:rsidP="001D2CCF">
            <w:pPr>
              <w:tabs>
                <w:tab w:val="left" w:pos="720"/>
              </w:tabs>
              <w:spacing w:before="237"/>
              <w:jc w:val="both"/>
              <w:textAlignment w:val="baseline"/>
              <w:rPr>
                <w:color w:val="000000"/>
                <w:sz w:val="20"/>
              </w:rPr>
            </w:pPr>
            <w:r w:rsidRPr="00A269F3">
              <w:rPr>
                <w:color w:val="000000"/>
                <w:spacing w:val="-1"/>
                <w:sz w:val="20"/>
              </w:rPr>
              <w:t>T</w:t>
            </w:r>
            <w:r w:rsidRPr="00A269F3">
              <w:rPr>
                <w:sz w:val="20"/>
              </w:rPr>
              <w:t xml:space="preserve">he applicant was charged with two offences that each carried a maximum sentence of 10 years’ imprisonment at the time they were committed. </w:t>
            </w:r>
            <w:r w:rsidRPr="00A269F3">
              <w:rPr>
                <w:color w:val="000000"/>
                <w:sz w:val="20"/>
              </w:rPr>
              <w:t xml:space="preserve">At issue is the interpretation of s. 535 of the </w:t>
            </w:r>
            <w:r w:rsidRPr="00A269F3">
              <w:rPr>
                <w:i/>
                <w:color w:val="000000"/>
                <w:sz w:val="20"/>
              </w:rPr>
              <w:t>Criminal Code</w:t>
            </w:r>
            <w:r w:rsidRPr="00A269F3">
              <w:rPr>
                <w:color w:val="000000"/>
                <w:sz w:val="20"/>
              </w:rPr>
              <w:t>, which was amended to restrict an accused person’s right to a preliminary inquiry to only persons charged with an indictable offence that is punishable by a term of imprisonment of 14 years or more. </w:t>
            </w:r>
          </w:p>
          <w:p w:rsidR="009E6E10" w:rsidRPr="00A269F3" w:rsidRDefault="009E6E10" w:rsidP="001D2CCF">
            <w:pPr>
              <w:tabs>
                <w:tab w:val="left" w:pos="720"/>
              </w:tabs>
              <w:spacing w:before="237"/>
              <w:jc w:val="both"/>
              <w:textAlignment w:val="baseline"/>
              <w:rPr>
                <w:color w:val="000000"/>
                <w:spacing w:val="-1"/>
                <w:sz w:val="20"/>
              </w:rPr>
            </w:pPr>
            <w:r w:rsidRPr="00A269F3">
              <w:rPr>
                <w:color w:val="000000"/>
                <w:sz w:val="20"/>
              </w:rPr>
              <w:t xml:space="preserve">On application for directions from the respondent Crown, </w:t>
            </w:r>
            <w:r w:rsidRPr="00A269F3">
              <w:rPr>
                <w:color w:val="000000"/>
                <w:spacing w:val="-1"/>
                <w:sz w:val="20"/>
              </w:rPr>
              <w:t xml:space="preserve">Edward J. of the Ontario Court of Justice ruled that the applicant was entitled to a preliminary inquiry. </w:t>
            </w:r>
            <w:r w:rsidRPr="00A269F3">
              <w:rPr>
                <w:color w:val="000000"/>
                <w:sz w:val="20"/>
              </w:rPr>
              <w:t>Justice Skarica of the Ontario Superior Court of Justice quashed Justice Edward’s ruling, and prohibited the holding of a preliminary inquiry. The Court of Appeal dismissed the applicant’s appeal.</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February 15, 2021</w:t>
            </w:r>
          </w:p>
          <w:p w:rsidR="009E6E10" w:rsidRPr="00A269F3" w:rsidRDefault="009E6E10" w:rsidP="001D2CCF">
            <w:pPr>
              <w:jc w:val="both"/>
              <w:rPr>
                <w:sz w:val="20"/>
              </w:rPr>
            </w:pPr>
            <w:r w:rsidRPr="00A269F3">
              <w:rPr>
                <w:sz w:val="20"/>
              </w:rPr>
              <w:t>Ontario Court of Justice</w:t>
            </w:r>
          </w:p>
          <w:p w:rsidR="009E6E10" w:rsidRPr="00A269F3" w:rsidRDefault="009E6E10" w:rsidP="001D2CCF">
            <w:pPr>
              <w:jc w:val="both"/>
              <w:rPr>
                <w:sz w:val="20"/>
              </w:rPr>
            </w:pPr>
            <w:r w:rsidRPr="00A269F3">
              <w:rPr>
                <w:sz w:val="20"/>
              </w:rPr>
              <w:t>(Edward J.)</w:t>
            </w:r>
          </w:p>
          <w:p w:rsidR="009E6E10" w:rsidRPr="00A269F3" w:rsidRDefault="009E6E10" w:rsidP="001D2CCF">
            <w:pPr>
              <w:jc w:val="both"/>
              <w:rPr>
                <w:sz w:val="20"/>
              </w:rPr>
            </w:pPr>
            <w:r w:rsidRPr="00A269F3">
              <w:rPr>
                <w:sz w:val="20"/>
              </w:rPr>
              <w:t>(unreported)</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Ruling: applicant entitled to a preliminary inquiry</w:t>
            </w:r>
          </w:p>
        </w:tc>
      </w:tr>
      <w:tr w:rsidR="009E6E10" w:rsidRPr="00A269F3" w:rsidTr="001D2CCF">
        <w:tc>
          <w:tcPr>
            <w:tcW w:w="2427" w:type="pct"/>
            <w:gridSpan w:val="2"/>
          </w:tcPr>
          <w:p w:rsidR="009E6E10" w:rsidRPr="00A269F3" w:rsidRDefault="009E6E10" w:rsidP="001D2CCF">
            <w:pPr>
              <w:jc w:val="both"/>
              <w:rPr>
                <w:sz w:val="20"/>
              </w:rPr>
            </w:pPr>
            <w:r w:rsidRPr="00A269F3">
              <w:rPr>
                <w:sz w:val="20"/>
              </w:rPr>
              <w:t>April 15, 2021</w:t>
            </w:r>
          </w:p>
          <w:p w:rsidR="009E6E10" w:rsidRPr="00A269F3" w:rsidRDefault="009E6E10" w:rsidP="001D2CCF">
            <w:pPr>
              <w:jc w:val="both"/>
              <w:rPr>
                <w:sz w:val="20"/>
              </w:rPr>
            </w:pPr>
            <w:r w:rsidRPr="00A269F3">
              <w:rPr>
                <w:sz w:val="20"/>
              </w:rPr>
              <w:t>Ontario Superior Court of Justice</w:t>
            </w:r>
          </w:p>
          <w:p w:rsidR="009E6E10" w:rsidRPr="00A269F3" w:rsidRDefault="009E6E10" w:rsidP="001D2CCF">
            <w:pPr>
              <w:jc w:val="both"/>
              <w:rPr>
                <w:sz w:val="20"/>
              </w:rPr>
            </w:pPr>
            <w:r w:rsidRPr="00A269F3">
              <w:rPr>
                <w:sz w:val="20"/>
              </w:rPr>
              <w:t>(Skarica J.)</w:t>
            </w:r>
          </w:p>
          <w:p w:rsidR="009E6E10" w:rsidRPr="00A269F3" w:rsidRDefault="009E6E10" w:rsidP="001D2CCF">
            <w:pPr>
              <w:jc w:val="both"/>
              <w:rPr>
                <w:sz w:val="20"/>
              </w:rPr>
            </w:pPr>
            <w:r w:rsidRPr="00A269F3">
              <w:rPr>
                <w:sz w:val="20"/>
              </w:rPr>
              <w:t>(unreported)</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Ruling: order of Edward J. quashed; applicant not entitled to a preliminary inquiry</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June 16, 2021</w:t>
            </w:r>
          </w:p>
          <w:p w:rsidR="009E6E10" w:rsidRPr="00A269F3" w:rsidRDefault="009E6E10" w:rsidP="001D2CCF">
            <w:pPr>
              <w:jc w:val="both"/>
              <w:rPr>
                <w:sz w:val="20"/>
              </w:rPr>
            </w:pPr>
            <w:r w:rsidRPr="00A269F3">
              <w:rPr>
                <w:sz w:val="20"/>
              </w:rPr>
              <w:t>Court of Appeal for Ontario</w:t>
            </w:r>
          </w:p>
          <w:p w:rsidR="009E6E10" w:rsidRPr="00A269F3" w:rsidRDefault="009E6E10" w:rsidP="001D2CCF">
            <w:pPr>
              <w:jc w:val="both"/>
              <w:rPr>
                <w:sz w:val="20"/>
                <w:lang w:val="fr-CA"/>
              </w:rPr>
            </w:pPr>
            <w:r w:rsidRPr="00A269F3">
              <w:rPr>
                <w:sz w:val="20"/>
                <w:lang w:val="fr-CA"/>
              </w:rPr>
              <w:t>(Miller, Paciocco, Nordheimer JJ.A.)</w:t>
            </w:r>
          </w:p>
          <w:p w:rsidR="009E6E10" w:rsidRPr="00A269F3" w:rsidRDefault="00A269F3" w:rsidP="001D2CCF">
            <w:pPr>
              <w:jc w:val="both"/>
              <w:rPr>
                <w:sz w:val="20"/>
              </w:rPr>
            </w:pPr>
            <w:hyperlink r:id="rId29" w:history="1">
              <w:r w:rsidR="009E6E10" w:rsidRPr="00A269F3">
                <w:rPr>
                  <w:rStyle w:val="Hyperlink"/>
                  <w:sz w:val="20"/>
                </w:rPr>
                <w:t>2021 ONCA 479</w:t>
              </w:r>
            </w:hyperlink>
            <w:r w:rsidR="009E6E10" w:rsidRPr="00A269F3">
              <w:rPr>
                <w:sz w:val="20"/>
              </w:rPr>
              <w:t>; C69323</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Appeal dismissed</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August 20, 2021</w:t>
            </w:r>
          </w:p>
          <w:p w:rsidR="009E6E10" w:rsidRPr="00A269F3" w:rsidRDefault="009E6E10" w:rsidP="001D2CCF">
            <w:pPr>
              <w:jc w:val="both"/>
              <w:rPr>
                <w:sz w:val="20"/>
              </w:rPr>
            </w:pPr>
            <w:r w:rsidRPr="00A269F3">
              <w:rPr>
                <w:sz w:val="20"/>
              </w:rPr>
              <w:t>Supreme Court of Canada</w:t>
            </w: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Application for leave to appeal filed</w:t>
            </w:r>
          </w:p>
          <w:p w:rsidR="009E6E10" w:rsidRPr="00A269F3" w:rsidRDefault="009E6E10" w:rsidP="001D2CCF">
            <w:pPr>
              <w:jc w:val="both"/>
              <w:rPr>
                <w:sz w:val="20"/>
              </w:rPr>
            </w:pPr>
          </w:p>
        </w:tc>
      </w:tr>
    </w:tbl>
    <w:p w:rsidR="009E6E10" w:rsidRPr="00A269F3" w:rsidRDefault="009E6E10" w:rsidP="009E6E10">
      <w:pPr>
        <w:jc w:val="both"/>
        <w:rPr>
          <w:sz w:val="20"/>
        </w:rPr>
      </w:pPr>
    </w:p>
    <w:p w:rsidR="009E6E10" w:rsidRPr="00A269F3" w:rsidRDefault="00A269F3" w:rsidP="009E6E10">
      <w:pPr>
        <w:jc w:val="both"/>
        <w:rPr>
          <w:sz w:val="20"/>
        </w:rPr>
      </w:pPr>
      <w:r w:rsidRPr="00A269F3">
        <w:rPr>
          <w:sz w:val="20"/>
        </w:rPr>
        <w:pict>
          <v:rect id="_x0000_i1036" style="width:2in;height:1pt" o:hrpct="0" o:hralign="center" o:hrstd="t" o:hrnoshade="t" o:hr="t" fillcolor="black [3213]" stroked="f"/>
        </w:pict>
      </w:r>
    </w:p>
    <w:p w:rsidR="009E6E10" w:rsidRPr="00A269F3" w:rsidRDefault="009E6E10" w:rsidP="009E6E1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39797</w:t>
            </w:r>
          </w:p>
        </w:tc>
        <w:tc>
          <w:tcPr>
            <w:tcW w:w="4457" w:type="pct"/>
            <w:gridSpan w:val="3"/>
          </w:tcPr>
          <w:p w:rsidR="009E6E10" w:rsidRPr="00A269F3" w:rsidRDefault="009E6E10" w:rsidP="001D2CCF">
            <w:pPr>
              <w:pStyle w:val="SCCLsocParty"/>
              <w:jc w:val="both"/>
              <w:rPr>
                <w:b/>
                <w:sz w:val="20"/>
                <w:szCs w:val="20"/>
              </w:rPr>
            </w:pPr>
            <w:r w:rsidRPr="00A269F3">
              <w:rPr>
                <w:b/>
                <w:sz w:val="20"/>
                <w:szCs w:val="20"/>
              </w:rPr>
              <w:t>S.S. c. Sa Majesté la Reine</w:t>
            </w:r>
          </w:p>
          <w:p w:rsidR="009E6E10" w:rsidRPr="00A269F3" w:rsidRDefault="009E6E10" w:rsidP="001D2CCF">
            <w:pPr>
              <w:jc w:val="both"/>
              <w:rPr>
                <w:sz w:val="20"/>
              </w:rPr>
            </w:pPr>
            <w:r w:rsidRPr="00A269F3">
              <w:rPr>
                <w:sz w:val="20"/>
              </w:rPr>
              <w:t>(Ont.) (Criminelle) (Autorisation)</w:t>
            </w:r>
          </w:p>
        </w:tc>
      </w:tr>
      <w:tr w:rsidR="009E6E10" w:rsidRPr="00A269F3" w:rsidTr="001D2CCF">
        <w:tc>
          <w:tcPr>
            <w:tcW w:w="5000" w:type="pct"/>
            <w:gridSpan w:val="4"/>
          </w:tcPr>
          <w:p w:rsidR="009E6E10" w:rsidRPr="00A269F3" w:rsidRDefault="001D2CCF" w:rsidP="001D2CCF">
            <w:pPr>
              <w:pStyle w:val="SCCBanSummary0"/>
              <w:rPr>
                <w:smallCaps w:val="0"/>
                <w:sz w:val="20"/>
                <w:szCs w:val="20"/>
                <w:lang w:val="fr-CA"/>
              </w:rPr>
            </w:pPr>
            <w:r w:rsidRPr="00A269F3">
              <w:rPr>
                <w:smallCaps w:val="0"/>
                <w:sz w:val="20"/>
                <w:szCs w:val="20"/>
                <w:lang w:val="fr-CA"/>
              </w:rPr>
              <w:t>La demande d’autorisation d’appel de l’arrêt de la Cour d’appel de l’Ontario, numéro C69323, 2021 ONCA 479, daté du 16 juin 2021, est rejetée.</w:t>
            </w:r>
          </w:p>
          <w:p w:rsidR="001D2CCF" w:rsidRPr="00A269F3" w:rsidRDefault="001D2CCF" w:rsidP="001D2CCF">
            <w:pPr>
              <w:rPr>
                <w:lang w:val="fr-CA"/>
              </w:rPr>
            </w:pPr>
          </w:p>
        </w:tc>
      </w:tr>
      <w:tr w:rsidR="009E6E10" w:rsidRPr="00A269F3" w:rsidTr="001D2CCF">
        <w:tc>
          <w:tcPr>
            <w:tcW w:w="5000" w:type="pct"/>
            <w:gridSpan w:val="4"/>
          </w:tcPr>
          <w:p w:rsidR="009E6E10" w:rsidRPr="00A269F3" w:rsidRDefault="009E6E10" w:rsidP="001D2CCF">
            <w:pPr>
              <w:pStyle w:val="SCCBanSummary0"/>
              <w:rPr>
                <w:sz w:val="20"/>
                <w:szCs w:val="20"/>
                <w:lang w:val="fr-CA"/>
              </w:rPr>
            </w:pPr>
            <w:r w:rsidRPr="00A269F3">
              <w:rPr>
                <w:sz w:val="20"/>
                <w:szCs w:val="20"/>
                <w:lang w:val="fr-CA"/>
              </w:rPr>
              <w:t>(Ordonnance de non</w:t>
            </w:r>
            <w:r w:rsidRPr="00A269F3">
              <w:rPr>
                <w:sz w:val="20"/>
                <w:szCs w:val="20"/>
                <w:lang w:val="fr-CA"/>
              </w:rPr>
              <w:noBreakHyphen/>
              <w:t>publication dans le dossier)</w:t>
            </w:r>
          </w:p>
          <w:p w:rsidR="009E6E10" w:rsidRPr="00A269F3" w:rsidRDefault="009E6E10" w:rsidP="001D2CCF">
            <w:pPr>
              <w:jc w:val="both"/>
              <w:rPr>
                <w:sz w:val="20"/>
                <w:lang w:val="fr-CA"/>
              </w:rPr>
            </w:pPr>
          </w:p>
        </w:tc>
      </w:tr>
      <w:tr w:rsidR="009E6E10" w:rsidRPr="00A269F3" w:rsidTr="001D2CCF">
        <w:tc>
          <w:tcPr>
            <w:tcW w:w="5000" w:type="pct"/>
            <w:gridSpan w:val="4"/>
          </w:tcPr>
          <w:p w:rsidR="009E6E10" w:rsidRPr="00A269F3" w:rsidRDefault="009E6E10" w:rsidP="001D2CCF">
            <w:pPr>
              <w:jc w:val="both"/>
              <w:rPr>
                <w:sz w:val="20"/>
                <w:lang w:val="fr-CA"/>
              </w:rPr>
            </w:pPr>
            <w:r w:rsidRPr="00A269F3">
              <w:rPr>
                <w:sz w:val="20"/>
                <w:lang w:val="fr-CA"/>
              </w:rPr>
              <w:t xml:space="preserve">Droit criminel — Enquête préliminaire — Peine maximale applicable à une infraction — Quelle est la bonne interprétation de l’art. 535 du </w:t>
            </w:r>
            <w:r w:rsidRPr="00A269F3">
              <w:rPr>
                <w:i/>
                <w:sz w:val="20"/>
                <w:lang w:val="fr-CA"/>
              </w:rPr>
              <w:t>Code criminel</w:t>
            </w:r>
            <w:r w:rsidRPr="00A269F3">
              <w:rPr>
                <w:sz w:val="20"/>
                <w:lang w:val="fr-CA"/>
              </w:rPr>
              <w:t>?</w:t>
            </w:r>
            <w:r w:rsidRPr="00A269F3">
              <w:rPr>
                <w:i/>
                <w:sz w:val="20"/>
                <w:lang w:val="fr-CA"/>
              </w:rPr>
              <w:t xml:space="preserve"> —</w:t>
            </w:r>
            <w:r w:rsidRPr="00A269F3">
              <w:rPr>
                <w:sz w:val="20"/>
                <w:lang w:val="fr-CA"/>
              </w:rPr>
              <w:t xml:space="preserve"> Le législateur voulait</w:t>
            </w:r>
            <w:r w:rsidRPr="00A269F3">
              <w:rPr>
                <w:sz w:val="20"/>
                <w:lang w:val="fr-CA"/>
              </w:rPr>
              <w:noBreakHyphen/>
              <w:t xml:space="preserve">il que dorénavant seuls les prévenus inculpés d’un acte criminel passible d’un emprisonnement de 14 ans ou plus aient droit à une enquête préliminaire? — </w:t>
            </w:r>
            <w:r w:rsidRPr="00A269F3">
              <w:rPr>
                <w:i/>
                <w:sz w:val="20"/>
                <w:lang w:val="fr-CA"/>
              </w:rPr>
              <w:t>Code criminel</w:t>
            </w:r>
            <w:r w:rsidRPr="00A269F3">
              <w:rPr>
                <w:sz w:val="20"/>
                <w:lang w:val="fr-CA"/>
              </w:rPr>
              <w:t>, L.R.C. 1985, c. C</w:t>
            </w:r>
            <w:r w:rsidRPr="00A269F3">
              <w:rPr>
                <w:sz w:val="20"/>
                <w:lang w:val="fr-CA"/>
              </w:rPr>
              <w:noBreakHyphen/>
              <w:t>46, art. 535.</w:t>
            </w:r>
          </w:p>
        </w:tc>
      </w:tr>
      <w:tr w:rsidR="009E6E10" w:rsidRPr="00A269F3" w:rsidTr="001D2CCF">
        <w:tc>
          <w:tcPr>
            <w:tcW w:w="5000" w:type="pct"/>
            <w:gridSpan w:val="4"/>
          </w:tcPr>
          <w:p w:rsidR="009E6E10" w:rsidRPr="00A269F3" w:rsidRDefault="009E6E10" w:rsidP="001D2CCF">
            <w:pPr>
              <w:tabs>
                <w:tab w:val="left" w:pos="720"/>
              </w:tabs>
              <w:spacing w:before="237"/>
              <w:jc w:val="both"/>
              <w:textAlignment w:val="baseline"/>
              <w:rPr>
                <w:color w:val="000000"/>
                <w:spacing w:val="-1"/>
                <w:sz w:val="20"/>
                <w:lang w:val="fr-CA"/>
              </w:rPr>
            </w:pPr>
            <w:r w:rsidRPr="00A269F3">
              <w:rPr>
                <w:color w:val="000000"/>
                <w:spacing w:val="-1"/>
                <w:sz w:val="20"/>
                <w:lang w:val="fr-CA"/>
              </w:rPr>
              <w:t xml:space="preserve">Le demandeur a été inculpé de deux infractions passibles chacune d’une peine maximale de 10 ans d’emprisonnement au moment où elle a été commise. La question porte sur l’interprétation de l’art. 535 du </w:t>
            </w:r>
            <w:r w:rsidRPr="00A269F3">
              <w:rPr>
                <w:i/>
                <w:color w:val="000000"/>
                <w:spacing w:val="-1"/>
                <w:sz w:val="20"/>
                <w:lang w:val="fr-CA"/>
              </w:rPr>
              <w:t>Code criminel</w:t>
            </w:r>
            <w:r w:rsidRPr="00A269F3">
              <w:rPr>
                <w:color w:val="000000"/>
                <w:spacing w:val="-1"/>
                <w:sz w:val="20"/>
                <w:lang w:val="fr-CA"/>
              </w:rPr>
              <w:t xml:space="preserve"> qui a été modifié afin de restreindre le droit d’une personne accusée à une enquête préliminaire aux seules personnes inculpées d’un acte criminel passible d’un emprisonnement de 14 ans ou plus.</w:t>
            </w:r>
          </w:p>
          <w:p w:rsidR="009E6E10" w:rsidRPr="00A269F3" w:rsidRDefault="009E6E10" w:rsidP="001D2CCF">
            <w:pPr>
              <w:tabs>
                <w:tab w:val="left" w:pos="720"/>
              </w:tabs>
              <w:spacing w:before="237"/>
              <w:jc w:val="both"/>
              <w:textAlignment w:val="baseline"/>
              <w:rPr>
                <w:color w:val="000000"/>
                <w:sz w:val="20"/>
                <w:lang w:val="fr-CA"/>
              </w:rPr>
            </w:pPr>
            <w:r w:rsidRPr="00A269F3">
              <w:rPr>
                <w:color w:val="000000"/>
                <w:sz w:val="20"/>
                <w:lang w:val="fr-CA"/>
              </w:rPr>
              <w:t>Par application des directives de la défenderesse, la Couronne, le juge</w:t>
            </w:r>
            <w:r w:rsidRPr="00A269F3">
              <w:rPr>
                <w:sz w:val="20"/>
                <w:lang w:val="fr-CA"/>
              </w:rPr>
              <w:t xml:space="preserve"> </w:t>
            </w:r>
            <w:r w:rsidRPr="00A269F3">
              <w:rPr>
                <w:color w:val="000000"/>
                <w:sz w:val="20"/>
                <w:lang w:val="fr-CA"/>
              </w:rPr>
              <w:t>Edward de la Cour de justice de l’Ontario a statué que le demandeur avait droit à une enquête préliminaire. Le juge</w:t>
            </w:r>
            <w:r w:rsidRPr="00A269F3">
              <w:rPr>
                <w:sz w:val="20"/>
                <w:lang w:val="fr-CA"/>
              </w:rPr>
              <w:t xml:space="preserve"> </w:t>
            </w:r>
            <w:r w:rsidRPr="00A269F3">
              <w:rPr>
                <w:color w:val="000000"/>
                <w:sz w:val="20"/>
                <w:lang w:val="fr-CA"/>
              </w:rPr>
              <w:t>Skarica de la Cour supérieure de justice de l’Ontario a annulé la décision du juge</w:t>
            </w:r>
            <w:r w:rsidRPr="00A269F3">
              <w:rPr>
                <w:sz w:val="20"/>
                <w:lang w:val="fr-CA"/>
              </w:rPr>
              <w:t xml:space="preserve"> </w:t>
            </w:r>
            <w:r w:rsidRPr="00A269F3">
              <w:rPr>
                <w:color w:val="000000"/>
                <w:sz w:val="20"/>
                <w:lang w:val="fr-CA"/>
              </w:rPr>
              <w:t>Edward et interdit la tenue d’une enquête préliminaire. La Cour d’appel a rejeté l’appel interjeté par le demandeur.</w:t>
            </w:r>
          </w:p>
          <w:p w:rsidR="009E6E10" w:rsidRPr="00A269F3" w:rsidRDefault="009E6E10" w:rsidP="001D2CCF">
            <w:pPr>
              <w:jc w:val="both"/>
              <w:rPr>
                <w:sz w:val="20"/>
                <w:lang w:val="fr-CA"/>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15 février 2021</w:t>
            </w:r>
          </w:p>
          <w:p w:rsidR="009E6E10" w:rsidRPr="00A269F3" w:rsidRDefault="009E6E10" w:rsidP="001D2CCF">
            <w:pPr>
              <w:jc w:val="both"/>
              <w:rPr>
                <w:sz w:val="20"/>
                <w:lang w:val="fr-CA"/>
              </w:rPr>
            </w:pPr>
            <w:r w:rsidRPr="00A269F3">
              <w:rPr>
                <w:sz w:val="20"/>
                <w:lang w:val="fr-CA"/>
              </w:rPr>
              <w:t xml:space="preserve">Cour de justice de l’Ontario </w:t>
            </w:r>
          </w:p>
          <w:p w:rsidR="009E6E10" w:rsidRPr="00A269F3" w:rsidRDefault="009E6E10" w:rsidP="001D2CCF">
            <w:pPr>
              <w:jc w:val="both"/>
              <w:rPr>
                <w:sz w:val="20"/>
                <w:lang w:val="fr-CA"/>
              </w:rPr>
            </w:pPr>
            <w:r w:rsidRPr="00A269F3">
              <w:rPr>
                <w:sz w:val="20"/>
                <w:lang w:val="fr-CA"/>
              </w:rPr>
              <w:t>(juge Edward)</w:t>
            </w:r>
          </w:p>
          <w:p w:rsidR="009E6E10" w:rsidRPr="00A269F3" w:rsidRDefault="009E6E10" w:rsidP="001D2CCF">
            <w:pPr>
              <w:jc w:val="both"/>
              <w:rPr>
                <w:sz w:val="20"/>
                <w:lang w:val="fr-CA"/>
              </w:rPr>
            </w:pPr>
            <w:r w:rsidRPr="00A269F3">
              <w:rPr>
                <w:sz w:val="20"/>
                <w:lang w:val="fr-CA"/>
              </w:rPr>
              <w:t>(non</w:t>
            </w:r>
            <w:r w:rsidRPr="00A269F3">
              <w:rPr>
                <w:sz w:val="20"/>
                <w:lang w:val="fr-CA"/>
              </w:rPr>
              <w:noBreakHyphen/>
              <w:t>publiée)</w:t>
            </w:r>
          </w:p>
          <w:p w:rsidR="009E6E10" w:rsidRPr="00A269F3" w:rsidRDefault="009E6E10" w:rsidP="001D2CCF">
            <w:pPr>
              <w:jc w:val="both"/>
              <w:rPr>
                <w:sz w:val="20"/>
                <w:lang w:val="fr-CA"/>
              </w:rPr>
            </w:pP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lang w:val="fr-CA"/>
              </w:rPr>
            </w:pPr>
            <w:r w:rsidRPr="00A269F3">
              <w:rPr>
                <w:sz w:val="20"/>
                <w:lang w:val="fr-CA"/>
              </w:rPr>
              <w:t xml:space="preserve">Décision : le demandeur a droit à une enquête préliminaire </w:t>
            </w: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15 avril 2021</w:t>
            </w:r>
          </w:p>
          <w:p w:rsidR="009E6E10" w:rsidRPr="00A269F3" w:rsidRDefault="009E6E10" w:rsidP="001D2CCF">
            <w:pPr>
              <w:jc w:val="both"/>
              <w:rPr>
                <w:sz w:val="20"/>
                <w:lang w:val="fr-CA"/>
              </w:rPr>
            </w:pPr>
            <w:r w:rsidRPr="00A269F3">
              <w:rPr>
                <w:sz w:val="20"/>
                <w:lang w:val="fr-CA"/>
              </w:rPr>
              <w:t>Cour supérieure de justice de l’Ontario</w:t>
            </w:r>
          </w:p>
          <w:p w:rsidR="009E6E10" w:rsidRPr="00A269F3" w:rsidRDefault="009E6E10" w:rsidP="001D2CCF">
            <w:pPr>
              <w:jc w:val="both"/>
              <w:rPr>
                <w:sz w:val="20"/>
                <w:lang w:val="fr-CA"/>
              </w:rPr>
            </w:pPr>
            <w:r w:rsidRPr="00A269F3">
              <w:rPr>
                <w:sz w:val="20"/>
                <w:lang w:val="fr-CA"/>
              </w:rPr>
              <w:t>(juge Skarica)</w:t>
            </w:r>
          </w:p>
          <w:p w:rsidR="009E6E10" w:rsidRPr="00A269F3" w:rsidRDefault="009E6E10" w:rsidP="001D2CCF">
            <w:pPr>
              <w:jc w:val="both"/>
              <w:rPr>
                <w:sz w:val="20"/>
                <w:lang w:val="fr-CA"/>
              </w:rPr>
            </w:pPr>
            <w:r w:rsidRPr="00A269F3">
              <w:rPr>
                <w:sz w:val="20"/>
                <w:lang w:val="fr-CA"/>
              </w:rPr>
              <w:t>(non</w:t>
            </w:r>
            <w:r w:rsidRPr="00A269F3">
              <w:rPr>
                <w:sz w:val="20"/>
                <w:lang w:val="fr-CA"/>
              </w:rPr>
              <w:noBreakHyphen/>
              <w:t>publiée)</w:t>
            </w:r>
          </w:p>
          <w:p w:rsidR="009E6E10" w:rsidRPr="00A269F3" w:rsidRDefault="009E6E10" w:rsidP="001D2CCF">
            <w:pPr>
              <w:jc w:val="both"/>
              <w:rPr>
                <w:sz w:val="20"/>
                <w:lang w:val="fr-CA"/>
              </w:rPr>
            </w:pP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lang w:val="fr-CA"/>
              </w:rPr>
            </w:pPr>
            <w:r w:rsidRPr="00A269F3">
              <w:rPr>
                <w:sz w:val="20"/>
                <w:lang w:val="fr-CA"/>
              </w:rPr>
              <w:t>Décision : l’ordonnance du juge Edward est annulée; le demandeur n’a pas droit à une enquête préliminaire</w:t>
            </w:r>
          </w:p>
          <w:p w:rsidR="009E6E10" w:rsidRPr="00A269F3" w:rsidRDefault="009E6E10" w:rsidP="001D2CCF">
            <w:pPr>
              <w:jc w:val="both"/>
              <w:rPr>
                <w:sz w:val="20"/>
                <w:lang w:val="fr-CA"/>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16 juin 2021</w:t>
            </w:r>
          </w:p>
          <w:p w:rsidR="009E6E10" w:rsidRPr="00A269F3" w:rsidRDefault="009E6E10" w:rsidP="001D2CCF">
            <w:pPr>
              <w:jc w:val="both"/>
              <w:rPr>
                <w:sz w:val="20"/>
                <w:lang w:val="fr-CA"/>
              </w:rPr>
            </w:pPr>
            <w:r w:rsidRPr="00A269F3">
              <w:rPr>
                <w:sz w:val="20"/>
                <w:lang w:val="fr-CA"/>
              </w:rPr>
              <w:t>Cour d’appel de l’Ontario</w:t>
            </w:r>
          </w:p>
          <w:p w:rsidR="009E6E10" w:rsidRPr="00A269F3" w:rsidRDefault="009E6E10" w:rsidP="001D2CCF">
            <w:pPr>
              <w:jc w:val="both"/>
              <w:rPr>
                <w:sz w:val="20"/>
                <w:lang w:val="fr-CA"/>
              </w:rPr>
            </w:pPr>
            <w:r w:rsidRPr="00A269F3">
              <w:rPr>
                <w:sz w:val="20"/>
                <w:lang w:val="fr-CA"/>
              </w:rPr>
              <w:t>(juges Miller, Paciocco, Nordheimer)</w:t>
            </w:r>
          </w:p>
          <w:p w:rsidR="009E6E10" w:rsidRPr="00A269F3" w:rsidRDefault="00A269F3" w:rsidP="001D2CCF">
            <w:pPr>
              <w:jc w:val="both"/>
              <w:rPr>
                <w:sz w:val="20"/>
              </w:rPr>
            </w:pPr>
            <w:hyperlink r:id="rId30" w:history="1">
              <w:r w:rsidR="009E6E10" w:rsidRPr="00A269F3">
                <w:rPr>
                  <w:rStyle w:val="Hyperlink"/>
                  <w:sz w:val="20"/>
                </w:rPr>
                <w:t>2021 ONCA 479</w:t>
              </w:r>
            </w:hyperlink>
            <w:r w:rsidR="009E6E10" w:rsidRPr="00A269F3">
              <w:rPr>
                <w:sz w:val="20"/>
              </w:rPr>
              <w:t>; C69323</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Appel rejeté</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20 août 2021</w:t>
            </w:r>
          </w:p>
          <w:p w:rsidR="009E6E10" w:rsidRPr="00A269F3" w:rsidRDefault="009E6E10" w:rsidP="001D2CCF">
            <w:pPr>
              <w:jc w:val="both"/>
              <w:rPr>
                <w:sz w:val="20"/>
                <w:lang w:val="fr-CA"/>
              </w:rPr>
            </w:pPr>
            <w:r w:rsidRPr="00A269F3">
              <w:rPr>
                <w:sz w:val="20"/>
                <w:lang w:val="fr-CA"/>
              </w:rPr>
              <w:t>Cour suprême du Canada</w:t>
            </w: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rPr>
            </w:pPr>
            <w:r w:rsidRPr="00A269F3">
              <w:rPr>
                <w:sz w:val="20"/>
              </w:rPr>
              <w:t>Demande d’autorisation d’appel déposée</w:t>
            </w:r>
          </w:p>
          <w:p w:rsidR="009E6E10" w:rsidRPr="00A269F3" w:rsidRDefault="009E6E10" w:rsidP="001D2CCF">
            <w:pPr>
              <w:jc w:val="both"/>
              <w:rPr>
                <w:sz w:val="20"/>
              </w:rPr>
            </w:pPr>
          </w:p>
        </w:tc>
      </w:tr>
    </w:tbl>
    <w:p w:rsidR="009E6E10" w:rsidRPr="00A269F3" w:rsidRDefault="009E6E10" w:rsidP="009E6E10">
      <w:pPr>
        <w:jc w:val="both"/>
        <w:rPr>
          <w:sz w:val="20"/>
        </w:rPr>
      </w:pPr>
    </w:p>
    <w:p w:rsidR="009E6E10" w:rsidRPr="00A269F3" w:rsidRDefault="00A269F3" w:rsidP="009E6E10">
      <w:pPr>
        <w:jc w:val="both"/>
        <w:rPr>
          <w:sz w:val="20"/>
        </w:rPr>
      </w:pPr>
      <w:r w:rsidRPr="00A269F3">
        <w:rPr>
          <w:sz w:val="20"/>
        </w:rPr>
        <w:pict>
          <v:rect id="_x0000_i1037" style="width:2in;height:1pt" o:hrpct="0" o:hralign="center" o:hrstd="t" o:hrnoshade="t" o:hr="t" fillcolor="black [3213]" stroked="f"/>
        </w:pict>
      </w:r>
    </w:p>
    <w:p w:rsidR="009E6E10" w:rsidRPr="00A269F3" w:rsidRDefault="009E6E10" w:rsidP="009E6E10">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39749</w:t>
            </w:r>
          </w:p>
        </w:tc>
        <w:tc>
          <w:tcPr>
            <w:tcW w:w="4457" w:type="pct"/>
            <w:gridSpan w:val="3"/>
          </w:tcPr>
          <w:p w:rsidR="009E6E10" w:rsidRPr="00A269F3" w:rsidRDefault="001D2CCF" w:rsidP="001D2CCF">
            <w:pPr>
              <w:pStyle w:val="SCCLsocParty"/>
              <w:jc w:val="both"/>
              <w:rPr>
                <w:b/>
                <w:sz w:val="20"/>
                <w:szCs w:val="20"/>
                <w:lang w:val="en-US"/>
              </w:rPr>
            </w:pPr>
            <w:r w:rsidRPr="00A269F3">
              <w:rPr>
                <w:b/>
                <w:sz w:val="20"/>
                <w:szCs w:val="20"/>
                <w:lang w:val="en-US"/>
              </w:rPr>
              <w:t>Canadian Council for Refugees, Amnesty International, Canadian Council of Churches, ABC, DE [by her litigation guardian ABC], FG [by her litigation guardian ABC], Mohammad Majd Maher Homsi, Hala Maher Homsi, Karam Maher Homsi, Reda Yassin Al Nahass and Nedira Jemal Mustefa</w:t>
            </w:r>
            <w:r w:rsidR="009E6E10" w:rsidRPr="00A269F3">
              <w:rPr>
                <w:b/>
                <w:sz w:val="20"/>
                <w:szCs w:val="20"/>
                <w:lang w:val="en-US"/>
              </w:rPr>
              <w:t xml:space="preserve"> v. </w:t>
            </w:r>
            <w:r w:rsidRPr="00A269F3">
              <w:rPr>
                <w:b/>
                <w:sz w:val="20"/>
                <w:szCs w:val="20"/>
                <w:lang w:val="en-US"/>
              </w:rPr>
              <w:t>Minister of Citizenship and Immigration and Minister of Public Safety and Emergency Preparedness</w:t>
            </w:r>
          </w:p>
          <w:p w:rsidR="009E6E10" w:rsidRPr="00A269F3" w:rsidRDefault="009E6E10" w:rsidP="001D2CCF">
            <w:pPr>
              <w:jc w:val="both"/>
              <w:rPr>
                <w:sz w:val="20"/>
              </w:rPr>
            </w:pPr>
            <w:r w:rsidRPr="00A269F3">
              <w:rPr>
                <w:sz w:val="20"/>
              </w:rPr>
              <w:t>(F.C.) (Civil) (By Leave)</w:t>
            </w:r>
          </w:p>
        </w:tc>
      </w:tr>
      <w:tr w:rsidR="009E6E10" w:rsidRPr="00A269F3" w:rsidTr="001D2CCF">
        <w:tc>
          <w:tcPr>
            <w:tcW w:w="5000" w:type="pct"/>
            <w:gridSpan w:val="4"/>
          </w:tcPr>
          <w:p w:rsidR="001D2CCF" w:rsidRPr="00A269F3" w:rsidRDefault="001D2CCF" w:rsidP="001D2CCF">
            <w:pPr>
              <w:jc w:val="both"/>
              <w:rPr>
                <w:sz w:val="20"/>
                <w:szCs w:val="20"/>
              </w:rPr>
            </w:pPr>
            <w:r w:rsidRPr="00A269F3">
              <w:rPr>
                <w:sz w:val="20"/>
                <w:szCs w:val="20"/>
              </w:rPr>
              <w:lastRenderedPageBreak/>
              <w:t>The application for leave to appeal from the judgment of the Federal Court of Appeal, Number A-204-20, 2021 FCA 72, dated April 15, 2021, is granted. The decision on costs is referred to the panel hearing the appeal.</w:t>
            </w:r>
          </w:p>
          <w:p w:rsidR="009E6E10" w:rsidRPr="00A269F3" w:rsidRDefault="009E6E10" w:rsidP="001D2CCF">
            <w:pPr>
              <w:jc w:val="both"/>
              <w:rPr>
                <w:sz w:val="20"/>
              </w:rPr>
            </w:pPr>
          </w:p>
        </w:tc>
      </w:tr>
      <w:tr w:rsidR="009E6E10" w:rsidRPr="00A269F3" w:rsidTr="001D2CCF">
        <w:tc>
          <w:tcPr>
            <w:tcW w:w="5000" w:type="pct"/>
            <w:gridSpan w:val="4"/>
          </w:tcPr>
          <w:p w:rsidR="009E6E10" w:rsidRPr="00A269F3" w:rsidRDefault="009E6E10" w:rsidP="001D2CCF">
            <w:pPr>
              <w:jc w:val="both"/>
              <w:rPr>
                <w:sz w:val="20"/>
              </w:rPr>
            </w:pPr>
            <w:r w:rsidRPr="00A269F3">
              <w:rPr>
                <w:i/>
                <w:sz w:val="20"/>
              </w:rPr>
              <w:t>Charter of Rights</w:t>
            </w:r>
            <w:r w:rsidRPr="00A269F3">
              <w:rPr>
                <w:sz w:val="20"/>
              </w:rPr>
              <w:t xml:space="preserve"> — Fundamental Justice — Right to equality — Immigration — Inadmissibility and removal — Judicial review — Applicants seeking judicial review of decisions regarding their ineligibility to claim refugee protections in Canada after arriving at a land port of entry from the United States — To obtain a </w:t>
            </w:r>
            <w:r w:rsidRPr="00A269F3">
              <w:rPr>
                <w:i/>
                <w:sz w:val="20"/>
              </w:rPr>
              <w:t>Charter</w:t>
            </w:r>
            <w:r w:rsidRPr="00A269F3">
              <w:rPr>
                <w:sz w:val="20"/>
              </w:rPr>
              <w:t xml:space="preserve"> remedy, in what circumstances are claimants required to challenge the failure of legislative "safety valves” rather than the offending provision, and, in particular, is the government’s obligation to review the offending provision a “safety valve”? — How does the principle of judicial restraint apply to trial courts hearing multiple </w:t>
            </w:r>
            <w:r w:rsidRPr="00A269F3">
              <w:rPr>
                <w:i/>
                <w:sz w:val="20"/>
              </w:rPr>
              <w:t>Charter</w:t>
            </w:r>
            <w:r w:rsidRPr="00A269F3">
              <w:rPr>
                <w:sz w:val="20"/>
              </w:rPr>
              <w:t xml:space="preserve"> claims? — In assessing the constitutionality of the removal of refugee claimants under s. 7 of the </w:t>
            </w:r>
            <w:r w:rsidRPr="00A269F3">
              <w:rPr>
                <w:i/>
                <w:sz w:val="20"/>
              </w:rPr>
              <w:t>Charter</w:t>
            </w:r>
            <w:r w:rsidRPr="00A269F3">
              <w:rPr>
                <w:sz w:val="20"/>
              </w:rPr>
              <w:t>, is the heightened “shocks the conscience” standard the only applicable principle of fundamental justice? —</w:t>
            </w:r>
            <w:r w:rsidRPr="00A269F3">
              <w:rPr>
                <w:i/>
                <w:sz w:val="20"/>
              </w:rPr>
              <w:t>Canadian Charter of Rights and Freedoms</w:t>
            </w:r>
            <w:r w:rsidRPr="00A269F3">
              <w:rPr>
                <w:sz w:val="20"/>
              </w:rPr>
              <w:t>, ss. 1, 7 and 15.</w:t>
            </w:r>
          </w:p>
        </w:tc>
      </w:tr>
      <w:tr w:rsidR="009E6E10" w:rsidRPr="00A269F3" w:rsidTr="001D2CCF">
        <w:tc>
          <w:tcPr>
            <w:tcW w:w="5000" w:type="pct"/>
            <w:gridSpan w:val="4"/>
          </w:tcPr>
          <w:p w:rsidR="009E6E10" w:rsidRPr="00A269F3" w:rsidRDefault="009E6E10" w:rsidP="001D2CCF">
            <w:pPr>
              <w:jc w:val="both"/>
              <w:rPr>
                <w:sz w:val="20"/>
              </w:rPr>
            </w:pPr>
          </w:p>
          <w:p w:rsidR="009E6E10" w:rsidRPr="00A269F3" w:rsidRDefault="009E6E10" w:rsidP="001D2CCF">
            <w:pPr>
              <w:jc w:val="both"/>
              <w:rPr>
                <w:sz w:val="20"/>
              </w:rPr>
            </w:pPr>
            <w:r w:rsidRPr="00A269F3">
              <w:rPr>
                <w:sz w:val="20"/>
              </w:rPr>
              <w:t xml:space="preserve">Since the 2004 agreement between Canada and the United States known as the Safe Third Country Agreement, the U.S. has been designated a safe country pursuant to s. 159.3 of the </w:t>
            </w:r>
            <w:r w:rsidRPr="00A269F3">
              <w:rPr>
                <w:i/>
                <w:sz w:val="20"/>
              </w:rPr>
              <w:t xml:space="preserve">Immigration and Refugee Protection Regulations, </w:t>
            </w:r>
            <w:r w:rsidRPr="00A269F3">
              <w:rPr>
                <w:sz w:val="20"/>
              </w:rPr>
              <w:t>S.O.R./2002</w:t>
            </w:r>
            <w:r w:rsidRPr="00A269F3">
              <w:rPr>
                <w:sz w:val="20"/>
              </w:rPr>
              <w:noBreakHyphen/>
              <w:t xml:space="preserve">227. As a result, claimants arriving at a land port of entry to Canada from the U.S. are deemed to be ineligible for refugee protection in Canada pursuant to s. 101(1)(e) of the </w:t>
            </w:r>
            <w:r w:rsidRPr="00A269F3">
              <w:rPr>
                <w:i/>
                <w:sz w:val="20"/>
              </w:rPr>
              <w:t>Immigration and Refugee Protection Act</w:t>
            </w:r>
            <w:r w:rsidRPr="00A269F3">
              <w:rPr>
                <w:sz w:val="20"/>
              </w:rPr>
              <w:t xml:space="preserve">, S.C. 2001, c. 27. The individual applicants are among those claimants who were deemed ineligible. The applicants ABC and her children are from El Salvador, claiming refugee status based on gang violence and gender-based persecution. The Homsi/Al Nahass applicants are a Muslim family from Syria who left the U.S. following the issuance of the first travel ban by the U.S. government. The applicant Ms. Mustefa is a Muslim woman from Ethiopia who was detained after her attempt to enter Canada from the U.S. The applicant organizations were granted the right to participate as public interest parties. The collective applicants challenged the Canadian government’s failure to review the ongoing designation of the U.S. under s. 159.3 of the </w:t>
            </w:r>
            <w:r w:rsidRPr="00A269F3">
              <w:rPr>
                <w:i/>
                <w:sz w:val="20"/>
              </w:rPr>
              <w:t>Regulations</w:t>
            </w:r>
            <w:r w:rsidRPr="00A269F3">
              <w:rPr>
                <w:sz w:val="20"/>
              </w:rPr>
              <w:t xml:space="preserve"> as rendering that provision </w:t>
            </w:r>
            <w:r w:rsidRPr="00A269F3">
              <w:rPr>
                <w:i/>
                <w:sz w:val="20"/>
              </w:rPr>
              <w:t>ultra vires</w:t>
            </w:r>
            <w:r w:rsidRPr="00A269F3">
              <w:rPr>
                <w:sz w:val="20"/>
              </w:rPr>
              <w:t xml:space="preserve"> and not in conformity with s. 101(1)(a), 102(2) ad 102(3) of the </w:t>
            </w:r>
            <w:r w:rsidRPr="00A269F3">
              <w:rPr>
                <w:i/>
                <w:sz w:val="20"/>
              </w:rPr>
              <w:t>Act</w:t>
            </w:r>
            <w:r w:rsidRPr="00A269F3">
              <w:rPr>
                <w:sz w:val="20"/>
              </w:rPr>
              <w:t xml:space="preserve">. They also claimed that the designation and their ineligibility to claim refugee status infringed their rights guaranteed under sections 7 and 15 of the </w:t>
            </w:r>
            <w:r w:rsidRPr="00A269F3">
              <w:rPr>
                <w:i/>
                <w:sz w:val="20"/>
              </w:rPr>
              <w:t>Canadian Charter of Rights and Freedoms</w:t>
            </w:r>
            <w:r w:rsidRPr="00A269F3">
              <w:rPr>
                <w:sz w:val="20"/>
              </w:rPr>
              <w:t xml:space="preserve"> and were not justified under s. 1. </w:t>
            </w:r>
          </w:p>
          <w:p w:rsidR="009E6E10" w:rsidRPr="00A269F3" w:rsidRDefault="009E6E10" w:rsidP="001D2CCF">
            <w:pPr>
              <w:jc w:val="both"/>
              <w:rPr>
                <w:sz w:val="20"/>
              </w:rPr>
            </w:pPr>
          </w:p>
          <w:p w:rsidR="009E6E10" w:rsidRPr="00A269F3" w:rsidRDefault="009E6E10" w:rsidP="001D2CCF">
            <w:pPr>
              <w:jc w:val="both"/>
              <w:rPr>
                <w:sz w:val="20"/>
              </w:rPr>
            </w:pPr>
            <w:r w:rsidRPr="00A269F3">
              <w:rPr>
                <w:sz w:val="20"/>
              </w:rPr>
              <w:t xml:space="preserve">The Federal Court rejected the </w:t>
            </w:r>
            <w:r w:rsidRPr="00A269F3">
              <w:rPr>
                <w:i/>
                <w:sz w:val="20"/>
              </w:rPr>
              <w:t>ultra vires</w:t>
            </w:r>
            <w:r w:rsidRPr="00A269F3">
              <w:rPr>
                <w:sz w:val="20"/>
              </w:rPr>
              <w:t xml:space="preserve"> argument but held that s. 159.3 of the </w:t>
            </w:r>
            <w:r w:rsidRPr="00A269F3">
              <w:rPr>
                <w:i/>
                <w:sz w:val="20"/>
              </w:rPr>
              <w:t>Regulations</w:t>
            </w:r>
            <w:r w:rsidRPr="00A269F3">
              <w:rPr>
                <w:sz w:val="20"/>
              </w:rPr>
              <w:t xml:space="preserve"> and s. 101(1)(e) of the </w:t>
            </w:r>
            <w:r w:rsidRPr="00A269F3">
              <w:rPr>
                <w:i/>
                <w:sz w:val="20"/>
              </w:rPr>
              <w:t xml:space="preserve">Act </w:t>
            </w:r>
            <w:r w:rsidRPr="00A269F3">
              <w:rPr>
                <w:sz w:val="20"/>
              </w:rPr>
              <w:t>infringed s. 7 of the</w:t>
            </w:r>
            <w:r w:rsidRPr="00A269F3">
              <w:rPr>
                <w:i/>
                <w:sz w:val="20"/>
              </w:rPr>
              <w:t xml:space="preserve"> Charter </w:t>
            </w:r>
            <w:r w:rsidRPr="00A269F3">
              <w:rPr>
                <w:sz w:val="20"/>
              </w:rPr>
              <w:t>and were not justified under s. 1</w:t>
            </w:r>
            <w:r w:rsidRPr="00A269F3">
              <w:rPr>
                <w:i/>
                <w:sz w:val="20"/>
              </w:rPr>
              <w:t xml:space="preserve">. </w:t>
            </w:r>
            <w:r w:rsidRPr="00A269F3">
              <w:rPr>
                <w:sz w:val="20"/>
              </w:rPr>
              <w:t xml:space="preserve">The court found it unnecessary to consider whether the provisions also infringed s. 15. The appellate court allowed the appeal, dismissed a cross-appeal on the </w:t>
            </w:r>
            <w:r w:rsidRPr="00A269F3">
              <w:rPr>
                <w:i/>
                <w:sz w:val="20"/>
              </w:rPr>
              <w:t>ultra vires</w:t>
            </w:r>
            <w:r w:rsidRPr="00A269F3">
              <w:rPr>
                <w:sz w:val="20"/>
              </w:rPr>
              <w:t xml:space="preserve"> and s. 15 issues, set aside the Federal Court decisions, and dismissed the applications for judicial review.</w:t>
            </w:r>
          </w:p>
        </w:tc>
      </w:tr>
      <w:tr w:rsidR="009E6E10" w:rsidRPr="00A269F3" w:rsidTr="001D2CCF">
        <w:tc>
          <w:tcPr>
            <w:tcW w:w="5000" w:type="pct"/>
            <w:gridSpan w:val="4"/>
          </w:tcPr>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July 22, 2020</w:t>
            </w:r>
          </w:p>
          <w:p w:rsidR="009E6E10" w:rsidRPr="00A269F3" w:rsidRDefault="009E6E10" w:rsidP="001D2CCF">
            <w:pPr>
              <w:jc w:val="both"/>
              <w:rPr>
                <w:sz w:val="20"/>
              </w:rPr>
            </w:pPr>
            <w:r w:rsidRPr="00A269F3">
              <w:rPr>
                <w:sz w:val="20"/>
              </w:rPr>
              <w:t>Federal Court</w:t>
            </w:r>
          </w:p>
          <w:p w:rsidR="009E6E10" w:rsidRPr="00A269F3" w:rsidRDefault="009E6E10" w:rsidP="001D2CCF">
            <w:pPr>
              <w:jc w:val="both"/>
              <w:rPr>
                <w:sz w:val="20"/>
              </w:rPr>
            </w:pPr>
            <w:r w:rsidRPr="00A269F3">
              <w:rPr>
                <w:sz w:val="20"/>
              </w:rPr>
              <w:t>(McDonald J.)</w:t>
            </w:r>
          </w:p>
          <w:p w:rsidR="009E6E10" w:rsidRPr="00A269F3" w:rsidRDefault="00A269F3" w:rsidP="001D2CCF">
            <w:pPr>
              <w:jc w:val="both"/>
              <w:rPr>
                <w:sz w:val="20"/>
              </w:rPr>
            </w:pPr>
            <w:hyperlink r:id="rId31" w:history="1">
              <w:r w:rsidR="009E6E10" w:rsidRPr="00A269F3">
                <w:rPr>
                  <w:rStyle w:val="Hyperlink"/>
                  <w:sz w:val="20"/>
                </w:rPr>
                <w:t>2020 FC 770</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 xml:space="preserve">Applications for judicial review granted; s. 101(1)(e) of the </w:t>
            </w:r>
            <w:r w:rsidRPr="00A269F3">
              <w:rPr>
                <w:i/>
                <w:sz w:val="20"/>
              </w:rPr>
              <w:t>IRPA</w:t>
            </w:r>
            <w:r w:rsidRPr="00A269F3">
              <w:rPr>
                <w:sz w:val="20"/>
              </w:rPr>
              <w:t xml:space="preserve"> and s. 159.3 of the </w:t>
            </w:r>
            <w:r w:rsidRPr="00A269F3">
              <w:rPr>
                <w:i/>
                <w:sz w:val="20"/>
              </w:rPr>
              <w:t>Regulations</w:t>
            </w:r>
            <w:r w:rsidRPr="00A269F3">
              <w:rPr>
                <w:sz w:val="20"/>
              </w:rPr>
              <w:t xml:space="preserve"> declared of no force or effect pursuant to s. 52 of the </w:t>
            </w:r>
            <w:r w:rsidRPr="00A269F3">
              <w:rPr>
                <w:i/>
                <w:sz w:val="20"/>
              </w:rPr>
              <w:t>Constitution Act, 1982</w:t>
            </w:r>
            <w:r w:rsidRPr="00A269F3">
              <w:rPr>
                <w:sz w:val="20"/>
              </w:rPr>
              <w:t xml:space="preserve"> as violating s. 7 of the </w:t>
            </w:r>
            <w:r w:rsidRPr="00A269F3">
              <w:rPr>
                <w:i/>
                <w:sz w:val="20"/>
              </w:rPr>
              <w:t>Charter</w:t>
            </w:r>
            <w:r w:rsidRPr="00A269F3">
              <w:rPr>
                <w:sz w:val="20"/>
              </w:rPr>
              <w:t>; declarations of invalidity suspended.</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April 15, 2021</w:t>
            </w:r>
          </w:p>
          <w:p w:rsidR="009E6E10" w:rsidRPr="00A269F3" w:rsidRDefault="009E6E10" w:rsidP="001D2CCF">
            <w:pPr>
              <w:jc w:val="both"/>
              <w:rPr>
                <w:sz w:val="20"/>
              </w:rPr>
            </w:pPr>
            <w:r w:rsidRPr="00A269F3">
              <w:rPr>
                <w:sz w:val="20"/>
              </w:rPr>
              <w:t>Federal Court of Appeal</w:t>
            </w:r>
          </w:p>
          <w:p w:rsidR="009E6E10" w:rsidRPr="00A269F3" w:rsidRDefault="009E6E10" w:rsidP="001D2CCF">
            <w:pPr>
              <w:jc w:val="both"/>
              <w:rPr>
                <w:sz w:val="20"/>
              </w:rPr>
            </w:pPr>
            <w:r w:rsidRPr="00A269F3">
              <w:rPr>
                <w:sz w:val="20"/>
              </w:rPr>
              <w:t>(Noël C.J. and Stratas and Laskin JJ.A.)</w:t>
            </w:r>
          </w:p>
          <w:p w:rsidR="009E6E10" w:rsidRPr="00A269F3" w:rsidRDefault="00A269F3" w:rsidP="001D2CCF">
            <w:pPr>
              <w:jc w:val="both"/>
              <w:rPr>
                <w:sz w:val="20"/>
              </w:rPr>
            </w:pPr>
            <w:hyperlink r:id="rId32" w:history="1">
              <w:r w:rsidR="009E6E10" w:rsidRPr="00A269F3">
                <w:rPr>
                  <w:rStyle w:val="Hyperlink"/>
                  <w:sz w:val="20"/>
                </w:rPr>
                <w:t>2021 FCA 72</w:t>
              </w:r>
            </w:hyperlink>
            <w:r w:rsidR="009E6E10" w:rsidRPr="00A269F3">
              <w:rPr>
                <w:sz w:val="20"/>
              </w:rPr>
              <w:t>; A</w:t>
            </w:r>
            <w:r w:rsidR="009E6E10" w:rsidRPr="00A269F3">
              <w:rPr>
                <w:sz w:val="20"/>
              </w:rPr>
              <w:noBreakHyphen/>
              <w:t>204</w:t>
            </w:r>
            <w:r w:rsidR="009E6E10" w:rsidRPr="00A269F3">
              <w:rPr>
                <w:sz w:val="20"/>
              </w:rPr>
              <w:noBreakHyphen/>
              <w:t>20</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Appeal allowed; Federal Court decision set aside, applications for judicial review dismissed and cross</w:t>
            </w:r>
            <w:r w:rsidRPr="00A269F3">
              <w:rPr>
                <w:sz w:val="20"/>
              </w:rPr>
              <w:noBreakHyphen/>
              <w:t>appeal dismissed.</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June 14, 2021</w:t>
            </w:r>
          </w:p>
          <w:p w:rsidR="009E6E10" w:rsidRPr="00A269F3" w:rsidRDefault="009E6E10" w:rsidP="001D2CCF">
            <w:pPr>
              <w:jc w:val="both"/>
              <w:rPr>
                <w:sz w:val="20"/>
              </w:rPr>
            </w:pPr>
            <w:r w:rsidRPr="00A269F3">
              <w:rPr>
                <w:sz w:val="20"/>
              </w:rPr>
              <w:t>Supreme Court of Canada</w:t>
            </w: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Application for leave to appeal filed.</w:t>
            </w:r>
          </w:p>
          <w:p w:rsidR="009E6E10" w:rsidRPr="00A269F3" w:rsidRDefault="009E6E10" w:rsidP="001D2CCF">
            <w:pPr>
              <w:jc w:val="both"/>
              <w:rPr>
                <w:sz w:val="20"/>
              </w:rPr>
            </w:pPr>
          </w:p>
        </w:tc>
      </w:tr>
    </w:tbl>
    <w:p w:rsidR="009E6E10" w:rsidRPr="00A269F3" w:rsidRDefault="009E6E10" w:rsidP="009E6E10">
      <w:pPr>
        <w:jc w:val="both"/>
        <w:rPr>
          <w:sz w:val="20"/>
        </w:rPr>
      </w:pPr>
    </w:p>
    <w:p w:rsidR="009E6E10" w:rsidRPr="00A269F3" w:rsidRDefault="00A269F3" w:rsidP="009E6E10">
      <w:pPr>
        <w:jc w:val="both"/>
        <w:rPr>
          <w:sz w:val="20"/>
        </w:rPr>
      </w:pPr>
      <w:r w:rsidRPr="00A269F3">
        <w:rPr>
          <w:sz w:val="20"/>
        </w:rPr>
        <w:pict>
          <v:rect id="_x0000_i1038" style="width:2in;height:1pt" o:hrpct="0" o:hralign="center" o:hrstd="t" o:hrnoshade="t" o:hr="t" fillcolor="black [3213]" stroked="f"/>
        </w:pict>
      </w:r>
    </w:p>
    <w:p w:rsidR="009E6E10" w:rsidRPr="00A269F3" w:rsidRDefault="009E6E10" w:rsidP="009E6E10">
      <w:pPr>
        <w:jc w:val="both"/>
        <w:rPr>
          <w:sz w:val="20"/>
        </w:rPr>
      </w:pPr>
    </w:p>
    <w:p w:rsidR="00CD3491" w:rsidRPr="00A269F3" w:rsidRDefault="00CD3491">
      <w:r w:rsidRPr="00A269F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lastRenderedPageBreak/>
              <w:t>39749</w:t>
            </w:r>
          </w:p>
        </w:tc>
        <w:tc>
          <w:tcPr>
            <w:tcW w:w="4457" w:type="pct"/>
            <w:gridSpan w:val="3"/>
          </w:tcPr>
          <w:p w:rsidR="009E6E10" w:rsidRPr="00A269F3" w:rsidRDefault="001D2CCF" w:rsidP="001D2CCF">
            <w:pPr>
              <w:pStyle w:val="SCCLsocParty"/>
              <w:jc w:val="both"/>
              <w:rPr>
                <w:b/>
                <w:sz w:val="20"/>
                <w:szCs w:val="20"/>
              </w:rPr>
            </w:pPr>
            <w:r w:rsidRPr="00A269F3">
              <w:rPr>
                <w:b/>
                <w:sz w:val="20"/>
                <w:szCs w:val="20"/>
              </w:rPr>
              <w:t>Conseil canadien pour les réfugiés, Amnistie international, Conseil canadien des églises, ABC, DE [représentée par sa tutrice à l’instance ABC], FG [représentée par sa tutrice à l’instance ABC], Mohammad Majd Maher Homsi, Hala Maher Homsi, Karam Maher Homsi, Reda Yassin Al Nahass et Nedira Jemal Mustefa</w:t>
            </w:r>
            <w:r w:rsidR="009E6E10" w:rsidRPr="00A269F3">
              <w:rPr>
                <w:b/>
                <w:sz w:val="20"/>
                <w:szCs w:val="20"/>
              </w:rPr>
              <w:t xml:space="preserve"> c. </w:t>
            </w:r>
            <w:r w:rsidRPr="00A269F3">
              <w:rPr>
                <w:b/>
                <w:sz w:val="20"/>
                <w:szCs w:val="20"/>
              </w:rPr>
              <w:t>Ministre de la Citoyenneté et de l’Immigration et ministre de la Sécurité publique et de la Protection civile</w:t>
            </w:r>
          </w:p>
          <w:p w:rsidR="009E6E10" w:rsidRPr="00A269F3" w:rsidRDefault="009E6E10" w:rsidP="001D2CCF">
            <w:pPr>
              <w:jc w:val="both"/>
              <w:rPr>
                <w:sz w:val="20"/>
                <w:lang w:val="fr-CA"/>
              </w:rPr>
            </w:pPr>
            <w:r w:rsidRPr="00A269F3">
              <w:rPr>
                <w:sz w:val="20"/>
                <w:lang w:val="fr-CA"/>
              </w:rPr>
              <w:t>(C.F.) (Civile) (Autorisation)</w:t>
            </w:r>
          </w:p>
        </w:tc>
      </w:tr>
      <w:tr w:rsidR="009E6E10" w:rsidRPr="00A269F3" w:rsidTr="001D2CCF">
        <w:tc>
          <w:tcPr>
            <w:tcW w:w="5000" w:type="pct"/>
            <w:gridSpan w:val="4"/>
          </w:tcPr>
          <w:p w:rsidR="009E6E10" w:rsidRPr="00A269F3" w:rsidRDefault="001D2CCF" w:rsidP="001D2CCF">
            <w:pPr>
              <w:jc w:val="both"/>
              <w:rPr>
                <w:sz w:val="20"/>
                <w:szCs w:val="20"/>
                <w:lang w:val="fr-CA"/>
              </w:rPr>
            </w:pPr>
            <w:r w:rsidRPr="00A269F3">
              <w:rPr>
                <w:sz w:val="20"/>
                <w:szCs w:val="20"/>
                <w:lang w:val="fr-CA"/>
              </w:rPr>
              <w:t>La demande d’autorisation d’appel de l’arrêt de la Cour d’appel fédérale, numéro A-204-20, 2021 CAF 72, daté du 15 avril 2021, est accueillie. La décision quant aux dépens est renvoyée à la formation de la Cour qui entendra l’appel.</w:t>
            </w:r>
          </w:p>
          <w:p w:rsidR="001D2CCF" w:rsidRPr="00A269F3" w:rsidRDefault="001D2CCF" w:rsidP="001D2CCF">
            <w:pPr>
              <w:jc w:val="both"/>
              <w:rPr>
                <w:sz w:val="20"/>
                <w:lang w:val="fr-CA"/>
              </w:rPr>
            </w:pPr>
          </w:p>
        </w:tc>
      </w:tr>
      <w:tr w:rsidR="009E6E10" w:rsidRPr="00A269F3" w:rsidTr="001D2CCF">
        <w:tc>
          <w:tcPr>
            <w:tcW w:w="5000" w:type="pct"/>
            <w:gridSpan w:val="4"/>
          </w:tcPr>
          <w:p w:rsidR="009E6E10" w:rsidRPr="00A269F3" w:rsidRDefault="009E6E10" w:rsidP="001D2CCF">
            <w:pPr>
              <w:jc w:val="both"/>
              <w:rPr>
                <w:sz w:val="20"/>
                <w:lang w:val="fr-CA"/>
              </w:rPr>
            </w:pPr>
            <w:r w:rsidRPr="00A269F3">
              <w:rPr>
                <w:i/>
                <w:sz w:val="20"/>
                <w:lang w:val="fr-CA"/>
              </w:rPr>
              <w:t xml:space="preserve">Charte des droits </w:t>
            </w:r>
            <w:r w:rsidRPr="00A269F3">
              <w:rPr>
                <w:sz w:val="20"/>
                <w:lang w:val="fr-CA"/>
              </w:rPr>
              <w:t xml:space="preserve">— Justice fondamentale — Droit à l’égalité — Immigration — Interdiction de territoire et renvoi — Contrôle judiciaire — Demandeurs sollicitant le contrôle judiciaire de décisions relatives à leur inadmissibilité à présenter des demandes d’asile au Canada après être arrivés à un point d’entrée terrestre en provenance des États-Unis — Pour obtenir une réparation au titre de la </w:t>
            </w:r>
            <w:r w:rsidRPr="00A269F3">
              <w:rPr>
                <w:i/>
                <w:sz w:val="20"/>
                <w:lang w:val="fr-CA"/>
              </w:rPr>
              <w:t>Charte</w:t>
            </w:r>
            <w:r w:rsidRPr="00A269F3">
              <w:rPr>
                <w:sz w:val="20"/>
                <w:lang w:val="fr-CA"/>
              </w:rPr>
              <w:t>, dans quelles circonstances les demandeurs doivent</w:t>
            </w:r>
            <w:r w:rsidRPr="00A269F3">
              <w:rPr>
                <w:sz w:val="20"/>
                <w:lang w:val="fr-CA"/>
              </w:rPr>
              <w:noBreakHyphen/>
              <w:t xml:space="preserve">ils contester le défaut de </w:t>
            </w:r>
            <w:r w:rsidRPr="00A269F3">
              <w:rPr>
                <w:rStyle w:val="citationcar"/>
                <w:sz w:val="20"/>
                <w:lang w:val="fr-CA"/>
              </w:rPr>
              <w:t>« soupapes de sécurité »</w:t>
            </w:r>
            <w:r w:rsidRPr="00A269F3">
              <w:rPr>
                <w:sz w:val="20"/>
                <w:lang w:val="fr-CA"/>
              </w:rPr>
              <w:t xml:space="preserve"> législatives plutôt que la disposition attentatoire, et, en particulier, l’obligation du gouvernement de réviser la disposition attentatoire est</w:t>
            </w:r>
            <w:r w:rsidRPr="00A269F3">
              <w:rPr>
                <w:sz w:val="20"/>
                <w:lang w:val="fr-CA"/>
              </w:rPr>
              <w:noBreakHyphen/>
              <w:t>elle une « soupape de sécurité »? — Comment le principe de la déférence judiciaire s’applique</w:t>
            </w:r>
            <w:r w:rsidRPr="00A269F3">
              <w:rPr>
                <w:sz w:val="20"/>
                <w:lang w:val="fr-CA"/>
              </w:rPr>
              <w:noBreakHyphen/>
              <w:t>t</w:t>
            </w:r>
            <w:r w:rsidRPr="00A269F3">
              <w:rPr>
                <w:sz w:val="20"/>
                <w:lang w:val="fr-CA"/>
              </w:rPr>
              <w:noBreakHyphen/>
              <w:t xml:space="preserve">il aux tribunaux de première instance qui entendent de multiples revendications au titre de la </w:t>
            </w:r>
            <w:r w:rsidRPr="00A269F3">
              <w:rPr>
                <w:i/>
                <w:sz w:val="20"/>
                <w:lang w:val="fr-CA"/>
              </w:rPr>
              <w:t>Charte</w:t>
            </w:r>
            <w:r w:rsidRPr="00A269F3">
              <w:rPr>
                <w:sz w:val="20"/>
                <w:lang w:val="fr-CA"/>
              </w:rPr>
              <w:t xml:space="preserve">? — Dans l’évaluation de la constitutionnalité du renvoi des demandeurs d’asile au titre de l’art. 7 de la </w:t>
            </w:r>
            <w:r w:rsidRPr="00A269F3">
              <w:rPr>
                <w:i/>
                <w:sz w:val="20"/>
                <w:lang w:val="fr-CA"/>
              </w:rPr>
              <w:t>Charte</w:t>
            </w:r>
            <w:r w:rsidRPr="00A269F3">
              <w:rPr>
                <w:sz w:val="20"/>
                <w:lang w:val="fr-CA"/>
              </w:rPr>
              <w:t>, la norme stricte du « choc de la conscience » constitue</w:t>
            </w:r>
            <w:r w:rsidRPr="00A269F3">
              <w:rPr>
                <w:sz w:val="20"/>
                <w:lang w:val="fr-CA"/>
              </w:rPr>
              <w:noBreakHyphen/>
              <w:t>t</w:t>
            </w:r>
            <w:r w:rsidRPr="00A269F3">
              <w:rPr>
                <w:sz w:val="20"/>
                <w:lang w:val="fr-CA"/>
              </w:rPr>
              <w:noBreakHyphen/>
              <w:t xml:space="preserve">elle le seul principe applicable de justice fondamentale? — </w:t>
            </w:r>
            <w:r w:rsidRPr="00A269F3">
              <w:rPr>
                <w:i/>
                <w:sz w:val="20"/>
                <w:lang w:val="fr-CA"/>
              </w:rPr>
              <w:t>Charte canadienne des droits et libertés</w:t>
            </w:r>
            <w:r w:rsidRPr="00A269F3">
              <w:rPr>
                <w:sz w:val="20"/>
                <w:lang w:val="fr-CA"/>
              </w:rPr>
              <w:t>, art. 1, 7 et 15.</w:t>
            </w:r>
          </w:p>
        </w:tc>
      </w:tr>
      <w:tr w:rsidR="009E6E10" w:rsidRPr="00A269F3" w:rsidTr="001D2CCF">
        <w:tc>
          <w:tcPr>
            <w:tcW w:w="5000" w:type="pct"/>
            <w:gridSpan w:val="4"/>
          </w:tcPr>
          <w:p w:rsidR="009E6E10" w:rsidRPr="00A269F3" w:rsidRDefault="009E6E10" w:rsidP="001D2CCF">
            <w:pPr>
              <w:jc w:val="both"/>
              <w:rPr>
                <w:sz w:val="20"/>
                <w:lang w:val="fr-CA"/>
              </w:rPr>
            </w:pPr>
          </w:p>
          <w:p w:rsidR="009E6E10" w:rsidRPr="00A269F3" w:rsidRDefault="009E6E10" w:rsidP="001D2CCF">
            <w:pPr>
              <w:jc w:val="both"/>
              <w:rPr>
                <w:sz w:val="20"/>
                <w:lang w:val="fr-CA"/>
              </w:rPr>
            </w:pPr>
            <w:r w:rsidRPr="00A269F3">
              <w:rPr>
                <w:sz w:val="20"/>
                <w:lang w:val="fr-CA"/>
              </w:rPr>
              <w:t>Depuis l’entente entre le Canada et les États</w:t>
            </w:r>
            <w:r w:rsidRPr="00A269F3">
              <w:rPr>
                <w:sz w:val="20"/>
                <w:lang w:val="fr-CA"/>
              </w:rPr>
              <w:noBreakHyphen/>
              <w:t>Unis de 2004 communément appelée Entente sur les tiers pays sûrs, les États</w:t>
            </w:r>
            <w:r w:rsidRPr="00A269F3">
              <w:rPr>
                <w:sz w:val="20"/>
                <w:lang w:val="fr-CA"/>
              </w:rPr>
              <w:noBreakHyphen/>
              <w:t xml:space="preserve">Unis ont été désignés comme étant un tiers pays sûr, au titre de l’art 159.3 du </w:t>
            </w:r>
            <w:r w:rsidRPr="00A269F3">
              <w:rPr>
                <w:i/>
                <w:sz w:val="20"/>
                <w:lang w:val="fr-CA"/>
              </w:rPr>
              <w:t>Règlement sur l’immigration et la protection des réfugiés</w:t>
            </w:r>
            <w:r w:rsidRPr="00A269F3">
              <w:rPr>
                <w:sz w:val="20"/>
                <w:lang w:val="fr-CA"/>
              </w:rPr>
              <w:t>, D.O.R.S./2002 227. Par conséquent, les demandeurs arrivant à un point d’entrée terrestre canadien en provenance des États</w:t>
            </w:r>
            <w:r w:rsidRPr="00A269F3">
              <w:rPr>
                <w:sz w:val="20"/>
                <w:lang w:val="fr-CA"/>
              </w:rPr>
              <w:noBreakHyphen/>
              <w:t xml:space="preserve">Unis sont considérés comme étant irrecevables à présenter une demande d’asile au Canada, en application de l’al. 101(1)e) de la </w:t>
            </w:r>
            <w:r w:rsidRPr="00A269F3">
              <w:rPr>
                <w:i/>
                <w:sz w:val="20"/>
                <w:lang w:val="fr-CA"/>
              </w:rPr>
              <w:t>Loi sur l’immigration et la protection des réfugiés</w:t>
            </w:r>
            <w:r w:rsidRPr="00A269F3">
              <w:rPr>
                <w:sz w:val="20"/>
                <w:lang w:val="fr-CA"/>
              </w:rPr>
              <w:t>, L.C. 2001, c 27. Les individus demandeurs font partie de ces demandeurs qui ont été considérés comme étant irrecevables. La demanderesse ABC et ses enfants sont originaires du Salvador, ils demandent l’asile en raison de la violence des gangs et de la persécution fondée sur le sexe. Les demandeurs Homsi/Al Nahass sont des membres d’une famille musulmane de Syrie qui a quitté les États</w:t>
            </w:r>
            <w:r w:rsidRPr="00A269F3">
              <w:rPr>
                <w:sz w:val="20"/>
                <w:lang w:val="fr-CA"/>
              </w:rPr>
              <w:noBreakHyphen/>
              <w:t>Unis après l’instauration de la première mesure d’interdiction de voyager par le gouvernement américain. La demanderesse, M</w:t>
            </w:r>
            <w:r w:rsidRPr="00A269F3">
              <w:rPr>
                <w:sz w:val="20"/>
                <w:vertAlign w:val="superscript"/>
                <w:lang w:val="fr-CA"/>
              </w:rPr>
              <w:t>me</w:t>
            </w:r>
            <w:r w:rsidRPr="00A269F3">
              <w:rPr>
                <w:sz w:val="20"/>
                <w:lang w:val="fr-CA"/>
              </w:rPr>
              <w:t> Mustefa, est une femme musulmane originaire d’Éthiopie qui a été détenue après sa tentative d’entrer au Canada en provenance des États</w:t>
            </w:r>
            <w:r w:rsidRPr="00A269F3">
              <w:rPr>
                <w:sz w:val="20"/>
                <w:lang w:val="fr-CA"/>
              </w:rPr>
              <w:noBreakHyphen/>
              <w:t>Unis. Les organisations demanderesses ont obtenu le droit de participer aux demandes en tant que parties intéressées. Les demandeurs contestent collectivement le défaut du gouvernement canadien de revoir la désignation actuelle des États</w:t>
            </w:r>
            <w:r w:rsidRPr="00A269F3">
              <w:rPr>
                <w:sz w:val="20"/>
                <w:lang w:val="fr-CA"/>
              </w:rPr>
              <w:noBreakHyphen/>
              <w:t xml:space="preserve">Unis au titre de l’article 159.3 du </w:t>
            </w:r>
            <w:r w:rsidRPr="00A269F3">
              <w:rPr>
                <w:i/>
                <w:sz w:val="20"/>
                <w:lang w:val="fr-CA"/>
              </w:rPr>
              <w:t>Règlement</w:t>
            </w:r>
            <w:r w:rsidRPr="00A269F3">
              <w:rPr>
                <w:sz w:val="20"/>
                <w:lang w:val="fr-CA"/>
              </w:rPr>
              <w:t xml:space="preserve"> qui rendrait cette disposition </w:t>
            </w:r>
            <w:r w:rsidRPr="00A269F3">
              <w:rPr>
                <w:i/>
                <w:sz w:val="20"/>
                <w:lang w:val="fr-CA"/>
              </w:rPr>
              <w:t>ultra vires</w:t>
            </w:r>
            <w:r w:rsidRPr="00A269F3">
              <w:rPr>
                <w:sz w:val="20"/>
                <w:lang w:val="fr-CA"/>
              </w:rPr>
              <w:t xml:space="preserve"> et non conforme aux par. 102(2) et 102(3) et à l’al. 101(1)a) de la </w:t>
            </w:r>
            <w:r w:rsidRPr="00A269F3">
              <w:rPr>
                <w:i/>
                <w:sz w:val="20"/>
                <w:lang w:val="fr-CA"/>
              </w:rPr>
              <w:t>Loi</w:t>
            </w:r>
            <w:r w:rsidRPr="00A269F3">
              <w:rPr>
                <w:sz w:val="20"/>
                <w:lang w:val="fr-CA"/>
              </w:rPr>
              <w:t xml:space="preserve">. Ils font aussi valoir que la désignation et leur irrecevabilité à demander l’asile violent leurs droits garantis aux articles 7 et 15 de la </w:t>
            </w:r>
            <w:r w:rsidRPr="00A269F3">
              <w:rPr>
                <w:i/>
                <w:sz w:val="20"/>
                <w:lang w:val="fr-CA"/>
              </w:rPr>
              <w:t>Charte canadienne des droits et libertés</w:t>
            </w:r>
            <w:r w:rsidRPr="00A269F3">
              <w:rPr>
                <w:sz w:val="20"/>
                <w:lang w:val="fr-CA"/>
              </w:rPr>
              <w:t xml:space="preserve"> et n’étaient pas justifiées au titre de l’article premier. </w:t>
            </w:r>
          </w:p>
          <w:p w:rsidR="009E6E10" w:rsidRPr="00A269F3" w:rsidRDefault="009E6E10" w:rsidP="001D2CCF">
            <w:pPr>
              <w:jc w:val="both"/>
              <w:rPr>
                <w:sz w:val="20"/>
                <w:lang w:val="fr-CA"/>
              </w:rPr>
            </w:pPr>
          </w:p>
          <w:p w:rsidR="009E6E10" w:rsidRPr="00A269F3" w:rsidRDefault="009E6E10" w:rsidP="001D2CCF">
            <w:pPr>
              <w:jc w:val="both"/>
              <w:rPr>
                <w:sz w:val="20"/>
                <w:lang w:val="fr-CA"/>
              </w:rPr>
            </w:pPr>
            <w:r w:rsidRPr="00A269F3">
              <w:rPr>
                <w:sz w:val="20"/>
                <w:lang w:val="fr-CA"/>
              </w:rPr>
              <w:t xml:space="preserve">La Cour fédérale a rejeté l’argument fondé sur le caractère </w:t>
            </w:r>
            <w:r w:rsidRPr="00A269F3">
              <w:rPr>
                <w:i/>
                <w:sz w:val="20"/>
                <w:lang w:val="fr-CA"/>
              </w:rPr>
              <w:t>ultra vires</w:t>
            </w:r>
            <w:r w:rsidRPr="00A269F3">
              <w:rPr>
                <w:sz w:val="20"/>
                <w:lang w:val="fr-CA"/>
              </w:rPr>
              <w:t xml:space="preserve">, mais a statué que l’art. 159.3 du </w:t>
            </w:r>
            <w:r w:rsidRPr="00A269F3">
              <w:rPr>
                <w:i/>
                <w:sz w:val="20"/>
                <w:lang w:val="fr-CA"/>
              </w:rPr>
              <w:t>Règlement</w:t>
            </w:r>
            <w:r w:rsidRPr="00A269F3">
              <w:rPr>
                <w:sz w:val="20"/>
                <w:lang w:val="fr-CA"/>
              </w:rPr>
              <w:t xml:space="preserve"> et l’al. 101(1)e) de la </w:t>
            </w:r>
            <w:r w:rsidRPr="00A269F3">
              <w:rPr>
                <w:i/>
                <w:sz w:val="20"/>
                <w:lang w:val="fr-CA"/>
              </w:rPr>
              <w:t>Loi</w:t>
            </w:r>
            <w:r w:rsidRPr="00A269F3">
              <w:rPr>
                <w:sz w:val="20"/>
                <w:lang w:val="fr-CA"/>
              </w:rPr>
              <w:t xml:space="preserve"> violaient l’art. 7 de la </w:t>
            </w:r>
            <w:r w:rsidRPr="00A269F3">
              <w:rPr>
                <w:i/>
                <w:sz w:val="20"/>
                <w:lang w:val="fr-CA"/>
              </w:rPr>
              <w:t>Charte</w:t>
            </w:r>
            <w:r w:rsidRPr="00A269F3">
              <w:rPr>
                <w:sz w:val="20"/>
                <w:lang w:val="fr-CA"/>
              </w:rPr>
              <w:t xml:space="preserve"> et ne sont pas justifiés au regard de l’art. 1</w:t>
            </w:r>
            <w:r w:rsidRPr="00A269F3">
              <w:rPr>
                <w:i/>
                <w:sz w:val="20"/>
                <w:lang w:val="fr-CA"/>
              </w:rPr>
              <w:t>.</w:t>
            </w:r>
            <w:r w:rsidRPr="00A269F3">
              <w:rPr>
                <w:sz w:val="20"/>
                <w:lang w:val="fr-CA"/>
              </w:rPr>
              <w:t xml:space="preserve"> Cette cour a conclu qu’il n’était pas nécessaire d’examiner si les dispositions violaient aussi l’art. 15. La Cour d’appel a accueilli l’appel, rejeté l’appel incident sur le fondement du caractère </w:t>
            </w:r>
            <w:r w:rsidRPr="00A269F3">
              <w:rPr>
                <w:i/>
                <w:sz w:val="20"/>
                <w:lang w:val="fr-CA"/>
              </w:rPr>
              <w:t>ultra vires</w:t>
            </w:r>
            <w:r w:rsidRPr="00A269F3">
              <w:rPr>
                <w:sz w:val="20"/>
                <w:lang w:val="fr-CA"/>
              </w:rPr>
              <w:t xml:space="preserve"> et des questions relatives à l’art. 15, annulé les décisions de la Cour fédérale, et rejeté les demandes de contrôle judiciaire.</w:t>
            </w:r>
          </w:p>
        </w:tc>
      </w:tr>
      <w:tr w:rsidR="009E6E10" w:rsidRPr="00A269F3" w:rsidTr="001D2CCF">
        <w:tc>
          <w:tcPr>
            <w:tcW w:w="5000" w:type="pct"/>
            <w:gridSpan w:val="4"/>
          </w:tcPr>
          <w:p w:rsidR="009E6E10" w:rsidRPr="00A269F3" w:rsidRDefault="009E6E10" w:rsidP="001D2CCF">
            <w:pPr>
              <w:jc w:val="both"/>
              <w:rPr>
                <w:sz w:val="20"/>
                <w:lang w:val="fr-CA"/>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22 juillet 2020</w:t>
            </w:r>
          </w:p>
          <w:p w:rsidR="009E6E10" w:rsidRPr="00A269F3" w:rsidRDefault="009E6E10" w:rsidP="001D2CCF">
            <w:pPr>
              <w:jc w:val="both"/>
              <w:rPr>
                <w:sz w:val="20"/>
                <w:lang w:val="fr-CA"/>
              </w:rPr>
            </w:pPr>
            <w:r w:rsidRPr="00A269F3">
              <w:rPr>
                <w:sz w:val="20"/>
                <w:lang w:val="fr-CA"/>
              </w:rPr>
              <w:t xml:space="preserve">Cour fédérale </w:t>
            </w:r>
          </w:p>
          <w:p w:rsidR="009E6E10" w:rsidRPr="00A269F3" w:rsidRDefault="009E6E10" w:rsidP="001D2CCF">
            <w:pPr>
              <w:jc w:val="both"/>
              <w:rPr>
                <w:sz w:val="20"/>
                <w:lang w:val="fr-CA"/>
              </w:rPr>
            </w:pPr>
            <w:r w:rsidRPr="00A269F3">
              <w:rPr>
                <w:sz w:val="20"/>
                <w:lang w:val="fr-CA"/>
              </w:rPr>
              <w:t>(juge McDonald)</w:t>
            </w:r>
          </w:p>
          <w:p w:rsidR="009E6E10" w:rsidRPr="00A269F3" w:rsidRDefault="009E6E10" w:rsidP="001D2CCF">
            <w:pPr>
              <w:jc w:val="both"/>
              <w:rPr>
                <w:rStyle w:val="Hyperlink"/>
                <w:sz w:val="20"/>
              </w:rPr>
            </w:pPr>
            <w:r w:rsidRPr="00A269F3">
              <w:rPr>
                <w:rStyle w:val="Hyperlink"/>
                <w:sz w:val="20"/>
              </w:rPr>
              <w:fldChar w:fldCharType="begin"/>
            </w:r>
            <w:r w:rsidRPr="00A269F3">
              <w:rPr>
                <w:rStyle w:val="Hyperlink"/>
                <w:sz w:val="20"/>
              </w:rPr>
              <w:instrText xml:space="preserve"> HYPERLINK "https://www.canlii.org/fr/ca/cfpi/doc/2020/2020cf770/2020cf770.html" </w:instrText>
            </w:r>
            <w:r w:rsidRPr="00A269F3">
              <w:rPr>
                <w:rStyle w:val="Hyperlink"/>
                <w:sz w:val="20"/>
              </w:rPr>
              <w:fldChar w:fldCharType="separate"/>
            </w:r>
            <w:r w:rsidRPr="00A269F3">
              <w:rPr>
                <w:rStyle w:val="Hyperlink"/>
                <w:sz w:val="20"/>
              </w:rPr>
              <w:t>2020 CF 770</w:t>
            </w:r>
          </w:p>
          <w:p w:rsidR="009E6E10" w:rsidRPr="00A269F3" w:rsidRDefault="009E6E10" w:rsidP="001D2CCF">
            <w:pPr>
              <w:jc w:val="both"/>
              <w:rPr>
                <w:sz w:val="20"/>
              </w:rPr>
            </w:pPr>
            <w:r w:rsidRPr="00A269F3">
              <w:rPr>
                <w:rStyle w:val="Hyperlink"/>
                <w:sz w:val="20"/>
              </w:rPr>
              <w:fldChar w:fldCharType="end"/>
            </w: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lang w:val="fr-CA"/>
              </w:rPr>
            </w:pPr>
            <w:r w:rsidRPr="00A269F3">
              <w:rPr>
                <w:sz w:val="20"/>
                <w:lang w:val="fr-CA"/>
              </w:rPr>
              <w:t xml:space="preserve">Demandes de contrôle judiciaire accueillies; al. 101(1)e) de la </w:t>
            </w:r>
            <w:r w:rsidRPr="00A269F3">
              <w:rPr>
                <w:i/>
                <w:sz w:val="20"/>
                <w:lang w:val="fr-CA"/>
              </w:rPr>
              <w:t>LIPR</w:t>
            </w:r>
            <w:r w:rsidRPr="00A269F3">
              <w:rPr>
                <w:sz w:val="20"/>
                <w:lang w:val="fr-CA"/>
              </w:rPr>
              <w:t xml:space="preserve"> et art. 159.3 du </w:t>
            </w:r>
            <w:r w:rsidRPr="00A269F3">
              <w:rPr>
                <w:i/>
                <w:sz w:val="20"/>
                <w:lang w:val="fr-CA"/>
              </w:rPr>
              <w:t>Règlement</w:t>
            </w:r>
            <w:r w:rsidRPr="00A269F3">
              <w:rPr>
                <w:sz w:val="20"/>
                <w:lang w:val="fr-CA"/>
              </w:rPr>
              <w:t xml:space="preserve"> déclaré inopérant, en conformité avec l’art. 52 de la </w:t>
            </w:r>
            <w:r w:rsidRPr="00A269F3">
              <w:rPr>
                <w:i/>
                <w:sz w:val="20"/>
                <w:lang w:val="fr-CA"/>
              </w:rPr>
              <w:t>Loi constitutionnelle de 1982</w:t>
            </w:r>
            <w:r w:rsidRPr="00A269F3">
              <w:rPr>
                <w:sz w:val="20"/>
                <w:lang w:val="fr-CA"/>
              </w:rPr>
              <w:t xml:space="preserve"> comme violant l’art. 7 de la </w:t>
            </w:r>
            <w:r w:rsidRPr="00A269F3">
              <w:rPr>
                <w:i/>
                <w:sz w:val="20"/>
                <w:lang w:val="fr-CA"/>
              </w:rPr>
              <w:t>Charte</w:t>
            </w:r>
            <w:r w:rsidRPr="00A269F3">
              <w:rPr>
                <w:sz w:val="20"/>
                <w:lang w:val="fr-CA"/>
              </w:rPr>
              <w:t>; déclarations d’invalidité suspendues.</w:t>
            </w:r>
          </w:p>
          <w:p w:rsidR="009E6E10" w:rsidRPr="00A269F3" w:rsidRDefault="009E6E10" w:rsidP="001D2CCF">
            <w:pPr>
              <w:jc w:val="both"/>
              <w:rPr>
                <w:sz w:val="20"/>
                <w:lang w:val="fr-CA"/>
              </w:rPr>
            </w:pPr>
          </w:p>
        </w:tc>
      </w:tr>
    </w:tbl>
    <w:p w:rsidR="00CD3491" w:rsidRPr="00A269F3" w:rsidRDefault="00CD3491">
      <w:pPr>
        <w:rPr>
          <w:lang w:val="fr-CA"/>
        </w:rPr>
      </w:pPr>
      <w:r w:rsidRPr="00A269F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6E10" w:rsidRPr="00A269F3" w:rsidTr="001D2CCF">
        <w:tc>
          <w:tcPr>
            <w:tcW w:w="2427" w:type="pct"/>
          </w:tcPr>
          <w:p w:rsidR="009E6E10" w:rsidRPr="00A269F3" w:rsidRDefault="009E6E10" w:rsidP="001D2CCF">
            <w:pPr>
              <w:jc w:val="both"/>
              <w:rPr>
                <w:sz w:val="20"/>
                <w:lang w:val="fr-CA"/>
              </w:rPr>
            </w:pPr>
            <w:r w:rsidRPr="00A269F3">
              <w:rPr>
                <w:sz w:val="20"/>
                <w:lang w:val="fr-CA"/>
              </w:rPr>
              <w:lastRenderedPageBreak/>
              <w:t>15 avril 2021</w:t>
            </w:r>
          </w:p>
          <w:p w:rsidR="009E6E10" w:rsidRPr="00A269F3" w:rsidRDefault="009E6E10" w:rsidP="001D2CCF">
            <w:pPr>
              <w:jc w:val="both"/>
              <w:rPr>
                <w:sz w:val="20"/>
                <w:lang w:val="fr-CA"/>
              </w:rPr>
            </w:pPr>
            <w:r w:rsidRPr="00A269F3">
              <w:rPr>
                <w:sz w:val="20"/>
                <w:lang w:val="fr-CA"/>
              </w:rPr>
              <w:t xml:space="preserve">Cour d’appel fédérale </w:t>
            </w:r>
          </w:p>
          <w:p w:rsidR="009E6E10" w:rsidRPr="00A269F3" w:rsidRDefault="009E6E10" w:rsidP="001D2CCF">
            <w:pPr>
              <w:jc w:val="both"/>
              <w:rPr>
                <w:sz w:val="20"/>
                <w:lang w:val="fr-CA"/>
              </w:rPr>
            </w:pPr>
            <w:r w:rsidRPr="00A269F3">
              <w:rPr>
                <w:sz w:val="20"/>
                <w:lang w:val="fr-CA"/>
              </w:rPr>
              <w:t>(juge en chef Noël et les juges Stratas et Laskin)</w:t>
            </w:r>
          </w:p>
          <w:p w:rsidR="009E6E10" w:rsidRPr="00A269F3" w:rsidRDefault="00A269F3" w:rsidP="001D2CCF">
            <w:pPr>
              <w:jc w:val="both"/>
              <w:rPr>
                <w:sz w:val="20"/>
              </w:rPr>
            </w:pPr>
            <w:hyperlink r:id="rId33" w:history="1">
              <w:r w:rsidR="009E6E10" w:rsidRPr="00A269F3">
                <w:rPr>
                  <w:rStyle w:val="Hyperlink"/>
                  <w:sz w:val="20"/>
                </w:rPr>
                <w:t>2021 CAF 72</w:t>
              </w:r>
            </w:hyperlink>
            <w:r w:rsidR="009E6E10" w:rsidRPr="00A269F3">
              <w:rPr>
                <w:sz w:val="20"/>
              </w:rPr>
              <w:t>; A</w:t>
            </w:r>
            <w:r w:rsidR="009E6E10" w:rsidRPr="00A269F3">
              <w:rPr>
                <w:sz w:val="20"/>
              </w:rPr>
              <w:noBreakHyphen/>
              <w:t>204</w:t>
            </w:r>
            <w:r w:rsidR="009E6E10" w:rsidRPr="00A269F3">
              <w:rPr>
                <w:sz w:val="20"/>
              </w:rPr>
              <w:noBreakHyphen/>
              <w:t>20</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lang w:val="fr-CA"/>
              </w:rPr>
            </w:pPr>
            <w:r w:rsidRPr="00A269F3">
              <w:rPr>
                <w:sz w:val="20"/>
                <w:lang w:val="fr-CA"/>
              </w:rPr>
              <w:t>Appel accueilli; décision de la Cour fédérale infirmée, demandes de contrôle judiciaire et appel incident rejetés.</w:t>
            </w:r>
          </w:p>
          <w:p w:rsidR="009E6E10" w:rsidRPr="00A269F3" w:rsidRDefault="009E6E10" w:rsidP="001D2CCF">
            <w:pPr>
              <w:jc w:val="both"/>
              <w:rPr>
                <w:sz w:val="20"/>
                <w:lang w:val="fr-CA"/>
              </w:rPr>
            </w:pPr>
          </w:p>
        </w:tc>
      </w:tr>
      <w:tr w:rsidR="009E6E10" w:rsidRPr="00A269F3" w:rsidTr="001D2CCF">
        <w:tc>
          <w:tcPr>
            <w:tcW w:w="2427" w:type="pct"/>
          </w:tcPr>
          <w:p w:rsidR="009E6E10" w:rsidRPr="00A269F3" w:rsidRDefault="009E6E10" w:rsidP="001D2CCF">
            <w:pPr>
              <w:jc w:val="both"/>
              <w:rPr>
                <w:sz w:val="20"/>
                <w:lang w:val="fr-CA"/>
              </w:rPr>
            </w:pPr>
            <w:r w:rsidRPr="00A269F3">
              <w:rPr>
                <w:sz w:val="20"/>
                <w:lang w:val="fr-CA"/>
              </w:rPr>
              <w:t>14 juin 2021</w:t>
            </w:r>
          </w:p>
          <w:p w:rsidR="009E6E10" w:rsidRPr="00A269F3" w:rsidRDefault="009E6E10" w:rsidP="001D2CCF">
            <w:pPr>
              <w:jc w:val="both"/>
              <w:rPr>
                <w:sz w:val="20"/>
                <w:lang w:val="fr-CA"/>
              </w:rPr>
            </w:pPr>
            <w:r w:rsidRPr="00A269F3">
              <w:rPr>
                <w:sz w:val="20"/>
                <w:lang w:val="fr-CA"/>
              </w:rPr>
              <w:t>Cour suprême du Canada</w:t>
            </w: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rPr>
            </w:pPr>
            <w:r w:rsidRPr="00A269F3">
              <w:rPr>
                <w:sz w:val="20"/>
              </w:rPr>
              <w:t>Demande d’autorisation d’appel déposée.</w:t>
            </w:r>
          </w:p>
          <w:p w:rsidR="009E6E10" w:rsidRPr="00A269F3" w:rsidRDefault="009E6E10" w:rsidP="001D2CCF">
            <w:pPr>
              <w:jc w:val="both"/>
              <w:rPr>
                <w:sz w:val="20"/>
              </w:rPr>
            </w:pPr>
          </w:p>
        </w:tc>
      </w:tr>
    </w:tbl>
    <w:p w:rsidR="009E6E10" w:rsidRPr="00A269F3" w:rsidRDefault="009E6E10" w:rsidP="009E6E10">
      <w:pPr>
        <w:widowControl w:val="0"/>
        <w:tabs>
          <w:tab w:val="left" w:pos="3840"/>
        </w:tabs>
        <w:jc w:val="both"/>
        <w:rPr>
          <w:sz w:val="20"/>
        </w:rPr>
      </w:pPr>
    </w:p>
    <w:p w:rsidR="009E6E10" w:rsidRPr="00A269F3" w:rsidRDefault="00A269F3" w:rsidP="009E6E10">
      <w:pPr>
        <w:widowControl w:val="0"/>
        <w:tabs>
          <w:tab w:val="left" w:pos="3840"/>
        </w:tabs>
        <w:jc w:val="both"/>
        <w:rPr>
          <w:sz w:val="20"/>
        </w:rPr>
      </w:pPr>
      <w:r w:rsidRPr="00A269F3">
        <w:rPr>
          <w:sz w:val="20"/>
        </w:rPr>
        <w:pict>
          <v:rect id="_x0000_i1039" style="width:2in;height:1pt" o:hrpct="0" o:hralign="center" o:hrstd="t" o:hrnoshade="t" o:hr="t" fillcolor="black [3213]" stroked="f"/>
        </w:pict>
      </w:r>
    </w:p>
    <w:p w:rsidR="009E6E10" w:rsidRPr="00A269F3" w:rsidRDefault="009E6E10" w:rsidP="009E6E10">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39784</w:t>
            </w:r>
          </w:p>
        </w:tc>
        <w:tc>
          <w:tcPr>
            <w:tcW w:w="4457" w:type="pct"/>
            <w:gridSpan w:val="3"/>
          </w:tcPr>
          <w:p w:rsidR="009E6E10" w:rsidRPr="00A269F3" w:rsidRDefault="009E6E10" w:rsidP="001D2CCF">
            <w:pPr>
              <w:pStyle w:val="SCCLsocParty"/>
              <w:jc w:val="both"/>
              <w:rPr>
                <w:b/>
                <w:sz w:val="20"/>
                <w:szCs w:val="20"/>
                <w:lang w:val="en-US"/>
              </w:rPr>
            </w:pPr>
            <w:r w:rsidRPr="00A269F3">
              <w:rPr>
                <w:b/>
                <w:sz w:val="20"/>
                <w:szCs w:val="20"/>
                <w:lang w:val="en-US"/>
              </w:rPr>
              <w:t>Guillermo Valle-Quintero v. Her Majesty the Queen</w:t>
            </w:r>
          </w:p>
          <w:p w:rsidR="009E6E10" w:rsidRPr="00A269F3" w:rsidRDefault="009E6E10" w:rsidP="001D2CCF">
            <w:pPr>
              <w:jc w:val="both"/>
              <w:rPr>
                <w:sz w:val="20"/>
              </w:rPr>
            </w:pPr>
            <w:r w:rsidRPr="00A269F3">
              <w:rPr>
                <w:sz w:val="20"/>
              </w:rPr>
              <w:t>(Ont.) (Criminal) (By Leave)</w:t>
            </w:r>
          </w:p>
        </w:tc>
      </w:tr>
      <w:tr w:rsidR="009E6E10" w:rsidRPr="00A269F3" w:rsidTr="001D2CCF">
        <w:tc>
          <w:tcPr>
            <w:tcW w:w="5000" w:type="pct"/>
            <w:gridSpan w:val="4"/>
          </w:tcPr>
          <w:p w:rsidR="00DC237D" w:rsidRPr="00A269F3" w:rsidRDefault="00DC237D" w:rsidP="00DC237D">
            <w:pPr>
              <w:jc w:val="both"/>
              <w:rPr>
                <w:sz w:val="20"/>
                <w:szCs w:val="20"/>
              </w:rPr>
            </w:pPr>
            <w:r w:rsidRPr="00A269F3">
              <w:rPr>
                <w:sz w:val="20"/>
                <w:szCs w:val="20"/>
              </w:rPr>
              <w:t>The application for leave to appeal from the judgment of the Court of Appeal for Ontario, Number C66811, 2021 ONCA 390, dated June 8, 2021 is dismissed.</w:t>
            </w:r>
          </w:p>
          <w:p w:rsidR="009E6E10" w:rsidRPr="00A269F3" w:rsidRDefault="009E6E10" w:rsidP="001D2CCF">
            <w:pPr>
              <w:jc w:val="both"/>
              <w:rPr>
                <w:sz w:val="20"/>
              </w:rPr>
            </w:pPr>
          </w:p>
        </w:tc>
      </w:tr>
      <w:tr w:rsidR="009E6E10" w:rsidRPr="00A269F3" w:rsidTr="001D2CCF">
        <w:tc>
          <w:tcPr>
            <w:tcW w:w="5000" w:type="pct"/>
            <w:gridSpan w:val="4"/>
          </w:tcPr>
          <w:p w:rsidR="009E6E10" w:rsidRPr="00A269F3" w:rsidRDefault="009E6E10" w:rsidP="001D2CCF">
            <w:pPr>
              <w:jc w:val="both"/>
              <w:rPr>
                <w:sz w:val="20"/>
              </w:rPr>
            </w:pPr>
            <w:r w:rsidRPr="00A269F3">
              <w:rPr>
                <w:i/>
                <w:sz w:val="20"/>
              </w:rPr>
              <w:t xml:space="preserve">Charter of Rights </w:t>
            </w:r>
            <w:r w:rsidRPr="00A269F3">
              <w:rPr>
                <w:sz w:val="20"/>
              </w:rPr>
              <w:t xml:space="preserve">— Right to be tried within a reasonable time — Fair trial — Criminal law —Apprehension of bias — Dangerous offender proceedings — Is the presumption of judicial integrity and impartiality absolute and consistent with </w:t>
            </w:r>
            <w:r w:rsidRPr="00A269F3">
              <w:rPr>
                <w:i/>
                <w:sz w:val="20"/>
              </w:rPr>
              <w:t>Charter</w:t>
            </w:r>
            <w:r w:rsidRPr="00A269F3">
              <w:rPr>
                <w:sz w:val="20"/>
              </w:rPr>
              <w:t xml:space="preserve"> values — Whether presumption should operate in dangerous offender proceedings where trial judge declared offender dangerous in bail proceedings and trial judge was replaced for purposes of sentencing by his first cousin without either judge declaring their relationship to the parties — Whether deadlines under s. 752.1 of </w:t>
            </w:r>
            <w:r w:rsidRPr="00A269F3">
              <w:rPr>
                <w:i/>
                <w:sz w:val="20"/>
              </w:rPr>
              <w:t>Criminal Code</w:t>
            </w:r>
            <w:r w:rsidRPr="00A269F3">
              <w:rPr>
                <w:sz w:val="20"/>
              </w:rPr>
              <w:t xml:space="preserve"> with respect to dangerous offender assessment of an accused person and delivery of a report are mandatory or discretionary and for the benefit of the Crown — What is a reasonable ceiling for post</w:t>
            </w:r>
            <w:r w:rsidRPr="00A269F3">
              <w:rPr>
                <w:sz w:val="20"/>
              </w:rPr>
              <w:noBreakHyphen/>
              <w:t>conviction delay in dangerous offender cases?</w:t>
            </w:r>
          </w:p>
        </w:tc>
      </w:tr>
      <w:tr w:rsidR="009E6E10" w:rsidRPr="00A269F3" w:rsidTr="001D2CCF">
        <w:tc>
          <w:tcPr>
            <w:tcW w:w="5000" w:type="pct"/>
            <w:gridSpan w:val="4"/>
          </w:tcPr>
          <w:p w:rsidR="009E6E10" w:rsidRPr="00A269F3" w:rsidRDefault="009E6E10" w:rsidP="001D2CCF">
            <w:pPr>
              <w:jc w:val="both"/>
              <w:rPr>
                <w:sz w:val="20"/>
              </w:rPr>
            </w:pPr>
          </w:p>
        </w:tc>
      </w:tr>
      <w:tr w:rsidR="009E6E10" w:rsidRPr="00A269F3" w:rsidTr="001D2CCF">
        <w:tc>
          <w:tcPr>
            <w:tcW w:w="5000" w:type="pct"/>
            <w:gridSpan w:val="4"/>
          </w:tcPr>
          <w:p w:rsidR="009E6E10" w:rsidRPr="00A269F3" w:rsidRDefault="009E6E10" w:rsidP="001D2CCF">
            <w:pPr>
              <w:widowControl w:val="0"/>
              <w:jc w:val="both"/>
              <w:rPr>
                <w:sz w:val="20"/>
              </w:rPr>
            </w:pPr>
            <w:r w:rsidRPr="00A269F3">
              <w:rPr>
                <w:sz w:val="20"/>
              </w:rPr>
              <w:t>Mr. Valle</w:t>
            </w:r>
            <w:r w:rsidRPr="00A269F3">
              <w:rPr>
                <w:sz w:val="20"/>
              </w:rPr>
              <w:noBreakHyphen/>
              <w:t>Quintero was convicted on three counts of assault, wilful damage to the complainant’s vehicle, threatening to cause death or bodily harm, attempt to obstruct justice, breach of a recognizance order, and breach of a court order. The Crown applied to declare him a dangerous offender. The trial judge was replaced by his first cousin who presided over the sentencing proceedings, declared Mr. Valle</w:t>
            </w:r>
            <w:r w:rsidRPr="00A269F3">
              <w:rPr>
                <w:sz w:val="20"/>
              </w:rPr>
              <w:noBreakHyphen/>
              <w:t>Quintero a dangerous offender, and ordered an indeterminate sentence. The Court of Appeal dismissed an appeal from the convictions and sentence.</w:t>
            </w:r>
          </w:p>
          <w:p w:rsidR="009E6E10" w:rsidRPr="00A269F3" w:rsidRDefault="009E6E10" w:rsidP="001D2CCF">
            <w:pPr>
              <w:widowControl w:val="0"/>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August 30, 2012</w:t>
            </w:r>
          </w:p>
          <w:p w:rsidR="009E6E10" w:rsidRPr="00A269F3" w:rsidRDefault="009E6E10" w:rsidP="001D2CCF">
            <w:pPr>
              <w:jc w:val="both"/>
              <w:rPr>
                <w:sz w:val="20"/>
              </w:rPr>
            </w:pPr>
            <w:r w:rsidRPr="00A269F3">
              <w:rPr>
                <w:sz w:val="20"/>
              </w:rPr>
              <w:t>Ontario Superior Court of Justice</w:t>
            </w:r>
          </w:p>
          <w:p w:rsidR="009E6E10" w:rsidRPr="00A269F3" w:rsidRDefault="009E6E10" w:rsidP="001D2CCF">
            <w:pPr>
              <w:jc w:val="both"/>
              <w:rPr>
                <w:sz w:val="20"/>
              </w:rPr>
            </w:pPr>
            <w:r w:rsidRPr="00A269F3">
              <w:rPr>
                <w:sz w:val="20"/>
              </w:rPr>
              <w:t>(O’Marra J.)</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Convictions for counts of assault, wilful damage to vehicle, threatening to cause death or bodily harm, breach of recognizance, attempt to obstruct justice, breach of court order</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 xml:space="preserve">October 8, 2015 </w:t>
            </w:r>
          </w:p>
          <w:p w:rsidR="009E6E10" w:rsidRPr="00A269F3" w:rsidRDefault="009E6E10" w:rsidP="001D2CCF">
            <w:pPr>
              <w:jc w:val="both"/>
              <w:rPr>
                <w:sz w:val="20"/>
              </w:rPr>
            </w:pPr>
            <w:r w:rsidRPr="00A269F3">
              <w:rPr>
                <w:sz w:val="20"/>
              </w:rPr>
              <w:t xml:space="preserve">Ontario Superior Court of Justice, </w:t>
            </w:r>
          </w:p>
          <w:p w:rsidR="009E6E10" w:rsidRPr="00A269F3" w:rsidRDefault="009E6E10" w:rsidP="001D2CCF">
            <w:pPr>
              <w:jc w:val="both"/>
              <w:rPr>
                <w:sz w:val="20"/>
              </w:rPr>
            </w:pPr>
            <w:r w:rsidRPr="00A269F3">
              <w:rPr>
                <w:sz w:val="20"/>
              </w:rPr>
              <w:t>(O’Marra J.)</w:t>
            </w:r>
          </w:p>
          <w:p w:rsidR="009E6E10" w:rsidRPr="00A269F3" w:rsidRDefault="00A269F3" w:rsidP="001D2CCF">
            <w:pPr>
              <w:jc w:val="both"/>
              <w:rPr>
                <w:sz w:val="20"/>
              </w:rPr>
            </w:pPr>
            <w:hyperlink r:id="rId34" w:history="1">
              <w:r w:rsidR="009E6E10" w:rsidRPr="00A269F3">
                <w:rPr>
                  <w:rStyle w:val="Hyperlink"/>
                  <w:sz w:val="20"/>
                </w:rPr>
                <w:t>2015 ONSC 6164</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Dangerous offender application granted and indeterminate sentence ordered</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June 8, 2021</w:t>
            </w:r>
          </w:p>
          <w:p w:rsidR="009E6E10" w:rsidRPr="00A269F3" w:rsidRDefault="009E6E10" w:rsidP="001D2CCF">
            <w:pPr>
              <w:jc w:val="both"/>
              <w:rPr>
                <w:sz w:val="20"/>
              </w:rPr>
            </w:pPr>
            <w:r w:rsidRPr="00A269F3">
              <w:rPr>
                <w:sz w:val="20"/>
              </w:rPr>
              <w:t>Court of Appeal for Ontario</w:t>
            </w:r>
          </w:p>
          <w:p w:rsidR="009E6E10" w:rsidRPr="00A269F3" w:rsidRDefault="009E6E10" w:rsidP="001D2CCF">
            <w:pPr>
              <w:jc w:val="both"/>
              <w:rPr>
                <w:sz w:val="20"/>
              </w:rPr>
            </w:pPr>
            <w:r w:rsidRPr="00A269F3">
              <w:rPr>
                <w:sz w:val="20"/>
              </w:rPr>
              <w:t>(Watt, Benotto, Harvison Young JJ.A.)</w:t>
            </w:r>
          </w:p>
          <w:p w:rsidR="009E6E10" w:rsidRPr="00A269F3" w:rsidRDefault="00A269F3" w:rsidP="001D2CCF">
            <w:pPr>
              <w:jc w:val="both"/>
              <w:rPr>
                <w:sz w:val="20"/>
              </w:rPr>
            </w:pPr>
            <w:hyperlink r:id="rId35" w:history="1">
              <w:r w:rsidR="009E6E10" w:rsidRPr="00A269F3">
                <w:rPr>
                  <w:rStyle w:val="Hyperlink"/>
                  <w:sz w:val="20"/>
                </w:rPr>
                <w:t>2021 ONCA 390</w:t>
              </w:r>
            </w:hyperlink>
            <w:r w:rsidR="009E6E10" w:rsidRPr="00A269F3">
              <w:rPr>
                <w:sz w:val="20"/>
              </w:rPr>
              <w:t>; C66811</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Appeal dismissed</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August 9, 2021</w:t>
            </w:r>
          </w:p>
          <w:p w:rsidR="009E6E10" w:rsidRPr="00A269F3" w:rsidRDefault="009E6E10" w:rsidP="001D2CCF">
            <w:pPr>
              <w:jc w:val="both"/>
              <w:rPr>
                <w:sz w:val="20"/>
              </w:rPr>
            </w:pPr>
            <w:r w:rsidRPr="00A269F3">
              <w:rPr>
                <w:sz w:val="20"/>
              </w:rPr>
              <w:t>Supreme Court of Canada</w:t>
            </w: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Application for leave to appeal filed</w:t>
            </w:r>
          </w:p>
          <w:p w:rsidR="009E6E10" w:rsidRPr="00A269F3" w:rsidRDefault="009E6E10" w:rsidP="001D2CCF">
            <w:pPr>
              <w:jc w:val="both"/>
              <w:rPr>
                <w:sz w:val="20"/>
              </w:rPr>
            </w:pPr>
          </w:p>
        </w:tc>
      </w:tr>
    </w:tbl>
    <w:p w:rsidR="009E6E10" w:rsidRPr="00A269F3" w:rsidRDefault="009E6E10" w:rsidP="009E6E10">
      <w:pPr>
        <w:jc w:val="both"/>
        <w:rPr>
          <w:sz w:val="20"/>
        </w:rPr>
      </w:pPr>
    </w:p>
    <w:p w:rsidR="009E6E10" w:rsidRPr="00A269F3" w:rsidRDefault="00A269F3" w:rsidP="009E6E10">
      <w:pPr>
        <w:jc w:val="both"/>
        <w:rPr>
          <w:sz w:val="20"/>
        </w:rPr>
      </w:pPr>
      <w:r w:rsidRPr="00A269F3">
        <w:rPr>
          <w:sz w:val="20"/>
        </w:rPr>
        <w:pict>
          <v:rect id="_x0000_i1040" style="width:2in;height:1pt" o:hrpct="0" o:hralign="center" o:hrstd="t" o:hrnoshade="t" o:hr="t" fillcolor="black [3213]" stroked="f"/>
        </w:pict>
      </w:r>
    </w:p>
    <w:p w:rsidR="009E6E10" w:rsidRPr="00A269F3" w:rsidRDefault="009E6E10" w:rsidP="009E6E10">
      <w:pPr>
        <w:jc w:val="both"/>
        <w:rPr>
          <w:sz w:val="20"/>
        </w:rPr>
      </w:pPr>
    </w:p>
    <w:p w:rsidR="00CD3491" w:rsidRPr="00A269F3" w:rsidRDefault="00CD3491">
      <w:r w:rsidRPr="00A269F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lastRenderedPageBreak/>
              <w:t>39784</w:t>
            </w:r>
          </w:p>
        </w:tc>
        <w:tc>
          <w:tcPr>
            <w:tcW w:w="4457" w:type="pct"/>
            <w:gridSpan w:val="3"/>
          </w:tcPr>
          <w:p w:rsidR="009E6E10" w:rsidRPr="00A269F3" w:rsidRDefault="009E6E10" w:rsidP="001D2CCF">
            <w:pPr>
              <w:pStyle w:val="SCCLsocParty"/>
              <w:jc w:val="both"/>
              <w:rPr>
                <w:b/>
                <w:sz w:val="20"/>
                <w:szCs w:val="20"/>
              </w:rPr>
            </w:pPr>
            <w:r w:rsidRPr="00A269F3">
              <w:rPr>
                <w:b/>
                <w:sz w:val="20"/>
                <w:szCs w:val="20"/>
              </w:rPr>
              <w:t>Guillermo Valle-Quintero c. Sa Majesté la Reine</w:t>
            </w:r>
          </w:p>
          <w:p w:rsidR="009E6E10" w:rsidRPr="00A269F3" w:rsidRDefault="009E6E10" w:rsidP="001D2CCF">
            <w:pPr>
              <w:jc w:val="both"/>
              <w:rPr>
                <w:sz w:val="20"/>
              </w:rPr>
            </w:pPr>
            <w:r w:rsidRPr="00A269F3">
              <w:rPr>
                <w:sz w:val="20"/>
              </w:rPr>
              <w:t>(Ont.) (Criminelle) (Autorisation)</w:t>
            </w:r>
          </w:p>
        </w:tc>
      </w:tr>
      <w:tr w:rsidR="009E6E10" w:rsidRPr="00A269F3" w:rsidTr="001D2CCF">
        <w:tc>
          <w:tcPr>
            <w:tcW w:w="5000" w:type="pct"/>
            <w:gridSpan w:val="4"/>
          </w:tcPr>
          <w:p w:rsidR="009E6E10" w:rsidRPr="00A269F3" w:rsidRDefault="00DC237D" w:rsidP="001D2CCF">
            <w:pPr>
              <w:jc w:val="both"/>
              <w:rPr>
                <w:sz w:val="20"/>
                <w:szCs w:val="20"/>
                <w:lang w:val="fr-CA"/>
              </w:rPr>
            </w:pPr>
            <w:r w:rsidRPr="00A269F3">
              <w:rPr>
                <w:sz w:val="20"/>
                <w:szCs w:val="20"/>
                <w:lang w:val="fr-CA"/>
              </w:rPr>
              <w:t>La demande d’autorisation d’appel de l’arrêt de la Cour d’appel de l’Ontario, numéro C66811, 2021 ONCA 390, daté du 8 juin 2021, est rejetée.</w:t>
            </w:r>
          </w:p>
          <w:p w:rsidR="00DC237D" w:rsidRPr="00A269F3" w:rsidRDefault="00DC237D" w:rsidP="001D2CCF">
            <w:pPr>
              <w:jc w:val="both"/>
              <w:rPr>
                <w:sz w:val="20"/>
                <w:lang w:val="fr-CA"/>
              </w:rPr>
            </w:pPr>
          </w:p>
        </w:tc>
      </w:tr>
      <w:tr w:rsidR="009E6E10" w:rsidRPr="00A269F3" w:rsidTr="001D2CCF">
        <w:tc>
          <w:tcPr>
            <w:tcW w:w="5000" w:type="pct"/>
            <w:gridSpan w:val="4"/>
          </w:tcPr>
          <w:p w:rsidR="009E6E10" w:rsidRPr="00A269F3" w:rsidRDefault="009E6E10" w:rsidP="001D2CCF">
            <w:pPr>
              <w:jc w:val="both"/>
              <w:rPr>
                <w:sz w:val="20"/>
                <w:lang w:val="fr-CA"/>
              </w:rPr>
            </w:pPr>
            <w:r w:rsidRPr="00A269F3">
              <w:rPr>
                <w:i/>
                <w:sz w:val="20"/>
                <w:lang w:val="fr-CA"/>
              </w:rPr>
              <w:t xml:space="preserve">Charte des droits </w:t>
            </w:r>
            <w:r w:rsidRPr="00A269F3">
              <w:rPr>
                <w:sz w:val="20"/>
                <w:lang w:val="fr-CA"/>
              </w:rPr>
              <w:t>— Procès dans un délai raisonnable — Procès équitable — Droit criminel — Crainte de partialité — Procédures relatives au statut de délinquant dangereux — La présomption d’intégrité et d’impartialité judiciaires est</w:t>
            </w:r>
            <w:r w:rsidRPr="00A269F3">
              <w:rPr>
                <w:sz w:val="20"/>
                <w:lang w:val="fr-CA"/>
              </w:rPr>
              <w:noBreakHyphen/>
              <w:t xml:space="preserve">elle absolue et conforme aux valeurs de la </w:t>
            </w:r>
            <w:r w:rsidRPr="00A269F3">
              <w:rPr>
                <w:i/>
                <w:iCs/>
                <w:sz w:val="20"/>
                <w:lang w:val="fr-CA"/>
              </w:rPr>
              <w:t>Charte</w:t>
            </w:r>
            <w:r w:rsidRPr="00A269F3">
              <w:rPr>
                <w:sz w:val="20"/>
                <w:lang w:val="fr-CA"/>
              </w:rPr>
              <w:t>? —  La présomption devrait</w:t>
            </w:r>
            <w:r w:rsidRPr="00A269F3">
              <w:rPr>
                <w:sz w:val="20"/>
                <w:lang w:val="fr-CA"/>
              </w:rPr>
              <w:noBreakHyphen/>
              <w:t xml:space="preserve">elle s’appliquer aux procédures relatives au statut de délinquant dangereux lorsque le juge du procès a déclaré le délinquant dangereux dans le cadre d’une procédure de mise en liberté sous caution et que le juge du procès a été remplacé aux fins de la détermination de la peine par son cousin germain sans que l’un ou l’autre des juges déclare son lien de parenté aux parties? — Les délais prévus à l’art. 752.1 du </w:t>
            </w:r>
            <w:r w:rsidRPr="00A269F3">
              <w:rPr>
                <w:i/>
                <w:sz w:val="20"/>
                <w:lang w:val="fr-CA"/>
              </w:rPr>
              <w:t>Code criminel</w:t>
            </w:r>
            <w:r w:rsidRPr="00A269F3">
              <w:rPr>
                <w:sz w:val="20"/>
                <w:lang w:val="fr-CA"/>
              </w:rPr>
              <w:t xml:space="preserve"> en ce qui concerne l’évaluation d’un accusé comme délinquant dangereux et la remise d’un rapport sont-ils obligatoires ou discrétionnaires et à l’avantage du ministère public? — Quel est un plafond raisonnable pour le délai postérieur à la déclaration de culpabilité dans les cas de délinquants dangereux?</w:t>
            </w:r>
          </w:p>
        </w:tc>
      </w:tr>
      <w:tr w:rsidR="009E6E10" w:rsidRPr="00A269F3" w:rsidTr="001D2CCF">
        <w:tc>
          <w:tcPr>
            <w:tcW w:w="5000" w:type="pct"/>
            <w:gridSpan w:val="4"/>
          </w:tcPr>
          <w:p w:rsidR="009E6E10" w:rsidRPr="00A269F3" w:rsidRDefault="009E6E10" w:rsidP="001D2CCF">
            <w:pPr>
              <w:jc w:val="both"/>
              <w:rPr>
                <w:sz w:val="20"/>
                <w:lang w:val="fr-CA"/>
              </w:rPr>
            </w:pPr>
          </w:p>
        </w:tc>
      </w:tr>
      <w:tr w:rsidR="009E6E10" w:rsidRPr="00A269F3" w:rsidTr="001D2CCF">
        <w:tc>
          <w:tcPr>
            <w:tcW w:w="5000" w:type="pct"/>
            <w:gridSpan w:val="4"/>
          </w:tcPr>
          <w:p w:rsidR="009E6E10" w:rsidRPr="00A269F3" w:rsidRDefault="009E6E10" w:rsidP="001D2CCF">
            <w:pPr>
              <w:widowControl w:val="0"/>
              <w:jc w:val="both"/>
              <w:rPr>
                <w:sz w:val="20"/>
                <w:lang w:val="fr-CA"/>
              </w:rPr>
            </w:pPr>
            <w:r w:rsidRPr="00A269F3">
              <w:rPr>
                <w:sz w:val="20"/>
                <w:lang w:val="fr-CA"/>
              </w:rPr>
              <w:t>Monsieur Valle</w:t>
            </w:r>
            <w:r w:rsidRPr="00A269F3">
              <w:rPr>
                <w:sz w:val="20"/>
                <w:lang w:val="fr-CA"/>
              </w:rPr>
              <w:noBreakHyphen/>
              <w:t>Quintero a été déclaré coupable de trois chefs d’accusation de voies de fait, de dommages volontaires au véhicule du plaignant, de menaces de causer la mort ou des lésions corporelles, de tentative d’entrave à la justice, de violation d’une ordonnance d’engagement et de violation d’une ordonnance du tribunal. Le ministère public a demandé qu’il soit déclaré délinquant dangereux. Le juge du procès a été remplacé par son cousin germain qui a présidé la procédure de détermination de la peine, a déclaré que M. Valle</w:t>
            </w:r>
            <w:r w:rsidRPr="00A269F3">
              <w:rPr>
                <w:sz w:val="20"/>
                <w:lang w:val="fr-CA"/>
              </w:rPr>
              <w:noBreakHyphen/>
              <w:t>Quintero était un délinquant dangereux et a ordonné une peine d’une durée indéterminée. La Cour d’appel a rejeté un appel des déclarations de culpabilité et de la peine.</w:t>
            </w:r>
          </w:p>
          <w:p w:rsidR="009E6E10" w:rsidRPr="00A269F3" w:rsidRDefault="009E6E10" w:rsidP="001D2CCF">
            <w:pPr>
              <w:widowControl w:val="0"/>
              <w:jc w:val="both"/>
              <w:rPr>
                <w:sz w:val="20"/>
                <w:lang w:val="fr-CA"/>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30 août 2012</w:t>
            </w:r>
          </w:p>
          <w:p w:rsidR="009E6E10" w:rsidRPr="00A269F3" w:rsidRDefault="009E6E10" w:rsidP="001D2CCF">
            <w:pPr>
              <w:jc w:val="both"/>
              <w:rPr>
                <w:sz w:val="20"/>
                <w:lang w:val="fr-CA"/>
              </w:rPr>
            </w:pPr>
            <w:r w:rsidRPr="00A269F3">
              <w:rPr>
                <w:sz w:val="20"/>
                <w:lang w:val="fr-CA"/>
              </w:rPr>
              <w:t>Cour supérieure de justice de l’Ontario</w:t>
            </w:r>
          </w:p>
          <w:p w:rsidR="009E6E10" w:rsidRPr="00A269F3" w:rsidRDefault="009E6E10" w:rsidP="001D2CCF">
            <w:pPr>
              <w:jc w:val="both"/>
              <w:rPr>
                <w:sz w:val="20"/>
              </w:rPr>
            </w:pPr>
            <w:r w:rsidRPr="00A269F3">
              <w:rPr>
                <w:sz w:val="20"/>
              </w:rPr>
              <w:t>(Juge O’Marra)</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lang w:val="fr-CA"/>
              </w:rPr>
            </w:pPr>
            <w:r w:rsidRPr="00A269F3">
              <w:rPr>
                <w:sz w:val="20"/>
                <w:lang w:val="fr-CA"/>
              </w:rPr>
              <w:t>Déclarations de culpabilité pour voies de fait, dommages volontaires à un véhicule, menaces de causer la mort ou des lésions corporelles, manquement à un engagement, tentative d’entrave à la justice et violation d’une ordonnance du tribunal</w:t>
            </w:r>
          </w:p>
          <w:p w:rsidR="009E6E10" w:rsidRPr="00A269F3" w:rsidRDefault="009E6E10" w:rsidP="001D2CCF">
            <w:pPr>
              <w:jc w:val="both"/>
              <w:rPr>
                <w:sz w:val="20"/>
                <w:lang w:val="fr-CA"/>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 xml:space="preserve">8 octobre 2015 </w:t>
            </w:r>
          </w:p>
          <w:p w:rsidR="009E6E10" w:rsidRPr="00A269F3" w:rsidRDefault="009E6E10" w:rsidP="001D2CCF">
            <w:pPr>
              <w:jc w:val="both"/>
              <w:rPr>
                <w:sz w:val="20"/>
                <w:lang w:val="fr-CA"/>
              </w:rPr>
            </w:pPr>
            <w:r w:rsidRPr="00A269F3">
              <w:rPr>
                <w:sz w:val="20"/>
                <w:lang w:val="fr-CA"/>
              </w:rPr>
              <w:t xml:space="preserve">Cour supérieure de justice de l’Ontario </w:t>
            </w:r>
          </w:p>
          <w:p w:rsidR="009E6E10" w:rsidRPr="00A269F3" w:rsidRDefault="009E6E10" w:rsidP="001D2CCF">
            <w:pPr>
              <w:jc w:val="both"/>
              <w:rPr>
                <w:sz w:val="20"/>
              </w:rPr>
            </w:pPr>
            <w:r w:rsidRPr="00A269F3">
              <w:rPr>
                <w:sz w:val="20"/>
              </w:rPr>
              <w:t>(Juge O’Marra)</w:t>
            </w:r>
          </w:p>
          <w:p w:rsidR="009E6E10" w:rsidRPr="00A269F3" w:rsidRDefault="00A269F3" w:rsidP="001D2CCF">
            <w:pPr>
              <w:jc w:val="both"/>
              <w:rPr>
                <w:sz w:val="20"/>
              </w:rPr>
            </w:pPr>
            <w:hyperlink r:id="rId36" w:history="1">
              <w:r w:rsidR="009E6E10" w:rsidRPr="00A269F3">
                <w:rPr>
                  <w:rStyle w:val="Hyperlink"/>
                  <w:sz w:val="20"/>
                </w:rPr>
                <w:t>2015 ONSC 6164</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lang w:val="fr-CA"/>
              </w:rPr>
            </w:pPr>
            <w:r w:rsidRPr="00A269F3">
              <w:rPr>
                <w:sz w:val="20"/>
                <w:lang w:val="fr-CA"/>
              </w:rPr>
              <w:t>Jugement accueillant la demande de déclaration visant à faire déclarer le demandeur délinquant dangereux et ordonnant une peine d’une durée indéterminée</w:t>
            </w:r>
          </w:p>
          <w:p w:rsidR="009E6E10" w:rsidRPr="00A269F3" w:rsidRDefault="009E6E10" w:rsidP="001D2CCF">
            <w:pPr>
              <w:jc w:val="both"/>
              <w:rPr>
                <w:sz w:val="20"/>
                <w:lang w:val="fr-CA"/>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8 juin 2021</w:t>
            </w:r>
          </w:p>
          <w:p w:rsidR="009E6E10" w:rsidRPr="00A269F3" w:rsidRDefault="009E6E10" w:rsidP="001D2CCF">
            <w:pPr>
              <w:jc w:val="both"/>
              <w:rPr>
                <w:sz w:val="20"/>
              </w:rPr>
            </w:pPr>
            <w:r w:rsidRPr="00A269F3">
              <w:rPr>
                <w:sz w:val="20"/>
              </w:rPr>
              <w:t>Cour d’appel de l’Ontario</w:t>
            </w:r>
          </w:p>
          <w:p w:rsidR="009E6E10" w:rsidRPr="00A269F3" w:rsidRDefault="009E6E10" w:rsidP="001D2CCF">
            <w:pPr>
              <w:jc w:val="both"/>
              <w:rPr>
                <w:sz w:val="20"/>
              </w:rPr>
            </w:pPr>
            <w:r w:rsidRPr="00A269F3">
              <w:rPr>
                <w:sz w:val="20"/>
              </w:rPr>
              <w:t>(Juges Watt, Benotto et Harvison Young)</w:t>
            </w:r>
          </w:p>
          <w:p w:rsidR="009E6E10" w:rsidRPr="00A269F3" w:rsidRDefault="00A269F3" w:rsidP="001D2CCF">
            <w:pPr>
              <w:jc w:val="both"/>
              <w:rPr>
                <w:sz w:val="20"/>
              </w:rPr>
            </w:pPr>
            <w:hyperlink r:id="rId37" w:history="1">
              <w:r w:rsidR="009E6E10" w:rsidRPr="00A269F3">
                <w:rPr>
                  <w:rStyle w:val="Hyperlink"/>
                  <w:sz w:val="20"/>
                </w:rPr>
                <w:t>2021 ONCA 390</w:t>
              </w:r>
            </w:hyperlink>
            <w:r w:rsidR="009E6E10" w:rsidRPr="00A269F3">
              <w:rPr>
                <w:sz w:val="20"/>
              </w:rPr>
              <w:t>; C66811</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Rejet de l’appel.</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9 août 2021</w:t>
            </w:r>
          </w:p>
          <w:p w:rsidR="009E6E10" w:rsidRPr="00A269F3" w:rsidRDefault="009E6E10" w:rsidP="001D2CCF">
            <w:pPr>
              <w:jc w:val="both"/>
              <w:rPr>
                <w:sz w:val="20"/>
                <w:lang w:val="fr-CA"/>
              </w:rPr>
            </w:pPr>
            <w:r w:rsidRPr="00A269F3">
              <w:rPr>
                <w:sz w:val="20"/>
                <w:lang w:val="fr-CA"/>
              </w:rPr>
              <w:t>Cour suprême du Canada</w:t>
            </w: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lang w:val="fr-CA"/>
              </w:rPr>
            </w:pPr>
            <w:r w:rsidRPr="00A269F3">
              <w:rPr>
                <w:sz w:val="20"/>
                <w:lang w:val="fr-CA"/>
              </w:rPr>
              <w:t>Dépôt de la demande d’autorisation d’appel</w:t>
            </w:r>
          </w:p>
          <w:p w:rsidR="009E6E10" w:rsidRPr="00A269F3" w:rsidRDefault="009E6E10" w:rsidP="001D2CCF">
            <w:pPr>
              <w:jc w:val="both"/>
              <w:rPr>
                <w:sz w:val="20"/>
                <w:lang w:val="fr-CA"/>
              </w:rPr>
            </w:pPr>
          </w:p>
        </w:tc>
      </w:tr>
    </w:tbl>
    <w:p w:rsidR="009E6E10" w:rsidRPr="00A269F3" w:rsidRDefault="009E6E10" w:rsidP="009E6E10">
      <w:pPr>
        <w:jc w:val="both"/>
        <w:rPr>
          <w:sz w:val="20"/>
          <w:lang w:val="fr-CA"/>
        </w:rPr>
      </w:pPr>
    </w:p>
    <w:p w:rsidR="009E6E10" w:rsidRPr="00A269F3" w:rsidRDefault="00A269F3" w:rsidP="009E6E10">
      <w:pPr>
        <w:jc w:val="both"/>
        <w:rPr>
          <w:sz w:val="20"/>
          <w:lang w:val="fr-CA"/>
        </w:rPr>
      </w:pPr>
      <w:r w:rsidRPr="00A269F3">
        <w:rPr>
          <w:sz w:val="20"/>
        </w:rPr>
        <w:pict>
          <v:rect id="_x0000_i1041" style="width:2in;height:1pt" o:hrpct="0" o:hralign="center" o:hrstd="t" o:hrnoshade="t" o:hr="t" fillcolor="black [3213]" stroked="f"/>
        </w:pict>
      </w:r>
    </w:p>
    <w:p w:rsidR="009E6E10" w:rsidRPr="00A269F3" w:rsidRDefault="009E6E10" w:rsidP="009E6E10">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39682</w:t>
            </w:r>
          </w:p>
        </w:tc>
        <w:tc>
          <w:tcPr>
            <w:tcW w:w="4457" w:type="pct"/>
          </w:tcPr>
          <w:p w:rsidR="009E6E10" w:rsidRPr="00A269F3" w:rsidRDefault="009E6E10" w:rsidP="001D2CCF">
            <w:pPr>
              <w:pStyle w:val="SCCLsocParty"/>
              <w:jc w:val="both"/>
              <w:rPr>
                <w:b/>
                <w:sz w:val="20"/>
                <w:szCs w:val="20"/>
                <w:lang w:val="en-CA"/>
              </w:rPr>
            </w:pPr>
            <w:r w:rsidRPr="00A269F3">
              <w:rPr>
                <w:b/>
                <w:sz w:val="20"/>
                <w:szCs w:val="20"/>
                <w:lang w:val="en-CA"/>
              </w:rPr>
              <w:t>Blue BridgeTrust Company Inc. v. Minister of National Revenue</w:t>
            </w:r>
          </w:p>
          <w:p w:rsidR="009E6E10" w:rsidRPr="00A269F3" w:rsidRDefault="009E6E10" w:rsidP="001D2CCF">
            <w:pPr>
              <w:jc w:val="both"/>
              <w:rPr>
                <w:sz w:val="20"/>
              </w:rPr>
            </w:pPr>
            <w:r w:rsidRPr="00A269F3">
              <w:rPr>
                <w:sz w:val="20"/>
              </w:rPr>
              <w:t>(F.C.) (Civil) (By Leave)</w:t>
            </w:r>
          </w:p>
        </w:tc>
      </w:tr>
      <w:tr w:rsidR="009E6E10" w:rsidRPr="00A269F3" w:rsidTr="001D2CCF">
        <w:tc>
          <w:tcPr>
            <w:tcW w:w="5000" w:type="pct"/>
            <w:gridSpan w:val="2"/>
          </w:tcPr>
          <w:p w:rsidR="009E6E10" w:rsidRPr="00A269F3" w:rsidRDefault="00DC237D" w:rsidP="001D2CCF">
            <w:pPr>
              <w:autoSpaceDE w:val="0"/>
              <w:autoSpaceDN w:val="0"/>
              <w:adjustRightInd w:val="0"/>
              <w:snapToGrid w:val="0"/>
              <w:jc w:val="both"/>
              <w:rPr>
                <w:sz w:val="20"/>
                <w:szCs w:val="20"/>
              </w:rPr>
            </w:pPr>
            <w:r w:rsidRPr="00A269F3">
              <w:rPr>
                <w:sz w:val="20"/>
                <w:szCs w:val="20"/>
              </w:rPr>
              <w:t xml:space="preserve">The motion for a stay of execution is dismissed. The application for leave to appeal from the judgment of the </w:t>
            </w:r>
            <w:r w:rsidRPr="00A269F3">
              <w:rPr>
                <w:sz w:val="20"/>
                <w:szCs w:val="20"/>
                <w:lang w:val="en-US"/>
              </w:rPr>
              <w:t>Federal Court of Appeal</w:t>
            </w:r>
            <w:r w:rsidRPr="00A269F3">
              <w:rPr>
                <w:sz w:val="20"/>
                <w:szCs w:val="20"/>
              </w:rPr>
              <w:t xml:space="preserve">, Number </w:t>
            </w:r>
            <w:r w:rsidRPr="00A269F3">
              <w:rPr>
                <w:sz w:val="20"/>
                <w:szCs w:val="20"/>
                <w:lang w:val="en-US"/>
              </w:rPr>
              <w:t>A-241-20, 2021 FCA 62</w:t>
            </w:r>
            <w:r w:rsidRPr="00A269F3">
              <w:rPr>
                <w:sz w:val="20"/>
                <w:szCs w:val="20"/>
              </w:rPr>
              <w:t xml:space="preserve">, dated </w:t>
            </w:r>
            <w:r w:rsidRPr="00A269F3">
              <w:rPr>
                <w:sz w:val="20"/>
                <w:szCs w:val="20"/>
                <w:lang w:val="en-US"/>
              </w:rPr>
              <w:t>March 24, 2021,</w:t>
            </w:r>
            <w:r w:rsidRPr="00A269F3">
              <w:rPr>
                <w:sz w:val="20"/>
                <w:szCs w:val="20"/>
              </w:rPr>
              <w:t xml:space="preserve"> is dismissed with costs.</w:t>
            </w:r>
          </w:p>
          <w:p w:rsidR="00DC237D" w:rsidRPr="00A269F3" w:rsidRDefault="00DC237D" w:rsidP="001D2CCF">
            <w:pPr>
              <w:autoSpaceDE w:val="0"/>
              <w:autoSpaceDN w:val="0"/>
              <w:adjustRightInd w:val="0"/>
              <w:snapToGrid w:val="0"/>
              <w:jc w:val="both"/>
              <w:rPr>
                <w:sz w:val="20"/>
              </w:rPr>
            </w:pPr>
          </w:p>
        </w:tc>
      </w:tr>
    </w:tbl>
    <w:p w:rsidR="00CD3491" w:rsidRPr="00A269F3" w:rsidRDefault="00CD3491">
      <w:r w:rsidRPr="00A269F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6E10" w:rsidRPr="00A269F3" w:rsidTr="001D2CCF">
        <w:tc>
          <w:tcPr>
            <w:tcW w:w="5000" w:type="pct"/>
            <w:gridSpan w:val="3"/>
          </w:tcPr>
          <w:p w:rsidR="009E6E10" w:rsidRPr="00A269F3" w:rsidRDefault="009E6E10" w:rsidP="001D2CCF">
            <w:pPr>
              <w:autoSpaceDE w:val="0"/>
              <w:autoSpaceDN w:val="0"/>
              <w:adjustRightInd w:val="0"/>
              <w:snapToGrid w:val="0"/>
              <w:jc w:val="both"/>
              <w:rPr>
                <w:sz w:val="20"/>
              </w:rPr>
            </w:pPr>
            <w:r w:rsidRPr="00A269F3">
              <w:rPr>
                <w:sz w:val="20"/>
              </w:rPr>
              <w:lastRenderedPageBreak/>
              <w:t xml:space="preserve">Taxation ⸺ International tax treaties ⸺ Requirements for information and documents ⸺ Conditions to be met by Minister under </w:t>
            </w:r>
            <w:r w:rsidRPr="00A269F3">
              <w:rPr>
                <w:color w:val="000000"/>
                <w:sz w:val="20"/>
              </w:rPr>
              <w:t xml:space="preserve">article 26 of </w:t>
            </w:r>
            <w:r w:rsidRPr="00A269F3">
              <w:rPr>
                <w:i/>
                <w:sz w:val="20"/>
              </w:rPr>
              <w:t>Convention Between Canada and France for the Avoidance of Double Taxation and the Prevention of Fiscal Evasion with Respect to Taxes on Income and on Capital</w:t>
            </w:r>
            <w:r w:rsidRPr="00A269F3">
              <w:rPr>
                <w:color w:val="000000"/>
                <w:sz w:val="20"/>
              </w:rPr>
              <w:t xml:space="preserve"> in order (i) to accede to request for information governed by that article and (ii) to issue requirement under section 231.2(1) of </w:t>
            </w:r>
            <w:r w:rsidRPr="00A269F3">
              <w:rPr>
                <w:i/>
                <w:sz w:val="20"/>
              </w:rPr>
              <w:t>Income Tax Act</w:t>
            </w:r>
            <w:r w:rsidRPr="00A269F3">
              <w:rPr>
                <w:color w:val="000000"/>
                <w:sz w:val="20"/>
              </w:rPr>
              <w:t xml:space="preserve"> in response to it ⸺ Whether it is up to Minister to show that conditions for exchange of information under article 26 of </w:t>
            </w:r>
            <w:r w:rsidRPr="00A269F3">
              <w:rPr>
                <w:i/>
                <w:color w:val="000000"/>
                <w:sz w:val="20"/>
              </w:rPr>
              <w:t>Convention</w:t>
            </w:r>
            <w:r w:rsidRPr="00A269F3">
              <w:rPr>
                <w:color w:val="000000"/>
                <w:sz w:val="20"/>
              </w:rPr>
              <w:t xml:space="preserve"> are met in order to obtain compliance order under section 231.7(1) of </w:t>
            </w:r>
            <w:r w:rsidRPr="00A269F3">
              <w:rPr>
                <w:i/>
                <w:sz w:val="20"/>
              </w:rPr>
              <w:t>Income Tax Act</w:t>
            </w:r>
            <w:r w:rsidRPr="00A269F3">
              <w:rPr>
                <w:color w:val="000000"/>
                <w:sz w:val="20"/>
              </w:rPr>
              <w:t xml:space="preserve"> ⸺ Whether contracting party may unilaterally alter connecting factors provided for in tax treaty by means of its domestic legislation in order to expand its tax base without first having to agree on treaty amendment with Canada ⸺ </w:t>
            </w:r>
            <w:r w:rsidRPr="00A269F3">
              <w:rPr>
                <w:i/>
                <w:sz w:val="20"/>
              </w:rPr>
              <w:t>Income Tax Act</w:t>
            </w:r>
            <w:r w:rsidRPr="00A269F3">
              <w:rPr>
                <w:sz w:val="20"/>
              </w:rPr>
              <w:t xml:space="preserve">, R.S.C. 1985, c. 1 (5th Supp.), s. 231.7(1) ⸺ </w:t>
            </w:r>
            <w:r w:rsidRPr="00A269F3">
              <w:rPr>
                <w:i/>
                <w:sz w:val="20"/>
              </w:rPr>
              <w:t>Convention Between Canada and France for the Avoidance of Double Taxation and the Prevention of Fiscal Evasion with Respect to Taxes on Income and on Capital</w:t>
            </w:r>
            <w:r w:rsidRPr="00A269F3">
              <w:rPr>
                <w:sz w:val="20"/>
              </w:rPr>
              <w:t xml:space="preserve">, Canada and France, May 2, 1975, [1976] Can. T.S. No. 30, art. 26. </w:t>
            </w:r>
          </w:p>
        </w:tc>
      </w:tr>
      <w:tr w:rsidR="009E6E10" w:rsidRPr="00A269F3" w:rsidTr="001D2CCF">
        <w:tc>
          <w:tcPr>
            <w:tcW w:w="5000" w:type="pct"/>
            <w:gridSpan w:val="3"/>
          </w:tcPr>
          <w:p w:rsidR="009E6E10" w:rsidRPr="00A269F3" w:rsidRDefault="009E6E10" w:rsidP="001D2CCF">
            <w:pPr>
              <w:jc w:val="both"/>
              <w:rPr>
                <w:sz w:val="20"/>
              </w:rPr>
            </w:pPr>
          </w:p>
        </w:tc>
      </w:tr>
      <w:tr w:rsidR="009E6E10" w:rsidRPr="00A269F3" w:rsidTr="001D2CCF">
        <w:tc>
          <w:tcPr>
            <w:tcW w:w="5000" w:type="pct"/>
            <w:gridSpan w:val="3"/>
          </w:tcPr>
          <w:p w:rsidR="009E6E10" w:rsidRPr="00A269F3" w:rsidRDefault="009E6E10" w:rsidP="001D2CCF">
            <w:pPr>
              <w:jc w:val="both"/>
              <w:rPr>
                <w:sz w:val="20"/>
              </w:rPr>
            </w:pPr>
            <w:r w:rsidRPr="00A269F3">
              <w:rPr>
                <w:sz w:val="20"/>
              </w:rPr>
              <w:t xml:space="preserve">Between 2012 and 2017, the French government, under art. 26 of the </w:t>
            </w:r>
            <w:r w:rsidRPr="00A269F3">
              <w:rPr>
                <w:i/>
                <w:iCs/>
                <w:sz w:val="20"/>
              </w:rPr>
              <w:t xml:space="preserve">Convention Between Canada and France for the Avoidance of Double Taxation and the Prevention of Fiscal Evasion with Respect to Taxes on Income and on Capital </w:t>
            </w:r>
            <w:r w:rsidRPr="00A269F3">
              <w:rPr>
                <w:sz w:val="20"/>
              </w:rPr>
              <w:t>(</w:t>
            </w:r>
            <w:r w:rsidRPr="00A269F3">
              <w:rPr>
                <w:bCs/>
                <w:sz w:val="20"/>
              </w:rPr>
              <w:t>Convention</w:t>
            </w:r>
            <w:r w:rsidRPr="00A269F3">
              <w:rPr>
                <w:sz w:val="20"/>
              </w:rPr>
              <w:t xml:space="preserve">), sent requirements for information and documents (RFIs) to the respondent, the Minister of National Revenue (Minister), concerning French residents whose taxes were being audited in relation to alleged links between them and Canadian trusts. The Minister then sent the RFIs, under section 231.2(1) of the </w:t>
            </w:r>
            <w:r w:rsidRPr="00A269F3">
              <w:rPr>
                <w:i/>
                <w:iCs/>
                <w:sz w:val="20"/>
              </w:rPr>
              <w:t>Income Tax Act</w:t>
            </w:r>
            <w:r w:rsidRPr="00A269F3">
              <w:rPr>
                <w:sz w:val="20"/>
              </w:rPr>
              <w:t>, R.S.C. 1985, c. 1 (5th Supp.) (</w:t>
            </w:r>
            <w:r w:rsidRPr="00A269F3">
              <w:rPr>
                <w:bCs/>
                <w:sz w:val="20"/>
              </w:rPr>
              <w:t>ITA</w:t>
            </w:r>
            <w:r w:rsidRPr="00A269F3">
              <w:rPr>
                <w:sz w:val="20"/>
              </w:rPr>
              <w:t xml:space="preserve">), and art. 26 of the Convention, to the trustees of 14 trusts that are now under the trusteeship of the applicant, Blue Bridge Trust Company Inc. After various exchanges between the parties in 2014 and 2017 in which the trustees, among other things, expressed concerns about the use of the information being requested by the French tax authorities, which they felt could result in double taxation, the trustees essentially refused to comply with the RFIs. They filed, in the Federal Court, applications for declaratory relief and for judicial review against the Minister, seeking orders under ss. 18(1)(a) and 18.1(3)(b) of the </w:t>
            </w:r>
            <w:r w:rsidRPr="00A269F3">
              <w:rPr>
                <w:i/>
                <w:sz w:val="20"/>
              </w:rPr>
              <w:t>Federal Courts Act</w:t>
            </w:r>
            <w:r w:rsidRPr="00A269F3">
              <w:rPr>
                <w:sz w:val="20"/>
              </w:rPr>
              <w:t xml:space="preserve">, </w:t>
            </w:r>
            <w:r w:rsidRPr="00A269F3">
              <w:rPr>
                <w:sz w:val="20"/>
                <w:lang w:eastAsia="fr-CA"/>
              </w:rPr>
              <w:t>R.S.C. 1985, c. F</w:t>
            </w:r>
            <w:r w:rsidRPr="00A269F3">
              <w:rPr>
                <w:sz w:val="20"/>
                <w:lang w:eastAsia="fr-CA"/>
              </w:rPr>
              <w:noBreakHyphen/>
              <w:t xml:space="preserve">7, </w:t>
            </w:r>
            <w:r w:rsidRPr="00A269F3">
              <w:rPr>
                <w:sz w:val="20"/>
              </w:rPr>
              <w:t xml:space="preserve">(1) declaring that they were not required to comply with demands made under French tax law, (2) prohibiting the Minister from sending the trustees an RFI enjoining them to send the amounts of capital, the identities of the beneficiaries and the financial statements of the two trustees and any other trusts resident in Canada of which they were trustees, and (3) prohibiting the Minister from providing the French tax authorities with the amounts of capital, the identities of the beneficiaries and the financial statements of the two trustees and any other trusts resident in Canada of which they were trustees. The Minister in turn brought proceedings in the Federal Court for compliance orders under s. 231.7 of the ITA with respect to each of the RFIs sent to the trustees. The Federal Court dismissed Blue Bridge’s applications and ordered it to provide the information and documents sought by the Minister. The Federal Court of Appeal dismissed the appeal. </w:t>
            </w:r>
          </w:p>
          <w:p w:rsidR="009E6E10" w:rsidRPr="00A269F3" w:rsidRDefault="009E6E10" w:rsidP="001D2CCF">
            <w:pPr>
              <w:jc w:val="both"/>
              <w:rPr>
                <w:sz w:val="20"/>
              </w:rPr>
            </w:pPr>
          </w:p>
        </w:tc>
      </w:tr>
      <w:tr w:rsidR="009E6E10" w:rsidRPr="00A269F3" w:rsidTr="001D2CCF">
        <w:tc>
          <w:tcPr>
            <w:tcW w:w="2427" w:type="pct"/>
          </w:tcPr>
          <w:p w:rsidR="009E6E10" w:rsidRPr="00A269F3" w:rsidRDefault="009E6E10" w:rsidP="001D2CCF">
            <w:pPr>
              <w:jc w:val="both"/>
              <w:rPr>
                <w:sz w:val="20"/>
              </w:rPr>
            </w:pPr>
            <w:r w:rsidRPr="00A269F3">
              <w:rPr>
                <w:sz w:val="20"/>
              </w:rPr>
              <w:t>September 11, 2020</w:t>
            </w:r>
          </w:p>
          <w:p w:rsidR="009E6E10" w:rsidRPr="00A269F3" w:rsidRDefault="009E6E10" w:rsidP="001D2CCF">
            <w:pPr>
              <w:jc w:val="both"/>
              <w:rPr>
                <w:sz w:val="20"/>
              </w:rPr>
            </w:pPr>
            <w:r w:rsidRPr="00A269F3">
              <w:rPr>
                <w:sz w:val="20"/>
              </w:rPr>
              <w:t>Federal Court</w:t>
            </w:r>
          </w:p>
          <w:p w:rsidR="009E6E10" w:rsidRPr="00A269F3" w:rsidRDefault="009E6E10" w:rsidP="001D2CCF">
            <w:pPr>
              <w:jc w:val="both"/>
              <w:rPr>
                <w:sz w:val="20"/>
              </w:rPr>
            </w:pPr>
            <w:r w:rsidRPr="00A269F3">
              <w:rPr>
                <w:sz w:val="20"/>
              </w:rPr>
              <w:t>(Lafrenière J.)</w:t>
            </w:r>
          </w:p>
          <w:p w:rsidR="009E6E10" w:rsidRPr="00A269F3" w:rsidRDefault="00A269F3" w:rsidP="001D2CCF">
            <w:pPr>
              <w:jc w:val="both"/>
              <w:rPr>
                <w:sz w:val="20"/>
              </w:rPr>
            </w:pPr>
            <w:hyperlink r:id="rId38" w:history="1">
              <w:r w:rsidR="009E6E10" w:rsidRPr="00A269F3">
                <w:rPr>
                  <w:rStyle w:val="Hyperlink"/>
                  <w:sz w:val="20"/>
                </w:rPr>
                <w:t>2020 FC 893</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 xml:space="preserve">Compliance with requirements for information and documents and provision of information under s. 231.7(1) of </w:t>
            </w:r>
            <w:r w:rsidRPr="00A269F3">
              <w:rPr>
                <w:i/>
                <w:sz w:val="20"/>
              </w:rPr>
              <w:t>Income Tax Act</w:t>
            </w:r>
            <w:r w:rsidRPr="00A269F3">
              <w:rPr>
                <w:sz w:val="20"/>
              </w:rPr>
              <w:t xml:space="preserve">, R.S.C. 1985, c. 1 (5th Supp.), and art. 26 of </w:t>
            </w:r>
            <w:r w:rsidRPr="00A269F3">
              <w:rPr>
                <w:i/>
                <w:sz w:val="20"/>
              </w:rPr>
              <w:t>Convention Between Canada and France for the Avoidance of Double Taxation and the Prevention of Fiscal Evasion with Respect to Taxes on Income and on Capital</w:t>
            </w:r>
            <w:r w:rsidRPr="00A269F3">
              <w:rPr>
                <w:sz w:val="20"/>
              </w:rPr>
              <w:t>, Canada and France, May 2, 1975, [1976] Can. T.S. No. 30, ordered</w:t>
            </w:r>
          </w:p>
          <w:p w:rsidR="009E6E10" w:rsidRPr="00A269F3" w:rsidRDefault="009E6E10" w:rsidP="001D2CCF">
            <w:pPr>
              <w:jc w:val="both"/>
              <w:rPr>
                <w:sz w:val="20"/>
              </w:rPr>
            </w:pPr>
            <w:r w:rsidRPr="00A269F3">
              <w:rPr>
                <w:sz w:val="20"/>
              </w:rPr>
              <w:t>Applications for declaratory relief and for judicial review under ss. 18(1)(a) et 18.1(3)(b) of </w:t>
            </w:r>
            <w:r w:rsidRPr="00A269F3">
              <w:rPr>
                <w:i/>
                <w:sz w:val="20"/>
              </w:rPr>
              <w:t>Federal Courts Act</w:t>
            </w:r>
            <w:r w:rsidRPr="00A269F3">
              <w:rPr>
                <w:sz w:val="20"/>
              </w:rPr>
              <w:t>, R.S.C. 1985, c. F</w:t>
            </w:r>
            <w:r w:rsidRPr="00A269F3">
              <w:rPr>
                <w:sz w:val="20"/>
              </w:rPr>
              <w:noBreakHyphen/>
              <w:t>7, dismissed</w:t>
            </w:r>
          </w:p>
          <w:p w:rsidR="009E6E10" w:rsidRPr="00A269F3" w:rsidRDefault="009E6E10" w:rsidP="001D2CCF">
            <w:pPr>
              <w:jc w:val="both"/>
              <w:rPr>
                <w:sz w:val="20"/>
              </w:rPr>
            </w:pPr>
          </w:p>
        </w:tc>
      </w:tr>
      <w:tr w:rsidR="009E6E10" w:rsidRPr="00A269F3" w:rsidTr="001D2CCF">
        <w:tc>
          <w:tcPr>
            <w:tcW w:w="2427" w:type="pct"/>
          </w:tcPr>
          <w:p w:rsidR="009E6E10" w:rsidRPr="00A269F3" w:rsidRDefault="009E6E10" w:rsidP="001D2CCF">
            <w:pPr>
              <w:jc w:val="both"/>
              <w:rPr>
                <w:sz w:val="20"/>
              </w:rPr>
            </w:pPr>
            <w:r w:rsidRPr="00A269F3">
              <w:rPr>
                <w:sz w:val="20"/>
              </w:rPr>
              <w:t>March 24, 2021</w:t>
            </w:r>
          </w:p>
          <w:p w:rsidR="009E6E10" w:rsidRPr="00A269F3" w:rsidRDefault="009E6E10" w:rsidP="001D2CCF">
            <w:pPr>
              <w:jc w:val="both"/>
              <w:rPr>
                <w:sz w:val="20"/>
              </w:rPr>
            </w:pPr>
            <w:r w:rsidRPr="00A269F3">
              <w:rPr>
                <w:sz w:val="20"/>
              </w:rPr>
              <w:t>Federal Court of Appeal</w:t>
            </w:r>
          </w:p>
          <w:p w:rsidR="009E6E10" w:rsidRPr="00A269F3" w:rsidRDefault="009E6E10" w:rsidP="001D2CCF">
            <w:pPr>
              <w:jc w:val="both"/>
              <w:rPr>
                <w:sz w:val="20"/>
              </w:rPr>
            </w:pPr>
            <w:r w:rsidRPr="00A269F3">
              <w:rPr>
                <w:sz w:val="20"/>
              </w:rPr>
              <w:t>(Gauthier, Rivoalen and Locke JJ.A.)</w:t>
            </w:r>
          </w:p>
          <w:p w:rsidR="009E6E10" w:rsidRPr="00A269F3" w:rsidRDefault="00A269F3" w:rsidP="001D2CCF">
            <w:pPr>
              <w:jc w:val="both"/>
              <w:rPr>
                <w:sz w:val="20"/>
              </w:rPr>
            </w:pPr>
            <w:hyperlink r:id="rId39" w:history="1">
              <w:r w:rsidR="009E6E10" w:rsidRPr="00A269F3">
                <w:rPr>
                  <w:rStyle w:val="Hyperlink"/>
                  <w:sz w:val="20"/>
                </w:rPr>
                <w:t>2021 CAF 62</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Appeal dismissed</w:t>
            </w:r>
          </w:p>
          <w:p w:rsidR="009E6E10" w:rsidRPr="00A269F3" w:rsidRDefault="009E6E10" w:rsidP="001D2CCF">
            <w:pPr>
              <w:jc w:val="both"/>
              <w:rPr>
                <w:sz w:val="20"/>
              </w:rPr>
            </w:pPr>
          </w:p>
        </w:tc>
      </w:tr>
      <w:tr w:rsidR="009E6E10" w:rsidRPr="00A269F3" w:rsidTr="001D2CCF">
        <w:tc>
          <w:tcPr>
            <w:tcW w:w="2427" w:type="pct"/>
          </w:tcPr>
          <w:p w:rsidR="009E6E10" w:rsidRPr="00A269F3" w:rsidRDefault="009E6E10" w:rsidP="001D2CCF">
            <w:pPr>
              <w:jc w:val="both"/>
              <w:rPr>
                <w:sz w:val="20"/>
              </w:rPr>
            </w:pPr>
            <w:r w:rsidRPr="00A269F3">
              <w:rPr>
                <w:sz w:val="20"/>
              </w:rPr>
              <w:t>May 21, 2021</w:t>
            </w:r>
          </w:p>
          <w:p w:rsidR="009E6E10" w:rsidRPr="00A269F3" w:rsidRDefault="009E6E10" w:rsidP="001D2CCF">
            <w:pPr>
              <w:jc w:val="both"/>
              <w:rPr>
                <w:sz w:val="20"/>
              </w:rPr>
            </w:pPr>
            <w:r w:rsidRPr="00A269F3">
              <w:rPr>
                <w:sz w:val="20"/>
              </w:rPr>
              <w:t>Supreme Court of Canada</w:t>
            </w: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Application for leave to appeal filed</w:t>
            </w:r>
          </w:p>
          <w:p w:rsidR="009E6E10" w:rsidRPr="00A269F3" w:rsidRDefault="009E6E10" w:rsidP="001D2CCF">
            <w:pPr>
              <w:jc w:val="both"/>
              <w:rPr>
                <w:sz w:val="20"/>
              </w:rPr>
            </w:pPr>
          </w:p>
        </w:tc>
      </w:tr>
    </w:tbl>
    <w:p w:rsidR="009E6E10" w:rsidRPr="00A269F3" w:rsidRDefault="009E6E10" w:rsidP="009E6E10">
      <w:pPr>
        <w:jc w:val="both"/>
        <w:rPr>
          <w:sz w:val="20"/>
        </w:rPr>
      </w:pPr>
    </w:p>
    <w:p w:rsidR="009E6E10" w:rsidRPr="00A269F3" w:rsidRDefault="00A269F3" w:rsidP="009E6E10">
      <w:pPr>
        <w:jc w:val="both"/>
        <w:rPr>
          <w:sz w:val="20"/>
        </w:rPr>
      </w:pPr>
      <w:r w:rsidRPr="00A269F3">
        <w:rPr>
          <w:sz w:val="20"/>
        </w:rPr>
        <w:pict>
          <v:rect id="_x0000_i1042" style="width:2in;height:1pt" o:hrpct="0" o:hralign="center" o:hrstd="t" o:hrnoshade="t" o:hr="t" fillcolor="black [3213]" stroked="f"/>
        </w:pict>
      </w:r>
    </w:p>
    <w:p w:rsidR="009E6E10" w:rsidRPr="00A269F3" w:rsidRDefault="009E6E10" w:rsidP="009E6E1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39682</w:t>
            </w:r>
          </w:p>
        </w:tc>
        <w:tc>
          <w:tcPr>
            <w:tcW w:w="4457" w:type="pct"/>
            <w:gridSpan w:val="3"/>
          </w:tcPr>
          <w:p w:rsidR="009E6E10" w:rsidRPr="00A269F3" w:rsidRDefault="009E6E10" w:rsidP="001D2CCF">
            <w:pPr>
              <w:pStyle w:val="SCCLsocParty"/>
              <w:jc w:val="both"/>
              <w:rPr>
                <w:b/>
                <w:sz w:val="20"/>
                <w:szCs w:val="20"/>
              </w:rPr>
            </w:pPr>
            <w:r w:rsidRPr="00A269F3">
              <w:rPr>
                <w:b/>
                <w:sz w:val="20"/>
                <w:szCs w:val="20"/>
              </w:rPr>
              <w:t>Société de fiducie Blue Bridge inc. c. Ministre du Revenu national</w:t>
            </w:r>
          </w:p>
          <w:p w:rsidR="009E6E10" w:rsidRPr="00A269F3" w:rsidRDefault="009E6E10" w:rsidP="001D2CCF">
            <w:pPr>
              <w:jc w:val="both"/>
              <w:rPr>
                <w:sz w:val="20"/>
                <w:lang w:val="fr-CA"/>
              </w:rPr>
            </w:pPr>
            <w:r w:rsidRPr="00A269F3">
              <w:rPr>
                <w:sz w:val="20"/>
                <w:lang w:val="fr-CA"/>
              </w:rPr>
              <w:t>(C.F.) (Civile) (Autorisation)</w:t>
            </w:r>
          </w:p>
        </w:tc>
      </w:tr>
      <w:tr w:rsidR="009E6E10" w:rsidRPr="00A269F3" w:rsidTr="001D2CCF">
        <w:tc>
          <w:tcPr>
            <w:tcW w:w="5000" w:type="pct"/>
            <w:gridSpan w:val="4"/>
          </w:tcPr>
          <w:p w:rsidR="009E6E10" w:rsidRPr="00A269F3" w:rsidRDefault="00CD3491" w:rsidP="001D2CCF">
            <w:pPr>
              <w:autoSpaceDE w:val="0"/>
              <w:autoSpaceDN w:val="0"/>
              <w:adjustRightInd w:val="0"/>
              <w:snapToGrid w:val="0"/>
              <w:jc w:val="both"/>
              <w:rPr>
                <w:sz w:val="20"/>
                <w:szCs w:val="20"/>
                <w:lang w:val="fr-CA"/>
              </w:rPr>
            </w:pPr>
            <w:r w:rsidRPr="00A269F3">
              <w:rPr>
                <w:sz w:val="20"/>
                <w:szCs w:val="20"/>
                <w:lang w:val="fr-CA"/>
              </w:rPr>
              <w:t>La requête en sursis d’exécution est rejetée. La demande d’autorisation d’appel de l’arrêt de la Cour d’appel fédérale, numéro A-241-20, 2021 CAF 62, daté du 24 mars 2021, est rejetée avec dépens.</w:t>
            </w:r>
          </w:p>
          <w:p w:rsidR="00CD3491" w:rsidRPr="00A269F3" w:rsidRDefault="00CD3491" w:rsidP="001D2CCF">
            <w:pPr>
              <w:autoSpaceDE w:val="0"/>
              <w:autoSpaceDN w:val="0"/>
              <w:adjustRightInd w:val="0"/>
              <w:snapToGrid w:val="0"/>
              <w:jc w:val="both"/>
              <w:rPr>
                <w:sz w:val="20"/>
                <w:lang w:val="fr-CA"/>
              </w:rPr>
            </w:pPr>
          </w:p>
        </w:tc>
      </w:tr>
      <w:tr w:rsidR="009E6E10" w:rsidRPr="00A269F3" w:rsidTr="001D2CCF">
        <w:tc>
          <w:tcPr>
            <w:tcW w:w="5000" w:type="pct"/>
            <w:gridSpan w:val="4"/>
          </w:tcPr>
          <w:p w:rsidR="009E6E10" w:rsidRPr="00A269F3" w:rsidRDefault="009E6E10" w:rsidP="001D2CCF">
            <w:pPr>
              <w:autoSpaceDE w:val="0"/>
              <w:autoSpaceDN w:val="0"/>
              <w:adjustRightInd w:val="0"/>
              <w:snapToGrid w:val="0"/>
              <w:jc w:val="both"/>
              <w:rPr>
                <w:sz w:val="20"/>
                <w:lang w:val="fr-CA"/>
              </w:rPr>
            </w:pPr>
            <w:r w:rsidRPr="00A269F3">
              <w:rPr>
                <w:sz w:val="20"/>
                <w:lang w:val="fr-CA"/>
              </w:rPr>
              <w:t xml:space="preserve">Droit fiscal </w:t>
            </w:r>
            <w:r w:rsidRPr="00A269F3">
              <w:rPr>
                <w:sz w:val="20"/>
              </w:rPr>
              <w:t>⸺</w:t>
            </w:r>
            <w:r w:rsidRPr="00A269F3">
              <w:rPr>
                <w:sz w:val="20"/>
                <w:lang w:val="fr-CA"/>
              </w:rPr>
              <w:t xml:space="preserve"> Traités internationaux en matière fiscale </w:t>
            </w:r>
            <w:r w:rsidRPr="00A269F3">
              <w:rPr>
                <w:sz w:val="20"/>
              </w:rPr>
              <w:t>⸺</w:t>
            </w:r>
            <w:r w:rsidRPr="00A269F3">
              <w:rPr>
                <w:sz w:val="20"/>
                <w:lang w:val="fr-CA"/>
              </w:rPr>
              <w:t xml:space="preserve"> Demandes péremptoires de renseignements et de documents </w:t>
            </w:r>
            <w:r w:rsidRPr="00A269F3">
              <w:rPr>
                <w:sz w:val="20"/>
              </w:rPr>
              <w:t>⸺</w:t>
            </w:r>
            <w:r w:rsidRPr="00A269F3">
              <w:rPr>
                <w:sz w:val="20"/>
                <w:lang w:val="fr-CA"/>
              </w:rPr>
              <w:t xml:space="preserve"> </w:t>
            </w:r>
            <w:r w:rsidRPr="00A269F3">
              <w:rPr>
                <w:color w:val="000000"/>
                <w:sz w:val="20"/>
                <w:lang w:val="x-none"/>
              </w:rPr>
              <w:t xml:space="preserve">Quelles sont les exigences imposées par l’article 26 de la </w:t>
            </w:r>
            <w:r w:rsidRPr="00A269F3">
              <w:rPr>
                <w:i/>
                <w:sz w:val="20"/>
                <w:lang w:val="fr-CA"/>
              </w:rPr>
              <w:t>Convention entre le Canada et la France tendant à éviter les doubles impositions et à prévenir l’évasion fiscale en matière d’impôts sur le revenu sur la fortune</w:t>
            </w:r>
            <w:r w:rsidRPr="00A269F3">
              <w:rPr>
                <w:color w:val="000000"/>
                <w:sz w:val="20"/>
                <w:lang w:val="x-none"/>
              </w:rPr>
              <w:t xml:space="preserve"> au ministre afin (i) d’accéder à une demande de renseignements régie par cet article et (ii) d’émettre une demande péremptoire en vertu de l’article 231.2(1)</w:t>
            </w:r>
            <w:r w:rsidRPr="00A269F3">
              <w:rPr>
                <w:color w:val="000000"/>
                <w:sz w:val="20"/>
                <w:lang w:val="fr-CA"/>
              </w:rPr>
              <w:t xml:space="preserve"> de la</w:t>
            </w:r>
            <w:r w:rsidRPr="00A269F3">
              <w:rPr>
                <w:color w:val="000000"/>
                <w:sz w:val="20"/>
                <w:lang w:val="x-none"/>
              </w:rPr>
              <w:t xml:space="preserve"> </w:t>
            </w:r>
            <w:r w:rsidRPr="00A269F3">
              <w:rPr>
                <w:i/>
                <w:sz w:val="20"/>
                <w:lang w:val="fr-CA"/>
              </w:rPr>
              <w:t>Loi de l’impôt sur le revenu</w:t>
            </w:r>
            <w:r w:rsidRPr="00A269F3">
              <w:rPr>
                <w:color w:val="000000"/>
                <w:sz w:val="20"/>
                <w:lang w:val="x-none"/>
              </w:rPr>
              <w:t xml:space="preserve"> pour y répondre?</w:t>
            </w:r>
            <w:r w:rsidRPr="00A269F3">
              <w:rPr>
                <w:color w:val="000000"/>
                <w:sz w:val="20"/>
                <w:lang w:val="fr-CA"/>
              </w:rPr>
              <w:t xml:space="preserve"> </w:t>
            </w:r>
            <w:r w:rsidRPr="00A269F3">
              <w:rPr>
                <w:color w:val="000000"/>
                <w:sz w:val="20"/>
              </w:rPr>
              <w:t>⸺</w:t>
            </w:r>
            <w:r w:rsidRPr="00A269F3">
              <w:rPr>
                <w:color w:val="000000"/>
                <w:sz w:val="20"/>
                <w:lang w:val="fr-CA"/>
              </w:rPr>
              <w:t xml:space="preserve"> </w:t>
            </w:r>
            <w:r w:rsidRPr="00A269F3">
              <w:rPr>
                <w:color w:val="000000"/>
                <w:sz w:val="20"/>
                <w:lang w:val="x-none"/>
              </w:rPr>
              <w:t>Est</w:t>
            </w:r>
            <w:r w:rsidRPr="00A269F3">
              <w:rPr>
                <w:color w:val="000000"/>
                <w:sz w:val="20"/>
                <w:lang w:val="x-none"/>
              </w:rPr>
              <w:noBreakHyphen/>
              <w:t xml:space="preserve">ce qu’il incombe au ministre de démontrer que les conditions permettant l’échange de renseignements en vertu de l’article 26 de la </w:t>
            </w:r>
            <w:r w:rsidRPr="00A269F3">
              <w:rPr>
                <w:i/>
                <w:color w:val="000000"/>
                <w:sz w:val="20"/>
                <w:lang w:val="x-none"/>
              </w:rPr>
              <w:t>Convention</w:t>
            </w:r>
            <w:r w:rsidRPr="00A269F3">
              <w:rPr>
                <w:color w:val="000000"/>
                <w:sz w:val="20"/>
                <w:lang w:val="x-none"/>
              </w:rPr>
              <w:t xml:space="preserve"> sont satisfaites afin d’obtenir l’émission d’une ordonnance de production en vertu de l’article 231.7(1)</w:t>
            </w:r>
            <w:r w:rsidRPr="00A269F3">
              <w:rPr>
                <w:color w:val="000000"/>
                <w:sz w:val="20"/>
                <w:lang w:val="fr-CA"/>
              </w:rPr>
              <w:t xml:space="preserve"> de la</w:t>
            </w:r>
            <w:r w:rsidRPr="00A269F3">
              <w:rPr>
                <w:color w:val="000000"/>
                <w:sz w:val="20"/>
                <w:lang w:val="x-none"/>
              </w:rPr>
              <w:t xml:space="preserve"> </w:t>
            </w:r>
            <w:r w:rsidRPr="00A269F3">
              <w:rPr>
                <w:i/>
                <w:sz w:val="20"/>
                <w:lang w:val="fr-CA"/>
              </w:rPr>
              <w:t>Loi de l’impôt sur le revenu</w:t>
            </w:r>
            <w:r w:rsidRPr="00A269F3">
              <w:rPr>
                <w:color w:val="000000"/>
                <w:sz w:val="20"/>
                <w:lang w:val="x-none"/>
              </w:rPr>
              <w:t>?</w:t>
            </w:r>
            <w:r w:rsidRPr="00A269F3">
              <w:rPr>
                <w:color w:val="000000"/>
                <w:sz w:val="20"/>
                <w:lang w:val="fr-CA"/>
              </w:rPr>
              <w:t xml:space="preserve"> </w:t>
            </w:r>
            <w:r w:rsidRPr="00A269F3">
              <w:rPr>
                <w:color w:val="000000"/>
                <w:sz w:val="20"/>
                <w:lang w:val="x-none"/>
              </w:rPr>
              <w:t>⸺</w:t>
            </w:r>
            <w:r w:rsidRPr="00A269F3">
              <w:rPr>
                <w:color w:val="000000"/>
                <w:sz w:val="20"/>
                <w:lang w:val="fr-CA"/>
              </w:rPr>
              <w:t xml:space="preserve"> </w:t>
            </w:r>
            <w:r w:rsidRPr="00A269F3">
              <w:rPr>
                <w:color w:val="000000"/>
                <w:sz w:val="20"/>
                <w:lang w:val="x-none"/>
              </w:rPr>
              <w:t>Est</w:t>
            </w:r>
            <w:r w:rsidRPr="00A269F3">
              <w:rPr>
                <w:color w:val="000000"/>
                <w:sz w:val="20"/>
                <w:lang w:val="x-none"/>
              </w:rPr>
              <w:noBreakHyphen/>
              <w:t>ce qu’un État contractant peut modifier unilatéralement les critères de rattachement prévus dans une convention fiscale au moyen de sa législation interne pour permettre d’élargir son assiette fiscale sans devoir convenir d’une modification conventionnelle avec le Canada au préalable?</w:t>
            </w:r>
            <w:r w:rsidRPr="00A269F3">
              <w:rPr>
                <w:color w:val="000000"/>
                <w:sz w:val="20"/>
                <w:lang w:val="fr-CA"/>
              </w:rPr>
              <w:t xml:space="preserve"> </w:t>
            </w:r>
            <w:r w:rsidRPr="00A269F3">
              <w:rPr>
                <w:color w:val="000000"/>
                <w:sz w:val="20"/>
              </w:rPr>
              <w:t>⸺</w:t>
            </w:r>
            <w:r w:rsidRPr="00A269F3">
              <w:rPr>
                <w:color w:val="000000"/>
                <w:sz w:val="20"/>
                <w:lang w:val="fr-CA"/>
              </w:rPr>
              <w:t xml:space="preserve"> </w:t>
            </w:r>
            <w:r w:rsidRPr="00A269F3">
              <w:rPr>
                <w:i/>
                <w:sz w:val="20"/>
                <w:lang w:val="fr-CA"/>
              </w:rPr>
              <w:t>Loi de l’impôt sur le revenu</w:t>
            </w:r>
            <w:r w:rsidRPr="00A269F3">
              <w:rPr>
                <w:sz w:val="20"/>
                <w:lang w:val="fr-CA"/>
              </w:rPr>
              <w:t>, L.R.C. 1985, c. 1 (5</w:t>
            </w:r>
            <w:r w:rsidRPr="00A269F3">
              <w:rPr>
                <w:sz w:val="20"/>
                <w:vertAlign w:val="superscript"/>
                <w:lang w:val="fr-CA"/>
              </w:rPr>
              <w:t>e</w:t>
            </w:r>
            <w:r w:rsidRPr="00A269F3">
              <w:rPr>
                <w:sz w:val="20"/>
                <w:lang w:val="fr-CA"/>
              </w:rPr>
              <w:t xml:space="preserve"> suppl.), art. 231.7 (1) </w:t>
            </w:r>
            <w:r w:rsidRPr="00A269F3">
              <w:rPr>
                <w:sz w:val="20"/>
              </w:rPr>
              <w:t>⸺</w:t>
            </w:r>
            <w:r w:rsidRPr="00A269F3">
              <w:rPr>
                <w:sz w:val="20"/>
                <w:lang w:val="fr-CA"/>
              </w:rPr>
              <w:t xml:space="preserve"> </w:t>
            </w:r>
            <w:r w:rsidRPr="00A269F3">
              <w:rPr>
                <w:i/>
                <w:sz w:val="20"/>
                <w:lang w:val="fr-CA"/>
              </w:rPr>
              <w:t>Convention entre le Canada et le France tendant à éviter les doubles impositions et à prévenir l’évasion fiscale en matière d’impôts sur le revenu sur la fortune</w:t>
            </w:r>
            <w:r w:rsidRPr="00A269F3">
              <w:rPr>
                <w:sz w:val="20"/>
                <w:lang w:val="fr-CA"/>
              </w:rPr>
              <w:t xml:space="preserve">, Canada et France, 2 mai 1975, [1976] R.T. Can. No. 30, art. 26. </w:t>
            </w:r>
          </w:p>
        </w:tc>
      </w:tr>
      <w:tr w:rsidR="009E6E10" w:rsidRPr="00A269F3" w:rsidTr="001D2CCF">
        <w:tc>
          <w:tcPr>
            <w:tcW w:w="5000" w:type="pct"/>
            <w:gridSpan w:val="4"/>
          </w:tcPr>
          <w:p w:rsidR="009E6E10" w:rsidRPr="00A269F3" w:rsidRDefault="009E6E10" w:rsidP="001D2CCF">
            <w:pPr>
              <w:jc w:val="both"/>
              <w:rPr>
                <w:sz w:val="20"/>
                <w:lang w:val="fr-CA"/>
              </w:rPr>
            </w:pPr>
          </w:p>
        </w:tc>
      </w:tr>
      <w:tr w:rsidR="009E6E10" w:rsidRPr="00A269F3" w:rsidTr="001D2CCF">
        <w:tc>
          <w:tcPr>
            <w:tcW w:w="5000" w:type="pct"/>
            <w:gridSpan w:val="4"/>
          </w:tcPr>
          <w:p w:rsidR="009E6E10" w:rsidRPr="00A269F3" w:rsidRDefault="009E6E10" w:rsidP="001D2CCF">
            <w:pPr>
              <w:jc w:val="both"/>
              <w:rPr>
                <w:sz w:val="20"/>
              </w:rPr>
            </w:pPr>
            <w:r w:rsidRPr="00A269F3">
              <w:rPr>
                <w:sz w:val="20"/>
                <w:lang w:val="fr-CA"/>
              </w:rPr>
              <w:t xml:space="preserve">Entre 2012 et 2017, les autorités françaises ont transmis sur la base de l’art. 26 de la </w:t>
            </w:r>
            <w:r w:rsidRPr="00A269F3">
              <w:rPr>
                <w:i/>
                <w:iCs/>
                <w:sz w:val="20"/>
                <w:lang w:val="fr-CA"/>
              </w:rPr>
              <w:t>Convention entre le Canada et la France tendant à éviter les doubles impositions et à prévenir l’évasion fiscale en matière d’impôts sur le revenu et sur la fortune</w:t>
            </w:r>
            <w:r w:rsidRPr="00A269F3">
              <w:rPr>
                <w:sz w:val="20"/>
                <w:lang w:val="fr-CA"/>
              </w:rPr>
              <w:t xml:space="preserve"> (</w:t>
            </w:r>
            <w:r w:rsidRPr="00A269F3">
              <w:rPr>
                <w:bCs/>
                <w:sz w:val="20"/>
                <w:lang w:val="fr-CA"/>
              </w:rPr>
              <w:t>Convention</w:t>
            </w:r>
            <w:r w:rsidRPr="00A269F3">
              <w:rPr>
                <w:sz w:val="20"/>
                <w:lang w:val="fr-CA"/>
              </w:rPr>
              <w:t>) des demandes péremptoires de renseignements et de documents (</w:t>
            </w:r>
            <w:r w:rsidRPr="00A269F3">
              <w:rPr>
                <w:bCs/>
                <w:sz w:val="20"/>
                <w:lang w:val="fr-CA"/>
              </w:rPr>
              <w:t>DPR</w:t>
            </w:r>
            <w:r w:rsidRPr="00A269F3">
              <w:rPr>
                <w:sz w:val="20"/>
                <w:lang w:val="fr-CA"/>
              </w:rPr>
              <w:t xml:space="preserve">) à l’intimée, le ministre du Revenu national (ministre), quant à des résidents français sous vérification fiscale relativement à des liens que ces derniers entretiendraient avec des fiducies canadiennes. Les DPR ont par la suite été transmis en vertu du paragraphe 231.2 (1) de la </w:t>
            </w:r>
            <w:r w:rsidRPr="00A269F3">
              <w:rPr>
                <w:i/>
                <w:iCs/>
                <w:sz w:val="20"/>
                <w:lang w:val="fr-CA"/>
              </w:rPr>
              <w:t>Loi de l’impôt sur le revenu</w:t>
            </w:r>
            <w:r w:rsidRPr="00A269F3">
              <w:rPr>
                <w:sz w:val="20"/>
                <w:lang w:val="fr-CA"/>
              </w:rPr>
              <w:t>, L.R.C. 1985, C</w:t>
            </w:r>
            <w:r w:rsidRPr="00A269F3">
              <w:rPr>
                <w:sz w:val="20"/>
                <w:lang w:val="fr-CA"/>
              </w:rPr>
              <w:noBreakHyphen/>
              <w:t>1 (</w:t>
            </w:r>
            <w:r w:rsidRPr="00A269F3">
              <w:rPr>
                <w:bCs/>
                <w:sz w:val="20"/>
                <w:lang w:val="fr-CA"/>
              </w:rPr>
              <w:t>LIR</w:t>
            </w:r>
            <w:r w:rsidRPr="00A269F3">
              <w:rPr>
                <w:sz w:val="20"/>
                <w:lang w:val="fr-CA"/>
              </w:rPr>
              <w:t xml:space="preserve">) et de l’art. 26 de la Convention par le ministre aux fiduciaires de 14 fiducies désormais sous l’administration fiduciaire de la demanderesse, la Société de Fiducie Blue Bridge inc. Après divers échanges entre les parties en 2014 et 2017 au cours duquel les fiduciaires ont, notamment, formulé leurs inquiétudes relatives à l’utilisation des renseignements demandés par les autorités fiscales françaises qui pourrait, selon eux, mener à une double imposition, les fiduciaires ont essentiellement refusé de se conformer aux DPR. Ils ont déposé devant la Cour fédérale des demandes en jugement déclaratoire et en contrôle judiciaire à l’endroit du ministre demandant des ordonnances en vertu des ali. 18(1)(a) et 18.1(3)(b) de la </w:t>
            </w:r>
            <w:r w:rsidRPr="00A269F3">
              <w:rPr>
                <w:i/>
                <w:sz w:val="20"/>
                <w:lang w:val="fr-CA"/>
              </w:rPr>
              <w:t>Loi sur les Cours fédérales</w:t>
            </w:r>
            <w:r w:rsidRPr="00A269F3">
              <w:rPr>
                <w:sz w:val="20"/>
                <w:lang w:val="fr-CA"/>
              </w:rPr>
              <w:t xml:space="preserve">, </w:t>
            </w:r>
            <w:r w:rsidRPr="00A269F3">
              <w:rPr>
                <w:sz w:val="20"/>
                <w:lang w:val="fr-FR" w:eastAsia="fr-CA"/>
              </w:rPr>
              <w:t>L.R.C. 1985, c. F</w:t>
            </w:r>
            <w:r w:rsidRPr="00A269F3">
              <w:rPr>
                <w:sz w:val="20"/>
                <w:lang w:val="fr-FR" w:eastAsia="fr-CA"/>
              </w:rPr>
              <w:noBreakHyphen/>
              <w:t xml:space="preserve">7, </w:t>
            </w:r>
            <w:r w:rsidRPr="00A269F3">
              <w:rPr>
                <w:sz w:val="20"/>
                <w:lang w:val="fr-CA"/>
              </w:rPr>
              <w:t xml:space="preserve">(1) déclarant qu’ils n’ont pas à se conformer à des demandes formulées en vertu des lois fiscales françaises, (2) prohibant le ministre d’envoyer une DPR aux fiduciaires leur enjoignant de transmettre le montant du capital, l’identité des bénéficiaires et les états financiers des deux fiduciaires et de toutes autres fiducies ou trusts qui résident au Canada et pour lesquels ils agissent comme fiduciaires et (3) prohibant le ministre de transmettre aux autorités fiscales françaises le montant du capital, l’identité des bénéficiaires et les états financiers des deux fiduciaires et de toutes autres fiducies ou trusts résidant au Canada et pour lesquels dont ils sont fiduciaires. De son côté, le ministre a intenté des recours devant la Cour fédérale afin obtenir des ordonnances d’exécution en vertu de l’art. 231.7 de la LIR à l’égard de chacune des DPR envoyées aux fiduciaires. La Cour fédérale a rejeté les demandes de Blue Bridge et lui a ordonné de fournir les renseignements et les documents demandés par le ministre. </w:t>
            </w:r>
            <w:r w:rsidRPr="00A269F3">
              <w:rPr>
                <w:sz w:val="20"/>
              </w:rPr>
              <w:t xml:space="preserve">La Cour d’appel fédérale a rejeté l’appel. </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Le 11 septembre 2020</w:t>
            </w:r>
          </w:p>
          <w:p w:rsidR="009E6E10" w:rsidRPr="00A269F3" w:rsidRDefault="009E6E10" w:rsidP="001D2CCF">
            <w:pPr>
              <w:jc w:val="both"/>
              <w:rPr>
                <w:sz w:val="20"/>
                <w:lang w:val="fr-CA"/>
              </w:rPr>
            </w:pPr>
            <w:r w:rsidRPr="00A269F3">
              <w:rPr>
                <w:sz w:val="20"/>
                <w:lang w:val="fr-CA"/>
              </w:rPr>
              <w:t>Cour fédérale</w:t>
            </w:r>
          </w:p>
          <w:p w:rsidR="009E6E10" w:rsidRPr="00A269F3" w:rsidRDefault="009E6E10" w:rsidP="001D2CCF">
            <w:pPr>
              <w:jc w:val="both"/>
              <w:rPr>
                <w:sz w:val="20"/>
                <w:lang w:val="fr-CA"/>
              </w:rPr>
            </w:pPr>
            <w:r w:rsidRPr="00A269F3">
              <w:rPr>
                <w:sz w:val="20"/>
                <w:lang w:val="fr-CA"/>
              </w:rPr>
              <w:t>(Le juge Lafrenière)</w:t>
            </w:r>
          </w:p>
          <w:p w:rsidR="009E6E10" w:rsidRPr="00A269F3" w:rsidRDefault="00A269F3" w:rsidP="001D2CCF">
            <w:pPr>
              <w:jc w:val="both"/>
              <w:rPr>
                <w:sz w:val="20"/>
              </w:rPr>
            </w:pPr>
            <w:hyperlink r:id="rId40" w:history="1">
              <w:r w:rsidR="009E6E10" w:rsidRPr="00A269F3">
                <w:rPr>
                  <w:rStyle w:val="Hyperlink"/>
                  <w:sz w:val="20"/>
                </w:rPr>
                <w:t>2020 CF 893</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lang w:val="fr-CA"/>
              </w:rPr>
            </w:pPr>
            <w:r w:rsidRPr="00A269F3">
              <w:rPr>
                <w:sz w:val="20"/>
                <w:lang w:val="fr-CA"/>
              </w:rPr>
              <w:t xml:space="preserve">Exécution de demandes péremptoires de production de documents et de fourniture de renseignements en vertu de l’art. 231.7(1) de la </w:t>
            </w:r>
            <w:r w:rsidRPr="00A269F3">
              <w:rPr>
                <w:i/>
                <w:sz w:val="20"/>
                <w:lang w:val="fr-CA"/>
              </w:rPr>
              <w:t>Loi de l’impôt sur le revenu</w:t>
            </w:r>
            <w:r w:rsidRPr="00A269F3">
              <w:rPr>
                <w:sz w:val="20"/>
                <w:lang w:val="fr-CA"/>
              </w:rPr>
              <w:t>, L.R.C. 1985, c. 1 (5</w:t>
            </w:r>
            <w:r w:rsidRPr="00A269F3">
              <w:rPr>
                <w:sz w:val="20"/>
                <w:vertAlign w:val="superscript"/>
                <w:lang w:val="fr-CA"/>
              </w:rPr>
              <w:t>e</w:t>
            </w:r>
            <w:r w:rsidRPr="00A269F3">
              <w:rPr>
                <w:sz w:val="20"/>
                <w:lang w:val="fr-CA"/>
              </w:rPr>
              <w:t xml:space="preserve"> suppl.) et l’art. 26 de la </w:t>
            </w:r>
            <w:r w:rsidRPr="00A269F3">
              <w:rPr>
                <w:i/>
                <w:sz w:val="20"/>
                <w:lang w:val="fr-CA"/>
              </w:rPr>
              <w:t>Convention entre le Canada et la France tendant à éviter les doubles impositions et à prévenir l’évasion fiscale en matière d’impôts sur le revenu sur la fortune</w:t>
            </w:r>
            <w:r w:rsidRPr="00A269F3">
              <w:rPr>
                <w:sz w:val="20"/>
                <w:lang w:val="fr-CA"/>
              </w:rPr>
              <w:t>, Canada et France, 2 mai 1975, [1976] R.T. Can. No. 30 ordonnée.</w:t>
            </w:r>
          </w:p>
          <w:p w:rsidR="009E6E10" w:rsidRPr="00A269F3" w:rsidRDefault="009E6E10" w:rsidP="001D2CCF">
            <w:pPr>
              <w:jc w:val="both"/>
              <w:rPr>
                <w:sz w:val="20"/>
                <w:lang w:val="fr-CA"/>
              </w:rPr>
            </w:pPr>
            <w:r w:rsidRPr="00A269F3">
              <w:rPr>
                <w:sz w:val="20"/>
                <w:lang w:val="fr-CA"/>
              </w:rPr>
              <w:t>Demandes de jugement déclaratoire et de contrôle judiciaire en vertu des par. 18(1)a) et 18.1(3)b) de la </w:t>
            </w:r>
            <w:r w:rsidRPr="00A269F3">
              <w:rPr>
                <w:i/>
                <w:sz w:val="20"/>
                <w:lang w:val="fr-CA"/>
              </w:rPr>
              <w:t>Loi sur les Cours fédérales</w:t>
            </w:r>
            <w:r w:rsidRPr="00A269F3">
              <w:rPr>
                <w:sz w:val="20"/>
                <w:lang w:val="fr-CA"/>
              </w:rPr>
              <w:t>, L.R.C. 1985, c. F</w:t>
            </w:r>
            <w:r w:rsidRPr="00A269F3">
              <w:rPr>
                <w:sz w:val="20"/>
                <w:lang w:val="fr-CA"/>
              </w:rPr>
              <w:noBreakHyphen/>
              <w:t xml:space="preserve">7 rejetées. </w:t>
            </w:r>
          </w:p>
          <w:p w:rsidR="009E6E10" w:rsidRPr="00A269F3" w:rsidRDefault="009E6E10" w:rsidP="001D2CCF">
            <w:pPr>
              <w:jc w:val="both"/>
              <w:rPr>
                <w:sz w:val="20"/>
                <w:lang w:val="fr-CA"/>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lastRenderedPageBreak/>
              <w:t>Le 24 mars 2021</w:t>
            </w:r>
          </w:p>
          <w:p w:rsidR="009E6E10" w:rsidRPr="00A269F3" w:rsidRDefault="009E6E10" w:rsidP="001D2CCF">
            <w:pPr>
              <w:jc w:val="both"/>
              <w:rPr>
                <w:sz w:val="20"/>
                <w:lang w:val="fr-CA"/>
              </w:rPr>
            </w:pPr>
            <w:r w:rsidRPr="00A269F3">
              <w:rPr>
                <w:sz w:val="20"/>
                <w:lang w:val="fr-CA"/>
              </w:rPr>
              <w:t>Cour d’appel fédérale</w:t>
            </w:r>
          </w:p>
          <w:p w:rsidR="009E6E10" w:rsidRPr="00A269F3" w:rsidRDefault="009E6E10" w:rsidP="001D2CCF">
            <w:pPr>
              <w:jc w:val="both"/>
              <w:rPr>
                <w:sz w:val="20"/>
                <w:lang w:val="fr-CA"/>
              </w:rPr>
            </w:pPr>
            <w:r w:rsidRPr="00A269F3">
              <w:rPr>
                <w:sz w:val="20"/>
                <w:lang w:val="fr-CA"/>
              </w:rPr>
              <w:t>(Les juges Gauthier, Rivoalen et Locke)</w:t>
            </w:r>
          </w:p>
          <w:p w:rsidR="009E6E10" w:rsidRPr="00A269F3" w:rsidRDefault="00A269F3" w:rsidP="001D2CCF">
            <w:pPr>
              <w:jc w:val="both"/>
              <w:rPr>
                <w:sz w:val="20"/>
              </w:rPr>
            </w:pPr>
            <w:hyperlink r:id="rId41" w:history="1">
              <w:r w:rsidR="009E6E10" w:rsidRPr="00A269F3">
                <w:rPr>
                  <w:rStyle w:val="Hyperlink"/>
                  <w:sz w:val="20"/>
                </w:rPr>
                <w:t>2021 CAF 62</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 xml:space="preserve">Appel rejeté. </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Le 21 mai 2021</w:t>
            </w:r>
          </w:p>
          <w:p w:rsidR="009E6E10" w:rsidRPr="00A269F3" w:rsidRDefault="009E6E10" w:rsidP="001D2CCF">
            <w:pPr>
              <w:jc w:val="both"/>
              <w:rPr>
                <w:sz w:val="20"/>
                <w:lang w:val="fr-CA"/>
              </w:rPr>
            </w:pPr>
            <w:r w:rsidRPr="00A269F3">
              <w:rPr>
                <w:sz w:val="20"/>
                <w:lang w:val="fr-CA"/>
              </w:rPr>
              <w:t>Cour suprême du Canada</w:t>
            </w: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rPr>
            </w:pPr>
            <w:r w:rsidRPr="00A269F3">
              <w:rPr>
                <w:sz w:val="20"/>
              </w:rPr>
              <w:t>Demande d’autorisation d’appel déposée</w:t>
            </w:r>
          </w:p>
          <w:p w:rsidR="009E6E10" w:rsidRPr="00A269F3" w:rsidRDefault="009E6E10" w:rsidP="001D2CCF">
            <w:pPr>
              <w:jc w:val="both"/>
              <w:rPr>
                <w:sz w:val="20"/>
              </w:rPr>
            </w:pPr>
          </w:p>
        </w:tc>
      </w:tr>
    </w:tbl>
    <w:p w:rsidR="009E6E10" w:rsidRPr="00A269F3" w:rsidRDefault="009E6E10" w:rsidP="009E6E10">
      <w:pPr>
        <w:jc w:val="both"/>
        <w:rPr>
          <w:sz w:val="20"/>
        </w:rPr>
      </w:pPr>
    </w:p>
    <w:p w:rsidR="009E6E10" w:rsidRPr="00A269F3" w:rsidRDefault="00A269F3" w:rsidP="009E6E10">
      <w:pPr>
        <w:jc w:val="both"/>
        <w:rPr>
          <w:sz w:val="20"/>
        </w:rPr>
      </w:pPr>
      <w:r w:rsidRPr="00A269F3">
        <w:rPr>
          <w:sz w:val="20"/>
        </w:rPr>
        <w:pict>
          <v:rect id="_x0000_i1043" style="width:2in;height:1pt" o:hrpct="0" o:hralign="center" o:hrstd="t" o:hrnoshade="t" o:hr="t" fillcolor="black [3213]" stroked="f"/>
        </w:pict>
      </w:r>
    </w:p>
    <w:p w:rsidR="009E6E10" w:rsidRPr="00A269F3" w:rsidRDefault="009E6E10" w:rsidP="009E6E10">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39691</w:t>
            </w:r>
          </w:p>
        </w:tc>
        <w:tc>
          <w:tcPr>
            <w:tcW w:w="4457" w:type="pct"/>
          </w:tcPr>
          <w:p w:rsidR="009E6E10" w:rsidRPr="00A269F3" w:rsidRDefault="009E6E10" w:rsidP="001D2CCF">
            <w:pPr>
              <w:pStyle w:val="SCCLsocParty"/>
              <w:jc w:val="both"/>
              <w:rPr>
                <w:b/>
                <w:sz w:val="20"/>
                <w:szCs w:val="20"/>
                <w:lang w:val="en-US"/>
              </w:rPr>
            </w:pPr>
            <w:r w:rsidRPr="00A269F3">
              <w:rPr>
                <w:b/>
                <w:sz w:val="20"/>
                <w:szCs w:val="20"/>
                <w:lang w:val="en-US"/>
              </w:rPr>
              <w:t>Terry Blaine Gustafson v. Input Capital Corp.</w:t>
            </w:r>
          </w:p>
          <w:p w:rsidR="009E6E10" w:rsidRPr="00A269F3" w:rsidRDefault="009E6E10" w:rsidP="001D2CCF">
            <w:pPr>
              <w:jc w:val="both"/>
              <w:rPr>
                <w:sz w:val="20"/>
              </w:rPr>
            </w:pPr>
            <w:r w:rsidRPr="00A269F3">
              <w:rPr>
                <w:sz w:val="20"/>
              </w:rPr>
              <w:t>(Sask.) (Civil) (By Leave)</w:t>
            </w:r>
          </w:p>
        </w:tc>
      </w:tr>
      <w:tr w:rsidR="009E6E10" w:rsidRPr="00A269F3" w:rsidTr="001D2CCF">
        <w:tc>
          <w:tcPr>
            <w:tcW w:w="5000" w:type="pct"/>
            <w:gridSpan w:val="2"/>
          </w:tcPr>
          <w:p w:rsidR="009E6E10" w:rsidRPr="00A269F3" w:rsidRDefault="00CD3491" w:rsidP="001D2CCF">
            <w:pPr>
              <w:jc w:val="both"/>
              <w:rPr>
                <w:sz w:val="20"/>
                <w:szCs w:val="20"/>
              </w:rPr>
            </w:pPr>
            <w:r w:rsidRPr="00A269F3">
              <w:rPr>
                <w:sz w:val="20"/>
                <w:szCs w:val="20"/>
              </w:rPr>
              <w:t>The application for leave to appeal from the judgment of the Court of Appeal for Saskatchewan, Number CACV3254, 2021 SKCA 56, dated April 8, 2021 is dismissed with costs.</w:t>
            </w:r>
          </w:p>
          <w:p w:rsidR="00CD3491" w:rsidRPr="00A269F3" w:rsidRDefault="00CD3491" w:rsidP="001D2CCF">
            <w:pPr>
              <w:jc w:val="both"/>
              <w:rPr>
                <w:sz w:val="20"/>
              </w:rPr>
            </w:pPr>
          </w:p>
        </w:tc>
      </w:tr>
      <w:tr w:rsidR="009E6E10" w:rsidRPr="00A269F3" w:rsidTr="001D2CCF">
        <w:tc>
          <w:tcPr>
            <w:tcW w:w="5000" w:type="pct"/>
            <w:gridSpan w:val="2"/>
          </w:tcPr>
          <w:p w:rsidR="009E6E10" w:rsidRPr="00A269F3" w:rsidRDefault="009E6E10" w:rsidP="001D2CCF">
            <w:pPr>
              <w:jc w:val="both"/>
              <w:rPr>
                <w:sz w:val="20"/>
              </w:rPr>
            </w:pPr>
            <w:r w:rsidRPr="00A269F3">
              <w:rPr>
                <w:sz w:val="20"/>
              </w:rPr>
              <w:t xml:space="preserve">Contracts — Unconscionability </w:t>
            </w:r>
            <w:r w:rsidRPr="00A269F3">
              <w:rPr>
                <w:sz w:val="20"/>
                <w:lang w:val="en"/>
              </w:rPr>
              <w:t>— Whether the agreements were unconscionable —</w:t>
            </w:r>
            <w:r w:rsidRPr="00A269F3">
              <w:rPr>
                <w:sz w:val="20"/>
              </w:rPr>
              <w:t xml:space="preserve"> How should the courts approach an assessment of the particular vulnerability of the weaker party under the unconscionability analysis </w:t>
            </w:r>
            <w:r w:rsidRPr="00A269F3">
              <w:rPr>
                <w:sz w:val="20"/>
                <w:lang w:val="en"/>
              </w:rPr>
              <w:t>—</w:t>
            </w:r>
            <w:r w:rsidRPr="00A269F3">
              <w:rPr>
                <w:sz w:val="20"/>
              </w:rPr>
              <w:t xml:space="preserve"> What is the correct approach of an appellate court when disposing of a case on remand from this Court?</w:t>
            </w:r>
          </w:p>
          <w:p w:rsidR="009E6E10" w:rsidRPr="00A269F3" w:rsidRDefault="009E6E10" w:rsidP="001D2CCF">
            <w:pPr>
              <w:jc w:val="both"/>
              <w:rPr>
                <w:sz w:val="20"/>
              </w:rPr>
            </w:pPr>
          </w:p>
        </w:tc>
      </w:tr>
      <w:tr w:rsidR="009E6E10" w:rsidRPr="00A269F3" w:rsidTr="001D2CCF">
        <w:tc>
          <w:tcPr>
            <w:tcW w:w="5000" w:type="pct"/>
            <w:gridSpan w:val="2"/>
          </w:tcPr>
          <w:p w:rsidR="009E6E10" w:rsidRPr="00A269F3" w:rsidRDefault="009E6E10" w:rsidP="001D2CCF">
            <w:pPr>
              <w:jc w:val="both"/>
              <w:rPr>
                <w:color w:val="000000"/>
                <w:sz w:val="20"/>
              </w:rPr>
            </w:pPr>
            <w:r w:rsidRPr="00A269F3">
              <w:rPr>
                <w:color w:val="000000"/>
                <w:sz w:val="20"/>
              </w:rPr>
              <w:t>A contractual relationship between Input Capital Corp. (“ICC”) and Mr. Gustafson and related farming corporations (“Gustafson Farms”) spanned ten different contracts entered by the parties at various times. Gustafson Farms defaulted on its delivery obligations and ICC commenced two actions against it, seeking </w:t>
            </w:r>
            <w:r w:rsidRPr="00A269F3">
              <w:rPr>
                <w:i/>
                <w:iCs/>
                <w:color w:val="000000"/>
                <w:sz w:val="20"/>
              </w:rPr>
              <w:t>inter alia</w:t>
            </w:r>
            <w:r w:rsidRPr="00A269F3">
              <w:rPr>
                <w:color w:val="000000"/>
                <w:sz w:val="20"/>
              </w:rPr>
              <w:t xml:space="preserve"> foreclosure under the security agreements or judicial sale of mortgaged lands. The trial judge determined that </w:t>
            </w:r>
            <w:r w:rsidRPr="00A269F3">
              <w:rPr>
                <w:sz w:val="20"/>
              </w:rPr>
              <w:t xml:space="preserve">the agreements were unconscionable, and set them aside. The Court of Appeal allowed the appeal. The Supreme Court of Canada </w:t>
            </w:r>
            <w:r w:rsidRPr="00A269F3">
              <w:rPr>
                <w:sz w:val="20"/>
                <w:lang w:val="en"/>
              </w:rPr>
              <w:t xml:space="preserve">ordered that the Court of Appeal’s decision be remanded to the Court of Appeal to be reconsidered in light of its decision in </w:t>
            </w:r>
            <w:r w:rsidRPr="00A269F3">
              <w:rPr>
                <w:i/>
                <w:sz w:val="20"/>
                <w:lang w:val="en"/>
              </w:rPr>
              <w:t>Uber Technologies Inc. v. Heller</w:t>
            </w:r>
            <w:r w:rsidRPr="00A269F3">
              <w:rPr>
                <w:sz w:val="20"/>
                <w:lang w:val="en"/>
              </w:rPr>
              <w:t>, 2020 SCC 16.</w:t>
            </w:r>
            <w:r w:rsidRPr="00A269F3">
              <w:rPr>
                <w:sz w:val="20"/>
              </w:rPr>
              <w:t xml:space="preserve"> The Court of Appeal affirmed its decision dated August 16, 2019.</w:t>
            </w:r>
          </w:p>
          <w:p w:rsidR="009E6E10" w:rsidRPr="00A269F3" w:rsidRDefault="009E6E10" w:rsidP="001D2CCF">
            <w:pPr>
              <w:jc w:val="both"/>
              <w:rPr>
                <w:sz w:val="20"/>
              </w:rPr>
            </w:pPr>
          </w:p>
        </w:tc>
      </w:tr>
      <w:tr w:rsidR="009E6E10" w:rsidRPr="00A269F3" w:rsidTr="001D2CCF">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9E6E10" w:rsidRPr="00A269F3" w:rsidTr="001D2CCF">
              <w:tc>
                <w:tcPr>
                  <w:tcW w:w="2367" w:type="pct"/>
                </w:tcPr>
                <w:p w:rsidR="009E6E10" w:rsidRPr="00A269F3" w:rsidRDefault="009E6E10" w:rsidP="001D2CCF">
                  <w:pPr>
                    <w:jc w:val="both"/>
                    <w:rPr>
                      <w:sz w:val="20"/>
                    </w:rPr>
                  </w:pPr>
                  <w:r w:rsidRPr="00A269F3">
                    <w:rPr>
                      <w:sz w:val="20"/>
                    </w:rPr>
                    <w:t>May 17, 2018</w:t>
                  </w:r>
                </w:p>
                <w:p w:rsidR="009E6E10" w:rsidRPr="00A269F3" w:rsidRDefault="009E6E10" w:rsidP="001D2CCF">
                  <w:pPr>
                    <w:jc w:val="both"/>
                    <w:rPr>
                      <w:sz w:val="20"/>
                    </w:rPr>
                  </w:pPr>
                  <w:r w:rsidRPr="00A269F3">
                    <w:rPr>
                      <w:sz w:val="20"/>
                    </w:rPr>
                    <w:t>Court of Queen’s Bench of Saskatchewan</w:t>
                  </w:r>
                </w:p>
                <w:p w:rsidR="009E6E10" w:rsidRPr="00A269F3" w:rsidRDefault="009E6E10" w:rsidP="001D2CCF">
                  <w:pPr>
                    <w:jc w:val="both"/>
                    <w:rPr>
                      <w:sz w:val="20"/>
                    </w:rPr>
                  </w:pPr>
                  <w:r w:rsidRPr="00A269F3">
                    <w:rPr>
                      <w:sz w:val="20"/>
                    </w:rPr>
                    <w:t>(Kalmakoff J.)</w:t>
                  </w:r>
                </w:p>
                <w:p w:rsidR="009E6E10" w:rsidRPr="00A269F3" w:rsidRDefault="00A269F3" w:rsidP="001D2CCF">
                  <w:pPr>
                    <w:jc w:val="both"/>
                    <w:rPr>
                      <w:sz w:val="20"/>
                    </w:rPr>
                  </w:pPr>
                  <w:hyperlink r:id="rId42" w:history="1">
                    <w:r w:rsidR="009E6E10" w:rsidRPr="00A269F3">
                      <w:rPr>
                        <w:rStyle w:val="Hyperlink"/>
                        <w:sz w:val="20"/>
                      </w:rPr>
                      <w:t>2018 SKQB 154</w:t>
                    </w:r>
                  </w:hyperlink>
                  <w:r w:rsidR="009E6E10" w:rsidRPr="00A269F3">
                    <w:rPr>
                      <w:sz w:val="20"/>
                    </w:rPr>
                    <w:t xml:space="preserve"> </w:t>
                  </w:r>
                </w:p>
                <w:p w:rsidR="009E6E10" w:rsidRPr="00A269F3" w:rsidRDefault="009E6E10" w:rsidP="001D2CCF">
                  <w:pPr>
                    <w:jc w:val="both"/>
                    <w:rPr>
                      <w:sz w:val="20"/>
                    </w:rPr>
                  </w:pPr>
                </w:p>
              </w:tc>
              <w:tc>
                <w:tcPr>
                  <w:tcW w:w="267" w:type="pct"/>
                </w:tcPr>
                <w:p w:rsidR="009E6E10" w:rsidRPr="00A269F3" w:rsidRDefault="009E6E10" w:rsidP="001D2CCF">
                  <w:pPr>
                    <w:jc w:val="both"/>
                    <w:rPr>
                      <w:sz w:val="20"/>
                    </w:rPr>
                  </w:pPr>
                </w:p>
              </w:tc>
              <w:tc>
                <w:tcPr>
                  <w:tcW w:w="2366" w:type="pct"/>
                </w:tcPr>
                <w:p w:rsidR="009E6E10" w:rsidRPr="00A269F3" w:rsidRDefault="009E6E10" w:rsidP="001D2CCF">
                  <w:pPr>
                    <w:jc w:val="both"/>
                    <w:rPr>
                      <w:sz w:val="20"/>
                    </w:rPr>
                  </w:pPr>
                  <w:r w:rsidRPr="00A269F3">
                    <w:rPr>
                      <w:sz w:val="20"/>
                    </w:rPr>
                    <w:t>Ruling: the agreements were determined to be unconscionable and were set aside</w:t>
                  </w:r>
                </w:p>
                <w:p w:rsidR="009E6E10" w:rsidRPr="00A269F3" w:rsidRDefault="009E6E10" w:rsidP="001D2CCF">
                  <w:pPr>
                    <w:jc w:val="both"/>
                    <w:rPr>
                      <w:sz w:val="20"/>
                    </w:rPr>
                  </w:pPr>
                </w:p>
              </w:tc>
            </w:tr>
            <w:tr w:rsidR="009E6E10" w:rsidRPr="00A269F3" w:rsidTr="001D2CCF">
              <w:tc>
                <w:tcPr>
                  <w:tcW w:w="2367" w:type="pct"/>
                </w:tcPr>
                <w:p w:rsidR="009E6E10" w:rsidRPr="00A269F3" w:rsidRDefault="009E6E10" w:rsidP="001D2CCF">
                  <w:pPr>
                    <w:jc w:val="both"/>
                    <w:rPr>
                      <w:sz w:val="20"/>
                    </w:rPr>
                  </w:pPr>
                  <w:r w:rsidRPr="00A269F3">
                    <w:rPr>
                      <w:sz w:val="20"/>
                    </w:rPr>
                    <w:t>August 16, 2019</w:t>
                  </w:r>
                </w:p>
                <w:p w:rsidR="009E6E10" w:rsidRPr="00A269F3" w:rsidRDefault="009E6E10" w:rsidP="001D2CCF">
                  <w:pPr>
                    <w:jc w:val="both"/>
                    <w:rPr>
                      <w:sz w:val="20"/>
                    </w:rPr>
                  </w:pPr>
                  <w:r w:rsidRPr="00A269F3">
                    <w:rPr>
                      <w:sz w:val="20"/>
                    </w:rPr>
                    <w:t>Court of Appeal for Saskatchewan</w:t>
                  </w:r>
                </w:p>
                <w:p w:rsidR="009E6E10" w:rsidRPr="00A269F3" w:rsidRDefault="009E6E10" w:rsidP="001D2CCF">
                  <w:pPr>
                    <w:jc w:val="both"/>
                    <w:rPr>
                      <w:sz w:val="20"/>
                    </w:rPr>
                  </w:pPr>
                  <w:r w:rsidRPr="00A269F3">
                    <w:rPr>
                      <w:sz w:val="20"/>
                    </w:rPr>
                    <w:t>(Richards C.J.S., Caldwell and Leurer JJ.A.)</w:t>
                  </w:r>
                </w:p>
                <w:p w:rsidR="009E6E10" w:rsidRPr="00A269F3" w:rsidRDefault="00A269F3" w:rsidP="001D2CCF">
                  <w:pPr>
                    <w:jc w:val="both"/>
                    <w:rPr>
                      <w:sz w:val="20"/>
                    </w:rPr>
                  </w:pPr>
                  <w:hyperlink r:id="rId43" w:history="1">
                    <w:r w:rsidR="009E6E10" w:rsidRPr="00A269F3">
                      <w:rPr>
                        <w:rStyle w:val="Hyperlink"/>
                        <w:sz w:val="20"/>
                      </w:rPr>
                      <w:t>2019 SKCA 78</w:t>
                    </w:r>
                  </w:hyperlink>
                </w:p>
                <w:p w:rsidR="009E6E10" w:rsidRPr="00A269F3" w:rsidRDefault="009E6E10" w:rsidP="001D2CCF">
                  <w:pPr>
                    <w:jc w:val="both"/>
                    <w:rPr>
                      <w:sz w:val="20"/>
                    </w:rPr>
                  </w:pPr>
                </w:p>
              </w:tc>
              <w:tc>
                <w:tcPr>
                  <w:tcW w:w="267" w:type="pct"/>
                </w:tcPr>
                <w:p w:rsidR="009E6E10" w:rsidRPr="00A269F3" w:rsidRDefault="009E6E10" w:rsidP="001D2CCF">
                  <w:pPr>
                    <w:jc w:val="both"/>
                    <w:rPr>
                      <w:sz w:val="20"/>
                    </w:rPr>
                  </w:pPr>
                </w:p>
              </w:tc>
              <w:tc>
                <w:tcPr>
                  <w:tcW w:w="2366" w:type="pct"/>
                </w:tcPr>
                <w:p w:rsidR="009E6E10" w:rsidRPr="00A269F3" w:rsidRDefault="009E6E10" w:rsidP="001D2CCF">
                  <w:pPr>
                    <w:jc w:val="both"/>
                    <w:rPr>
                      <w:sz w:val="20"/>
                    </w:rPr>
                  </w:pPr>
                  <w:r w:rsidRPr="00A269F3">
                    <w:rPr>
                      <w:sz w:val="20"/>
                    </w:rPr>
                    <w:t>Appeal allowed; cross-appeal is moot</w:t>
                  </w:r>
                </w:p>
                <w:p w:rsidR="009E6E10" w:rsidRPr="00A269F3" w:rsidRDefault="009E6E10" w:rsidP="001D2CCF">
                  <w:pPr>
                    <w:jc w:val="both"/>
                    <w:rPr>
                      <w:sz w:val="20"/>
                    </w:rPr>
                  </w:pPr>
                </w:p>
              </w:tc>
            </w:tr>
            <w:tr w:rsidR="009E6E10" w:rsidRPr="00A269F3" w:rsidTr="001D2CCF">
              <w:tc>
                <w:tcPr>
                  <w:tcW w:w="2367" w:type="pct"/>
                </w:tcPr>
                <w:p w:rsidR="009E6E10" w:rsidRPr="00A269F3" w:rsidRDefault="009E6E10" w:rsidP="001D2CCF">
                  <w:pPr>
                    <w:jc w:val="both"/>
                    <w:rPr>
                      <w:sz w:val="20"/>
                    </w:rPr>
                  </w:pPr>
                  <w:r w:rsidRPr="00A269F3">
                    <w:rPr>
                      <w:sz w:val="20"/>
                    </w:rPr>
                    <w:t>October 15, 2020</w:t>
                  </w:r>
                </w:p>
                <w:p w:rsidR="009E6E10" w:rsidRPr="00A269F3" w:rsidRDefault="009E6E10" w:rsidP="001D2CCF">
                  <w:pPr>
                    <w:jc w:val="both"/>
                    <w:rPr>
                      <w:sz w:val="20"/>
                    </w:rPr>
                  </w:pPr>
                  <w:r w:rsidRPr="00A269F3">
                    <w:rPr>
                      <w:sz w:val="20"/>
                    </w:rPr>
                    <w:t>Supreme Court of Canada</w:t>
                  </w:r>
                </w:p>
                <w:p w:rsidR="009E6E10" w:rsidRPr="00A269F3" w:rsidRDefault="009E6E10" w:rsidP="001D2CCF">
                  <w:pPr>
                    <w:jc w:val="both"/>
                    <w:rPr>
                      <w:sz w:val="20"/>
                    </w:rPr>
                  </w:pPr>
                </w:p>
              </w:tc>
              <w:tc>
                <w:tcPr>
                  <w:tcW w:w="267" w:type="pct"/>
                </w:tcPr>
                <w:p w:rsidR="009E6E10" w:rsidRPr="00A269F3" w:rsidRDefault="009E6E10" w:rsidP="001D2CCF">
                  <w:pPr>
                    <w:jc w:val="both"/>
                    <w:rPr>
                      <w:sz w:val="20"/>
                    </w:rPr>
                  </w:pPr>
                </w:p>
              </w:tc>
              <w:tc>
                <w:tcPr>
                  <w:tcW w:w="2366" w:type="pct"/>
                </w:tcPr>
                <w:p w:rsidR="009E6E10" w:rsidRPr="00A269F3" w:rsidRDefault="009E6E10" w:rsidP="001D2CCF">
                  <w:pPr>
                    <w:jc w:val="both"/>
                    <w:rPr>
                      <w:sz w:val="20"/>
                    </w:rPr>
                  </w:pPr>
                  <w:r w:rsidRPr="00A269F3">
                    <w:rPr>
                      <w:sz w:val="20"/>
                    </w:rPr>
                    <w:t>Appeal remanded to the Court of Appeal</w:t>
                  </w:r>
                </w:p>
                <w:p w:rsidR="009E6E10" w:rsidRPr="00A269F3" w:rsidRDefault="009E6E10" w:rsidP="001D2CCF">
                  <w:pPr>
                    <w:jc w:val="both"/>
                    <w:rPr>
                      <w:sz w:val="20"/>
                    </w:rPr>
                  </w:pPr>
                </w:p>
              </w:tc>
            </w:tr>
            <w:tr w:rsidR="009E6E10" w:rsidRPr="00A269F3" w:rsidTr="001D2CCF">
              <w:tc>
                <w:tcPr>
                  <w:tcW w:w="2367" w:type="pct"/>
                </w:tcPr>
                <w:p w:rsidR="009E6E10" w:rsidRPr="00A269F3" w:rsidRDefault="009E6E10" w:rsidP="001D2CCF">
                  <w:pPr>
                    <w:jc w:val="both"/>
                    <w:rPr>
                      <w:sz w:val="20"/>
                    </w:rPr>
                  </w:pPr>
                  <w:r w:rsidRPr="00A269F3">
                    <w:rPr>
                      <w:sz w:val="20"/>
                    </w:rPr>
                    <w:t>April 8, 2021</w:t>
                  </w:r>
                </w:p>
                <w:p w:rsidR="009E6E10" w:rsidRPr="00A269F3" w:rsidRDefault="009E6E10" w:rsidP="001D2CCF">
                  <w:pPr>
                    <w:jc w:val="both"/>
                    <w:rPr>
                      <w:sz w:val="20"/>
                    </w:rPr>
                  </w:pPr>
                  <w:r w:rsidRPr="00A269F3">
                    <w:rPr>
                      <w:sz w:val="20"/>
                    </w:rPr>
                    <w:t>Court of Appeal for Saskatchewan</w:t>
                  </w:r>
                </w:p>
                <w:p w:rsidR="009E6E10" w:rsidRPr="00A269F3" w:rsidRDefault="009E6E10" w:rsidP="001D2CCF">
                  <w:pPr>
                    <w:jc w:val="both"/>
                    <w:rPr>
                      <w:sz w:val="20"/>
                    </w:rPr>
                  </w:pPr>
                  <w:r w:rsidRPr="00A269F3">
                    <w:rPr>
                      <w:sz w:val="20"/>
                    </w:rPr>
                    <w:t>(Richards, Caldwell and Leurer JJ.A.)</w:t>
                  </w:r>
                </w:p>
                <w:p w:rsidR="009E6E10" w:rsidRPr="00A269F3" w:rsidRDefault="00A269F3" w:rsidP="001D2CCF">
                  <w:pPr>
                    <w:jc w:val="both"/>
                    <w:rPr>
                      <w:sz w:val="20"/>
                    </w:rPr>
                  </w:pPr>
                  <w:hyperlink r:id="rId44" w:history="1">
                    <w:r w:rsidR="009E6E10" w:rsidRPr="00A269F3">
                      <w:rPr>
                        <w:rStyle w:val="Hyperlink"/>
                        <w:sz w:val="20"/>
                      </w:rPr>
                      <w:t>2021 SKCA 56</w:t>
                    </w:r>
                  </w:hyperlink>
                  <w:r w:rsidR="009E6E10" w:rsidRPr="00A269F3">
                    <w:rPr>
                      <w:sz w:val="20"/>
                    </w:rPr>
                    <w:t>; CACV3254</w:t>
                  </w:r>
                </w:p>
                <w:p w:rsidR="009E6E10" w:rsidRPr="00A269F3" w:rsidRDefault="009E6E10" w:rsidP="001D2CCF">
                  <w:pPr>
                    <w:jc w:val="both"/>
                    <w:rPr>
                      <w:sz w:val="20"/>
                    </w:rPr>
                  </w:pPr>
                </w:p>
              </w:tc>
              <w:tc>
                <w:tcPr>
                  <w:tcW w:w="267" w:type="pct"/>
                </w:tcPr>
                <w:p w:rsidR="009E6E10" w:rsidRPr="00A269F3" w:rsidRDefault="009E6E10" w:rsidP="001D2CCF">
                  <w:pPr>
                    <w:jc w:val="both"/>
                    <w:rPr>
                      <w:sz w:val="20"/>
                    </w:rPr>
                  </w:pPr>
                </w:p>
              </w:tc>
              <w:tc>
                <w:tcPr>
                  <w:tcW w:w="2366" w:type="pct"/>
                </w:tcPr>
                <w:p w:rsidR="009E6E10" w:rsidRPr="00A269F3" w:rsidRDefault="009E6E10" w:rsidP="001D2CCF">
                  <w:pPr>
                    <w:jc w:val="both"/>
                    <w:rPr>
                      <w:sz w:val="20"/>
                    </w:rPr>
                  </w:pPr>
                  <w:r w:rsidRPr="00A269F3">
                    <w:rPr>
                      <w:sz w:val="20"/>
                    </w:rPr>
                    <w:t>Court of Appeal’s decision dated August 16, 2019 affirmed</w:t>
                  </w:r>
                </w:p>
                <w:p w:rsidR="009E6E10" w:rsidRPr="00A269F3" w:rsidRDefault="009E6E10" w:rsidP="001D2CCF">
                  <w:pPr>
                    <w:jc w:val="both"/>
                    <w:rPr>
                      <w:sz w:val="20"/>
                    </w:rPr>
                  </w:pPr>
                </w:p>
              </w:tc>
            </w:tr>
            <w:tr w:rsidR="009E6E10" w:rsidRPr="00A269F3" w:rsidTr="001D2CCF">
              <w:tc>
                <w:tcPr>
                  <w:tcW w:w="2367" w:type="pct"/>
                </w:tcPr>
                <w:p w:rsidR="009E6E10" w:rsidRPr="00A269F3" w:rsidRDefault="009E6E10" w:rsidP="001D2CCF">
                  <w:pPr>
                    <w:jc w:val="both"/>
                    <w:rPr>
                      <w:sz w:val="20"/>
                    </w:rPr>
                  </w:pPr>
                  <w:r w:rsidRPr="00A269F3">
                    <w:rPr>
                      <w:sz w:val="20"/>
                    </w:rPr>
                    <w:t>June 7, 2021</w:t>
                  </w:r>
                </w:p>
                <w:p w:rsidR="009E6E10" w:rsidRPr="00A269F3" w:rsidRDefault="009E6E10" w:rsidP="001D2CCF">
                  <w:pPr>
                    <w:jc w:val="both"/>
                    <w:rPr>
                      <w:sz w:val="20"/>
                    </w:rPr>
                  </w:pPr>
                  <w:r w:rsidRPr="00A269F3">
                    <w:rPr>
                      <w:sz w:val="20"/>
                    </w:rPr>
                    <w:t>Supreme Court of Canada</w:t>
                  </w:r>
                </w:p>
              </w:tc>
              <w:tc>
                <w:tcPr>
                  <w:tcW w:w="267" w:type="pct"/>
                </w:tcPr>
                <w:p w:rsidR="009E6E10" w:rsidRPr="00A269F3" w:rsidRDefault="009E6E10" w:rsidP="001D2CCF">
                  <w:pPr>
                    <w:jc w:val="both"/>
                    <w:rPr>
                      <w:sz w:val="20"/>
                    </w:rPr>
                  </w:pPr>
                </w:p>
              </w:tc>
              <w:tc>
                <w:tcPr>
                  <w:tcW w:w="2366" w:type="pct"/>
                </w:tcPr>
                <w:p w:rsidR="009E6E10" w:rsidRPr="00A269F3" w:rsidRDefault="009E6E10" w:rsidP="001D2CCF">
                  <w:pPr>
                    <w:jc w:val="both"/>
                    <w:rPr>
                      <w:sz w:val="20"/>
                    </w:rPr>
                  </w:pPr>
                  <w:r w:rsidRPr="00A269F3">
                    <w:rPr>
                      <w:sz w:val="20"/>
                    </w:rPr>
                    <w:t>Application for leave to appeal filed</w:t>
                  </w:r>
                </w:p>
                <w:p w:rsidR="009E6E10" w:rsidRPr="00A269F3" w:rsidRDefault="009E6E10" w:rsidP="001D2CCF">
                  <w:pPr>
                    <w:jc w:val="both"/>
                    <w:rPr>
                      <w:sz w:val="20"/>
                    </w:rPr>
                  </w:pPr>
                </w:p>
              </w:tc>
            </w:tr>
          </w:tbl>
          <w:p w:rsidR="009E6E10" w:rsidRPr="00A269F3" w:rsidRDefault="009E6E10" w:rsidP="001D2CCF">
            <w:pPr>
              <w:jc w:val="both"/>
              <w:rPr>
                <w:sz w:val="20"/>
              </w:rPr>
            </w:pPr>
          </w:p>
        </w:tc>
      </w:tr>
    </w:tbl>
    <w:p w:rsidR="009E6E10" w:rsidRPr="00A269F3" w:rsidRDefault="009E6E10" w:rsidP="009E6E10">
      <w:pPr>
        <w:jc w:val="both"/>
        <w:rPr>
          <w:sz w:val="20"/>
        </w:rPr>
      </w:pPr>
    </w:p>
    <w:p w:rsidR="009E6E10" w:rsidRPr="00A269F3" w:rsidRDefault="00A269F3" w:rsidP="009E6E10">
      <w:pPr>
        <w:jc w:val="both"/>
        <w:rPr>
          <w:sz w:val="20"/>
        </w:rPr>
      </w:pPr>
      <w:r w:rsidRPr="00A269F3">
        <w:rPr>
          <w:sz w:val="20"/>
        </w:rPr>
        <w:pict>
          <v:rect id="_x0000_i1044" style="width:2in;height:1pt" o:hrpct="0" o:hralign="center" o:hrstd="t" o:hrnoshade="t" o:hr="t" fillcolor="black [3213]" stroked="f"/>
        </w:pict>
      </w:r>
    </w:p>
    <w:p w:rsidR="009E6E10" w:rsidRPr="00A269F3" w:rsidRDefault="009E6E10" w:rsidP="009E6E1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lastRenderedPageBreak/>
              <w:t>39691</w:t>
            </w:r>
          </w:p>
        </w:tc>
        <w:tc>
          <w:tcPr>
            <w:tcW w:w="4457" w:type="pct"/>
          </w:tcPr>
          <w:p w:rsidR="009E6E10" w:rsidRPr="00A269F3" w:rsidRDefault="009E6E10" w:rsidP="001D2CCF">
            <w:pPr>
              <w:pStyle w:val="SCCLsocParty"/>
              <w:jc w:val="both"/>
              <w:rPr>
                <w:b/>
                <w:sz w:val="20"/>
                <w:szCs w:val="20"/>
                <w:lang w:val="en-CA"/>
              </w:rPr>
            </w:pPr>
            <w:r w:rsidRPr="00A269F3">
              <w:rPr>
                <w:b/>
                <w:sz w:val="20"/>
                <w:szCs w:val="20"/>
                <w:lang w:val="en-CA"/>
              </w:rPr>
              <w:t>Terry Blaine Gustafson c. Input Capital Corp.</w:t>
            </w:r>
          </w:p>
          <w:p w:rsidR="009E6E10" w:rsidRPr="00A269F3" w:rsidRDefault="009E6E10" w:rsidP="001D2CCF">
            <w:pPr>
              <w:jc w:val="both"/>
              <w:rPr>
                <w:sz w:val="20"/>
              </w:rPr>
            </w:pPr>
            <w:r w:rsidRPr="00A269F3">
              <w:rPr>
                <w:sz w:val="20"/>
              </w:rPr>
              <w:t>(Sask.) (Civile) (Autorisation)</w:t>
            </w:r>
          </w:p>
        </w:tc>
      </w:tr>
      <w:tr w:rsidR="009E6E10" w:rsidRPr="00A269F3" w:rsidTr="001D2CCF">
        <w:tc>
          <w:tcPr>
            <w:tcW w:w="5000" w:type="pct"/>
            <w:gridSpan w:val="2"/>
          </w:tcPr>
          <w:p w:rsidR="009E6E10" w:rsidRPr="00A269F3" w:rsidRDefault="00CD3491" w:rsidP="001D2CCF">
            <w:pPr>
              <w:jc w:val="both"/>
              <w:rPr>
                <w:sz w:val="20"/>
                <w:szCs w:val="20"/>
                <w:lang w:val="fr-CA"/>
              </w:rPr>
            </w:pPr>
            <w:r w:rsidRPr="00A269F3">
              <w:rPr>
                <w:sz w:val="20"/>
                <w:szCs w:val="20"/>
                <w:lang w:val="fr-CA"/>
              </w:rPr>
              <w:t>La demande d’autorisation d’appel de l’arrêt de la Cour d’appel de la Saskatchewan, numéro CACV3254, 2021 SKCA 56, daté du 8 avril 2021, est rejetée avec dépens.</w:t>
            </w:r>
          </w:p>
          <w:p w:rsidR="00CD3491" w:rsidRPr="00A269F3" w:rsidRDefault="00CD3491" w:rsidP="001D2CCF">
            <w:pPr>
              <w:jc w:val="both"/>
              <w:rPr>
                <w:sz w:val="20"/>
                <w:lang w:val="fr-CA"/>
              </w:rPr>
            </w:pPr>
          </w:p>
        </w:tc>
      </w:tr>
      <w:tr w:rsidR="009E6E10" w:rsidRPr="00A269F3" w:rsidTr="001D2CCF">
        <w:tc>
          <w:tcPr>
            <w:tcW w:w="5000" w:type="pct"/>
            <w:gridSpan w:val="2"/>
          </w:tcPr>
          <w:p w:rsidR="009E6E10" w:rsidRPr="00A269F3" w:rsidRDefault="009E6E10" w:rsidP="001D2CCF">
            <w:pPr>
              <w:jc w:val="both"/>
              <w:rPr>
                <w:sz w:val="20"/>
                <w:lang w:val="fr-CA"/>
              </w:rPr>
            </w:pPr>
            <w:r w:rsidRPr="00A269F3">
              <w:rPr>
                <w:sz w:val="20"/>
                <w:lang w:val="fr-CA"/>
              </w:rPr>
              <w:t>Contrats — Iniquité — Les contrats étaient</w:t>
            </w:r>
            <w:r w:rsidRPr="00A269F3">
              <w:rPr>
                <w:sz w:val="20"/>
                <w:lang w:val="fr-CA"/>
              </w:rPr>
              <w:noBreakHyphen/>
              <w:t>ils iniques? — Comment les tribunaux devraient</w:t>
            </w:r>
            <w:r w:rsidRPr="00A269F3">
              <w:rPr>
                <w:sz w:val="20"/>
                <w:lang w:val="fr-CA"/>
              </w:rPr>
              <w:noBreakHyphen/>
              <w:t>ils évaluer la vulnérabilité propre à la partie la plus faible dans leur analyse de l’iniquité? — De quelle façon une juridiction d’appel doit</w:t>
            </w:r>
            <w:r w:rsidRPr="00A269F3">
              <w:rPr>
                <w:sz w:val="20"/>
                <w:lang w:val="fr-CA"/>
              </w:rPr>
              <w:noBreakHyphen/>
              <w:t>elle s’y prendre lorsqu’elle statue sur une affaire renvoyée par notre Cour?</w:t>
            </w:r>
          </w:p>
          <w:p w:rsidR="009E6E10" w:rsidRPr="00A269F3" w:rsidRDefault="009E6E10" w:rsidP="001D2CCF">
            <w:pPr>
              <w:jc w:val="both"/>
              <w:rPr>
                <w:sz w:val="20"/>
                <w:lang w:val="fr-CA"/>
              </w:rPr>
            </w:pPr>
          </w:p>
        </w:tc>
      </w:tr>
      <w:tr w:rsidR="009E6E10" w:rsidRPr="00A269F3" w:rsidTr="001D2CCF">
        <w:tc>
          <w:tcPr>
            <w:tcW w:w="5000" w:type="pct"/>
            <w:gridSpan w:val="2"/>
          </w:tcPr>
          <w:p w:rsidR="009E6E10" w:rsidRPr="00A269F3" w:rsidRDefault="009E6E10" w:rsidP="001D2CCF">
            <w:pPr>
              <w:jc w:val="both"/>
              <w:rPr>
                <w:color w:val="000000"/>
                <w:sz w:val="20"/>
              </w:rPr>
            </w:pPr>
            <w:r w:rsidRPr="00A269F3">
              <w:rPr>
                <w:color w:val="000000"/>
                <w:sz w:val="20"/>
                <w:lang w:val="fr-CA"/>
              </w:rPr>
              <w:t xml:space="preserve">Une relation contractuelle entre Input Capital Corp. (« ICC ») et M. Gustafson et ses sociétés d’exploitation agricole liées (« Gustafson Farms ») s’est étalée sur dix contrats différents conclus par les parties à divers moments. Gustafson Farms a manqué à ses obligations de livraison et ICC a intenté deux actions contre elle, cherchant notamment à obtenir la forclusion en exécution des contrats de sûreté ou la vente judiciaire des terres hypothéquées. Le juge de première instance a conclu que </w:t>
            </w:r>
            <w:r w:rsidRPr="00A269F3">
              <w:rPr>
                <w:sz w:val="20"/>
                <w:lang w:val="fr-CA"/>
              </w:rPr>
              <w:t xml:space="preserve">les contrats étaient iniques et les a annulés. La Cour d’appel a accueilli l’appel. La Cour suprême du Canada a ordonné que la décision de la Cour d’appel soit renvoyée à la Cour d’appel pour être réexaminée à la lumière de son arrêt </w:t>
            </w:r>
            <w:r w:rsidRPr="00A269F3">
              <w:rPr>
                <w:i/>
                <w:sz w:val="20"/>
                <w:lang w:val="fr-CA"/>
              </w:rPr>
              <w:t>Uber Technologies Inc. c. Heller</w:t>
            </w:r>
            <w:r w:rsidRPr="00A269F3">
              <w:rPr>
                <w:sz w:val="20"/>
                <w:lang w:val="fr-CA"/>
              </w:rPr>
              <w:t xml:space="preserve">, 2020 CSC 16. </w:t>
            </w:r>
            <w:r w:rsidRPr="00A269F3">
              <w:rPr>
                <w:sz w:val="20"/>
              </w:rPr>
              <w:t>La Cour d’appel a confirmé son arrêt du 16 août 2019.</w:t>
            </w:r>
          </w:p>
          <w:p w:rsidR="009E6E10" w:rsidRPr="00A269F3" w:rsidRDefault="009E6E10" w:rsidP="001D2CCF">
            <w:pPr>
              <w:jc w:val="both"/>
              <w:rPr>
                <w:sz w:val="20"/>
              </w:rPr>
            </w:pPr>
          </w:p>
        </w:tc>
      </w:tr>
      <w:tr w:rsidR="009E6E10" w:rsidRPr="00A269F3" w:rsidTr="001D2CCF">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9E6E10" w:rsidRPr="00A269F3" w:rsidTr="001D2CCF">
              <w:tc>
                <w:tcPr>
                  <w:tcW w:w="2367" w:type="pct"/>
                </w:tcPr>
                <w:p w:rsidR="009E6E10" w:rsidRPr="00A269F3" w:rsidRDefault="009E6E10" w:rsidP="001D2CCF">
                  <w:pPr>
                    <w:jc w:val="both"/>
                    <w:rPr>
                      <w:sz w:val="20"/>
                      <w:lang w:val="fr-CA"/>
                    </w:rPr>
                  </w:pPr>
                  <w:r w:rsidRPr="00A269F3">
                    <w:rPr>
                      <w:sz w:val="20"/>
                      <w:lang w:val="fr-CA"/>
                    </w:rPr>
                    <w:t>17 mai 2018</w:t>
                  </w:r>
                </w:p>
                <w:p w:rsidR="009E6E10" w:rsidRPr="00A269F3" w:rsidRDefault="009E6E10" w:rsidP="001D2CCF">
                  <w:pPr>
                    <w:jc w:val="both"/>
                    <w:rPr>
                      <w:sz w:val="20"/>
                      <w:lang w:val="fr-CA"/>
                    </w:rPr>
                  </w:pPr>
                  <w:r w:rsidRPr="00A269F3">
                    <w:rPr>
                      <w:sz w:val="20"/>
                      <w:lang w:val="fr-CA"/>
                    </w:rPr>
                    <w:t>Cour du Banc de la Reine de la Saskatchewan</w:t>
                  </w:r>
                </w:p>
                <w:p w:rsidR="009E6E10" w:rsidRPr="00A269F3" w:rsidRDefault="009E6E10" w:rsidP="001D2CCF">
                  <w:pPr>
                    <w:jc w:val="both"/>
                    <w:rPr>
                      <w:sz w:val="20"/>
                    </w:rPr>
                  </w:pPr>
                  <w:r w:rsidRPr="00A269F3">
                    <w:rPr>
                      <w:sz w:val="20"/>
                    </w:rPr>
                    <w:t>(Juge Kalmakoff)</w:t>
                  </w:r>
                </w:p>
                <w:p w:rsidR="009E6E10" w:rsidRPr="00A269F3" w:rsidRDefault="00A269F3" w:rsidP="001D2CCF">
                  <w:pPr>
                    <w:jc w:val="both"/>
                    <w:rPr>
                      <w:sz w:val="20"/>
                    </w:rPr>
                  </w:pPr>
                  <w:hyperlink r:id="rId45" w:history="1">
                    <w:r w:rsidR="009E6E10" w:rsidRPr="00A269F3">
                      <w:rPr>
                        <w:rStyle w:val="Hyperlink"/>
                        <w:sz w:val="20"/>
                      </w:rPr>
                      <w:t>2018 SKQB 154</w:t>
                    </w:r>
                  </w:hyperlink>
                  <w:r w:rsidR="009E6E10" w:rsidRPr="00A269F3">
                    <w:rPr>
                      <w:sz w:val="20"/>
                    </w:rPr>
                    <w:t xml:space="preserve"> </w:t>
                  </w:r>
                </w:p>
                <w:p w:rsidR="009E6E10" w:rsidRPr="00A269F3" w:rsidRDefault="009E6E10" w:rsidP="001D2CCF">
                  <w:pPr>
                    <w:jc w:val="both"/>
                    <w:rPr>
                      <w:sz w:val="20"/>
                    </w:rPr>
                  </w:pPr>
                </w:p>
              </w:tc>
              <w:tc>
                <w:tcPr>
                  <w:tcW w:w="267" w:type="pct"/>
                </w:tcPr>
                <w:p w:rsidR="009E6E10" w:rsidRPr="00A269F3" w:rsidRDefault="009E6E10" w:rsidP="001D2CCF">
                  <w:pPr>
                    <w:jc w:val="both"/>
                    <w:rPr>
                      <w:sz w:val="20"/>
                    </w:rPr>
                  </w:pPr>
                </w:p>
              </w:tc>
              <w:tc>
                <w:tcPr>
                  <w:tcW w:w="2366" w:type="pct"/>
                </w:tcPr>
                <w:p w:rsidR="009E6E10" w:rsidRPr="00A269F3" w:rsidRDefault="009E6E10" w:rsidP="001D2CCF">
                  <w:pPr>
                    <w:jc w:val="both"/>
                    <w:rPr>
                      <w:sz w:val="20"/>
                      <w:lang w:val="fr-CA"/>
                    </w:rPr>
                  </w:pPr>
                  <w:r w:rsidRPr="00A269F3">
                    <w:rPr>
                      <w:sz w:val="20"/>
                      <w:lang w:val="fr-CA"/>
                    </w:rPr>
                    <w:t>Jugement : les contrats ont été jugés iniques et ont été annulés</w:t>
                  </w:r>
                </w:p>
                <w:p w:rsidR="009E6E10" w:rsidRPr="00A269F3" w:rsidRDefault="009E6E10" w:rsidP="001D2CCF">
                  <w:pPr>
                    <w:jc w:val="both"/>
                    <w:rPr>
                      <w:sz w:val="20"/>
                      <w:lang w:val="fr-CA"/>
                    </w:rPr>
                  </w:pPr>
                </w:p>
              </w:tc>
            </w:tr>
            <w:tr w:rsidR="009E6E10" w:rsidRPr="00A269F3" w:rsidTr="001D2CCF">
              <w:tc>
                <w:tcPr>
                  <w:tcW w:w="2367" w:type="pct"/>
                </w:tcPr>
                <w:p w:rsidR="009E6E10" w:rsidRPr="00A269F3" w:rsidRDefault="009E6E10" w:rsidP="001D2CCF">
                  <w:pPr>
                    <w:jc w:val="both"/>
                    <w:rPr>
                      <w:sz w:val="20"/>
                      <w:lang w:val="fr-CA"/>
                    </w:rPr>
                  </w:pPr>
                  <w:r w:rsidRPr="00A269F3">
                    <w:rPr>
                      <w:sz w:val="20"/>
                      <w:lang w:val="fr-CA"/>
                    </w:rPr>
                    <w:t>16 août 2019</w:t>
                  </w:r>
                </w:p>
                <w:p w:rsidR="009E6E10" w:rsidRPr="00A269F3" w:rsidRDefault="009E6E10" w:rsidP="001D2CCF">
                  <w:pPr>
                    <w:jc w:val="both"/>
                    <w:rPr>
                      <w:sz w:val="20"/>
                      <w:lang w:val="fr-CA"/>
                    </w:rPr>
                  </w:pPr>
                  <w:r w:rsidRPr="00A269F3">
                    <w:rPr>
                      <w:sz w:val="20"/>
                      <w:lang w:val="fr-CA"/>
                    </w:rPr>
                    <w:t>Cour d’appel de la Saskatchewan</w:t>
                  </w:r>
                </w:p>
                <w:p w:rsidR="009E6E10" w:rsidRPr="00A269F3" w:rsidRDefault="009E6E10" w:rsidP="001D2CCF">
                  <w:pPr>
                    <w:jc w:val="both"/>
                    <w:rPr>
                      <w:sz w:val="20"/>
                      <w:lang w:val="fr-CA"/>
                    </w:rPr>
                  </w:pPr>
                  <w:r w:rsidRPr="00A269F3">
                    <w:rPr>
                      <w:sz w:val="20"/>
                      <w:lang w:val="fr-CA"/>
                    </w:rPr>
                    <w:t>(Juge en chef Richards, juges Caldwell et Leurer)</w:t>
                  </w:r>
                </w:p>
                <w:p w:rsidR="009E6E10" w:rsidRPr="00A269F3" w:rsidRDefault="00A269F3" w:rsidP="001D2CCF">
                  <w:pPr>
                    <w:jc w:val="both"/>
                    <w:rPr>
                      <w:sz w:val="20"/>
                    </w:rPr>
                  </w:pPr>
                  <w:hyperlink r:id="rId46" w:history="1">
                    <w:r w:rsidR="009E6E10" w:rsidRPr="00A269F3">
                      <w:rPr>
                        <w:rStyle w:val="Hyperlink"/>
                        <w:sz w:val="20"/>
                      </w:rPr>
                      <w:t>2019 SKCA 78</w:t>
                    </w:r>
                  </w:hyperlink>
                </w:p>
                <w:p w:rsidR="009E6E10" w:rsidRPr="00A269F3" w:rsidRDefault="009E6E10" w:rsidP="001D2CCF">
                  <w:pPr>
                    <w:jc w:val="both"/>
                    <w:rPr>
                      <w:sz w:val="20"/>
                    </w:rPr>
                  </w:pPr>
                </w:p>
              </w:tc>
              <w:tc>
                <w:tcPr>
                  <w:tcW w:w="267" w:type="pct"/>
                </w:tcPr>
                <w:p w:rsidR="009E6E10" w:rsidRPr="00A269F3" w:rsidRDefault="009E6E10" w:rsidP="001D2CCF">
                  <w:pPr>
                    <w:jc w:val="both"/>
                    <w:rPr>
                      <w:sz w:val="20"/>
                    </w:rPr>
                  </w:pPr>
                </w:p>
              </w:tc>
              <w:tc>
                <w:tcPr>
                  <w:tcW w:w="2366" w:type="pct"/>
                </w:tcPr>
                <w:p w:rsidR="009E6E10" w:rsidRPr="00A269F3" w:rsidRDefault="009E6E10" w:rsidP="001D2CCF">
                  <w:pPr>
                    <w:jc w:val="both"/>
                    <w:rPr>
                      <w:sz w:val="20"/>
                      <w:lang w:val="fr-CA"/>
                    </w:rPr>
                  </w:pPr>
                  <w:r w:rsidRPr="00A269F3">
                    <w:rPr>
                      <w:sz w:val="20"/>
                      <w:lang w:val="fr-CA"/>
                    </w:rPr>
                    <w:t>Arrêt accueillant l’appel et statuant que l’appel incident est théorique</w:t>
                  </w:r>
                </w:p>
                <w:p w:rsidR="009E6E10" w:rsidRPr="00A269F3" w:rsidRDefault="009E6E10" w:rsidP="001D2CCF">
                  <w:pPr>
                    <w:jc w:val="both"/>
                    <w:rPr>
                      <w:sz w:val="20"/>
                      <w:lang w:val="fr-CA"/>
                    </w:rPr>
                  </w:pPr>
                </w:p>
              </w:tc>
            </w:tr>
            <w:tr w:rsidR="009E6E10" w:rsidRPr="00A269F3" w:rsidTr="001D2CCF">
              <w:tc>
                <w:tcPr>
                  <w:tcW w:w="2367" w:type="pct"/>
                </w:tcPr>
                <w:p w:rsidR="009E6E10" w:rsidRPr="00A269F3" w:rsidRDefault="009E6E10" w:rsidP="001D2CCF">
                  <w:pPr>
                    <w:jc w:val="both"/>
                    <w:rPr>
                      <w:sz w:val="20"/>
                    </w:rPr>
                  </w:pPr>
                  <w:r w:rsidRPr="00A269F3">
                    <w:rPr>
                      <w:sz w:val="20"/>
                    </w:rPr>
                    <w:t>15 octobre 2020</w:t>
                  </w:r>
                </w:p>
                <w:p w:rsidR="009E6E10" w:rsidRPr="00A269F3" w:rsidRDefault="009E6E10" w:rsidP="001D2CCF">
                  <w:pPr>
                    <w:jc w:val="both"/>
                    <w:rPr>
                      <w:sz w:val="20"/>
                    </w:rPr>
                  </w:pPr>
                  <w:r w:rsidRPr="00A269F3">
                    <w:rPr>
                      <w:sz w:val="20"/>
                    </w:rPr>
                    <w:t>Cour suprême du Canada</w:t>
                  </w:r>
                </w:p>
                <w:p w:rsidR="009E6E10" w:rsidRPr="00A269F3" w:rsidRDefault="009E6E10" w:rsidP="001D2CCF">
                  <w:pPr>
                    <w:jc w:val="both"/>
                    <w:rPr>
                      <w:sz w:val="20"/>
                    </w:rPr>
                  </w:pPr>
                </w:p>
              </w:tc>
              <w:tc>
                <w:tcPr>
                  <w:tcW w:w="267" w:type="pct"/>
                </w:tcPr>
                <w:p w:rsidR="009E6E10" w:rsidRPr="00A269F3" w:rsidRDefault="009E6E10" w:rsidP="001D2CCF">
                  <w:pPr>
                    <w:jc w:val="both"/>
                    <w:rPr>
                      <w:sz w:val="20"/>
                    </w:rPr>
                  </w:pPr>
                </w:p>
              </w:tc>
              <w:tc>
                <w:tcPr>
                  <w:tcW w:w="2366" w:type="pct"/>
                </w:tcPr>
                <w:p w:rsidR="009E6E10" w:rsidRPr="00A269F3" w:rsidRDefault="009E6E10" w:rsidP="001D2CCF">
                  <w:pPr>
                    <w:jc w:val="both"/>
                    <w:rPr>
                      <w:sz w:val="20"/>
                      <w:lang w:val="fr-CA"/>
                    </w:rPr>
                  </w:pPr>
                  <w:r w:rsidRPr="00A269F3">
                    <w:rPr>
                      <w:sz w:val="20"/>
                      <w:lang w:val="fr-CA"/>
                    </w:rPr>
                    <w:t>Jugement renvoyant l’appel à la Cour d’appel</w:t>
                  </w:r>
                </w:p>
                <w:p w:rsidR="009E6E10" w:rsidRPr="00A269F3" w:rsidRDefault="009E6E10" w:rsidP="001D2CCF">
                  <w:pPr>
                    <w:jc w:val="both"/>
                    <w:rPr>
                      <w:sz w:val="20"/>
                      <w:lang w:val="fr-CA"/>
                    </w:rPr>
                  </w:pPr>
                </w:p>
              </w:tc>
            </w:tr>
            <w:tr w:rsidR="009E6E10" w:rsidRPr="00A269F3" w:rsidTr="001D2CCF">
              <w:tc>
                <w:tcPr>
                  <w:tcW w:w="2367" w:type="pct"/>
                </w:tcPr>
                <w:p w:rsidR="009E6E10" w:rsidRPr="00A269F3" w:rsidRDefault="009E6E10" w:rsidP="001D2CCF">
                  <w:pPr>
                    <w:jc w:val="both"/>
                    <w:rPr>
                      <w:sz w:val="20"/>
                      <w:lang w:val="fr-CA"/>
                    </w:rPr>
                  </w:pPr>
                  <w:r w:rsidRPr="00A269F3">
                    <w:rPr>
                      <w:sz w:val="20"/>
                      <w:lang w:val="fr-CA"/>
                    </w:rPr>
                    <w:t>8 avril 2021</w:t>
                  </w:r>
                </w:p>
                <w:p w:rsidR="009E6E10" w:rsidRPr="00A269F3" w:rsidRDefault="009E6E10" w:rsidP="001D2CCF">
                  <w:pPr>
                    <w:jc w:val="both"/>
                    <w:rPr>
                      <w:sz w:val="20"/>
                      <w:lang w:val="fr-CA"/>
                    </w:rPr>
                  </w:pPr>
                  <w:r w:rsidRPr="00A269F3">
                    <w:rPr>
                      <w:sz w:val="20"/>
                      <w:lang w:val="fr-CA"/>
                    </w:rPr>
                    <w:t>Cour d’appel de la Saskatchewan</w:t>
                  </w:r>
                </w:p>
                <w:p w:rsidR="009E6E10" w:rsidRPr="00A269F3" w:rsidRDefault="009E6E10" w:rsidP="001D2CCF">
                  <w:pPr>
                    <w:jc w:val="both"/>
                    <w:rPr>
                      <w:sz w:val="20"/>
                      <w:lang w:val="fr-CA"/>
                    </w:rPr>
                  </w:pPr>
                  <w:r w:rsidRPr="00A269F3">
                    <w:rPr>
                      <w:sz w:val="20"/>
                      <w:lang w:val="fr-CA"/>
                    </w:rPr>
                    <w:t>(Juges Richards, Caldwell et Leurer)</w:t>
                  </w:r>
                </w:p>
                <w:p w:rsidR="009E6E10" w:rsidRPr="00A269F3" w:rsidRDefault="00A269F3" w:rsidP="001D2CCF">
                  <w:pPr>
                    <w:jc w:val="both"/>
                    <w:rPr>
                      <w:sz w:val="20"/>
                    </w:rPr>
                  </w:pPr>
                  <w:hyperlink r:id="rId47" w:history="1">
                    <w:r w:rsidR="009E6E10" w:rsidRPr="00A269F3">
                      <w:rPr>
                        <w:rStyle w:val="Hyperlink"/>
                        <w:sz w:val="20"/>
                      </w:rPr>
                      <w:t>2021 SKCA 56</w:t>
                    </w:r>
                  </w:hyperlink>
                  <w:r w:rsidR="009E6E10" w:rsidRPr="00A269F3">
                    <w:rPr>
                      <w:sz w:val="20"/>
                    </w:rPr>
                    <w:t>; CACV3254</w:t>
                  </w:r>
                </w:p>
                <w:p w:rsidR="009E6E10" w:rsidRPr="00A269F3" w:rsidRDefault="009E6E10" w:rsidP="001D2CCF">
                  <w:pPr>
                    <w:jc w:val="both"/>
                    <w:rPr>
                      <w:sz w:val="20"/>
                    </w:rPr>
                  </w:pPr>
                </w:p>
              </w:tc>
              <w:tc>
                <w:tcPr>
                  <w:tcW w:w="267" w:type="pct"/>
                </w:tcPr>
                <w:p w:rsidR="009E6E10" w:rsidRPr="00A269F3" w:rsidRDefault="009E6E10" w:rsidP="001D2CCF">
                  <w:pPr>
                    <w:jc w:val="both"/>
                    <w:rPr>
                      <w:sz w:val="20"/>
                    </w:rPr>
                  </w:pPr>
                </w:p>
              </w:tc>
              <w:tc>
                <w:tcPr>
                  <w:tcW w:w="2366" w:type="pct"/>
                </w:tcPr>
                <w:p w:rsidR="009E6E10" w:rsidRPr="00A269F3" w:rsidRDefault="009E6E10" w:rsidP="001D2CCF">
                  <w:pPr>
                    <w:jc w:val="both"/>
                    <w:rPr>
                      <w:sz w:val="20"/>
                      <w:lang w:val="fr-CA"/>
                    </w:rPr>
                  </w:pPr>
                  <w:r w:rsidRPr="00A269F3">
                    <w:rPr>
                      <w:sz w:val="20"/>
                      <w:lang w:val="fr-CA"/>
                    </w:rPr>
                    <w:t>Arrêt confirmant l’arrêt de la Cour d’appel en date du 16 août 2019</w:t>
                  </w:r>
                </w:p>
                <w:p w:rsidR="009E6E10" w:rsidRPr="00A269F3" w:rsidRDefault="009E6E10" w:rsidP="001D2CCF">
                  <w:pPr>
                    <w:jc w:val="both"/>
                    <w:rPr>
                      <w:sz w:val="20"/>
                      <w:lang w:val="fr-CA"/>
                    </w:rPr>
                  </w:pPr>
                </w:p>
              </w:tc>
            </w:tr>
            <w:tr w:rsidR="009E6E10" w:rsidRPr="00A269F3" w:rsidTr="001D2CCF">
              <w:tc>
                <w:tcPr>
                  <w:tcW w:w="2367" w:type="pct"/>
                </w:tcPr>
                <w:p w:rsidR="009E6E10" w:rsidRPr="00A269F3" w:rsidRDefault="009E6E10" w:rsidP="001D2CCF">
                  <w:pPr>
                    <w:jc w:val="both"/>
                    <w:rPr>
                      <w:sz w:val="20"/>
                      <w:lang w:val="fr-CA"/>
                    </w:rPr>
                  </w:pPr>
                  <w:r w:rsidRPr="00A269F3">
                    <w:rPr>
                      <w:sz w:val="20"/>
                      <w:lang w:val="fr-CA"/>
                    </w:rPr>
                    <w:t>7 juin 2021</w:t>
                  </w:r>
                </w:p>
                <w:p w:rsidR="009E6E10" w:rsidRPr="00A269F3" w:rsidRDefault="009E6E10" w:rsidP="001D2CCF">
                  <w:pPr>
                    <w:jc w:val="both"/>
                    <w:rPr>
                      <w:sz w:val="20"/>
                      <w:lang w:val="fr-CA"/>
                    </w:rPr>
                  </w:pPr>
                  <w:r w:rsidRPr="00A269F3">
                    <w:rPr>
                      <w:sz w:val="20"/>
                      <w:lang w:val="fr-CA"/>
                    </w:rPr>
                    <w:t>Cour suprême du Canada</w:t>
                  </w:r>
                </w:p>
              </w:tc>
              <w:tc>
                <w:tcPr>
                  <w:tcW w:w="267" w:type="pct"/>
                </w:tcPr>
                <w:p w:rsidR="009E6E10" w:rsidRPr="00A269F3" w:rsidRDefault="009E6E10" w:rsidP="001D2CCF">
                  <w:pPr>
                    <w:jc w:val="both"/>
                    <w:rPr>
                      <w:sz w:val="20"/>
                      <w:lang w:val="fr-CA"/>
                    </w:rPr>
                  </w:pPr>
                </w:p>
              </w:tc>
              <w:tc>
                <w:tcPr>
                  <w:tcW w:w="2366" w:type="pct"/>
                </w:tcPr>
                <w:p w:rsidR="009E6E10" w:rsidRPr="00A269F3" w:rsidRDefault="009E6E10" w:rsidP="001D2CCF">
                  <w:pPr>
                    <w:jc w:val="both"/>
                    <w:rPr>
                      <w:sz w:val="20"/>
                      <w:lang w:val="fr-CA"/>
                    </w:rPr>
                  </w:pPr>
                  <w:r w:rsidRPr="00A269F3">
                    <w:rPr>
                      <w:sz w:val="20"/>
                      <w:lang w:val="fr-CA"/>
                    </w:rPr>
                    <w:t>Dépôt de la demande d’autorisation d’appel</w:t>
                  </w:r>
                </w:p>
                <w:p w:rsidR="009E6E10" w:rsidRPr="00A269F3" w:rsidRDefault="009E6E10" w:rsidP="001D2CCF">
                  <w:pPr>
                    <w:jc w:val="both"/>
                    <w:rPr>
                      <w:sz w:val="20"/>
                      <w:lang w:val="fr-CA"/>
                    </w:rPr>
                  </w:pPr>
                </w:p>
              </w:tc>
            </w:tr>
          </w:tbl>
          <w:p w:rsidR="009E6E10" w:rsidRPr="00A269F3" w:rsidRDefault="009E6E10" w:rsidP="001D2CCF">
            <w:pPr>
              <w:jc w:val="both"/>
              <w:rPr>
                <w:sz w:val="20"/>
                <w:lang w:val="fr-CA"/>
              </w:rPr>
            </w:pPr>
          </w:p>
        </w:tc>
      </w:tr>
    </w:tbl>
    <w:p w:rsidR="009E6E10" w:rsidRPr="00A269F3" w:rsidRDefault="009E6E10" w:rsidP="009E6E10">
      <w:pPr>
        <w:jc w:val="both"/>
        <w:rPr>
          <w:sz w:val="20"/>
          <w:lang w:val="fr-CA"/>
        </w:rPr>
      </w:pPr>
    </w:p>
    <w:p w:rsidR="009E6E10" w:rsidRPr="00A269F3" w:rsidRDefault="00A269F3" w:rsidP="009E6E10">
      <w:pPr>
        <w:jc w:val="both"/>
        <w:rPr>
          <w:sz w:val="20"/>
          <w:lang w:val="fr-CA"/>
        </w:rPr>
      </w:pPr>
      <w:r w:rsidRPr="00A269F3">
        <w:rPr>
          <w:sz w:val="20"/>
        </w:rPr>
        <w:pict>
          <v:rect id="_x0000_i1045" style="width:2in;height:1pt" o:hrpct="0" o:hralign="center" o:hrstd="t" o:hrnoshade="t" o:hr="t" fillcolor="black [3213]" stroked="f"/>
        </w:pict>
      </w:r>
    </w:p>
    <w:p w:rsidR="009E6E10" w:rsidRPr="00A269F3" w:rsidRDefault="009E6E10" w:rsidP="009E6E10">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39645</w:t>
            </w:r>
          </w:p>
        </w:tc>
        <w:tc>
          <w:tcPr>
            <w:tcW w:w="4457" w:type="pct"/>
          </w:tcPr>
          <w:p w:rsidR="009E6E10" w:rsidRPr="00A269F3" w:rsidRDefault="009E6E10" w:rsidP="001D2CCF">
            <w:pPr>
              <w:pStyle w:val="SCCLsocParty"/>
              <w:jc w:val="both"/>
              <w:rPr>
                <w:b/>
                <w:sz w:val="20"/>
                <w:szCs w:val="20"/>
                <w:lang w:val="en-CA"/>
              </w:rPr>
            </w:pPr>
            <w:r w:rsidRPr="00A269F3">
              <w:rPr>
                <w:b/>
                <w:sz w:val="20"/>
                <w:szCs w:val="20"/>
                <w:lang w:val="en-CA"/>
              </w:rPr>
              <w:t>Jamie Boulachanis (formerly John Boulachanis) v. Her Majesty the Queen</w:t>
            </w:r>
          </w:p>
          <w:p w:rsidR="009E6E10" w:rsidRPr="00A269F3" w:rsidRDefault="009E6E10" w:rsidP="001D2CCF">
            <w:pPr>
              <w:jc w:val="both"/>
              <w:rPr>
                <w:sz w:val="20"/>
              </w:rPr>
            </w:pPr>
            <w:r w:rsidRPr="00A269F3">
              <w:rPr>
                <w:sz w:val="20"/>
              </w:rPr>
              <w:t>(Que.) (Criminal) (By Leave)</w:t>
            </w:r>
          </w:p>
        </w:tc>
      </w:tr>
      <w:tr w:rsidR="009E6E10" w:rsidRPr="00A269F3" w:rsidTr="001D2CCF">
        <w:tc>
          <w:tcPr>
            <w:tcW w:w="5000" w:type="pct"/>
            <w:gridSpan w:val="2"/>
          </w:tcPr>
          <w:p w:rsidR="009E6E10" w:rsidRPr="00A269F3" w:rsidRDefault="00CD3491" w:rsidP="001D2CCF">
            <w:pPr>
              <w:pStyle w:val="SCCBanSummary0"/>
              <w:rPr>
                <w:smallCaps w:val="0"/>
                <w:sz w:val="20"/>
                <w:szCs w:val="20"/>
              </w:rPr>
            </w:pPr>
            <w:r w:rsidRPr="00A269F3">
              <w:rPr>
                <w:smallCaps w:val="0"/>
                <w:sz w:val="20"/>
                <w:szCs w:val="20"/>
              </w:rPr>
              <w:t xml:space="preserve">The motion for an extension of time to serve and file the application for leave to appeal is granted. The application for leave to appeal from the judgment of the </w:t>
            </w:r>
            <w:r w:rsidRPr="00A269F3">
              <w:rPr>
                <w:smallCaps w:val="0"/>
                <w:sz w:val="20"/>
                <w:szCs w:val="20"/>
                <w:lang w:val="en-US"/>
              </w:rPr>
              <w:t>Court of Appeal of Quebec (Montréal)</w:t>
            </w:r>
            <w:r w:rsidRPr="00A269F3">
              <w:rPr>
                <w:smallCaps w:val="0"/>
                <w:sz w:val="20"/>
                <w:szCs w:val="20"/>
              </w:rPr>
              <w:t xml:space="preserve">, Numbers 500-10-006351-173 and 500-10-006352-171, </w:t>
            </w:r>
            <w:r w:rsidRPr="00A269F3">
              <w:rPr>
                <w:smallCaps w:val="0"/>
                <w:sz w:val="20"/>
                <w:szCs w:val="20"/>
                <w:lang w:val="en-US"/>
              </w:rPr>
              <w:t>2020 QCCA 4</w:t>
            </w:r>
            <w:r w:rsidRPr="00A269F3">
              <w:rPr>
                <w:smallCaps w:val="0"/>
                <w:sz w:val="20"/>
                <w:szCs w:val="20"/>
              </w:rPr>
              <w:t xml:space="preserve">, dated </w:t>
            </w:r>
            <w:r w:rsidRPr="00A269F3">
              <w:rPr>
                <w:smallCaps w:val="0"/>
                <w:sz w:val="20"/>
                <w:szCs w:val="20"/>
                <w:lang w:val="en-US"/>
              </w:rPr>
              <w:t>January 8, 2020,</w:t>
            </w:r>
            <w:r w:rsidRPr="00A269F3">
              <w:rPr>
                <w:smallCaps w:val="0"/>
                <w:sz w:val="20"/>
                <w:szCs w:val="20"/>
              </w:rPr>
              <w:t xml:space="preserve"> is dismissed.</w:t>
            </w:r>
          </w:p>
          <w:p w:rsidR="00CD3491" w:rsidRPr="00A269F3" w:rsidRDefault="00CD3491" w:rsidP="00CD3491"/>
        </w:tc>
      </w:tr>
      <w:tr w:rsidR="009E6E10" w:rsidRPr="00A269F3" w:rsidTr="001D2CCF">
        <w:tc>
          <w:tcPr>
            <w:tcW w:w="5000" w:type="pct"/>
            <w:gridSpan w:val="2"/>
          </w:tcPr>
          <w:p w:rsidR="009E6E10" w:rsidRPr="00A269F3" w:rsidRDefault="009E6E10" w:rsidP="001D2CCF">
            <w:pPr>
              <w:pStyle w:val="SCCBanSummary0"/>
              <w:rPr>
                <w:sz w:val="20"/>
                <w:szCs w:val="20"/>
              </w:rPr>
            </w:pPr>
            <w:r w:rsidRPr="00A269F3">
              <w:rPr>
                <w:sz w:val="20"/>
                <w:szCs w:val="20"/>
              </w:rPr>
              <w:t>(Publication Ban in Case) (Sealing Order) (</w:t>
            </w:r>
            <w:r w:rsidRPr="00A269F3">
              <w:rPr>
                <w:sz w:val="20"/>
                <w:szCs w:val="20"/>
                <w:lang w:val="en-GB"/>
              </w:rPr>
              <w:t>Certain information not available to the public</w:t>
            </w:r>
            <w:r w:rsidRPr="00A269F3">
              <w:rPr>
                <w:sz w:val="20"/>
                <w:szCs w:val="20"/>
              </w:rPr>
              <w:t>)</w:t>
            </w:r>
          </w:p>
          <w:p w:rsidR="009E6E10" w:rsidRPr="00A269F3" w:rsidRDefault="009E6E10" w:rsidP="001D2CCF">
            <w:pPr>
              <w:jc w:val="both"/>
              <w:rPr>
                <w:sz w:val="20"/>
              </w:rPr>
            </w:pPr>
          </w:p>
        </w:tc>
      </w:tr>
    </w:tbl>
    <w:p w:rsidR="00CD3491" w:rsidRPr="00A269F3" w:rsidRDefault="00CD3491">
      <w:r w:rsidRPr="00A269F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6E10" w:rsidRPr="00A269F3" w:rsidTr="001D2CCF">
        <w:tc>
          <w:tcPr>
            <w:tcW w:w="5000" w:type="pct"/>
            <w:gridSpan w:val="3"/>
          </w:tcPr>
          <w:p w:rsidR="009E6E10" w:rsidRPr="00A269F3" w:rsidRDefault="009E6E10" w:rsidP="001D2CCF">
            <w:pPr>
              <w:jc w:val="both"/>
              <w:rPr>
                <w:sz w:val="20"/>
              </w:rPr>
            </w:pPr>
            <w:r w:rsidRPr="00A269F3">
              <w:rPr>
                <w:iCs/>
                <w:sz w:val="20"/>
              </w:rPr>
              <w:lastRenderedPageBreak/>
              <w:t>Charter of Rights</w:t>
            </w:r>
            <w:r w:rsidRPr="00A269F3">
              <w:rPr>
                <w:i/>
                <w:iCs/>
                <w:sz w:val="20"/>
              </w:rPr>
              <w:t xml:space="preserve"> </w:t>
            </w:r>
            <w:r w:rsidRPr="00A269F3">
              <w:rPr>
                <w:iCs/>
                <w:sz w:val="20"/>
              </w:rPr>
              <w:t>— Criminal law —</w:t>
            </w:r>
            <w:r w:rsidRPr="00A269F3">
              <w:rPr>
                <w:sz w:val="20"/>
              </w:rPr>
              <w:t xml:space="preserve"> Reasonable verdict</w:t>
            </w:r>
            <w:r w:rsidRPr="00A269F3">
              <w:rPr>
                <w:iCs/>
                <w:sz w:val="20"/>
              </w:rPr>
              <w:t xml:space="preserve"> —</w:t>
            </w:r>
            <w:r w:rsidRPr="00A269F3">
              <w:rPr>
                <w:iCs/>
                <w:sz w:val="20"/>
                <w:lang w:eastAsia="en-CA"/>
              </w:rPr>
              <w:t xml:space="preserve"> Instructions to jury</w:t>
            </w:r>
            <w:r w:rsidRPr="00A269F3">
              <w:rPr>
                <w:iCs/>
                <w:sz w:val="20"/>
              </w:rPr>
              <w:t xml:space="preserve"> — </w:t>
            </w:r>
            <w:r w:rsidRPr="00A269F3">
              <w:rPr>
                <w:iCs/>
                <w:sz w:val="20"/>
              </w:rPr>
              <w:br/>
              <w:t>Reasonable time —</w:t>
            </w:r>
            <w:r w:rsidRPr="00A269F3">
              <w:rPr>
                <w:sz w:val="20"/>
              </w:rPr>
              <w:t xml:space="preserve"> Whether factual context surrounding commission of offence, that is, facts of case alone, can</w:t>
            </w:r>
            <w:r w:rsidRPr="00A269F3">
              <w:rPr>
                <w:iCs/>
                <w:sz w:val="20"/>
              </w:rPr>
              <w:t xml:space="preserve"> serve as justification for loss of accused’s constitutional right to be tried within reasonable time guaranteed by s. 11(b) of </w:t>
            </w:r>
            <w:r w:rsidRPr="00A269F3">
              <w:rPr>
                <w:i/>
                <w:iCs/>
                <w:sz w:val="20"/>
              </w:rPr>
              <w:t>Charter</w:t>
            </w:r>
            <w:r w:rsidRPr="00A269F3">
              <w:rPr>
                <w:iCs/>
                <w:sz w:val="20"/>
              </w:rPr>
              <w:t xml:space="preserve"> — Whether trial judge erred in law in his instructions by inviting jury to use after</w:t>
            </w:r>
            <w:r w:rsidRPr="00A269F3">
              <w:rPr>
                <w:iCs/>
                <w:sz w:val="20"/>
              </w:rPr>
              <w:noBreakHyphen/>
              <w:t>the</w:t>
            </w:r>
            <w:r w:rsidRPr="00A269F3">
              <w:rPr>
                <w:iCs/>
                <w:sz w:val="20"/>
              </w:rPr>
              <w:noBreakHyphen/>
              <w:t xml:space="preserve">fact conduct for purpose broader than that for which it had been admitted in evidence — Whether trial judge’s instructions were wrong in law in light of principles established in </w:t>
            </w:r>
            <w:r w:rsidRPr="00A269F3">
              <w:rPr>
                <w:i/>
                <w:iCs/>
                <w:sz w:val="20"/>
              </w:rPr>
              <w:t>R. v. Calnen</w:t>
            </w:r>
            <w:r w:rsidRPr="00A269F3">
              <w:rPr>
                <w:iCs/>
                <w:sz w:val="20"/>
              </w:rPr>
              <w:t>, 2019 SCC 6, [2019] 1 S.C.R. 301 — Whether Crown’s use of PowerPoint that selected excerpts from evidence was violation of rules of fair play, procedural fairness and role of Crown counsel — Whether this manner of proceeding infringed rule against reading back or rehearing only direct examination or part of direct examination — Whether trial judge properly answered jury’s questions by substantially repeating his instructions.</w:t>
            </w:r>
          </w:p>
        </w:tc>
      </w:tr>
      <w:tr w:rsidR="009E6E10" w:rsidRPr="00A269F3" w:rsidTr="001D2CCF">
        <w:tc>
          <w:tcPr>
            <w:tcW w:w="5000" w:type="pct"/>
            <w:gridSpan w:val="3"/>
          </w:tcPr>
          <w:p w:rsidR="009E6E10" w:rsidRPr="00A269F3" w:rsidRDefault="009E6E10" w:rsidP="001D2CCF">
            <w:pPr>
              <w:jc w:val="both"/>
              <w:rPr>
                <w:sz w:val="20"/>
              </w:rPr>
            </w:pPr>
          </w:p>
          <w:p w:rsidR="009E6E10" w:rsidRPr="00A269F3" w:rsidRDefault="009E6E10" w:rsidP="001D2CCF">
            <w:pPr>
              <w:jc w:val="both"/>
              <w:rPr>
                <w:sz w:val="20"/>
              </w:rPr>
            </w:pPr>
            <w:r w:rsidRPr="00A269F3">
              <w:rPr>
                <w:sz w:val="20"/>
              </w:rPr>
              <w:t>Because of a rumour going around that Robert Tanguay was about to inform the police of the illegal activities of the applicant and two other persons, a plan was devised to kill him. On or about August 9, 1997, Mr. Tanguay was killed by a firearm at a sand quarry in Rigaud. The applicant and her two accomplices buried the victim in a hole they had already dug at the sand quarry. The victim’s bones were found at the quarry in 2001. The applicant was arrested in 2011.</w:t>
            </w:r>
            <w:r w:rsidRPr="00A269F3">
              <w:rPr>
                <w:sz w:val="20"/>
                <w:lang w:eastAsia="en-CA"/>
              </w:rPr>
              <w:t xml:space="preserve"> She filed a motion for a stay of proceedings for unreasonable delay. The Superior Court found that there was no infringement of s. 11(b) of the </w:t>
            </w:r>
            <w:r w:rsidRPr="00A269F3">
              <w:rPr>
                <w:i/>
                <w:sz w:val="20"/>
                <w:lang w:eastAsia="en-CA"/>
              </w:rPr>
              <w:t>Charter</w:t>
            </w:r>
            <w:r w:rsidRPr="00A269F3">
              <w:rPr>
                <w:sz w:val="20"/>
                <w:lang w:eastAsia="en-CA"/>
              </w:rPr>
              <w:t xml:space="preserve"> and dismissed the motion. A jury later convicted the applicant of the first degree murder of Mr. Tanguay</w:t>
            </w:r>
            <w:r w:rsidRPr="00A269F3">
              <w:rPr>
                <w:sz w:val="20"/>
              </w:rPr>
              <w:t>. The applicant appealed the guilty verdict and the Superior Court’s judgment dismissing her motion for a stay of proceedings. The Court of Appeal dismissed the appeals, holding that the trial judge had not made any error.</w:t>
            </w:r>
          </w:p>
          <w:p w:rsidR="009E6E10" w:rsidRPr="00A269F3" w:rsidRDefault="009E6E10" w:rsidP="001D2CCF">
            <w:pPr>
              <w:jc w:val="both"/>
              <w:rPr>
                <w:sz w:val="20"/>
              </w:rPr>
            </w:pPr>
          </w:p>
        </w:tc>
      </w:tr>
      <w:tr w:rsidR="009E6E10" w:rsidRPr="00A269F3" w:rsidTr="001D2CCF">
        <w:tc>
          <w:tcPr>
            <w:tcW w:w="2427" w:type="pct"/>
          </w:tcPr>
          <w:p w:rsidR="009E6E10" w:rsidRPr="00A269F3" w:rsidRDefault="009E6E10" w:rsidP="001D2CCF">
            <w:pPr>
              <w:jc w:val="both"/>
              <w:rPr>
                <w:sz w:val="20"/>
              </w:rPr>
            </w:pPr>
            <w:r w:rsidRPr="00A269F3">
              <w:rPr>
                <w:sz w:val="20"/>
              </w:rPr>
              <w:t>October 6, 2016</w:t>
            </w:r>
          </w:p>
          <w:p w:rsidR="009E6E10" w:rsidRPr="00A269F3" w:rsidRDefault="009E6E10" w:rsidP="001D2CCF">
            <w:pPr>
              <w:jc w:val="both"/>
              <w:rPr>
                <w:sz w:val="20"/>
              </w:rPr>
            </w:pPr>
            <w:r w:rsidRPr="00A269F3">
              <w:rPr>
                <w:sz w:val="20"/>
              </w:rPr>
              <w:t>Quebec Superior Court</w:t>
            </w:r>
          </w:p>
          <w:p w:rsidR="009E6E10" w:rsidRPr="00A269F3" w:rsidRDefault="009E6E10" w:rsidP="001D2CCF">
            <w:pPr>
              <w:jc w:val="both"/>
              <w:rPr>
                <w:sz w:val="20"/>
              </w:rPr>
            </w:pPr>
            <w:r w:rsidRPr="00A269F3">
              <w:rPr>
                <w:sz w:val="20"/>
              </w:rPr>
              <w:t>(Stober J.)</w:t>
            </w:r>
          </w:p>
          <w:p w:rsidR="009E6E10" w:rsidRPr="00A269F3" w:rsidRDefault="009E6E10" w:rsidP="001D2CCF">
            <w:pPr>
              <w:jc w:val="both"/>
              <w:rPr>
                <w:sz w:val="20"/>
              </w:rPr>
            </w:pPr>
            <w:r w:rsidRPr="00A269F3">
              <w:rPr>
                <w:sz w:val="20"/>
              </w:rPr>
              <w:t>File No.:</w:t>
            </w:r>
            <w:r w:rsidRPr="00A269F3">
              <w:rPr>
                <w:rFonts w:ascii="Arial" w:hAnsi="Arial" w:cs="Arial"/>
                <w:color w:val="000000"/>
                <w:sz w:val="20"/>
              </w:rPr>
              <w:t xml:space="preserve"> </w:t>
            </w:r>
            <w:r w:rsidRPr="00A269F3">
              <w:rPr>
                <w:sz w:val="20"/>
              </w:rPr>
              <w:t>500-01-131339-159</w:t>
            </w:r>
          </w:p>
          <w:p w:rsidR="009E6E10" w:rsidRPr="00A269F3" w:rsidRDefault="00A269F3" w:rsidP="001D2CCF">
            <w:pPr>
              <w:jc w:val="both"/>
              <w:rPr>
                <w:sz w:val="20"/>
              </w:rPr>
            </w:pPr>
            <w:hyperlink r:id="rId48" w:history="1">
              <w:r w:rsidR="009E6E10" w:rsidRPr="00A269F3">
                <w:rPr>
                  <w:rStyle w:val="Hyperlink"/>
                  <w:sz w:val="20"/>
                </w:rPr>
                <w:t>2016 QCCS 6867</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Motion for stay of proceedings for unreasonable delay dismissed</w:t>
            </w:r>
          </w:p>
        </w:tc>
      </w:tr>
      <w:tr w:rsidR="009E6E10" w:rsidRPr="00A269F3" w:rsidTr="001D2CCF">
        <w:tc>
          <w:tcPr>
            <w:tcW w:w="2427" w:type="pct"/>
          </w:tcPr>
          <w:p w:rsidR="009E6E10" w:rsidRPr="00A269F3" w:rsidRDefault="009E6E10" w:rsidP="001D2CCF">
            <w:pPr>
              <w:jc w:val="both"/>
              <w:rPr>
                <w:sz w:val="20"/>
              </w:rPr>
            </w:pPr>
            <w:r w:rsidRPr="00A269F3">
              <w:rPr>
                <w:sz w:val="20"/>
              </w:rPr>
              <w:t>December 17, 2016</w:t>
            </w:r>
          </w:p>
          <w:p w:rsidR="009E6E10" w:rsidRPr="00A269F3" w:rsidRDefault="009E6E10" w:rsidP="001D2CCF">
            <w:pPr>
              <w:jc w:val="both"/>
              <w:rPr>
                <w:sz w:val="20"/>
              </w:rPr>
            </w:pPr>
            <w:r w:rsidRPr="00A269F3">
              <w:rPr>
                <w:sz w:val="20"/>
              </w:rPr>
              <w:t>Quebec Superior Court</w:t>
            </w:r>
          </w:p>
          <w:p w:rsidR="009E6E10" w:rsidRPr="00A269F3" w:rsidRDefault="009E6E10" w:rsidP="001D2CCF">
            <w:pPr>
              <w:jc w:val="both"/>
              <w:rPr>
                <w:sz w:val="20"/>
              </w:rPr>
            </w:pPr>
            <w:r w:rsidRPr="00A269F3">
              <w:rPr>
                <w:sz w:val="20"/>
              </w:rPr>
              <w:t>(Stober J.)</w:t>
            </w:r>
          </w:p>
          <w:p w:rsidR="009E6E10" w:rsidRPr="00A269F3" w:rsidRDefault="009E6E10" w:rsidP="001D2CCF">
            <w:pPr>
              <w:jc w:val="both"/>
              <w:rPr>
                <w:sz w:val="20"/>
              </w:rPr>
            </w:pPr>
            <w:r w:rsidRPr="00A269F3">
              <w:rPr>
                <w:sz w:val="20"/>
              </w:rPr>
              <w:t>File No.: 500-01-131339-159</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Applicant convicted by jury of first degree murder</w:t>
            </w:r>
          </w:p>
        </w:tc>
      </w:tr>
      <w:tr w:rsidR="009E6E10" w:rsidRPr="00A269F3" w:rsidTr="001D2CCF">
        <w:tc>
          <w:tcPr>
            <w:tcW w:w="2427" w:type="pct"/>
          </w:tcPr>
          <w:p w:rsidR="009E6E10" w:rsidRPr="00A269F3" w:rsidRDefault="009E6E10" w:rsidP="001D2CCF">
            <w:pPr>
              <w:jc w:val="both"/>
              <w:rPr>
                <w:sz w:val="20"/>
              </w:rPr>
            </w:pPr>
            <w:r w:rsidRPr="00A269F3">
              <w:rPr>
                <w:sz w:val="20"/>
              </w:rPr>
              <w:t>January 8, 2020</w:t>
            </w:r>
          </w:p>
          <w:p w:rsidR="009E6E10" w:rsidRPr="00A269F3" w:rsidRDefault="009E6E10" w:rsidP="001D2CCF">
            <w:pPr>
              <w:jc w:val="both"/>
              <w:rPr>
                <w:sz w:val="20"/>
              </w:rPr>
            </w:pPr>
            <w:r w:rsidRPr="00A269F3">
              <w:rPr>
                <w:sz w:val="20"/>
              </w:rPr>
              <w:t>Quebec Court of Appeal (Montréal)</w:t>
            </w:r>
          </w:p>
          <w:p w:rsidR="009E6E10" w:rsidRPr="00A269F3" w:rsidRDefault="009E6E10" w:rsidP="001D2CCF">
            <w:pPr>
              <w:jc w:val="both"/>
              <w:rPr>
                <w:sz w:val="20"/>
              </w:rPr>
            </w:pPr>
            <w:r w:rsidRPr="00A269F3">
              <w:rPr>
                <w:sz w:val="20"/>
              </w:rPr>
              <w:t>(Hilton, Marcotte and Schrager JJ.A.)</w:t>
            </w:r>
          </w:p>
          <w:p w:rsidR="009E6E10" w:rsidRPr="00A269F3" w:rsidRDefault="009E6E10" w:rsidP="001D2CCF">
            <w:pPr>
              <w:jc w:val="both"/>
              <w:rPr>
                <w:rFonts w:ascii="Arial" w:hAnsi="Arial" w:cs="Arial"/>
                <w:color w:val="000000"/>
                <w:sz w:val="20"/>
              </w:rPr>
            </w:pPr>
            <w:r w:rsidRPr="00A269F3">
              <w:rPr>
                <w:sz w:val="20"/>
              </w:rPr>
              <w:t>File Nos.: 500-10-006351-173;</w:t>
            </w:r>
            <w:r w:rsidRPr="00A269F3">
              <w:rPr>
                <w:rFonts w:ascii="Arial" w:hAnsi="Arial" w:cs="Arial"/>
                <w:color w:val="000000"/>
                <w:sz w:val="20"/>
              </w:rPr>
              <w:t xml:space="preserve"> </w:t>
            </w:r>
            <w:r w:rsidRPr="00A269F3">
              <w:rPr>
                <w:sz w:val="20"/>
              </w:rPr>
              <w:t>500</w:t>
            </w:r>
            <w:r w:rsidRPr="00A269F3">
              <w:rPr>
                <w:sz w:val="20"/>
              </w:rPr>
              <w:noBreakHyphen/>
              <w:t>10</w:t>
            </w:r>
            <w:r w:rsidRPr="00A269F3">
              <w:rPr>
                <w:sz w:val="20"/>
              </w:rPr>
              <w:noBreakHyphen/>
              <w:t>006352</w:t>
            </w:r>
            <w:r w:rsidRPr="00A269F3">
              <w:rPr>
                <w:sz w:val="20"/>
              </w:rPr>
              <w:noBreakHyphen/>
              <w:t>171</w:t>
            </w:r>
          </w:p>
          <w:p w:rsidR="009E6E10" w:rsidRPr="00A269F3" w:rsidRDefault="00A269F3" w:rsidP="001D2CCF">
            <w:pPr>
              <w:jc w:val="both"/>
              <w:rPr>
                <w:sz w:val="20"/>
              </w:rPr>
            </w:pPr>
            <w:hyperlink r:id="rId49" w:history="1">
              <w:r w:rsidR="009E6E10" w:rsidRPr="00A269F3">
                <w:rPr>
                  <w:rStyle w:val="Hyperlink"/>
                  <w:sz w:val="20"/>
                </w:rPr>
                <w:t>2020 QCCA 4</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Appeal from Superior Court’s judgment dismissing motion for stay of proceedings dismissed, and appeal from guilty verdict dismissed</w:t>
            </w:r>
          </w:p>
        </w:tc>
      </w:tr>
      <w:tr w:rsidR="009E6E10" w:rsidRPr="00A269F3" w:rsidTr="001D2CCF">
        <w:tc>
          <w:tcPr>
            <w:tcW w:w="2427" w:type="pct"/>
          </w:tcPr>
          <w:p w:rsidR="009E6E10" w:rsidRPr="00A269F3" w:rsidRDefault="009E6E10" w:rsidP="001D2CCF">
            <w:pPr>
              <w:jc w:val="both"/>
              <w:rPr>
                <w:sz w:val="20"/>
              </w:rPr>
            </w:pPr>
            <w:r w:rsidRPr="00A269F3">
              <w:rPr>
                <w:sz w:val="20"/>
              </w:rPr>
              <w:t>April 6, 2021</w:t>
            </w:r>
          </w:p>
          <w:p w:rsidR="009E6E10" w:rsidRPr="00A269F3" w:rsidRDefault="009E6E10" w:rsidP="001D2CCF">
            <w:pPr>
              <w:jc w:val="both"/>
              <w:rPr>
                <w:sz w:val="20"/>
              </w:rPr>
            </w:pPr>
            <w:r w:rsidRPr="00A269F3">
              <w:rPr>
                <w:sz w:val="20"/>
              </w:rPr>
              <w:t>Supreme Court of Canada</w:t>
            </w: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Application for leave to appeal filed</w:t>
            </w:r>
          </w:p>
          <w:p w:rsidR="009E6E10" w:rsidRPr="00A269F3" w:rsidRDefault="009E6E10" w:rsidP="001D2CCF">
            <w:pPr>
              <w:jc w:val="both"/>
              <w:rPr>
                <w:sz w:val="20"/>
              </w:rPr>
            </w:pPr>
          </w:p>
        </w:tc>
      </w:tr>
    </w:tbl>
    <w:p w:rsidR="009E6E10" w:rsidRPr="00A269F3" w:rsidRDefault="009E6E10" w:rsidP="009E6E10">
      <w:pPr>
        <w:jc w:val="both"/>
        <w:rPr>
          <w:sz w:val="20"/>
        </w:rPr>
      </w:pPr>
    </w:p>
    <w:p w:rsidR="009E6E10" w:rsidRPr="00A269F3" w:rsidRDefault="00A269F3" w:rsidP="009E6E10">
      <w:pPr>
        <w:jc w:val="both"/>
        <w:rPr>
          <w:sz w:val="20"/>
        </w:rPr>
      </w:pPr>
      <w:r w:rsidRPr="00A269F3">
        <w:rPr>
          <w:sz w:val="20"/>
        </w:rPr>
        <w:pict>
          <v:rect id="_x0000_i1046" style="width:2in;height:1pt" o:hrpct="0" o:hralign="center" o:hrstd="t" o:hrnoshade="t" o:hr="t" fillcolor="black [3213]" stroked="f"/>
        </w:pict>
      </w:r>
    </w:p>
    <w:p w:rsidR="009E6E10" w:rsidRPr="00A269F3" w:rsidRDefault="009E6E10" w:rsidP="009E6E1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39645</w:t>
            </w:r>
          </w:p>
        </w:tc>
        <w:tc>
          <w:tcPr>
            <w:tcW w:w="4457" w:type="pct"/>
            <w:gridSpan w:val="3"/>
          </w:tcPr>
          <w:p w:rsidR="009E6E10" w:rsidRPr="00A269F3" w:rsidRDefault="009E6E10" w:rsidP="001D2CCF">
            <w:pPr>
              <w:pStyle w:val="SCCLsocParty"/>
              <w:jc w:val="both"/>
              <w:rPr>
                <w:b/>
                <w:sz w:val="20"/>
                <w:szCs w:val="20"/>
              </w:rPr>
            </w:pPr>
            <w:r w:rsidRPr="00A269F3">
              <w:rPr>
                <w:b/>
                <w:sz w:val="20"/>
                <w:szCs w:val="20"/>
              </w:rPr>
              <w:t>Jamie Boulachanis (autrefois John Boulachanis) c. Sa Majesté la Reine</w:t>
            </w:r>
          </w:p>
          <w:p w:rsidR="009E6E10" w:rsidRPr="00A269F3" w:rsidRDefault="009E6E10" w:rsidP="001D2CCF">
            <w:pPr>
              <w:jc w:val="both"/>
              <w:rPr>
                <w:sz w:val="20"/>
              </w:rPr>
            </w:pPr>
            <w:r w:rsidRPr="00A269F3">
              <w:rPr>
                <w:sz w:val="20"/>
              </w:rPr>
              <w:t>(Qc) (Criminelle) (Autorisation)</w:t>
            </w:r>
          </w:p>
        </w:tc>
      </w:tr>
      <w:tr w:rsidR="009E6E10" w:rsidRPr="00A269F3" w:rsidTr="001D2CCF">
        <w:tc>
          <w:tcPr>
            <w:tcW w:w="5000" w:type="pct"/>
            <w:gridSpan w:val="4"/>
          </w:tcPr>
          <w:p w:rsidR="009E6E10" w:rsidRPr="00A269F3" w:rsidRDefault="00CD3491" w:rsidP="001D2CCF">
            <w:pPr>
              <w:pStyle w:val="SCCBanSummary0"/>
              <w:rPr>
                <w:smallCaps w:val="0"/>
                <w:sz w:val="20"/>
                <w:szCs w:val="20"/>
                <w:lang w:val="fr-CA"/>
              </w:rPr>
            </w:pPr>
            <w:r w:rsidRPr="00A269F3">
              <w:rPr>
                <w:smallCaps w:val="0"/>
                <w:sz w:val="20"/>
                <w:szCs w:val="20"/>
                <w:lang w:val="fr-CA"/>
              </w:rPr>
              <w:t>La requête en prorogation du délai de signification et de dépôt de la demande d’autorisation d’appel est accueillie. La demande d’autorisation d’appel de l’arrêt de la Cour d’appel du Québec (Montréal), numéros 500-10-006351-173 et 500-10-006352-171, 2020 QCCA 4, daté du 8 janvier 2020, est rejetée.</w:t>
            </w:r>
          </w:p>
          <w:p w:rsidR="00CD3491" w:rsidRPr="00A269F3" w:rsidRDefault="00CD3491" w:rsidP="00CD3491">
            <w:pPr>
              <w:rPr>
                <w:lang w:val="fr-CA"/>
              </w:rPr>
            </w:pPr>
          </w:p>
        </w:tc>
      </w:tr>
      <w:tr w:rsidR="009E6E10" w:rsidRPr="00A269F3" w:rsidTr="001D2CCF">
        <w:tc>
          <w:tcPr>
            <w:tcW w:w="5000" w:type="pct"/>
            <w:gridSpan w:val="4"/>
          </w:tcPr>
          <w:p w:rsidR="009E6E10" w:rsidRPr="00A269F3" w:rsidRDefault="009E6E10" w:rsidP="001D2CCF">
            <w:pPr>
              <w:pStyle w:val="SCCBanSummary0"/>
              <w:rPr>
                <w:sz w:val="20"/>
                <w:szCs w:val="20"/>
                <w:lang w:val="fr-CA"/>
              </w:rPr>
            </w:pPr>
            <w:r w:rsidRPr="00A269F3">
              <w:rPr>
                <w:sz w:val="20"/>
                <w:szCs w:val="20"/>
                <w:lang w:val="fr-CA"/>
              </w:rPr>
              <w:t>(Ordonnance de non-publication dans le dossier) (Ordonnance de mise sous scellés) (Certaines informations non disponibles pour le public)</w:t>
            </w:r>
          </w:p>
          <w:p w:rsidR="009E6E10" w:rsidRPr="00A269F3" w:rsidRDefault="009E6E10" w:rsidP="001D2CCF">
            <w:pPr>
              <w:jc w:val="both"/>
              <w:rPr>
                <w:sz w:val="20"/>
                <w:lang w:val="fr-CA"/>
              </w:rPr>
            </w:pPr>
          </w:p>
        </w:tc>
      </w:tr>
      <w:tr w:rsidR="009E6E10" w:rsidRPr="00A269F3" w:rsidTr="001D2CCF">
        <w:tc>
          <w:tcPr>
            <w:tcW w:w="5000" w:type="pct"/>
            <w:gridSpan w:val="4"/>
          </w:tcPr>
          <w:p w:rsidR="009E6E10" w:rsidRPr="00A269F3" w:rsidRDefault="009E6E10" w:rsidP="001D2CCF">
            <w:pPr>
              <w:jc w:val="both"/>
              <w:rPr>
                <w:sz w:val="20"/>
                <w:lang w:val="fr-CA"/>
              </w:rPr>
            </w:pPr>
            <w:r w:rsidRPr="00A269F3">
              <w:rPr>
                <w:i/>
                <w:iCs/>
                <w:sz w:val="20"/>
                <w:lang w:val="fr-CA"/>
              </w:rPr>
              <w:lastRenderedPageBreak/>
              <w:t xml:space="preserve">Charte des droits </w:t>
            </w:r>
            <w:r w:rsidRPr="00A269F3">
              <w:rPr>
                <w:iCs/>
                <w:sz w:val="20"/>
                <w:lang w:val="fr-CA"/>
              </w:rPr>
              <w:t>— Droit criminel —</w:t>
            </w:r>
            <w:r w:rsidRPr="00A269F3">
              <w:rPr>
                <w:sz w:val="20"/>
                <w:lang w:val="fr-CA"/>
              </w:rPr>
              <w:t xml:space="preserve"> </w:t>
            </w:r>
            <w:r w:rsidRPr="00A269F3">
              <w:rPr>
                <w:iCs/>
                <w:sz w:val="20"/>
                <w:lang w:val="fr-CA"/>
              </w:rPr>
              <w:t>Verdict raisonnable —</w:t>
            </w:r>
            <w:r w:rsidRPr="00A269F3">
              <w:rPr>
                <w:iCs/>
                <w:sz w:val="20"/>
                <w:lang w:val="fr-CA" w:eastAsia="en-CA"/>
              </w:rPr>
              <w:t xml:space="preserve"> </w:t>
            </w:r>
            <w:r w:rsidRPr="00A269F3">
              <w:rPr>
                <w:iCs/>
                <w:sz w:val="20"/>
                <w:lang w:val="fr-CA"/>
              </w:rPr>
              <w:t>Directives au jury — Délais raisonnables —</w:t>
            </w:r>
            <w:r w:rsidRPr="00A269F3">
              <w:rPr>
                <w:sz w:val="20"/>
                <w:lang w:val="fr-CA"/>
              </w:rPr>
              <w:t xml:space="preserve"> </w:t>
            </w:r>
            <w:r w:rsidRPr="00A269F3">
              <w:rPr>
                <w:iCs/>
                <w:sz w:val="20"/>
                <w:lang w:val="fr-CA"/>
              </w:rPr>
              <w:t xml:space="preserve">Le contexte factuel entourant la perpétration d’une infraction, c’est-à-dire les seuls faits d’une affaire, peut-il justifier pour un accusé, la perte du droit constitutionnel d’être jugé dans un délai raisonnable que lui garantit l’al. 11b) de la </w:t>
            </w:r>
            <w:r w:rsidRPr="00A269F3">
              <w:rPr>
                <w:i/>
                <w:iCs/>
                <w:sz w:val="20"/>
                <w:lang w:val="fr-CA"/>
              </w:rPr>
              <w:t>Charte</w:t>
            </w:r>
            <w:r w:rsidRPr="00A269F3">
              <w:rPr>
                <w:iCs/>
                <w:sz w:val="20"/>
                <w:lang w:val="fr-CA"/>
              </w:rPr>
              <w:t xml:space="preserve">? — Le juge de première instance a-t-il erré en droit dans ses directives en invitant le jury à faire un usage plus large des comportements après le fait admis que celui pour lequel ils ont été admis en preuve? — Les directives du juge de première instance sont-elles erronées en droit, en regard des enseignements établis dans l’arrêt </w:t>
            </w:r>
            <w:r w:rsidRPr="00A269F3">
              <w:rPr>
                <w:i/>
                <w:iCs/>
                <w:sz w:val="20"/>
                <w:lang w:val="fr-CA"/>
              </w:rPr>
              <w:t>R. c. Calnen</w:t>
            </w:r>
            <w:r w:rsidRPr="00A269F3">
              <w:rPr>
                <w:iCs/>
                <w:sz w:val="20"/>
                <w:lang w:val="fr-CA"/>
              </w:rPr>
              <w:t xml:space="preserve">, 2019 CSC 6, [2019] 1 R.C.S 301? — Est-ce que l’usage par la Couronne d’un PowerPoint sélectionnant des extraits de la preuve constitue une violation des règles du </w:t>
            </w:r>
            <w:r w:rsidRPr="00A269F3">
              <w:rPr>
                <w:i/>
                <w:iCs/>
                <w:sz w:val="20"/>
                <w:lang w:val="fr-CA"/>
              </w:rPr>
              <w:t>fair play</w:t>
            </w:r>
            <w:r w:rsidRPr="00A269F3">
              <w:rPr>
                <w:iCs/>
                <w:sz w:val="20"/>
                <w:lang w:val="fr-CA"/>
              </w:rPr>
              <w:t>, de l’équité procédurale, et du rôle du procureur de la Couronne? — Cette façon de procéder constitue-t-elle une violation de la règle interdisant la relecture ou la réaudition de seulement l’interrogatoire principal ou d’une de ses parties? — Le juge de première instance a-t-il adéquatement répondu aux questions du jury en faisant substantiellement une répétition de ses directives?</w:t>
            </w:r>
          </w:p>
        </w:tc>
      </w:tr>
      <w:tr w:rsidR="009E6E10" w:rsidRPr="00A269F3" w:rsidTr="001D2CCF">
        <w:tc>
          <w:tcPr>
            <w:tcW w:w="5000" w:type="pct"/>
            <w:gridSpan w:val="4"/>
          </w:tcPr>
          <w:p w:rsidR="009E6E10" w:rsidRPr="00A269F3" w:rsidRDefault="009E6E10" w:rsidP="001D2CCF">
            <w:pPr>
              <w:jc w:val="both"/>
              <w:rPr>
                <w:sz w:val="20"/>
                <w:lang w:val="fr-CA"/>
              </w:rPr>
            </w:pPr>
          </w:p>
          <w:p w:rsidR="009E6E10" w:rsidRPr="00A269F3" w:rsidRDefault="009E6E10" w:rsidP="001D2CCF">
            <w:pPr>
              <w:jc w:val="both"/>
              <w:rPr>
                <w:sz w:val="20"/>
                <w:lang w:val="fr-CA"/>
              </w:rPr>
            </w:pPr>
            <w:r w:rsidRPr="00A269F3">
              <w:rPr>
                <w:sz w:val="20"/>
                <w:lang w:val="fr-CA"/>
              </w:rPr>
              <w:t>Une rumeur circule selon laquelle Robert Tanguay est sur le point de dénoncer à la police des activités illégales de la demanderesse et deux autres personnes. Un plan est donc conçu pour l’assasiné. Le ou vers le 9 août 1997, M. Tanguay est tué par une arme à feu à une sablière à Rigaud. La demanderesse et ses deux complices enterrent la victime dans un trou qu’ils ont préalablement creusé dans la sablière. Les ossements de la victime sont retrouvés dans cette même sablière en 2001. La demanderesse est arrêtée en 2011.</w:t>
            </w:r>
            <w:r w:rsidRPr="00A269F3">
              <w:rPr>
                <w:sz w:val="20"/>
                <w:lang w:val="fr-CA" w:eastAsia="en-CA"/>
              </w:rPr>
              <w:t xml:space="preserve"> </w:t>
            </w:r>
            <w:r w:rsidRPr="00A269F3">
              <w:rPr>
                <w:sz w:val="20"/>
                <w:lang w:val="fr-CA"/>
              </w:rPr>
              <w:t xml:space="preserve">La demanderesse dépose une requête en arrêt des procédures pour délais déraisonnables. La Cour supérieure conclut qu’il n’y a aucune violation à l’al. 11b) de la </w:t>
            </w:r>
            <w:r w:rsidRPr="00A269F3">
              <w:rPr>
                <w:i/>
                <w:sz w:val="20"/>
                <w:lang w:val="fr-CA"/>
              </w:rPr>
              <w:t>Charte</w:t>
            </w:r>
            <w:r w:rsidRPr="00A269F3">
              <w:rPr>
                <w:sz w:val="20"/>
                <w:lang w:val="fr-CA"/>
              </w:rPr>
              <w:t xml:space="preserve"> et rejette la requête. Par la suite, un jury déclare la demanderesse coupable du meurtre au premier degré de M. Tanguay. La demanderesse fait appel du jugement de la Cour supérieure rejetant sa requête en arrêt des procédures, et du verdict de culpabilité. Concluant que le juge de première instance n’a commis aucune erreur, la Cour d’appel rejette les appels.</w:t>
            </w:r>
          </w:p>
          <w:p w:rsidR="009E6E10" w:rsidRPr="00A269F3" w:rsidRDefault="009E6E10" w:rsidP="001D2CCF">
            <w:pPr>
              <w:jc w:val="both"/>
              <w:rPr>
                <w:sz w:val="20"/>
                <w:lang w:val="fr-CA"/>
              </w:rPr>
            </w:pP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Le 6 octobre 2016</w:t>
            </w:r>
          </w:p>
          <w:p w:rsidR="009E6E10" w:rsidRPr="00A269F3" w:rsidRDefault="009E6E10" w:rsidP="001D2CCF">
            <w:pPr>
              <w:jc w:val="both"/>
              <w:rPr>
                <w:sz w:val="20"/>
                <w:lang w:val="fr-CA"/>
              </w:rPr>
            </w:pPr>
            <w:r w:rsidRPr="00A269F3">
              <w:rPr>
                <w:sz w:val="20"/>
                <w:lang w:val="fr-CA"/>
              </w:rPr>
              <w:t>Cour supérieure du Québec</w:t>
            </w:r>
          </w:p>
          <w:p w:rsidR="009E6E10" w:rsidRPr="00A269F3" w:rsidRDefault="009E6E10" w:rsidP="001D2CCF">
            <w:pPr>
              <w:jc w:val="both"/>
              <w:rPr>
                <w:sz w:val="20"/>
                <w:lang w:val="fr-CA"/>
              </w:rPr>
            </w:pPr>
            <w:r w:rsidRPr="00A269F3">
              <w:rPr>
                <w:sz w:val="20"/>
                <w:lang w:val="fr-CA"/>
              </w:rPr>
              <w:t>(Le juge Stober)</w:t>
            </w:r>
          </w:p>
          <w:p w:rsidR="009E6E10" w:rsidRPr="00A269F3" w:rsidRDefault="009E6E10" w:rsidP="001D2CCF">
            <w:pPr>
              <w:jc w:val="both"/>
              <w:rPr>
                <w:sz w:val="20"/>
                <w:lang w:val="fr-CA"/>
              </w:rPr>
            </w:pPr>
            <w:r w:rsidRPr="00A269F3">
              <w:rPr>
                <w:sz w:val="20"/>
                <w:lang w:val="fr-CA"/>
              </w:rPr>
              <w:t>Dossier :</w:t>
            </w:r>
            <w:r w:rsidRPr="00A269F3">
              <w:rPr>
                <w:rFonts w:ascii="Arial" w:hAnsi="Arial" w:cs="Arial"/>
                <w:color w:val="000000"/>
                <w:sz w:val="20"/>
                <w:lang w:val="fr-CA"/>
              </w:rPr>
              <w:t xml:space="preserve"> </w:t>
            </w:r>
            <w:r w:rsidRPr="00A269F3">
              <w:rPr>
                <w:sz w:val="20"/>
                <w:lang w:val="fr-CA"/>
              </w:rPr>
              <w:t>500-01-131339-159</w:t>
            </w:r>
          </w:p>
          <w:p w:rsidR="009E6E10" w:rsidRPr="00A269F3" w:rsidRDefault="00A269F3" w:rsidP="001D2CCF">
            <w:pPr>
              <w:jc w:val="both"/>
              <w:rPr>
                <w:sz w:val="20"/>
                <w:lang w:val="fr-CA"/>
              </w:rPr>
            </w:pPr>
            <w:hyperlink r:id="rId50" w:history="1">
              <w:r w:rsidR="009E6E10" w:rsidRPr="00A269F3">
                <w:rPr>
                  <w:rStyle w:val="Hyperlink"/>
                  <w:sz w:val="20"/>
                  <w:lang w:val="fr-CA"/>
                </w:rPr>
                <w:t>2016 QCCS 6867</w:t>
              </w:r>
            </w:hyperlink>
          </w:p>
          <w:p w:rsidR="009E6E10" w:rsidRPr="00A269F3" w:rsidRDefault="009E6E10" w:rsidP="001D2CCF">
            <w:pPr>
              <w:jc w:val="both"/>
              <w:rPr>
                <w:sz w:val="20"/>
                <w:lang w:val="fr-CA"/>
              </w:rPr>
            </w:pP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lang w:val="fr-CA"/>
              </w:rPr>
            </w:pPr>
            <w:r w:rsidRPr="00A269F3">
              <w:rPr>
                <w:sz w:val="20"/>
                <w:lang w:val="fr-CA"/>
              </w:rPr>
              <w:t>Requête en arrêt des procédures pour délais déraisonnables rejetée.</w:t>
            </w: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Le 17 décembre 2016</w:t>
            </w:r>
          </w:p>
          <w:p w:rsidR="009E6E10" w:rsidRPr="00A269F3" w:rsidRDefault="009E6E10" w:rsidP="001D2CCF">
            <w:pPr>
              <w:jc w:val="both"/>
              <w:rPr>
                <w:sz w:val="20"/>
                <w:lang w:val="fr-CA"/>
              </w:rPr>
            </w:pPr>
            <w:r w:rsidRPr="00A269F3">
              <w:rPr>
                <w:sz w:val="20"/>
                <w:lang w:val="fr-CA"/>
              </w:rPr>
              <w:t>Cour supérieure du Québec</w:t>
            </w:r>
          </w:p>
          <w:p w:rsidR="009E6E10" w:rsidRPr="00A269F3" w:rsidRDefault="009E6E10" w:rsidP="001D2CCF">
            <w:pPr>
              <w:jc w:val="both"/>
              <w:rPr>
                <w:sz w:val="20"/>
              </w:rPr>
            </w:pPr>
            <w:r w:rsidRPr="00A269F3">
              <w:rPr>
                <w:sz w:val="20"/>
              </w:rPr>
              <w:t>(Le juge Stober)</w:t>
            </w:r>
          </w:p>
          <w:p w:rsidR="009E6E10" w:rsidRPr="00A269F3" w:rsidRDefault="009E6E10" w:rsidP="001D2CCF">
            <w:pPr>
              <w:jc w:val="both"/>
              <w:rPr>
                <w:sz w:val="20"/>
              </w:rPr>
            </w:pPr>
            <w:r w:rsidRPr="00A269F3">
              <w:rPr>
                <w:sz w:val="20"/>
              </w:rPr>
              <w:t>Dossier : 500-01-131339-159</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lang w:val="fr-CA"/>
              </w:rPr>
            </w:pPr>
            <w:r w:rsidRPr="00A269F3">
              <w:rPr>
                <w:sz w:val="20"/>
                <w:lang w:val="fr-CA"/>
              </w:rPr>
              <w:t>La demanderesse est déclarée coupable par un jury de meurtre au premier degré.</w:t>
            </w: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Le 8 janvier 2020</w:t>
            </w:r>
          </w:p>
          <w:p w:rsidR="009E6E10" w:rsidRPr="00A269F3" w:rsidRDefault="009E6E10" w:rsidP="001D2CCF">
            <w:pPr>
              <w:jc w:val="both"/>
              <w:rPr>
                <w:sz w:val="20"/>
                <w:lang w:val="fr-CA"/>
              </w:rPr>
            </w:pPr>
            <w:r w:rsidRPr="00A269F3">
              <w:rPr>
                <w:sz w:val="20"/>
                <w:lang w:val="fr-CA"/>
              </w:rPr>
              <w:t>Cour d’appel du Québec (Montréal)</w:t>
            </w:r>
          </w:p>
          <w:p w:rsidR="009E6E10" w:rsidRPr="00A269F3" w:rsidRDefault="009E6E10" w:rsidP="001D2CCF">
            <w:pPr>
              <w:jc w:val="both"/>
              <w:rPr>
                <w:sz w:val="20"/>
                <w:lang w:val="fr-CA"/>
              </w:rPr>
            </w:pPr>
            <w:r w:rsidRPr="00A269F3">
              <w:rPr>
                <w:sz w:val="20"/>
                <w:lang w:val="fr-CA"/>
              </w:rPr>
              <w:t>(Les juges Hilton, Marcotte et Schrager)</w:t>
            </w:r>
          </w:p>
          <w:p w:rsidR="009E6E10" w:rsidRPr="00A269F3" w:rsidRDefault="009E6E10" w:rsidP="001D2CCF">
            <w:pPr>
              <w:jc w:val="both"/>
              <w:rPr>
                <w:rFonts w:ascii="Arial" w:hAnsi="Arial" w:cs="Arial"/>
                <w:color w:val="000000"/>
                <w:sz w:val="20"/>
              </w:rPr>
            </w:pPr>
            <w:r w:rsidRPr="00A269F3">
              <w:rPr>
                <w:sz w:val="20"/>
              </w:rPr>
              <w:t>Dossiers : 500-10-006351-173;</w:t>
            </w:r>
            <w:r w:rsidRPr="00A269F3">
              <w:rPr>
                <w:rFonts w:ascii="Arial" w:hAnsi="Arial" w:cs="Arial"/>
                <w:color w:val="000000"/>
                <w:sz w:val="20"/>
              </w:rPr>
              <w:t xml:space="preserve"> </w:t>
            </w:r>
            <w:r w:rsidRPr="00A269F3">
              <w:rPr>
                <w:sz w:val="20"/>
              </w:rPr>
              <w:t>500</w:t>
            </w:r>
            <w:r w:rsidRPr="00A269F3">
              <w:rPr>
                <w:sz w:val="20"/>
              </w:rPr>
              <w:noBreakHyphen/>
              <w:t>10</w:t>
            </w:r>
            <w:r w:rsidRPr="00A269F3">
              <w:rPr>
                <w:sz w:val="20"/>
              </w:rPr>
              <w:noBreakHyphen/>
              <w:t>006352</w:t>
            </w:r>
            <w:r w:rsidRPr="00A269F3">
              <w:rPr>
                <w:sz w:val="20"/>
              </w:rPr>
              <w:noBreakHyphen/>
              <w:t>171</w:t>
            </w:r>
          </w:p>
          <w:p w:rsidR="009E6E10" w:rsidRPr="00A269F3" w:rsidRDefault="00A269F3" w:rsidP="001D2CCF">
            <w:pPr>
              <w:jc w:val="both"/>
              <w:rPr>
                <w:sz w:val="20"/>
              </w:rPr>
            </w:pPr>
            <w:hyperlink r:id="rId51" w:history="1">
              <w:r w:rsidR="009E6E10" w:rsidRPr="00A269F3">
                <w:rPr>
                  <w:rStyle w:val="Hyperlink"/>
                  <w:sz w:val="20"/>
                </w:rPr>
                <w:t>2020 QCCA 4</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lang w:val="fr-CA"/>
              </w:rPr>
              <w:t xml:space="preserve">Appel du jugement de la Cour supérieure rejetant la requête en arrêt des procédures rejeté. </w:t>
            </w:r>
            <w:r w:rsidRPr="00A269F3">
              <w:rPr>
                <w:sz w:val="20"/>
              </w:rPr>
              <w:t>Appel du verdict de culpabilité rejeté.</w:t>
            </w:r>
          </w:p>
        </w:tc>
      </w:tr>
      <w:tr w:rsidR="009E6E10" w:rsidRPr="00A269F3" w:rsidTr="001D2CCF">
        <w:tc>
          <w:tcPr>
            <w:tcW w:w="2427" w:type="pct"/>
            <w:gridSpan w:val="2"/>
          </w:tcPr>
          <w:p w:rsidR="009E6E10" w:rsidRPr="00A269F3" w:rsidRDefault="009E6E10" w:rsidP="001D2CCF">
            <w:pPr>
              <w:jc w:val="both"/>
              <w:rPr>
                <w:sz w:val="20"/>
                <w:lang w:val="fr-CA"/>
              </w:rPr>
            </w:pPr>
            <w:r w:rsidRPr="00A269F3">
              <w:rPr>
                <w:sz w:val="20"/>
                <w:lang w:val="fr-CA"/>
              </w:rPr>
              <w:t>Le 6 avril 2021</w:t>
            </w:r>
          </w:p>
          <w:p w:rsidR="009E6E10" w:rsidRPr="00A269F3" w:rsidRDefault="009E6E10" w:rsidP="001D2CCF">
            <w:pPr>
              <w:jc w:val="both"/>
              <w:rPr>
                <w:sz w:val="20"/>
                <w:lang w:val="fr-CA"/>
              </w:rPr>
            </w:pPr>
            <w:r w:rsidRPr="00A269F3">
              <w:rPr>
                <w:sz w:val="20"/>
                <w:lang w:val="fr-CA"/>
              </w:rPr>
              <w:t>Cour suprême du Canada</w:t>
            </w: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rPr>
            </w:pPr>
            <w:r w:rsidRPr="00A269F3">
              <w:rPr>
                <w:sz w:val="20"/>
              </w:rPr>
              <w:t>Demande d’autorisation d’appel déposée.</w:t>
            </w:r>
          </w:p>
          <w:p w:rsidR="009E6E10" w:rsidRPr="00A269F3" w:rsidRDefault="009E6E10" w:rsidP="001D2CCF">
            <w:pPr>
              <w:jc w:val="both"/>
              <w:rPr>
                <w:sz w:val="20"/>
              </w:rPr>
            </w:pPr>
          </w:p>
        </w:tc>
      </w:tr>
    </w:tbl>
    <w:p w:rsidR="009E6E10" w:rsidRPr="00A269F3" w:rsidRDefault="009E6E10" w:rsidP="009E6E10">
      <w:pPr>
        <w:jc w:val="both"/>
        <w:rPr>
          <w:sz w:val="20"/>
        </w:rPr>
      </w:pPr>
    </w:p>
    <w:p w:rsidR="009E6E10" w:rsidRPr="00A269F3" w:rsidRDefault="00A269F3" w:rsidP="009E6E10">
      <w:pPr>
        <w:widowControl w:val="0"/>
        <w:tabs>
          <w:tab w:val="left" w:pos="3840"/>
        </w:tabs>
        <w:jc w:val="both"/>
        <w:rPr>
          <w:sz w:val="20"/>
          <w:lang w:val="fr-CA"/>
        </w:rPr>
      </w:pPr>
      <w:r w:rsidRPr="00A269F3">
        <w:rPr>
          <w:sz w:val="20"/>
        </w:rPr>
        <w:pict>
          <v:rect id="_x0000_i1047" style="width:2in;height:1pt" o:hrpct="0" o:hralign="center" o:hrstd="t" o:hrnoshade="t" o:hr="t" fillcolor="black [3213]" stroked="f"/>
        </w:pict>
      </w:r>
    </w:p>
    <w:p w:rsidR="009E6E10" w:rsidRPr="00A269F3" w:rsidRDefault="009E6E10" w:rsidP="009E6E10">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39736</w:t>
            </w:r>
          </w:p>
        </w:tc>
        <w:tc>
          <w:tcPr>
            <w:tcW w:w="4457" w:type="pct"/>
            <w:gridSpan w:val="3"/>
          </w:tcPr>
          <w:p w:rsidR="009E6E10" w:rsidRPr="00A269F3" w:rsidRDefault="009E6E10" w:rsidP="001D2CCF">
            <w:pPr>
              <w:pStyle w:val="SCCLsocParty"/>
              <w:jc w:val="both"/>
              <w:rPr>
                <w:b/>
                <w:sz w:val="20"/>
                <w:szCs w:val="20"/>
                <w:lang w:val="en-US"/>
              </w:rPr>
            </w:pPr>
            <w:r w:rsidRPr="00A269F3">
              <w:rPr>
                <w:b/>
                <w:sz w:val="20"/>
                <w:szCs w:val="20"/>
                <w:lang w:val="en-US"/>
              </w:rPr>
              <w:t xml:space="preserve">Mokua Gichuru v. </w:t>
            </w:r>
            <w:r w:rsidR="00CD3491" w:rsidRPr="00A269F3">
              <w:rPr>
                <w:b/>
                <w:sz w:val="20"/>
                <w:szCs w:val="20"/>
                <w:lang w:val="en-US"/>
              </w:rPr>
              <w:t>Vancouver Swing Society, Matthew Lam, Kaitlin Russell, Angelena Weddell and British Columbia Human Rights Tribunal</w:t>
            </w:r>
          </w:p>
          <w:p w:rsidR="009E6E10" w:rsidRPr="00A269F3" w:rsidRDefault="009E6E10" w:rsidP="001D2CCF">
            <w:pPr>
              <w:jc w:val="both"/>
              <w:rPr>
                <w:sz w:val="20"/>
              </w:rPr>
            </w:pPr>
            <w:r w:rsidRPr="00A269F3">
              <w:rPr>
                <w:sz w:val="20"/>
              </w:rPr>
              <w:t>(B.C.) (Civil) (By Leave)</w:t>
            </w:r>
          </w:p>
        </w:tc>
      </w:tr>
      <w:tr w:rsidR="009E6E10" w:rsidRPr="00A269F3" w:rsidTr="001D2CCF">
        <w:tc>
          <w:tcPr>
            <w:tcW w:w="5000" w:type="pct"/>
            <w:gridSpan w:val="4"/>
          </w:tcPr>
          <w:p w:rsidR="009E6E10" w:rsidRPr="00A269F3" w:rsidRDefault="00CD3491" w:rsidP="001D2CCF">
            <w:pPr>
              <w:jc w:val="both"/>
              <w:rPr>
                <w:sz w:val="20"/>
                <w:szCs w:val="20"/>
              </w:rPr>
            </w:pPr>
            <w:r w:rsidRPr="00A269F3">
              <w:rPr>
                <w:sz w:val="20"/>
                <w:szCs w:val="20"/>
              </w:rPr>
              <w:t>The application for leave to appeal from the judgment of the Court of Appeal for British Columbia (Vancouver), Number CA46012, 2021 BCCA 103, dated March 9, 2021 is dismissed.</w:t>
            </w:r>
          </w:p>
          <w:p w:rsidR="00CD3491" w:rsidRPr="00A269F3" w:rsidRDefault="00CD3491" w:rsidP="001D2CCF">
            <w:pPr>
              <w:jc w:val="both"/>
              <w:rPr>
                <w:sz w:val="20"/>
              </w:rPr>
            </w:pPr>
          </w:p>
        </w:tc>
      </w:tr>
      <w:tr w:rsidR="009E6E10" w:rsidRPr="00A269F3" w:rsidTr="001D2CCF">
        <w:tc>
          <w:tcPr>
            <w:tcW w:w="5000" w:type="pct"/>
            <w:gridSpan w:val="4"/>
          </w:tcPr>
          <w:p w:rsidR="009E6E10" w:rsidRPr="00A269F3" w:rsidRDefault="009E6E10" w:rsidP="001D2CCF">
            <w:pPr>
              <w:jc w:val="both"/>
              <w:rPr>
                <w:sz w:val="20"/>
              </w:rPr>
            </w:pPr>
            <w:r w:rsidRPr="00A269F3">
              <w:rPr>
                <w:sz w:val="20"/>
              </w:rPr>
              <w:lastRenderedPageBreak/>
              <w:t>Administrative law — Boards and Tribunals — BC Human Rights Tribunal — Jurisdiction — Human Rights — Discriminatory practices — Procedural fairness — Did the lower courts err in concluding that the Tribunal has jurisdiction to screen complaints and that its decisions were not patently unreasonable — Does this Court's jurisprudence and provincial human rights legislation allow human rights tribunals to prevent persons from filing complaints that are potentially meritorious — Does this Court's jurisprudence permit employers and organizations to unilaterally categorize individuals as having “power” over others solely on the basis of prohibited grounds (such as age, race, sex, and religion) and subsequently treat those individuals in a different and adverse manner — What are the minimum requirements of procedural fairness in proceedings before an administrative tribunal —Under what circumstances may a judge decide a case on a basis that was not pleaded or argued before him or her.</w:t>
            </w:r>
          </w:p>
          <w:p w:rsidR="009E6E10" w:rsidRPr="00A269F3" w:rsidRDefault="009E6E10" w:rsidP="001D2CCF">
            <w:pPr>
              <w:jc w:val="both"/>
              <w:rPr>
                <w:sz w:val="20"/>
              </w:rPr>
            </w:pPr>
          </w:p>
        </w:tc>
      </w:tr>
      <w:tr w:rsidR="009E6E10" w:rsidRPr="00A269F3" w:rsidTr="001D2CCF">
        <w:tc>
          <w:tcPr>
            <w:tcW w:w="5000" w:type="pct"/>
            <w:gridSpan w:val="4"/>
          </w:tcPr>
          <w:p w:rsidR="009E6E10" w:rsidRPr="00A269F3" w:rsidRDefault="009E6E10" w:rsidP="001D2CCF">
            <w:pPr>
              <w:spacing w:before="100" w:beforeAutospacing="1" w:after="100" w:afterAutospacing="1"/>
              <w:jc w:val="both"/>
              <w:rPr>
                <w:sz w:val="20"/>
              </w:rPr>
            </w:pPr>
            <w:r w:rsidRPr="00A269F3">
              <w:rPr>
                <w:sz w:val="20"/>
              </w:rPr>
              <w:t xml:space="preserve">While volunteering at the Vancouver Swing Society (“VSS”), the applicant complained that he was being harassed and bullied by a female member. Looking into the matter, the VSS determined that the applicant’s conduct with younger female members was problematic. It ultimately banned him from volunteering or attending events. The applicant brought a complaint to the respondent Tribunal, alleging discrimination on the basis of age, sex and race. He complained that one of the VSS directors informed him that age and gender were factors that the society took into account in responding to harassment complaints and had sent him a link to an article stereotyping the behavior of older men. The Tribunal advised the applicant that his complaint would be rejected for filing unless he provided more detail on how age, sex and race factored into the VSS decision to ban him. Finding the applicant’s additional information to be insufficient, the Tribunal refused to accept his complaint for filing. </w:t>
            </w:r>
          </w:p>
          <w:p w:rsidR="009E6E10" w:rsidRPr="00A269F3" w:rsidRDefault="009E6E10" w:rsidP="001D2CCF">
            <w:pPr>
              <w:jc w:val="both"/>
              <w:rPr>
                <w:sz w:val="20"/>
              </w:rPr>
            </w:pPr>
            <w:r w:rsidRPr="00A269F3">
              <w:rPr>
                <w:sz w:val="20"/>
              </w:rPr>
              <w:t>The applicant filed a petition for judicial review. A judge of the Supreme Court of British Columbia adjourned the hearing, recommending that the applicant seek a reconsideration of the screening decision. The Tribunal denied the application for reconsideration on the basis that the new evidence did not support the allegations of discrimination or justify a reversal of the Screening decision. On the matter’s return to the court for judicial review, the Supreme Court of British Columbia ultimately dismissed the petition and the Court of Appeal for British Columbia dismissed the appeal.</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March 21, 2019</w:t>
            </w:r>
          </w:p>
          <w:p w:rsidR="009E6E10" w:rsidRPr="00A269F3" w:rsidRDefault="009E6E10" w:rsidP="001D2CCF">
            <w:pPr>
              <w:jc w:val="both"/>
              <w:rPr>
                <w:sz w:val="20"/>
              </w:rPr>
            </w:pPr>
            <w:r w:rsidRPr="00A269F3">
              <w:rPr>
                <w:sz w:val="20"/>
              </w:rPr>
              <w:t>Supreme Court of British Columbia</w:t>
            </w:r>
          </w:p>
          <w:p w:rsidR="009E6E10" w:rsidRPr="00A269F3" w:rsidRDefault="009E6E10" w:rsidP="001D2CCF">
            <w:pPr>
              <w:jc w:val="both"/>
              <w:rPr>
                <w:sz w:val="20"/>
              </w:rPr>
            </w:pPr>
            <w:r w:rsidRPr="00A269F3">
              <w:rPr>
                <w:sz w:val="20"/>
              </w:rPr>
              <w:t>(Masuhara J.)</w:t>
            </w:r>
          </w:p>
          <w:p w:rsidR="009E6E10" w:rsidRPr="00A269F3" w:rsidRDefault="00A269F3" w:rsidP="001D2CCF">
            <w:pPr>
              <w:jc w:val="both"/>
              <w:rPr>
                <w:rStyle w:val="Hyperlink"/>
                <w:sz w:val="20"/>
              </w:rPr>
            </w:pPr>
            <w:hyperlink r:id="rId52" w:history="1">
              <w:r w:rsidR="009E6E10" w:rsidRPr="00A269F3">
                <w:rPr>
                  <w:rStyle w:val="Hyperlink"/>
                  <w:sz w:val="20"/>
                </w:rPr>
                <w:t>2019 BCSC 402</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Applicant’s petition for judicial review of the BCHRT decision refusing to accept the applicant’s complaint against the respondent, dismissed.</w:t>
            </w:r>
          </w:p>
        </w:tc>
      </w:tr>
      <w:tr w:rsidR="009E6E10" w:rsidRPr="00A269F3" w:rsidTr="001D2CCF">
        <w:tc>
          <w:tcPr>
            <w:tcW w:w="2427" w:type="pct"/>
            <w:gridSpan w:val="2"/>
          </w:tcPr>
          <w:p w:rsidR="009E6E10" w:rsidRPr="00A269F3" w:rsidRDefault="009E6E10" w:rsidP="001D2CCF">
            <w:pPr>
              <w:jc w:val="both"/>
              <w:rPr>
                <w:sz w:val="20"/>
              </w:rPr>
            </w:pPr>
            <w:r w:rsidRPr="00A269F3">
              <w:rPr>
                <w:sz w:val="20"/>
              </w:rPr>
              <w:t>March 9, 2021</w:t>
            </w:r>
          </w:p>
          <w:p w:rsidR="009E6E10" w:rsidRPr="00A269F3" w:rsidRDefault="009E6E10" w:rsidP="001D2CCF">
            <w:pPr>
              <w:jc w:val="both"/>
              <w:rPr>
                <w:sz w:val="20"/>
              </w:rPr>
            </w:pPr>
            <w:r w:rsidRPr="00A269F3">
              <w:rPr>
                <w:sz w:val="20"/>
              </w:rPr>
              <w:t xml:space="preserve">Court of Appeal for British Columbia </w:t>
            </w:r>
          </w:p>
          <w:p w:rsidR="009E6E10" w:rsidRPr="00A269F3" w:rsidRDefault="009E6E10" w:rsidP="001D2CCF">
            <w:pPr>
              <w:jc w:val="both"/>
              <w:rPr>
                <w:sz w:val="20"/>
              </w:rPr>
            </w:pPr>
            <w:r w:rsidRPr="00A269F3">
              <w:rPr>
                <w:sz w:val="20"/>
              </w:rPr>
              <w:t>(Vancouver)</w:t>
            </w:r>
          </w:p>
          <w:p w:rsidR="009E6E10" w:rsidRPr="00A269F3" w:rsidRDefault="009E6E10" w:rsidP="001D2CCF">
            <w:pPr>
              <w:jc w:val="both"/>
              <w:rPr>
                <w:sz w:val="20"/>
              </w:rPr>
            </w:pPr>
            <w:r w:rsidRPr="00A269F3">
              <w:rPr>
                <w:sz w:val="20"/>
              </w:rPr>
              <w:t>(Dickson, Fisher, Voith JJ.A.)</w:t>
            </w:r>
          </w:p>
          <w:p w:rsidR="009E6E10" w:rsidRPr="00A269F3" w:rsidRDefault="00A269F3" w:rsidP="001D2CCF">
            <w:pPr>
              <w:jc w:val="both"/>
              <w:rPr>
                <w:sz w:val="20"/>
              </w:rPr>
            </w:pPr>
            <w:hyperlink r:id="rId53" w:history="1">
              <w:r w:rsidR="009E6E10" w:rsidRPr="00A269F3">
                <w:rPr>
                  <w:rStyle w:val="Hyperlink"/>
                  <w:sz w:val="20"/>
                </w:rPr>
                <w:t>2021 BCCA 103</w:t>
              </w:r>
            </w:hyperlink>
            <w:r w:rsidR="009E6E10" w:rsidRPr="00A269F3">
              <w:rPr>
                <w:sz w:val="20"/>
              </w:rPr>
              <w:t>; CA46012</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Appeal dismissed.</w:t>
            </w:r>
          </w:p>
          <w:p w:rsidR="009E6E10" w:rsidRPr="00A269F3" w:rsidRDefault="009E6E10" w:rsidP="001D2CCF">
            <w:pPr>
              <w:jc w:val="both"/>
              <w:rPr>
                <w:sz w:val="20"/>
              </w:rPr>
            </w:pPr>
          </w:p>
        </w:tc>
      </w:tr>
      <w:tr w:rsidR="009E6E10" w:rsidRPr="00A269F3" w:rsidTr="001D2CCF">
        <w:tc>
          <w:tcPr>
            <w:tcW w:w="2427" w:type="pct"/>
            <w:gridSpan w:val="2"/>
          </w:tcPr>
          <w:p w:rsidR="009E6E10" w:rsidRPr="00A269F3" w:rsidRDefault="009E6E10" w:rsidP="001D2CCF">
            <w:pPr>
              <w:jc w:val="both"/>
              <w:rPr>
                <w:sz w:val="20"/>
              </w:rPr>
            </w:pPr>
            <w:r w:rsidRPr="00A269F3">
              <w:rPr>
                <w:sz w:val="20"/>
              </w:rPr>
              <w:t>May 10, 2021</w:t>
            </w:r>
          </w:p>
          <w:p w:rsidR="009E6E10" w:rsidRPr="00A269F3" w:rsidRDefault="009E6E10" w:rsidP="001D2CCF">
            <w:pPr>
              <w:jc w:val="both"/>
              <w:rPr>
                <w:sz w:val="20"/>
              </w:rPr>
            </w:pPr>
            <w:r w:rsidRPr="00A269F3">
              <w:rPr>
                <w:sz w:val="20"/>
              </w:rPr>
              <w:t>Supreme Court of Canada</w:t>
            </w: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Application for leave to appeal filed.</w:t>
            </w:r>
          </w:p>
          <w:p w:rsidR="009E6E10" w:rsidRPr="00A269F3" w:rsidRDefault="009E6E10" w:rsidP="001D2CCF">
            <w:pPr>
              <w:jc w:val="both"/>
              <w:rPr>
                <w:sz w:val="20"/>
              </w:rPr>
            </w:pPr>
          </w:p>
        </w:tc>
      </w:tr>
    </w:tbl>
    <w:p w:rsidR="009E6E10" w:rsidRPr="00A269F3" w:rsidRDefault="009E6E10" w:rsidP="009E6E10">
      <w:pPr>
        <w:jc w:val="both"/>
        <w:rPr>
          <w:sz w:val="20"/>
        </w:rPr>
      </w:pPr>
    </w:p>
    <w:p w:rsidR="009E6E10" w:rsidRPr="00A269F3" w:rsidRDefault="00A269F3" w:rsidP="009E6E10">
      <w:pPr>
        <w:jc w:val="both"/>
        <w:rPr>
          <w:sz w:val="20"/>
        </w:rPr>
      </w:pPr>
      <w:r w:rsidRPr="00A269F3">
        <w:rPr>
          <w:sz w:val="20"/>
        </w:rPr>
        <w:pict>
          <v:rect id="_x0000_i1048" style="width:2in;height:1pt" o:hrpct="0" o:hralign="center" o:hrstd="t" o:hrnoshade="t" o:hr="t" fillcolor="black [3213]" stroked="f"/>
        </w:pict>
      </w:r>
    </w:p>
    <w:p w:rsidR="009E6E10" w:rsidRPr="00A269F3" w:rsidRDefault="009E6E10" w:rsidP="009E6E1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E6E10" w:rsidRPr="00A269F3" w:rsidTr="001D2CCF">
        <w:tc>
          <w:tcPr>
            <w:tcW w:w="543" w:type="pct"/>
          </w:tcPr>
          <w:p w:rsidR="009E6E10" w:rsidRPr="00A269F3" w:rsidRDefault="009E6E10" w:rsidP="001D2CCF">
            <w:pPr>
              <w:jc w:val="both"/>
              <w:rPr>
                <w:sz w:val="20"/>
              </w:rPr>
            </w:pPr>
            <w:r w:rsidRPr="00A269F3">
              <w:rPr>
                <w:rStyle w:val="SCCFileNumberChar"/>
                <w:sz w:val="20"/>
                <w:szCs w:val="20"/>
              </w:rPr>
              <w:t>39736</w:t>
            </w:r>
          </w:p>
        </w:tc>
        <w:tc>
          <w:tcPr>
            <w:tcW w:w="4457" w:type="pct"/>
          </w:tcPr>
          <w:p w:rsidR="009E6E10" w:rsidRPr="00A269F3" w:rsidRDefault="009E6E10" w:rsidP="001D2CCF">
            <w:pPr>
              <w:pStyle w:val="SCCLsocParty"/>
              <w:jc w:val="both"/>
              <w:rPr>
                <w:b/>
                <w:sz w:val="20"/>
                <w:szCs w:val="20"/>
                <w:lang w:val="en-US"/>
              </w:rPr>
            </w:pPr>
            <w:r w:rsidRPr="00A269F3">
              <w:rPr>
                <w:b/>
                <w:sz w:val="20"/>
                <w:szCs w:val="20"/>
                <w:lang w:val="en-US"/>
              </w:rPr>
              <w:t xml:space="preserve">Mokua Gichuru c. </w:t>
            </w:r>
            <w:r w:rsidR="00CD3491" w:rsidRPr="00A269F3">
              <w:rPr>
                <w:b/>
                <w:sz w:val="20"/>
                <w:szCs w:val="20"/>
                <w:lang w:val="en-US"/>
              </w:rPr>
              <w:t>Vancouver Swing Society, Matthew Lam, Kaitlin Russell, Angelena Weddell et British Columbia Human Rights Tribunal</w:t>
            </w:r>
          </w:p>
          <w:p w:rsidR="009E6E10" w:rsidRPr="00A269F3" w:rsidRDefault="009E6E10" w:rsidP="001D2CCF">
            <w:pPr>
              <w:jc w:val="both"/>
              <w:rPr>
                <w:sz w:val="20"/>
              </w:rPr>
            </w:pPr>
            <w:r w:rsidRPr="00A269F3">
              <w:rPr>
                <w:sz w:val="20"/>
              </w:rPr>
              <w:t>(C.</w:t>
            </w:r>
            <w:r w:rsidRPr="00A269F3">
              <w:rPr>
                <w:sz w:val="20"/>
              </w:rPr>
              <w:noBreakHyphen/>
              <w:t>B.) (Civile) (Autorisation)</w:t>
            </w:r>
          </w:p>
        </w:tc>
      </w:tr>
      <w:tr w:rsidR="009E6E10" w:rsidRPr="00A269F3" w:rsidTr="001D2CCF">
        <w:tc>
          <w:tcPr>
            <w:tcW w:w="5000" w:type="pct"/>
            <w:gridSpan w:val="2"/>
          </w:tcPr>
          <w:p w:rsidR="009E6E10" w:rsidRPr="00A269F3" w:rsidRDefault="00CD3491" w:rsidP="001D2CCF">
            <w:pPr>
              <w:jc w:val="both"/>
              <w:rPr>
                <w:sz w:val="20"/>
                <w:szCs w:val="20"/>
                <w:lang w:val="fr-CA"/>
              </w:rPr>
            </w:pPr>
            <w:r w:rsidRPr="00A269F3">
              <w:rPr>
                <w:sz w:val="20"/>
                <w:szCs w:val="20"/>
                <w:lang w:val="fr-CA"/>
              </w:rPr>
              <w:t>La demande d’autorisation d’appel de l’arrêt de la Cour d’appel de la Colombie-Britannique (Vancouver), numéro CA46012, 2021 BCCA 103, daté du 9 mars 2021, est rejetée.</w:t>
            </w:r>
          </w:p>
          <w:p w:rsidR="00CD3491" w:rsidRPr="00A269F3" w:rsidRDefault="00CD3491" w:rsidP="001D2CCF">
            <w:pPr>
              <w:jc w:val="both"/>
              <w:rPr>
                <w:sz w:val="20"/>
                <w:lang w:val="fr-CA"/>
              </w:rPr>
            </w:pPr>
          </w:p>
        </w:tc>
      </w:tr>
    </w:tbl>
    <w:p w:rsidR="00CD3491" w:rsidRPr="00A269F3" w:rsidRDefault="00CD3491">
      <w:pPr>
        <w:rPr>
          <w:lang w:val="fr-CA"/>
        </w:rPr>
      </w:pPr>
      <w:r w:rsidRPr="00A269F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6E10" w:rsidRPr="00A269F3" w:rsidTr="001D2CCF">
        <w:tc>
          <w:tcPr>
            <w:tcW w:w="5000" w:type="pct"/>
            <w:gridSpan w:val="3"/>
          </w:tcPr>
          <w:p w:rsidR="009E6E10" w:rsidRPr="00A269F3" w:rsidRDefault="009E6E10" w:rsidP="001D2CCF">
            <w:pPr>
              <w:jc w:val="both"/>
              <w:rPr>
                <w:sz w:val="20"/>
                <w:lang w:val="fr-CA"/>
              </w:rPr>
            </w:pPr>
            <w:r w:rsidRPr="00A269F3">
              <w:rPr>
                <w:sz w:val="20"/>
                <w:lang w:val="fr-CA"/>
              </w:rPr>
              <w:lastRenderedPageBreak/>
              <w:t>Droit administratif — Organismes et tribunaux administratifs — Tribunal des droits de la personne de la C.</w:t>
            </w:r>
            <w:r w:rsidRPr="00A269F3">
              <w:rPr>
                <w:sz w:val="20"/>
                <w:lang w:val="fr-CA"/>
              </w:rPr>
              <w:noBreakHyphen/>
              <w:t>B. — Compétence — Droits de la personne — Pratiques discriminatoires — Équité procédurale — Les tribunaux de juridiction inférieure ont</w:t>
            </w:r>
            <w:r w:rsidRPr="00A269F3">
              <w:rPr>
                <w:sz w:val="20"/>
                <w:lang w:val="fr-CA"/>
              </w:rPr>
              <w:noBreakHyphen/>
              <w:t>ils commis une erreur en concluant que le Tribunal était compétent pour exercer un examen préalable des plaintes, et que ses décisions n’étaient pas manifestement déraisonnables? — La jurisprudence de la Cour et les dispositions législatives provinciales en matière de droits de la personne permettent</w:t>
            </w:r>
            <w:r w:rsidRPr="00A269F3">
              <w:rPr>
                <w:sz w:val="20"/>
                <w:lang w:val="fr-CA"/>
              </w:rPr>
              <w:noBreakHyphen/>
              <w:t>elles aux tribunaux des droits de la personne d’interdire à quiconque de déposer des plaintes dignes d’intérêt? — La jurisprudence de la Cour permet</w:t>
            </w:r>
            <w:r w:rsidRPr="00A269F3">
              <w:rPr>
                <w:sz w:val="20"/>
                <w:lang w:val="fr-CA"/>
              </w:rPr>
              <w:noBreakHyphen/>
              <w:t xml:space="preserve">elle aux employeurs et aux organisations de catégoriser unilatéralement des personnes comme ayant du « pouvoir » sur d’autres uniquement sur le fondement de motifs prohibés (comme l’âge, la race, le sexe et la religion) et subséquemment de traiter ces personnes de manière différente et défavorable? — Quelles sont les exigences minimales d’équité procédurale dans les instances devant un tribunal administratif? — Quelles circonstances justifient qu’un ou une juge puisse trancher une affaire sur un fondement qui n’a pas été plaidé ou débattu devant lui ou elle? </w:t>
            </w:r>
          </w:p>
          <w:p w:rsidR="009E6E10" w:rsidRPr="00A269F3" w:rsidRDefault="009E6E10" w:rsidP="001D2CCF">
            <w:pPr>
              <w:jc w:val="both"/>
              <w:rPr>
                <w:sz w:val="20"/>
                <w:lang w:val="fr-CA"/>
              </w:rPr>
            </w:pPr>
          </w:p>
        </w:tc>
      </w:tr>
      <w:tr w:rsidR="009E6E10" w:rsidRPr="00A269F3" w:rsidTr="001D2CCF">
        <w:tc>
          <w:tcPr>
            <w:tcW w:w="5000" w:type="pct"/>
            <w:gridSpan w:val="3"/>
          </w:tcPr>
          <w:p w:rsidR="009E6E10" w:rsidRPr="00A269F3" w:rsidRDefault="009E6E10" w:rsidP="001D2CCF">
            <w:pPr>
              <w:jc w:val="both"/>
              <w:rPr>
                <w:sz w:val="20"/>
                <w:lang w:val="fr-CA"/>
              </w:rPr>
            </w:pPr>
            <w:r w:rsidRPr="00A269F3">
              <w:rPr>
                <w:sz w:val="20"/>
                <w:lang w:val="fr-CA"/>
              </w:rPr>
              <w:t>Alors qu’il était bénévole à la Vancouver Swing Society (« VSS »), le demandeur s’est plaint d’avoir été harcelé et intimidé par une femme. Après avoir examiné l’affaire, la VSS a déterminé que la conduite du demandeur à l’égard de jeunes femmes était problématique. En bout de ligne, elle lui a interdit de faire du bénévolat ou d’assister aux événements. Le demandeur a présenté une plainte au tribunal défendeur, faisant valoir des allégations de discrimination fondée sur l’âge, le sexe et la race. Il s’est plaint de ce que l’un des directeurs de la VSS l'a informé que l'âge et le genre étaient des facteurs dont la société tenait compte lorsqu’elle répondait aux plaintes de harcèlement, et lui a envoyé un lien vers un article énonçant des stéréotypes du comportement des hommes d’âge mûr. Le Tribunal a avisé le demandeur que le dépôt de sa plainte serait rejeté, à moins qu’il ne fournisse plus de précisions sur la manière dont l’âge, le sexe et la race avaient été pris en considération dans la décision de la VSS de le mettre à l’écart. Concluant que les renseignements supplémentaires du demandeur étaient insuffisants, le Tribunal a refusé d’accepter le dépôt de sa plainte.</w:t>
            </w:r>
          </w:p>
          <w:p w:rsidR="009E6E10" w:rsidRPr="00A269F3" w:rsidRDefault="009E6E10" w:rsidP="001D2CCF">
            <w:pPr>
              <w:jc w:val="both"/>
              <w:rPr>
                <w:sz w:val="20"/>
                <w:lang w:val="fr-CA"/>
              </w:rPr>
            </w:pPr>
          </w:p>
          <w:p w:rsidR="009E6E10" w:rsidRPr="00A269F3" w:rsidRDefault="009E6E10" w:rsidP="001D2CCF">
            <w:pPr>
              <w:jc w:val="both"/>
              <w:rPr>
                <w:sz w:val="20"/>
                <w:lang w:val="fr-CA"/>
              </w:rPr>
            </w:pPr>
            <w:r w:rsidRPr="00A269F3">
              <w:rPr>
                <w:sz w:val="20"/>
                <w:lang w:val="fr-CA"/>
              </w:rPr>
              <w:t>Le demandeur a déposé une requête en vue du contrôle judiciaire. Un juge de la Cour suprême de la Colombie</w:t>
            </w:r>
            <w:r w:rsidRPr="00A269F3">
              <w:rPr>
                <w:sz w:val="20"/>
                <w:lang w:val="fr-CA"/>
              </w:rPr>
              <w:noBreakHyphen/>
              <w:t>Britannique a reporté l’audience, recommandant que le demandeur sollicite un réexamen de la décision préalable. Le Tribunal a rejeté la demande de réexamen, au motif que la nouvelle preuve n’étayait pas les allégations de discrimination ou ne justifiait pas que la décision préalable soit infirmée. Lorsque l’affaire a été renvoyée à la cour en vue du contrôle judiciaire, la Cour suprême de la Colombie</w:t>
            </w:r>
            <w:r w:rsidRPr="00A269F3">
              <w:rPr>
                <w:sz w:val="20"/>
                <w:lang w:val="fr-CA"/>
              </w:rPr>
              <w:noBreakHyphen/>
              <w:t>Britannique a en définitive rejeté la requête, et la Cour d’appel de la Colombie</w:t>
            </w:r>
            <w:r w:rsidRPr="00A269F3">
              <w:rPr>
                <w:sz w:val="20"/>
                <w:lang w:val="fr-CA"/>
              </w:rPr>
              <w:noBreakHyphen/>
              <w:t>Britannique a rejeté l’appel.</w:t>
            </w:r>
          </w:p>
          <w:p w:rsidR="009E6E10" w:rsidRPr="00A269F3" w:rsidRDefault="009E6E10" w:rsidP="001D2CCF">
            <w:pPr>
              <w:jc w:val="both"/>
              <w:rPr>
                <w:sz w:val="20"/>
                <w:lang w:val="fr-CA"/>
              </w:rPr>
            </w:pPr>
          </w:p>
        </w:tc>
      </w:tr>
      <w:tr w:rsidR="009E6E10" w:rsidRPr="00A269F3" w:rsidTr="001D2CCF">
        <w:tc>
          <w:tcPr>
            <w:tcW w:w="2427" w:type="pct"/>
          </w:tcPr>
          <w:p w:rsidR="009E6E10" w:rsidRPr="00A269F3" w:rsidRDefault="009E6E10" w:rsidP="001D2CCF">
            <w:pPr>
              <w:jc w:val="both"/>
              <w:rPr>
                <w:sz w:val="20"/>
                <w:lang w:val="fr-CA"/>
              </w:rPr>
            </w:pPr>
            <w:r w:rsidRPr="00A269F3">
              <w:rPr>
                <w:sz w:val="20"/>
                <w:lang w:val="fr-CA"/>
              </w:rPr>
              <w:t>21 mars 2019</w:t>
            </w:r>
          </w:p>
          <w:p w:rsidR="009E6E10" w:rsidRPr="00A269F3" w:rsidRDefault="009E6E10" w:rsidP="001D2CCF">
            <w:pPr>
              <w:jc w:val="both"/>
              <w:rPr>
                <w:sz w:val="20"/>
                <w:lang w:val="fr-CA"/>
              </w:rPr>
            </w:pPr>
            <w:r w:rsidRPr="00A269F3">
              <w:rPr>
                <w:sz w:val="20"/>
                <w:lang w:val="fr-CA"/>
              </w:rPr>
              <w:t>Cour suprême de la Colombie</w:t>
            </w:r>
            <w:r w:rsidRPr="00A269F3">
              <w:rPr>
                <w:sz w:val="20"/>
                <w:lang w:val="fr-CA"/>
              </w:rPr>
              <w:noBreakHyphen/>
              <w:t>Britannique</w:t>
            </w:r>
          </w:p>
          <w:p w:rsidR="009E6E10" w:rsidRPr="00A269F3" w:rsidRDefault="009E6E10" w:rsidP="001D2CCF">
            <w:pPr>
              <w:jc w:val="both"/>
              <w:rPr>
                <w:sz w:val="20"/>
              </w:rPr>
            </w:pPr>
            <w:r w:rsidRPr="00A269F3">
              <w:rPr>
                <w:sz w:val="20"/>
              </w:rPr>
              <w:t>(juge Masuhara)</w:t>
            </w:r>
          </w:p>
          <w:p w:rsidR="009E6E10" w:rsidRPr="00A269F3" w:rsidRDefault="00A269F3" w:rsidP="001D2CCF">
            <w:pPr>
              <w:jc w:val="both"/>
              <w:rPr>
                <w:rStyle w:val="Hyperlink"/>
                <w:sz w:val="20"/>
              </w:rPr>
            </w:pPr>
            <w:hyperlink r:id="rId54" w:history="1">
              <w:r w:rsidR="009E6E10" w:rsidRPr="00A269F3">
                <w:rPr>
                  <w:rStyle w:val="Hyperlink"/>
                  <w:sz w:val="20"/>
                </w:rPr>
                <w:t>2019 BCSC 402</w:t>
              </w:r>
            </w:hyperlink>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lang w:val="fr-CA"/>
              </w:rPr>
            </w:pPr>
            <w:r w:rsidRPr="00A269F3">
              <w:rPr>
                <w:sz w:val="20"/>
                <w:lang w:val="fr-CA"/>
              </w:rPr>
              <w:t>Rejet de la requête en vue du contrôle judiciaire présentée par le demandeur à l’encontre de la décision du BCHRT de refuser d’accepter la plainte du demandeur contre la défenderesse.</w:t>
            </w:r>
          </w:p>
        </w:tc>
      </w:tr>
      <w:tr w:rsidR="009E6E10" w:rsidRPr="00A269F3" w:rsidTr="001D2CCF">
        <w:tc>
          <w:tcPr>
            <w:tcW w:w="2427" w:type="pct"/>
          </w:tcPr>
          <w:p w:rsidR="009E6E10" w:rsidRPr="00A269F3" w:rsidRDefault="009E6E10" w:rsidP="001D2CCF">
            <w:pPr>
              <w:jc w:val="both"/>
              <w:rPr>
                <w:sz w:val="20"/>
                <w:lang w:val="fr-CA"/>
              </w:rPr>
            </w:pPr>
            <w:r w:rsidRPr="00A269F3">
              <w:rPr>
                <w:sz w:val="20"/>
                <w:lang w:val="fr-CA"/>
              </w:rPr>
              <w:t>9 mars 2021</w:t>
            </w:r>
          </w:p>
          <w:p w:rsidR="009E6E10" w:rsidRPr="00A269F3" w:rsidRDefault="009E6E10" w:rsidP="001D2CCF">
            <w:pPr>
              <w:jc w:val="both"/>
              <w:rPr>
                <w:sz w:val="20"/>
                <w:lang w:val="fr-CA"/>
              </w:rPr>
            </w:pPr>
            <w:r w:rsidRPr="00A269F3">
              <w:rPr>
                <w:sz w:val="20"/>
                <w:lang w:val="fr-CA"/>
              </w:rPr>
              <w:t>Cour d’appel de la Colombie</w:t>
            </w:r>
            <w:r w:rsidRPr="00A269F3">
              <w:rPr>
                <w:sz w:val="20"/>
                <w:lang w:val="fr-CA"/>
              </w:rPr>
              <w:noBreakHyphen/>
              <w:t>Britannique</w:t>
            </w:r>
          </w:p>
          <w:p w:rsidR="009E6E10" w:rsidRPr="00A269F3" w:rsidRDefault="009E6E10" w:rsidP="001D2CCF">
            <w:pPr>
              <w:jc w:val="both"/>
              <w:rPr>
                <w:sz w:val="20"/>
                <w:lang w:val="fr-CA"/>
              </w:rPr>
            </w:pPr>
            <w:r w:rsidRPr="00A269F3">
              <w:rPr>
                <w:sz w:val="20"/>
                <w:lang w:val="fr-CA"/>
              </w:rPr>
              <w:t>(Vancouver)</w:t>
            </w:r>
          </w:p>
          <w:p w:rsidR="009E6E10" w:rsidRPr="00A269F3" w:rsidRDefault="009E6E10" w:rsidP="001D2CCF">
            <w:pPr>
              <w:jc w:val="both"/>
              <w:rPr>
                <w:sz w:val="20"/>
                <w:lang w:val="fr-CA"/>
              </w:rPr>
            </w:pPr>
            <w:r w:rsidRPr="00A269F3">
              <w:rPr>
                <w:sz w:val="20"/>
                <w:lang w:val="fr-CA"/>
              </w:rPr>
              <w:t>(juges Dickson, Fisher, Voith)</w:t>
            </w:r>
          </w:p>
          <w:p w:rsidR="009E6E10" w:rsidRPr="00A269F3" w:rsidRDefault="00A269F3" w:rsidP="001D2CCF">
            <w:pPr>
              <w:jc w:val="both"/>
              <w:rPr>
                <w:sz w:val="20"/>
              </w:rPr>
            </w:pPr>
            <w:hyperlink r:id="rId55" w:history="1">
              <w:r w:rsidR="009E6E10" w:rsidRPr="00A269F3">
                <w:rPr>
                  <w:rStyle w:val="Hyperlink"/>
                  <w:sz w:val="20"/>
                </w:rPr>
                <w:t>2021 BCCA 103</w:t>
              </w:r>
            </w:hyperlink>
            <w:r w:rsidR="009E6E10" w:rsidRPr="00A269F3">
              <w:rPr>
                <w:sz w:val="20"/>
              </w:rPr>
              <w:t>; CA46012</w:t>
            </w:r>
          </w:p>
          <w:p w:rsidR="009E6E10" w:rsidRPr="00A269F3" w:rsidRDefault="009E6E10" w:rsidP="001D2CCF">
            <w:pPr>
              <w:jc w:val="both"/>
              <w:rPr>
                <w:sz w:val="20"/>
              </w:rPr>
            </w:pPr>
          </w:p>
        </w:tc>
        <w:tc>
          <w:tcPr>
            <w:tcW w:w="243" w:type="pct"/>
          </w:tcPr>
          <w:p w:rsidR="009E6E10" w:rsidRPr="00A269F3" w:rsidRDefault="009E6E10" w:rsidP="001D2CCF">
            <w:pPr>
              <w:jc w:val="both"/>
              <w:rPr>
                <w:sz w:val="20"/>
              </w:rPr>
            </w:pPr>
          </w:p>
        </w:tc>
        <w:tc>
          <w:tcPr>
            <w:tcW w:w="2330" w:type="pct"/>
          </w:tcPr>
          <w:p w:rsidR="009E6E10" w:rsidRPr="00A269F3" w:rsidRDefault="009E6E10" w:rsidP="001D2CCF">
            <w:pPr>
              <w:jc w:val="both"/>
              <w:rPr>
                <w:sz w:val="20"/>
              </w:rPr>
            </w:pPr>
            <w:r w:rsidRPr="00A269F3">
              <w:rPr>
                <w:sz w:val="20"/>
              </w:rPr>
              <w:t>Rejet de l’appel.</w:t>
            </w:r>
          </w:p>
          <w:p w:rsidR="009E6E10" w:rsidRPr="00A269F3" w:rsidRDefault="009E6E10" w:rsidP="001D2CCF">
            <w:pPr>
              <w:jc w:val="both"/>
              <w:rPr>
                <w:sz w:val="20"/>
              </w:rPr>
            </w:pPr>
          </w:p>
        </w:tc>
      </w:tr>
      <w:tr w:rsidR="009E6E10" w:rsidRPr="00A269F3" w:rsidTr="001D2CCF">
        <w:tc>
          <w:tcPr>
            <w:tcW w:w="2427" w:type="pct"/>
          </w:tcPr>
          <w:p w:rsidR="009E6E10" w:rsidRPr="00A269F3" w:rsidRDefault="009E6E10" w:rsidP="001D2CCF">
            <w:pPr>
              <w:jc w:val="both"/>
              <w:rPr>
                <w:sz w:val="20"/>
                <w:lang w:val="fr-CA"/>
              </w:rPr>
            </w:pPr>
            <w:r w:rsidRPr="00A269F3">
              <w:rPr>
                <w:sz w:val="20"/>
                <w:lang w:val="fr-CA"/>
              </w:rPr>
              <w:t>10 mai 2021</w:t>
            </w:r>
          </w:p>
          <w:p w:rsidR="009E6E10" w:rsidRPr="00A269F3" w:rsidRDefault="009E6E10" w:rsidP="001D2CCF">
            <w:pPr>
              <w:jc w:val="both"/>
              <w:rPr>
                <w:sz w:val="20"/>
                <w:lang w:val="fr-CA"/>
              </w:rPr>
            </w:pPr>
            <w:r w:rsidRPr="00A269F3">
              <w:rPr>
                <w:sz w:val="20"/>
                <w:lang w:val="fr-CA"/>
              </w:rPr>
              <w:t>Cour suprême du Canada</w:t>
            </w:r>
          </w:p>
        </w:tc>
        <w:tc>
          <w:tcPr>
            <w:tcW w:w="243" w:type="pct"/>
          </w:tcPr>
          <w:p w:rsidR="009E6E10" w:rsidRPr="00A269F3" w:rsidRDefault="009E6E10" w:rsidP="001D2CCF">
            <w:pPr>
              <w:jc w:val="both"/>
              <w:rPr>
                <w:sz w:val="20"/>
                <w:lang w:val="fr-CA"/>
              </w:rPr>
            </w:pPr>
          </w:p>
        </w:tc>
        <w:tc>
          <w:tcPr>
            <w:tcW w:w="2330" w:type="pct"/>
          </w:tcPr>
          <w:p w:rsidR="009E6E10" w:rsidRPr="00A269F3" w:rsidRDefault="009E6E10" w:rsidP="001D2CCF">
            <w:pPr>
              <w:jc w:val="both"/>
              <w:rPr>
                <w:sz w:val="20"/>
                <w:lang w:val="fr-CA"/>
              </w:rPr>
            </w:pPr>
            <w:r w:rsidRPr="00A269F3">
              <w:rPr>
                <w:sz w:val="20"/>
                <w:lang w:val="fr-CA"/>
              </w:rPr>
              <w:t>Dépôt de la demande d’autorisation d’appel.</w:t>
            </w:r>
          </w:p>
          <w:p w:rsidR="009E6E10" w:rsidRPr="00A269F3" w:rsidRDefault="009E6E10" w:rsidP="001D2CCF">
            <w:pPr>
              <w:jc w:val="both"/>
              <w:rPr>
                <w:sz w:val="20"/>
                <w:lang w:val="fr-CA"/>
              </w:rPr>
            </w:pPr>
          </w:p>
        </w:tc>
      </w:tr>
    </w:tbl>
    <w:p w:rsidR="004B2E86" w:rsidRPr="00A269F3" w:rsidRDefault="004B2E86" w:rsidP="004B2E86">
      <w:pPr>
        <w:jc w:val="both"/>
        <w:rPr>
          <w:sz w:val="20"/>
          <w:szCs w:val="20"/>
          <w:lang w:val="fr-CA"/>
        </w:rPr>
      </w:pPr>
    </w:p>
    <w:p w:rsidR="00102792" w:rsidRPr="00A269F3" w:rsidRDefault="00A269F3" w:rsidP="004B2E86">
      <w:pPr>
        <w:jc w:val="both"/>
        <w:rPr>
          <w:sz w:val="20"/>
          <w:szCs w:val="20"/>
          <w:lang w:val="fr-CA"/>
        </w:rPr>
      </w:pPr>
      <w:r w:rsidRPr="00A269F3">
        <w:rPr>
          <w:sz w:val="20"/>
          <w:szCs w:val="20"/>
        </w:rPr>
        <w:pict>
          <v:rect id="_x0000_i1049" style="width:2in;height:1pt" o:hrpct="0" o:hralign="center" o:hrstd="t" o:hrnoshade="t" o:hr="t" fillcolor="black" stroked="f"/>
        </w:pict>
      </w:r>
    </w:p>
    <w:p w:rsidR="00E06F20" w:rsidRPr="00A269F3" w:rsidRDefault="00E06F20" w:rsidP="00102792">
      <w:pPr>
        <w:jc w:val="both"/>
        <w:rPr>
          <w:sz w:val="20"/>
          <w:lang w:val="fr-CA"/>
        </w:rPr>
      </w:pPr>
    </w:p>
    <w:p w:rsidR="00890FEB" w:rsidRPr="00A269F3" w:rsidRDefault="00890FEB" w:rsidP="008D292F">
      <w:pPr>
        <w:rPr>
          <w:sz w:val="20"/>
          <w:szCs w:val="20"/>
          <w:lang w:val="fr-CA"/>
        </w:rPr>
      </w:pPr>
    </w:p>
    <w:p w:rsidR="00890FEB" w:rsidRPr="00A269F3" w:rsidRDefault="00890FEB" w:rsidP="008D292F">
      <w:pPr>
        <w:rPr>
          <w:b/>
          <w:sz w:val="20"/>
          <w:szCs w:val="20"/>
          <w:lang w:val="fr-CA"/>
        </w:rPr>
        <w:sectPr w:rsidR="00890FEB" w:rsidRPr="00A269F3" w:rsidSect="008D292F">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p w:rsidR="00567602" w:rsidRPr="00A269F3" w:rsidRDefault="001434B9" w:rsidP="00567602">
      <w:pPr>
        <w:pStyle w:val="Header1StyleE"/>
        <w:pBdr>
          <w:bottom w:val="single" w:sz="12" w:space="1" w:color="auto"/>
        </w:pBdr>
        <w:rPr>
          <w:sz w:val="20"/>
          <w:lang w:val="en-US"/>
        </w:rPr>
      </w:pPr>
      <w:bookmarkStart w:id="5" w:name="_Toc90542914"/>
      <w:r w:rsidRPr="00A269F3">
        <w:lastRenderedPageBreak/>
        <w:t>Notices of appeal filed since the last issue</w:t>
      </w:r>
      <w:r w:rsidR="00271E1E" w:rsidRPr="00A269F3">
        <w:t xml:space="preserve"> / </w:t>
      </w:r>
      <w:r w:rsidR="00567602" w:rsidRPr="00A269F3">
        <w:br/>
      </w:r>
      <w:r w:rsidRPr="00A269F3">
        <w:rPr>
          <w:lang w:val="fr-CA"/>
        </w:rPr>
        <w:t>Avis d’appel déposés depuis la dernière parution</w:t>
      </w:r>
      <w:bookmarkEnd w:id="5"/>
    </w:p>
    <w:p w:rsidR="00FB1DB6" w:rsidRPr="00A269F3"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A269F3" w:rsidTr="005F1ED8">
        <w:trPr>
          <w:cantSplit/>
        </w:trPr>
        <w:tc>
          <w:tcPr>
            <w:tcW w:w="2206" w:type="pct"/>
            <w:tcMar>
              <w:left w:w="0" w:type="dxa"/>
              <w:right w:w="0" w:type="dxa"/>
            </w:tcMar>
          </w:tcPr>
          <w:p w:rsidR="0086340B" w:rsidRPr="00A269F3" w:rsidRDefault="009D4DC6" w:rsidP="005F1ED8">
            <w:pPr>
              <w:rPr>
                <w:sz w:val="20"/>
                <w:szCs w:val="20"/>
              </w:rPr>
            </w:pPr>
            <w:r w:rsidRPr="00A269F3">
              <w:rPr>
                <w:sz w:val="20"/>
                <w:szCs w:val="20"/>
              </w:rPr>
              <w:t xml:space="preserve">December </w:t>
            </w:r>
            <w:r w:rsidR="009B36BA" w:rsidRPr="00A269F3">
              <w:rPr>
                <w:sz w:val="20"/>
                <w:szCs w:val="20"/>
              </w:rPr>
              <w:t>1</w:t>
            </w:r>
            <w:r w:rsidRPr="00A269F3">
              <w:rPr>
                <w:sz w:val="20"/>
                <w:szCs w:val="20"/>
              </w:rPr>
              <w:t>0</w:t>
            </w:r>
            <w:r w:rsidR="008859F1" w:rsidRPr="00A269F3">
              <w:rPr>
                <w:sz w:val="20"/>
                <w:szCs w:val="20"/>
              </w:rPr>
              <w:t>, 20</w:t>
            </w:r>
            <w:r w:rsidR="005967EF" w:rsidRPr="00A269F3">
              <w:rPr>
                <w:sz w:val="20"/>
                <w:szCs w:val="20"/>
              </w:rPr>
              <w:t>2</w:t>
            </w:r>
            <w:r w:rsidR="009B36BA" w:rsidRPr="00A269F3">
              <w:rPr>
                <w:sz w:val="20"/>
                <w:szCs w:val="20"/>
              </w:rPr>
              <w:t>1</w:t>
            </w:r>
          </w:p>
          <w:p w:rsidR="0034657E" w:rsidRPr="00A269F3" w:rsidRDefault="0034657E" w:rsidP="005F1ED8">
            <w:pPr>
              <w:rPr>
                <w:sz w:val="20"/>
                <w:szCs w:val="20"/>
              </w:rPr>
            </w:pPr>
          </w:p>
          <w:p w:rsidR="0086340B" w:rsidRPr="00A269F3" w:rsidRDefault="009D4DC6" w:rsidP="005F1ED8">
            <w:pPr>
              <w:rPr>
                <w:b/>
                <w:sz w:val="20"/>
                <w:szCs w:val="20"/>
              </w:rPr>
            </w:pPr>
            <w:r w:rsidRPr="00A269F3">
              <w:rPr>
                <w:b/>
                <w:sz w:val="20"/>
                <w:szCs w:val="20"/>
              </w:rPr>
              <w:t>F.</w:t>
            </w:r>
          </w:p>
          <w:p w:rsidR="0086340B" w:rsidRPr="00A269F3" w:rsidRDefault="0086340B" w:rsidP="005F1ED8">
            <w:pPr>
              <w:rPr>
                <w:sz w:val="20"/>
                <w:szCs w:val="20"/>
              </w:rPr>
            </w:pPr>
          </w:p>
          <w:p w:rsidR="0086340B" w:rsidRPr="00A269F3" w:rsidRDefault="0086340B" w:rsidP="005F1ED8">
            <w:pPr>
              <w:rPr>
                <w:b/>
                <w:sz w:val="20"/>
                <w:szCs w:val="20"/>
              </w:rPr>
            </w:pPr>
            <w:r w:rsidRPr="00A269F3">
              <w:rPr>
                <w:b/>
                <w:sz w:val="20"/>
                <w:szCs w:val="20"/>
              </w:rPr>
              <w:tab/>
              <w:t>v. (39</w:t>
            </w:r>
            <w:r w:rsidR="009D4DC6" w:rsidRPr="00A269F3">
              <w:rPr>
                <w:b/>
                <w:sz w:val="20"/>
                <w:szCs w:val="20"/>
              </w:rPr>
              <w:t>875</w:t>
            </w:r>
            <w:r w:rsidRPr="00A269F3">
              <w:rPr>
                <w:b/>
                <w:sz w:val="20"/>
                <w:szCs w:val="20"/>
              </w:rPr>
              <w:t>)</w:t>
            </w:r>
          </w:p>
          <w:p w:rsidR="0086340B" w:rsidRPr="00A269F3" w:rsidRDefault="0086340B" w:rsidP="005F1ED8">
            <w:pPr>
              <w:rPr>
                <w:sz w:val="20"/>
                <w:szCs w:val="20"/>
              </w:rPr>
            </w:pPr>
          </w:p>
          <w:p w:rsidR="0086340B" w:rsidRPr="00A269F3" w:rsidRDefault="009D4DC6" w:rsidP="005F1ED8">
            <w:pPr>
              <w:rPr>
                <w:b/>
                <w:sz w:val="20"/>
                <w:szCs w:val="20"/>
              </w:rPr>
            </w:pPr>
            <w:r w:rsidRPr="00A269F3">
              <w:rPr>
                <w:b/>
                <w:sz w:val="20"/>
                <w:szCs w:val="20"/>
              </w:rPr>
              <w:t>N.</w:t>
            </w:r>
            <w:r w:rsidR="0086340B" w:rsidRPr="00A269F3">
              <w:rPr>
                <w:b/>
                <w:sz w:val="20"/>
                <w:szCs w:val="20"/>
              </w:rPr>
              <w:t xml:space="preserve"> (</w:t>
            </w:r>
            <w:r w:rsidRPr="00A269F3">
              <w:rPr>
                <w:b/>
                <w:sz w:val="20"/>
                <w:szCs w:val="20"/>
              </w:rPr>
              <w:t>Ont</w:t>
            </w:r>
            <w:r w:rsidR="0086340B" w:rsidRPr="00A269F3">
              <w:rPr>
                <w:b/>
                <w:sz w:val="20"/>
                <w:szCs w:val="20"/>
              </w:rPr>
              <w:t>.)</w:t>
            </w:r>
          </w:p>
          <w:p w:rsidR="0086340B" w:rsidRPr="00A269F3" w:rsidRDefault="0086340B" w:rsidP="005F1ED8">
            <w:pPr>
              <w:rPr>
                <w:sz w:val="20"/>
                <w:szCs w:val="20"/>
              </w:rPr>
            </w:pPr>
          </w:p>
          <w:p w:rsidR="0086340B" w:rsidRPr="00A269F3" w:rsidRDefault="0086340B" w:rsidP="005F1ED8">
            <w:pPr>
              <w:rPr>
                <w:sz w:val="20"/>
                <w:szCs w:val="20"/>
              </w:rPr>
            </w:pPr>
            <w:r w:rsidRPr="00A269F3">
              <w:rPr>
                <w:sz w:val="20"/>
                <w:szCs w:val="20"/>
              </w:rPr>
              <w:t>(By Leave)</w:t>
            </w:r>
          </w:p>
          <w:p w:rsidR="0086340B" w:rsidRPr="00A269F3" w:rsidRDefault="0086340B" w:rsidP="005F1ED8">
            <w:pPr>
              <w:rPr>
                <w:sz w:val="20"/>
                <w:szCs w:val="20"/>
              </w:rPr>
            </w:pPr>
          </w:p>
          <w:p w:rsidR="0086340B" w:rsidRPr="00A269F3" w:rsidRDefault="00A269F3" w:rsidP="005F1ED8">
            <w:pPr>
              <w:rPr>
                <w:sz w:val="20"/>
                <w:szCs w:val="20"/>
                <w:lang w:val="en-US"/>
              </w:rPr>
            </w:pPr>
            <w:r w:rsidRPr="00A269F3">
              <w:rPr>
                <w:sz w:val="20"/>
                <w:szCs w:val="20"/>
                <w:lang w:val="fr-CA"/>
              </w:rPr>
              <w:pict>
                <v:rect id="_x0000_i1055" style="width:106.1pt;height:1pt" o:hrpct="500" o:hrstd="t" o:hrnoshade="t" o:hr="t" fillcolor="black [3213]" stroked="f"/>
              </w:pict>
            </w:r>
          </w:p>
        </w:tc>
        <w:tc>
          <w:tcPr>
            <w:tcW w:w="588" w:type="pct"/>
          </w:tcPr>
          <w:p w:rsidR="0086340B" w:rsidRPr="00A269F3" w:rsidRDefault="0086340B" w:rsidP="005F1ED8">
            <w:pPr>
              <w:jc w:val="center"/>
              <w:rPr>
                <w:sz w:val="20"/>
                <w:szCs w:val="20"/>
              </w:rPr>
            </w:pPr>
          </w:p>
          <w:p w:rsidR="0086340B" w:rsidRPr="00A269F3" w:rsidRDefault="0086340B" w:rsidP="005F1ED8">
            <w:pPr>
              <w:jc w:val="center"/>
              <w:rPr>
                <w:sz w:val="20"/>
                <w:szCs w:val="20"/>
              </w:rPr>
            </w:pPr>
          </w:p>
          <w:p w:rsidR="0086340B" w:rsidRPr="00A269F3" w:rsidRDefault="0086340B" w:rsidP="005F1ED8">
            <w:pPr>
              <w:jc w:val="center"/>
              <w:rPr>
                <w:sz w:val="20"/>
                <w:szCs w:val="20"/>
              </w:rPr>
            </w:pPr>
          </w:p>
          <w:p w:rsidR="0086340B" w:rsidRPr="00A269F3" w:rsidRDefault="0086340B" w:rsidP="005F1ED8">
            <w:pPr>
              <w:jc w:val="center"/>
              <w:rPr>
                <w:sz w:val="20"/>
                <w:szCs w:val="20"/>
              </w:rPr>
            </w:pPr>
          </w:p>
          <w:p w:rsidR="0086340B" w:rsidRPr="00A269F3" w:rsidRDefault="0086340B" w:rsidP="005F1ED8">
            <w:pPr>
              <w:jc w:val="center"/>
              <w:rPr>
                <w:sz w:val="20"/>
                <w:szCs w:val="20"/>
              </w:rPr>
            </w:pPr>
          </w:p>
          <w:p w:rsidR="0086340B" w:rsidRPr="00A269F3" w:rsidRDefault="0086340B" w:rsidP="005F1ED8">
            <w:pPr>
              <w:jc w:val="center"/>
              <w:rPr>
                <w:sz w:val="20"/>
                <w:szCs w:val="20"/>
              </w:rPr>
            </w:pPr>
          </w:p>
          <w:p w:rsidR="0086340B" w:rsidRPr="00A269F3" w:rsidRDefault="0086340B" w:rsidP="005F1ED8">
            <w:pPr>
              <w:jc w:val="center"/>
              <w:rPr>
                <w:sz w:val="20"/>
                <w:szCs w:val="20"/>
              </w:rPr>
            </w:pPr>
          </w:p>
          <w:p w:rsidR="0086340B" w:rsidRPr="00A269F3" w:rsidRDefault="0086340B" w:rsidP="005F1ED8">
            <w:pPr>
              <w:jc w:val="center"/>
              <w:rPr>
                <w:sz w:val="20"/>
                <w:szCs w:val="20"/>
              </w:rPr>
            </w:pPr>
          </w:p>
          <w:p w:rsidR="0086340B" w:rsidRPr="00A269F3" w:rsidRDefault="0086340B" w:rsidP="005F1ED8">
            <w:pPr>
              <w:jc w:val="center"/>
              <w:rPr>
                <w:sz w:val="20"/>
                <w:szCs w:val="20"/>
              </w:rPr>
            </w:pPr>
          </w:p>
          <w:p w:rsidR="0086340B" w:rsidRPr="00A269F3" w:rsidRDefault="0086340B" w:rsidP="005F1ED8">
            <w:pPr>
              <w:jc w:val="center"/>
              <w:rPr>
                <w:sz w:val="20"/>
                <w:szCs w:val="20"/>
              </w:rPr>
            </w:pPr>
          </w:p>
          <w:p w:rsidR="0086340B" w:rsidRPr="00A269F3" w:rsidRDefault="0086340B" w:rsidP="005F1ED8">
            <w:pPr>
              <w:jc w:val="center"/>
              <w:rPr>
                <w:sz w:val="20"/>
                <w:szCs w:val="20"/>
              </w:rPr>
            </w:pPr>
          </w:p>
          <w:p w:rsidR="0086340B" w:rsidRPr="00A269F3" w:rsidRDefault="0086340B" w:rsidP="005F1ED8">
            <w:pPr>
              <w:jc w:val="center"/>
              <w:rPr>
                <w:sz w:val="20"/>
                <w:szCs w:val="20"/>
              </w:rPr>
            </w:pPr>
          </w:p>
        </w:tc>
        <w:tc>
          <w:tcPr>
            <w:tcW w:w="2206" w:type="pct"/>
          </w:tcPr>
          <w:p w:rsidR="0086340B" w:rsidRPr="00A269F3" w:rsidRDefault="0086340B" w:rsidP="005F1ED8">
            <w:pPr>
              <w:rPr>
                <w:sz w:val="20"/>
                <w:szCs w:val="20"/>
              </w:rPr>
            </w:pPr>
          </w:p>
        </w:tc>
      </w:tr>
    </w:tbl>
    <w:p w:rsidR="008277C4" w:rsidRPr="00A269F3" w:rsidRDefault="008277C4" w:rsidP="00F40249">
      <w:pPr>
        <w:rPr>
          <w:sz w:val="20"/>
          <w:szCs w:val="20"/>
        </w:rPr>
      </w:pPr>
    </w:p>
    <w:p w:rsidR="008277C4" w:rsidRPr="00A269F3" w:rsidRDefault="008277C4" w:rsidP="00F40249">
      <w:pPr>
        <w:rPr>
          <w:sz w:val="20"/>
          <w:szCs w:val="20"/>
        </w:rPr>
      </w:pPr>
    </w:p>
    <w:p w:rsidR="0010587F" w:rsidRPr="00A269F3" w:rsidRDefault="0010587F" w:rsidP="00F40249">
      <w:pPr>
        <w:rPr>
          <w:sz w:val="20"/>
          <w:szCs w:val="20"/>
        </w:rPr>
      </w:pPr>
    </w:p>
    <w:p w:rsidR="00EB2B90" w:rsidRPr="00A269F3" w:rsidRDefault="00EB2B90" w:rsidP="00F40249">
      <w:pPr>
        <w:rPr>
          <w:sz w:val="20"/>
          <w:szCs w:val="20"/>
        </w:rPr>
        <w:sectPr w:rsidR="00EB2B90" w:rsidRPr="00A269F3" w:rsidSect="00F40249">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p w:rsidR="00567602" w:rsidRPr="00A269F3" w:rsidRDefault="001434B9" w:rsidP="00567602">
      <w:pPr>
        <w:pStyle w:val="Header1StyleE"/>
        <w:pBdr>
          <w:bottom w:val="single" w:sz="12" w:space="1" w:color="auto"/>
        </w:pBdr>
        <w:rPr>
          <w:lang w:val="fr-CA"/>
        </w:rPr>
      </w:pPr>
      <w:bookmarkStart w:id="6" w:name="_Toc90542915"/>
      <w:r w:rsidRPr="00A269F3">
        <w:rPr>
          <w:lang w:val="fr-CA"/>
        </w:rPr>
        <w:lastRenderedPageBreak/>
        <w:t>Pronouncements of reserved</w:t>
      </w:r>
      <w:r w:rsidR="00271E1E" w:rsidRPr="00A269F3">
        <w:rPr>
          <w:lang w:val="fr-CA"/>
        </w:rPr>
        <w:t xml:space="preserve"> appeals / </w:t>
      </w:r>
      <w:r w:rsidR="00567602" w:rsidRPr="00A269F3">
        <w:rPr>
          <w:lang w:val="fr-CA"/>
        </w:rPr>
        <w:br/>
      </w:r>
      <w:r w:rsidRPr="00A269F3">
        <w:rPr>
          <w:lang w:val="fr-CA"/>
        </w:rPr>
        <w:t>Jugements rendus sur les appels en délibéré</w:t>
      </w:r>
      <w:bookmarkEnd w:id="6"/>
    </w:p>
    <w:p w:rsidR="00FF6EEC" w:rsidRPr="00A269F3" w:rsidRDefault="00FF6EEC" w:rsidP="00FF6EEC">
      <w:pPr>
        <w:rPr>
          <w:sz w:val="20"/>
          <w:szCs w:val="20"/>
          <w:lang w:val="fr-CA"/>
        </w:rPr>
      </w:pPr>
    </w:p>
    <w:p w:rsidR="00102792" w:rsidRPr="00A269F3" w:rsidRDefault="00F0727E" w:rsidP="00102792">
      <w:pPr>
        <w:rPr>
          <w:b/>
          <w:sz w:val="20"/>
          <w:szCs w:val="20"/>
          <w:lang w:val="fr-CA"/>
        </w:rPr>
      </w:pPr>
      <w:r w:rsidRPr="00A269F3">
        <w:rPr>
          <w:b/>
          <w:sz w:val="20"/>
          <w:szCs w:val="20"/>
          <w:lang w:val="fr-CA"/>
        </w:rPr>
        <w:t>DECEMBER</w:t>
      </w:r>
      <w:r w:rsidR="00102792" w:rsidRPr="00A269F3">
        <w:rPr>
          <w:b/>
          <w:sz w:val="20"/>
          <w:szCs w:val="20"/>
          <w:lang w:val="fr-CA"/>
        </w:rPr>
        <w:t xml:space="preserve"> </w:t>
      </w:r>
      <w:r w:rsidRPr="00A269F3">
        <w:rPr>
          <w:b/>
          <w:sz w:val="20"/>
          <w:szCs w:val="20"/>
          <w:lang w:val="fr-CA"/>
        </w:rPr>
        <w:t>17</w:t>
      </w:r>
      <w:r w:rsidR="00102792" w:rsidRPr="00A269F3">
        <w:rPr>
          <w:b/>
          <w:sz w:val="20"/>
          <w:szCs w:val="20"/>
          <w:lang w:val="fr-CA"/>
        </w:rPr>
        <w:t xml:space="preserve">, </w:t>
      </w:r>
      <w:r w:rsidR="0034657E" w:rsidRPr="00A269F3">
        <w:rPr>
          <w:b/>
          <w:sz w:val="20"/>
          <w:szCs w:val="20"/>
          <w:lang w:val="fr-CA"/>
        </w:rPr>
        <w:t>20</w:t>
      </w:r>
      <w:r w:rsidR="00172473" w:rsidRPr="00A269F3">
        <w:rPr>
          <w:b/>
          <w:sz w:val="20"/>
          <w:szCs w:val="20"/>
          <w:lang w:val="fr-CA"/>
        </w:rPr>
        <w:t>2</w:t>
      </w:r>
      <w:r w:rsidR="009B36BA" w:rsidRPr="00A269F3">
        <w:rPr>
          <w:b/>
          <w:sz w:val="20"/>
          <w:szCs w:val="20"/>
          <w:lang w:val="fr-CA"/>
        </w:rPr>
        <w:t>1</w:t>
      </w:r>
      <w:r w:rsidR="00102792" w:rsidRPr="00A269F3">
        <w:rPr>
          <w:b/>
          <w:sz w:val="20"/>
          <w:szCs w:val="20"/>
          <w:lang w:val="fr-CA"/>
        </w:rPr>
        <w:t xml:space="preserve"> / LE </w:t>
      </w:r>
      <w:r w:rsidRPr="00A269F3">
        <w:rPr>
          <w:b/>
          <w:sz w:val="20"/>
          <w:szCs w:val="20"/>
          <w:lang w:val="fr-CA"/>
        </w:rPr>
        <w:t>17</w:t>
      </w:r>
      <w:r w:rsidR="00102792" w:rsidRPr="00A269F3">
        <w:rPr>
          <w:b/>
          <w:sz w:val="20"/>
          <w:szCs w:val="20"/>
          <w:lang w:val="fr-CA"/>
        </w:rPr>
        <w:t xml:space="preserve"> </w:t>
      </w:r>
      <w:r w:rsidRPr="00A269F3">
        <w:rPr>
          <w:b/>
          <w:sz w:val="20"/>
          <w:szCs w:val="20"/>
          <w:lang w:val="fr-CA"/>
        </w:rPr>
        <w:t>DÉCEMBRE</w:t>
      </w:r>
      <w:r w:rsidR="00102792" w:rsidRPr="00A269F3">
        <w:rPr>
          <w:b/>
          <w:sz w:val="20"/>
          <w:szCs w:val="20"/>
          <w:lang w:val="fr-CA"/>
        </w:rPr>
        <w:t xml:space="preserve"> </w:t>
      </w:r>
      <w:r w:rsidR="0034657E" w:rsidRPr="00A269F3">
        <w:rPr>
          <w:b/>
          <w:sz w:val="20"/>
          <w:szCs w:val="20"/>
          <w:lang w:val="fr-CA"/>
        </w:rPr>
        <w:t>20</w:t>
      </w:r>
      <w:r w:rsidR="00172473" w:rsidRPr="00A269F3">
        <w:rPr>
          <w:b/>
          <w:sz w:val="20"/>
          <w:szCs w:val="20"/>
          <w:lang w:val="fr-CA"/>
        </w:rPr>
        <w:t>2</w:t>
      </w:r>
      <w:r w:rsidR="009B36BA" w:rsidRPr="00A269F3">
        <w:rPr>
          <w:b/>
          <w:sz w:val="20"/>
          <w:szCs w:val="20"/>
          <w:lang w:val="fr-CA"/>
        </w:rPr>
        <w:t>1</w:t>
      </w:r>
    </w:p>
    <w:p w:rsidR="00102792" w:rsidRPr="00A269F3" w:rsidRDefault="00102792" w:rsidP="00102792">
      <w:pPr>
        <w:rPr>
          <w:sz w:val="20"/>
          <w:szCs w:val="20"/>
          <w:lang w:val="fr-CA"/>
        </w:rPr>
      </w:pPr>
    </w:p>
    <w:p w:rsidR="00F0727E" w:rsidRPr="00A269F3" w:rsidRDefault="00102792" w:rsidP="00F0727E">
      <w:pPr>
        <w:ind w:left="1440" w:hanging="1440"/>
        <w:jc w:val="both"/>
        <w:rPr>
          <w:sz w:val="20"/>
          <w:lang w:val="fr-CA"/>
        </w:rPr>
      </w:pPr>
      <w:r w:rsidRPr="00A269F3">
        <w:rPr>
          <w:rFonts w:eastAsia="Times New Roman" w:cs="Times New Roman"/>
          <w:b/>
          <w:bCs/>
          <w:color w:val="000000"/>
          <w:sz w:val="20"/>
          <w:szCs w:val="20"/>
          <w:lang w:val="fr-CA"/>
        </w:rPr>
        <w:t>3</w:t>
      </w:r>
      <w:r w:rsidR="00F0727E" w:rsidRPr="00A269F3">
        <w:rPr>
          <w:rFonts w:eastAsia="Times New Roman" w:cs="Times New Roman"/>
          <w:b/>
          <w:bCs/>
          <w:color w:val="000000"/>
          <w:sz w:val="20"/>
          <w:szCs w:val="20"/>
          <w:lang w:val="fr-CA"/>
        </w:rPr>
        <w:t>9155</w:t>
      </w:r>
      <w:r w:rsidR="00172473" w:rsidRPr="00A269F3">
        <w:rPr>
          <w:rFonts w:eastAsia="Times New Roman" w:cs="Times New Roman"/>
          <w:b/>
          <w:bCs/>
          <w:color w:val="000000"/>
          <w:sz w:val="20"/>
          <w:szCs w:val="20"/>
          <w:lang w:val="fr-CA"/>
        </w:rPr>
        <w:tab/>
      </w:r>
      <w:r w:rsidR="00F0727E" w:rsidRPr="00A269F3">
        <w:rPr>
          <w:b/>
          <w:bCs/>
          <w:color w:val="000000"/>
          <w:sz w:val="20"/>
          <w:lang w:val="fr-CA"/>
        </w:rPr>
        <w:t xml:space="preserve">Association de médiation familiale du Québec c. </w:t>
      </w:r>
      <w:r w:rsidR="003C4991" w:rsidRPr="00A269F3">
        <w:rPr>
          <w:b/>
          <w:bCs/>
          <w:color w:val="000000"/>
          <w:sz w:val="20"/>
          <w:lang w:val="fr-CA"/>
        </w:rPr>
        <w:t xml:space="preserve">Michel Bouvier et Isabelle Bisaillon </w:t>
      </w:r>
      <w:r w:rsidR="00F0727E" w:rsidRPr="00A269F3">
        <w:rPr>
          <w:iCs/>
          <w:sz w:val="20"/>
          <w:lang w:val="fr-CA"/>
        </w:rPr>
        <w:t>(Qc)</w:t>
      </w:r>
    </w:p>
    <w:p w:rsidR="00102792" w:rsidRPr="00A269F3" w:rsidRDefault="00102792" w:rsidP="00102792">
      <w:pPr>
        <w:ind w:left="1440"/>
        <w:jc w:val="both"/>
        <w:rPr>
          <w:rFonts w:eastAsia="Times New Roman" w:cs="Times New Roman"/>
          <w:color w:val="000000"/>
          <w:sz w:val="20"/>
          <w:szCs w:val="20"/>
          <w:lang w:val="fr-CA"/>
        </w:rPr>
      </w:pPr>
      <w:r w:rsidRPr="00A269F3">
        <w:rPr>
          <w:rFonts w:eastAsia="Times New Roman" w:cs="Times New Roman"/>
          <w:b/>
          <w:bCs/>
          <w:color w:val="000000"/>
          <w:sz w:val="20"/>
          <w:szCs w:val="20"/>
          <w:lang w:val="fr-CA"/>
        </w:rPr>
        <w:t>20</w:t>
      </w:r>
      <w:r w:rsidR="00172473" w:rsidRPr="00A269F3">
        <w:rPr>
          <w:rFonts w:eastAsia="Times New Roman" w:cs="Times New Roman"/>
          <w:b/>
          <w:bCs/>
          <w:color w:val="000000"/>
          <w:sz w:val="20"/>
          <w:szCs w:val="20"/>
          <w:lang w:val="fr-CA"/>
        </w:rPr>
        <w:t>2</w:t>
      </w:r>
      <w:r w:rsidR="009B36BA" w:rsidRPr="00A269F3">
        <w:rPr>
          <w:rFonts w:eastAsia="Times New Roman" w:cs="Times New Roman"/>
          <w:b/>
          <w:bCs/>
          <w:color w:val="000000"/>
          <w:sz w:val="20"/>
          <w:szCs w:val="20"/>
          <w:lang w:val="fr-CA"/>
        </w:rPr>
        <w:t>1</w:t>
      </w:r>
      <w:r w:rsidRPr="00A269F3">
        <w:rPr>
          <w:rFonts w:eastAsia="Times New Roman" w:cs="Times New Roman"/>
          <w:b/>
          <w:bCs/>
          <w:color w:val="000000"/>
          <w:sz w:val="20"/>
          <w:szCs w:val="20"/>
          <w:lang w:val="fr-CA"/>
        </w:rPr>
        <w:t xml:space="preserve"> SCC </w:t>
      </w:r>
      <w:r w:rsidR="00C6111E" w:rsidRPr="00A269F3">
        <w:rPr>
          <w:rFonts w:eastAsia="Times New Roman" w:cs="Times New Roman"/>
          <w:b/>
          <w:bCs/>
          <w:color w:val="000000"/>
          <w:sz w:val="20"/>
          <w:szCs w:val="20"/>
          <w:lang w:val="fr-CA"/>
        </w:rPr>
        <w:t>54</w:t>
      </w:r>
      <w:r w:rsidRPr="00A269F3">
        <w:rPr>
          <w:rFonts w:eastAsia="Times New Roman" w:cs="Times New Roman"/>
          <w:b/>
          <w:bCs/>
          <w:color w:val="000000"/>
          <w:sz w:val="20"/>
          <w:szCs w:val="20"/>
          <w:lang w:val="fr-CA"/>
        </w:rPr>
        <w:t xml:space="preserve"> / 20</w:t>
      </w:r>
      <w:r w:rsidR="00172473" w:rsidRPr="00A269F3">
        <w:rPr>
          <w:rFonts w:eastAsia="Times New Roman" w:cs="Times New Roman"/>
          <w:b/>
          <w:bCs/>
          <w:color w:val="000000"/>
          <w:sz w:val="20"/>
          <w:szCs w:val="20"/>
          <w:lang w:val="fr-CA"/>
        </w:rPr>
        <w:t>2</w:t>
      </w:r>
      <w:r w:rsidR="009B36BA" w:rsidRPr="00A269F3">
        <w:rPr>
          <w:rFonts w:eastAsia="Times New Roman" w:cs="Times New Roman"/>
          <w:b/>
          <w:bCs/>
          <w:color w:val="000000"/>
          <w:sz w:val="20"/>
          <w:szCs w:val="20"/>
          <w:lang w:val="fr-CA"/>
        </w:rPr>
        <w:t>1</w:t>
      </w:r>
      <w:r w:rsidRPr="00A269F3">
        <w:rPr>
          <w:rFonts w:eastAsia="Times New Roman" w:cs="Times New Roman"/>
          <w:b/>
          <w:bCs/>
          <w:color w:val="000000"/>
          <w:sz w:val="20"/>
          <w:szCs w:val="20"/>
          <w:lang w:val="fr-CA"/>
        </w:rPr>
        <w:t xml:space="preserve"> CSC </w:t>
      </w:r>
      <w:r w:rsidR="00C6111E" w:rsidRPr="00A269F3">
        <w:rPr>
          <w:rFonts w:eastAsia="Times New Roman" w:cs="Times New Roman"/>
          <w:b/>
          <w:bCs/>
          <w:color w:val="000000"/>
          <w:sz w:val="20"/>
          <w:szCs w:val="20"/>
          <w:lang w:val="fr-CA"/>
        </w:rPr>
        <w:t>54</w:t>
      </w:r>
    </w:p>
    <w:p w:rsidR="00102792" w:rsidRPr="00A269F3" w:rsidRDefault="00102792" w:rsidP="00102792">
      <w:pPr>
        <w:jc w:val="both"/>
        <w:rPr>
          <w:rFonts w:eastAsia="Times New Roman" w:cs="Times New Roman"/>
          <w:color w:val="000000"/>
          <w:sz w:val="20"/>
          <w:szCs w:val="20"/>
          <w:lang w:val="fr-CA"/>
        </w:rPr>
      </w:pPr>
    </w:p>
    <w:p w:rsidR="00102792" w:rsidRPr="00A269F3" w:rsidRDefault="00172473" w:rsidP="00102792">
      <w:pPr>
        <w:ind w:left="1440" w:hanging="1440"/>
        <w:rPr>
          <w:rFonts w:eastAsia="Times New Roman" w:cs="Times New Roman"/>
          <w:color w:val="000000"/>
          <w:sz w:val="20"/>
          <w:szCs w:val="20"/>
          <w:lang w:val="fr-CA"/>
        </w:rPr>
      </w:pPr>
      <w:r w:rsidRPr="00A269F3">
        <w:rPr>
          <w:rFonts w:eastAsia="Times New Roman" w:cs="Times New Roman"/>
          <w:color w:val="000000"/>
          <w:sz w:val="20"/>
          <w:szCs w:val="20"/>
          <w:lang w:val="fr-CA"/>
        </w:rPr>
        <w:t>Coram:</w:t>
      </w:r>
      <w:r w:rsidRPr="00A269F3">
        <w:rPr>
          <w:rFonts w:eastAsia="Times New Roman" w:cs="Times New Roman"/>
          <w:color w:val="000000"/>
          <w:sz w:val="20"/>
          <w:szCs w:val="20"/>
          <w:lang w:val="fr-CA"/>
        </w:rPr>
        <w:tab/>
      </w:r>
      <w:r w:rsidR="00F0727E" w:rsidRPr="00A269F3">
        <w:rPr>
          <w:rFonts w:eastAsia="Times New Roman" w:cs="Times New Roman"/>
          <w:color w:val="000000"/>
          <w:sz w:val="20"/>
          <w:szCs w:val="20"/>
          <w:lang w:val="fr-CA"/>
        </w:rPr>
        <w:t>Le juge en chef Wagner et les juges Abella, Moldaver, Karakatsanis, Côté, Brown, Rowe, Martin et Kasirer.</w:t>
      </w:r>
    </w:p>
    <w:p w:rsidR="00102792" w:rsidRPr="00A269F3" w:rsidRDefault="00102792" w:rsidP="00102792">
      <w:pPr>
        <w:ind w:left="1440" w:hanging="1440"/>
        <w:rPr>
          <w:rFonts w:eastAsia="Times New Roman" w:cs="Times New Roman"/>
          <w:color w:val="000000"/>
          <w:sz w:val="20"/>
          <w:szCs w:val="20"/>
          <w:lang w:val="fr-CA"/>
        </w:rPr>
      </w:pPr>
    </w:p>
    <w:p w:rsidR="003C4991" w:rsidRPr="00A269F3" w:rsidRDefault="003C4991" w:rsidP="003C4991">
      <w:pPr>
        <w:jc w:val="both"/>
        <w:rPr>
          <w:sz w:val="20"/>
          <w:szCs w:val="20"/>
          <w:lang w:val="fr-CA"/>
        </w:rPr>
      </w:pPr>
      <w:r w:rsidRPr="00A269F3">
        <w:rPr>
          <w:sz w:val="20"/>
          <w:szCs w:val="20"/>
          <w:lang w:val="fr-CA"/>
        </w:rPr>
        <w:t>L’appel interjeté contre l’arrêt de la Cour d’appel du Québec (Montréal), numéro 500-09-027051-176, 2020 QCCA 115, daté du 27 janvier 2020, entendu le 18 mars 2021, est rejeté avec dépens sur la base avocat</w:t>
      </w:r>
      <w:r w:rsidRPr="00A269F3">
        <w:rPr>
          <w:sz w:val="20"/>
          <w:szCs w:val="20"/>
          <w:lang w:val="fr-CA"/>
        </w:rPr>
        <w:noBreakHyphen/>
        <w:t>client en faveur de l’intimé Michel Bouvier, jusqu’à concurrence de 15 000 $, en sus des débours.</w:t>
      </w:r>
    </w:p>
    <w:p w:rsidR="003C4991" w:rsidRPr="00A269F3" w:rsidRDefault="003C4991" w:rsidP="003C4991">
      <w:pPr>
        <w:jc w:val="both"/>
        <w:rPr>
          <w:sz w:val="20"/>
          <w:szCs w:val="20"/>
          <w:lang w:val="fr-CA"/>
        </w:rPr>
      </w:pPr>
    </w:p>
    <w:p w:rsidR="00F0727E" w:rsidRPr="00A269F3" w:rsidRDefault="003C4991" w:rsidP="003C4991">
      <w:pPr>
        <w:jc w:val="both"/>
        <w:rPr>
          <w:rFonts w:eastAsia="Times New Roman" w:cs="Times New Roman"/>
          <w:color w:val="000000"/>
          <w:sz w:val="20"/>
          <w:szCs w:val="20"/>
          <w:lang w:val="fr-CA"/>
        </w:rPr>
      </w:pPr>
      <w:r w:rsidRPr="00A269F3">
        <w:rPr>
          <w:sz w:val="20"/>
          <w:szCs w:val="20"/>
          <w:lang w:val="fr-CA"/>
        </w:rPr>
        <w:t xml:space="preserve">Les juges Abella, Karakatsanis et Martin sont dissidentes </w:t>
      </w:r>
      <w:r w:rsidRPr="00A269F3">
        <w:rPr>
          <w:color w:val="000000"/>
          <w:sz w:val="20"/>
          <w:szCs w:val="20"/>
          <w:lang w:val="fr-CA"/>
        </w:rPr>
        <w:t>en ce qui concerne les dépens.</w:t>
      </w:r>
    </w:p>
    <w:p w:rsidR="00F0727E" w:rsidRPr="00A269F3" w:rsidRDefault="00F0727E" w:rsidP="00102792">
      <w:pPr>
        <w:ind w:left="1440" w:hanging="1440"/>
        <w:rPr>
          <w:rFonts w:eastAsia="Times New Roman" w:cs="Times New Roman"/>
          <w:color w:val="000000"/>
          <w:sz w:val="20"/>
          <w:szCs w:val="20"/>
          <w:lang w:val="fr-CA"/>
        </w:rPr>
      </w:pPr>
    </w:p>
    <w:p w:rsidR="003C4991" w:rsidRPr="00A269F3" w:rsidRDefault="003C4991" w:rsidP="003C4991">
      <w:pPr>
        <w:jc w:val="both"/>
        <w:rPr>
          <w:sz w:val="20"/>
          <w:szCs w:val="20"/>
        </w:rPr>
      </w:pPr>
      <w:r w:rsidRPr="00A269F3">
        <w:rPr>
          <w:sz w:val="20"/>
          <w:szCs w:val="20"/>
        </w:rPr>
        <w:t xml:space="preserve">The appeal from the judgment of the </w:t>
      </w:r>
      <w:r w:rsidRPr="00A269F3">
        <w:rPr>
          <w:sz w:val="20"/>
          <w:szCs w:val="20"/>
          <w:lang w:val="en-US"/>
        </w:rPr>
        <w:t>Court of Appeal of Quebec (Montréal)</w:t>
      </w:r>
      <w:r w:rsidRPr="00A269F3">
        <w:rPr>
          <w:sz w:val="20"/>
          <w:szCs w:val="20"/>
        </w:rPr>
        <w:t xml:space="preserve">, Number </w:t>
      </w:r>
      <w:r w:rsidRPr="00A269F3">
        <w:rPr>
          <w:sz w:val="20"/>
          <w:szCs w:val="20"/>
          <w:lang w:val="en-US"/>
        </w:rPr>
        <w:t>500-09-027051-176</w:t>
      </w:r>
      <w:r w:rsidRPr="00A269F3">
        <w:rPr>
          <w:sz w:val="20"/>
          <w:szCs w:val="20"/>
        </w:rPr>
        <w:t>, 2</w:t>
      </w:r>
      <w:r w:rsidRPr="00A269F3">
        <w:rPr>
          <w:sz w:val="20"/>
          <w:szCs w:val="20"/>
          <w:lang w:val="en-US"/>
        </w:rPr>
        <w:t xml:space="preserve">020 QCCA 115, </w:t>
      </w:r>
      <w:r w:rsidRPr="00A269F3">
        <w:rPr>
          <w:sz w:val="20"/>
          <w:szCs w:val="20"/>
        </w:rPr>
        <w:t xml:space="preserve">dated </w:t>
      </w:r>
      <w:r w:rsidRPr="00A269F3">
        <w:rPr>
          <w:sz w:val="20"/>
          <w:szCs w:val="20"/>
          <w:lang w:val="en-US"/>
        </w:rPr>
        <w:t>January 27, 2020</w:t>
      </w:r>
      <w:r w:rsidRPr="00A269F3">
        <w:rPr>
          <w:sz w:val="20"/>
          <w:szCs w:val="20"/>
        </w:rPr>
        <w:t xml:space="preserve">, heard on </w:t>
      </w:r>
      <w:r w:rsidRPr="00A269F3">
        <w:rPr>
          <w:sz w:val="20"/>
          <w:szCs w:val="20"/>
          <w:lang w:val="en-US"/>
        </w:rPr>
        <w:t>March 18, 2021</w:t>
      </w:r>
      <w:r w:rsidRPr="00A269F3">
        <w:rPr>
          <w:sz w:val="20"/>
          <w:szCs w:val="20"/>
        </w:rPr>
        <w:t xml:space="preserve">, is dismissed with costs on a solicitor-client basis to the respondent Michel Bouvier, up to $15,000, plus disbursements. </w:t>
      </w:r>
    </w:p>
    <w:p w:rsidR="003C4991" w:rsidRPr="00A269F3" w:rsidRDefault="003C4991" w:rsidP="003C4991">
      <w:pPr>
        <w:jc w:val="both"/>
        <w:rPr>
          <w:sz w:val="20"/>
          <w:szCs w:val="20"/>
        </w:rPr>
      </w:pPr>
    </w:p>
    <w:p w:rsidR="00102792" w:rsidRPr="00A269F3" w:rsidRDefault="003C4991" w:rsidP="003C4991">
      <w:pPr>
        <w:jc w:val="both"/>
        <w:rPr>
          <w:rFonts w:eastAsia="Times New Roman" w:cs="Times New Roman"/>
          <w:color w:val="000000"/>
          <w:sz w:val="20"/>
          <w:szCs w:val="20"/>
          <w:lang w:val="en-US"/>
        </w:rPr>
      </w:pPr>
      <w:r w:rsidRPr="00A269F3">
        <w:rPr>
          <w:sz w:val="20"/>
          <w:szCs w:val="20"/>
        </w:rPr>
        <w:t>Abella, Karakatsanis and Martin JJ. dissent on the issue of costs.</w:t>
      </w:r>
    </w:p>
    <w:p w:rsidR="00102792" w:rsidRPr="00A269F3" w:rsidRDefault="00102792" w:rsidP="00102792">
      <w:pPr>
        <w:tabs>
          <w:tab w:val="left" w:pos="1440"/>
        </w:tabs>
        <w:jc w:val="both"/>
        <w:rPr>
          <w:rFonts w:eastAsia="Times New Roman" w:cs="Times New Roman"/>
          <w:color w:val="000000"/>
          <w:sz w:val="20"/>
          <w:szCs w:val="20"/>
          <w:lang w:val="en-US"/>
        </w:rPr>
      </w:pPr>
    </w:p>
    <w:p w:rsidR="00102792" w:rsidRPr="00A269F3" w:rsidRDefault="00A269F3" w:rsidP="00102792">
      <w:pPr>
        <w:rPr>
          <w:sz w:val="20"/>
          <w:szCs w:val="20"/>
          <w:lang w:val="fr-CA"/>
        </w:rPr>
      </w:pPr>
      <w:hyperlink r:id="rId68" w:history="1">
        <w:r w:rsidR="00506BE1" w:rsidRPr="00A269F3">
          <w:rPr>
            <w:rStyle w:val="Hyperlink"/>
            <w:sz w:val="20"/>
            <w:szCs w:val="20"/>
            <w:lang w:val="fr-CA"/>
          </w:rPr>
          <w:t xml:space="preserve">LINK TO </w:t>
        </w:r>
        <w:r w:rsidR="00D82BFF" w:rsidRPr="00A269F3">
          <w:rPr>
            <w:rStyle w:val="Hyperlink"/>
            <w:sz w:val="20"/>
            <w:szCs w:val="20"/>
            <w:lang w:val="fr-CA"/>
          </w:rPr>
          <w:t>REASONS</w:t>
        </w:r>
      </w:hyperlink>
      <w:r w:rsidR="00102792" w:rsidRPr="00A269F3">
        <w:rPr>
          <w:sz w:val="20"/>
          <w:szCs w:val="20"/>
          <w:lang w:val="fr-CA"/>
        </w:rPr>
        <w:t xml:space="preserve"> / </w:t>
      </w:r>
      <w:hyperlink r:id="rId69" w:history="1">
        <w:r w:rsidR="00D82BFF" w:rsidRPr="00A269F3">
          <w:rPr>
            <w:rStyle w:val="Hyperlink"/>
            <w:sz w:val="20"/>
            <w:szCs w:val="20"/>
            <w:lang w:val="fr-CA"/>
          </w:rPr>
          <w:t>LIEN VERS LES MOTIFS</w:t>
        </w:r>
      </w:hyperlink>
    </w:p>
    <w:p w:rsidR="00102792" w:rsidRPr="00A269F3" w:rsidRDefault="00102792" w:rsidP="00102792">
      <w:pPr>
        <w:rPr>
          <w:sz w:val="20"/>
          <w:szCs w:val="20"/>
          <w:lang w:val="fr-CA"/>
        </w:rPr>
      </w:pPr>
    </w:p>
    <w:p w:rsidR="00D004FC" w:rsidRPr="00A269F3" w:rsidRDefault="00A269F3" w:rsidP="00102792">
      <w:pPr>
        <w:jc w:val="both"/>
        <w:rPr>
          <w:rFonts w:cs="Times New Roman"/>
          <w:b/>
          <w:sz w:val="20"/>
          <w:szCs w:val="20"/>
        </w:rPr>
      </w:pPr>
      <w:r w:rsidRPr="00A269F3">
        <w:rPr>
          <w:b/>
          <w:sz w:val="20"/>
          <w:szCs w:val="20"/>
        </w:rPr>
        <w:pict>
          <v:rect id="_x0000_i1058" style="width:144.3pt;height:1pt" o:hrpct="300" o:hralign="center" o:hrstd="t" o:hrnoshade="t" o:hr="t" fillcolor="black [3213]" stroked="f"/>
        </w:pict>
      </w:r>
    </w:p>
    <w:p w:rsidR="00D004FC" w:rsidRPr="00A269F3" w:rsidRDefault="00D004FC" w:rsidP="00D004FC">
      <w:pPr>
        <w:jc w:val="both"/>
        <w:rPr>
          <w:rFonts w:cs="Times New Roman"/>
          <w:sz w:val="20"/>
          <w:szCs w:val="20"/>
        </w:rPr>
      </w:pPr>
    </w:p>
    <w:p w:rsidR="00281DA2" w:rsidRPr="00A269F3" w:rsidRDefault="00281DA2" w:rsidP="00D004FC">
      <w:pPr>
        <w:jc w:val="both"/>
        <w:rPr>
          <w:rFonts w:cs="Times New Roman"/>
          <w:sz w:val="20"/>
          <w:szCs w:val="20"/>
        </w:rPr>
      </w:pPr>
    </w:p>
    <w:p w:rsidR="0056248C" w:rsidRPr="00A269F3" w:rsidRDefault="0056248C" w:rsidP="00091BA6">
      <w:pPr>
        <w:rPr>
          <w:sz w:val="20"/>
          <w:szCs w:val="20"/>
          <w:lang w:val="fr-CA"/>
        </w:rPr>
      </w:pPr>
    </w:p>
    <w:p w:rsidR="00102926" w:rsidRPr="00A269F3" w:rsidRDefault="00102926" w:rsidP="00782AE4">
      <w:pPr>
        <w:jc w:val="both"/>
        <w:rPr>
          <w:sz w:val="20"/>
          <w:szCs w:val="20"/>
        </w:rPr>
        <w:sectPr w:rsidR="00102926" w:rsidRPr="00A269F3" w:rsidSect="00782AE4">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576" w:footer="960" w:gutter="0"/>
          <w:cols w:space="720"/>
          <w:titlePg/>
          <w:docGrid w:linePitch="272"/>
        </w:sectPr>
      </w:pPr>
    </w:p>
    <w:p w:rsidR="003F414B" w:rsidRPr="00A269F3" w:rsidRDefault="003F414B" w:rsidP="003F414B">
      <w:pPr>
        <w:tabs>
          <w:tab w:val="center" w:pos="5220"/>
          <w:tab w:val="right" w:pos="10800"/>
        </w:tabs>
        <w:jc w:val="center"/>
        <w:rPr>
          <w:rFonts w:ascii="Arial" w:hAnsi="Arial" w:cs="Arial"/>
          <w:szCs w:val="24"/>
          <w:lang w:val="fr-CA"/>
        </w:rPr>
      </w:pPr>
      <w:bookmarkStart w:id="7" w:name="1"/>
      <w:bookmarkStart w:id="8" w:name="QuickMark"/>
      <w:bookmarkEnd w:id="7"/>
      <w:bookmarkEnd w:id="8"/>
      <w:r w:rsidRPr="00A269F3">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A269F3" w:rsidTr="001D2CCF">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lang w:val="fr-FR"/>
              </w:rPr>
            </w:pPr>
            <w:r w:rsidRPr="00A269F3">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lang w:val="fr-FR"/>
              </w:rPr>
            </w:pPr>
            <w:r w:rsidRPr="00A269F3">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lang w:val="fr-FR"/>
              </w:rPr>
            </w:pPr>
            <w:r w:rsidRPr="00A269F3">
              <w:rPr>
                <w:rFonts w:ascii="Arial" w:eastAsia="Arial" w:hAnsi="Arial"/>
                <w:b/>
                <w:color w:val="000000"/>
                <w:sz w:val="13"/>
              </w:rPr>
              <w:t>DECEMBER – DÉCEMBRE</w:t>
            </w:r>
          </w:p>
        </w:tc>
      </w:tr>
      <w:tr w:rsidR="003F414B" w:rsidRPr="00A269F3" w:rsidTr="001D2CCF">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S</w:t>
            </w:r>
          </w:p>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M</w:t>
            </w:r>
          </w:p>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T</w:t>
            </w:r>
          </w:p>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W</w:t>
            </w:r>
          </w:p>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T</w:t>
            </w:r>
          </w:p>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F</w:t>
            </w:r>
          </w:p>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S</w:t>
            </w:r>
          </w:p>
          <w:p w:rsidR="003F414B" w:rsidRPr="00A269F3" w:rsidRDefault="003F414B" w:rsidP="001D2CCF">
            <w:pPr>
              <w:jc w:val="center"/>
              <w:textAlignment w:val="baseline"/>
              <w:rPr>
                <w:rFonts w:ascii="Arial" w:eastAsia="Arial" w:hAnsi="Arial"/>
                <w:b/>
                <w:color w:val="000000"/>
                <w:sz w:val="13"/>
                <w:szCs w:val="13"/>
              </w:rPr>
            </w:pPr>
            <w:r w:rsidRPr="00A269F3">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S</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M</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T</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W</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T</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F</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S</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S</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M</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T</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W</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T</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F</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S</w:t>
            </w:r>
          </w:p>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S</w:t>
            </w:r>
          </w:p>
        </w:tc>
      </w:tr>
      <w:tr w:rsidR="003F414B" w:rsidRPr="00A269F3" w:rsidTr="001D2CCF">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CC</w:t>
            </w:r>
          </w:p>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4</w:t>
            </w:r>
          </w:p>
        </w:tc>
      </w:tr>
      <w:tr w:rsidR="003F414B" w:rsidRPr="00A269F3" w:rsidTr="001D2CCF">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CC</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H</w:t>
            </w:r>
          </w:p>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11</w:t>
            </w:r>
          </w:p>
        </w:tc>
      </w:tr>
      <w:tr w:rsidR="003F414B" w:rsidRPr="00A269F3" w:rsidTr="001D2CCF">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H</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18</w:t>
            </w:r>
          </w:p>
        </w:tc>
      </w:tr>
      <w:tr w:rsidR="003F414B" w:rsidRPr="00A269F3" w:rsidTr="001D2CCF">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25</w:t>
            </w:r>
          </w:p>
        </w:tc>
      </w:tr>
      <w:tr w:rsidR="003F414B" w:rsidRPr="00A269F3" w:rsidTr="001D2CCF">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 xml:space="preserve">  24 /</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rPr>
            </w:pPr>
            <w:r w:rsidRPr="00A269F3">
              <w:rPr>
                <w:rFonts w:ascii="Arial" w:eastAsia="Arial" w:hAnsi="Arial" w:cs="Arial"/>
                <w:b/>
                <w:color w:val="000000"/>
                <w:sz w:val="13"/>
              </w:rPr>
              <w:t>CC</w:t>
            </w:r>
          </w:p>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rPr>
            </w:pPr>
            <w:r w:rsidRPr="00A269F3">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b/>
                <w:sz w:val="13"/>
                <w:szCs w:val="13"/>
              </w:rPr>
            </w:pPr>
            <w:r w:rsidRPr="00A269F3">
              <w:rPr>
                <w:rFonts w:ascii="Arial" w:hAnsi="Arial" w:cs="Arial"/>
                <w:b/>
                <w:sz w:val="13"/>
                <w:szCs w:val="13"/>
              </w:rPr>
              <w:t>H</w:t>
            </w:r>
          </w:p>
          <w:p w:rsidR="003F414B" w:rsidRPr="00A269F3" w:rsidRDefault="003F414B" w:rsidP="001D2CCF">
            <w:pPr>
              <w:jc w:val="center"/>
              <w:rPr>
                <w:rFonts w:ascii="Arial" w:hAnsi="Arial" w:cs="Arial"/>
                <w:sz w:val="13"/>
                <w:szCs w:val="13"/>
              </w:rPr>
            </w:pPr>
            <w:r w:rsidRPr="00A269F3">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b/>
                <w:sz w:val="13"/>
                <w:szCs w:val="13"/>
              </w:rPr>
            </w:pPr>
            <w:r w:rsidRPr="00A269F3">
              <w:rPr>
                <w:rFonts w:ascii="Arial" w:hAnsi="Arial" w:cs="Arial"/>
                <w:b/>
                <w:sz w:val="13"/>
                <w:szCs w:val="13"/>
              </w:rPr>
              <w:t>H</w:t>
            </w:r>
          </w:p>
          <w:p w:rsidR="003F414B" w:rsidRPr="00A269F3" w:rsidRDefault="003F414B" w:rsidP="001D2CCF">
            <w:pPr>
              <w:jc w:val="center"/>
              <w:rPr>
                <w:rFonts w:ascii="Arial" w:hAnsi="Arial" w:cs="Arial"/>
                <w:sz w:val="13"/>
                <w:szCs w:val="13"/>
              </w:rPr>
            </w:pPr>
            <w:r w:rsidRPr="00A269F3">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r w:rsidRPr="00A269F3">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rPr>
                <w:rFonts w:ascii="Arial" w:hAnsi="Arial" w:cs="Arial"/>
                <w:sz w:val="13"/>
                <w:szCs w:val="13"/>
              </w:rPr>
            </w:pPr>
          </w:p>
        </w:tc>
      </w:tr>
    </w:tbl>
    <w:p w:rsidR="003F414B" w:rsidRPr="00A269F3" w:rsidRDefault="003F414B" w:rsidP="003F414B">
      <w:pPr>
        <w:tabs>
          <w:tab w:val="center" w:pos="5220"/>
          <w:tab w:val="right" w:pos="10440"/>
        </w:tabs>
        <w:spacing w:before="120"/>
        <w:jc w:val="center"/>
        <w:rPr>
          <w:rFonts w:ascii="Arial" w:hAnsi="Arial" w:cs="Arial"/>
          <w:szCs w:val="24"/>
        </w:rPr>
      </w:pPr>
      <w:r w:rsidRPr="00A269F3">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A269F3" w:rsidTr="001D2CCF">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MARCH – MARS</w:t>
            </w:r>
          </w:p>
        </w:tc>
      </w:tr>
      <w:tr w:rsidR="003F414B" w:rsidRPr="00A269F3" w:rsidTr="001D2CCF">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W</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F</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W</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F</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W</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F</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tc>
      </w:tr>
      <w:tr w:rsidR="003F414B" w:rsidRPr="00A269F3" w:rsidTr="001D2CCF">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5</w:t>
            </w:r>
          </w:p>
        </w:tc>
      </w:tr>
      <w:tr w:rsidR="003F414B" w:rsidRPr="00A269F3" w:rsidTr="001D2CC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spacing w:before="241" w:after="34" w:line="147" w:lineRule="exact"/>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A269F3" w:rsidRDefault="003F414B" w:rsidP="001D2CCF">
            <w:pPr>
              <w:spacing w:before="91" w:line="148" w:lineRule="exact"/>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H</w:t>
            </w:r>
          </w:p>
          <w:p w:rsidR="003F414B" w:rsidRPr="00A269F3" w:rsidRDefault="003F414B" w:rsidP="001D2CCF">
            <w:pPr>
              <w:spacing w:before="2" w:after="34" w:line="147" w:lineRule="exact"/>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CC</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12</w:t>
            </w:r>
          </w:p>
        </w:tc>
      </w:tr>
      <w:tr w:rsidR="003F414B" w:rsidRPr="00A269F3" w:rsidTr="001D2CC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spacing w:before="240" w:after="30" w:line="147" w:lineRule="exact"/>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A269F3" w:rsidRDefault="003F414B" w:rsidP="001D2CCF">
            <w:pPr>
              <w:spacing w:before="91" w:line="148" w:lineRule="exact"/>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CC</w:t>
            </w:r>
          </w:p>
          <w:p w:rsidR="003F414B" w:rsidRPr="00A269F3" w:rsidRDefault="003F414B" w:rsidP="001D2CCF">
            <w:pPr>
              <w:spacing w:before="1" w:after="30" w:line="147" w:lineRule="exact"/>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CC</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19</w:t>
            </w:r>
          </w:p>
        </w:tc>
      </w:tr>
      <w:tr w:rsidR="003F414B" w:rsidRPr="00A269F3" w:rsidTr="001D2CC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spacing w:before="212" w:after="30" w:line="147" w:lineRule="exact"/>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spacing w:before="212" w:after="30" w:line="147" w:lineRule="exact"/>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26</w:t>
            </w:r>
          </w:p>
        </w:tc>
      </w:tr>
      <w:tr w:rsidR="003F414B" w:rsidRPr="00A269F3" w:rsidTr="001D2CCF">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A269F3" w:rsidRDefault="003F414B" w:rsidP="001D2CCF">
            <w:pPr>
              <w:spacing w:before="77" w:after="35" w:line="147" w:lineRule="exact"/>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 xml:space="preserve">  23 /</w:t>
            </w:r>
          </w:p>
          <w:p w:rsidR="003F414B" w:rsidRPr="00A269F3" w:rsidRDefault="003F414B" w:rsidP="001D2CCF">
            <w:pPr>
              <w:spacing w:before="39" w:after="30" w:line="147" w:lineRule="exact"/>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A269F3" w:rsidRDefault="003F414B" w:rsidP="001D2CCF">
            <w:pPr>
              <w:spacing w:before="77" w:after="35" w:line="147" w:lineRule="exact"/>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 xml:space="preserve">  24 /</w:t>
            </w:r>
          </w:p>
          <w:p w:rsidR="003F414B" w:rsidRPr="00A269F3" w:rsidRDefault="003F414B" w:rsidP="001D2CCF">
            <w:pPr>
              <w:spacing w:before="39" w:after="30" w:line="147" w:lineRule="exact"/>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r>
      <w:tr w:rsidR="003F414B" w:rsidRPr="00A269F3" w:rsidTr="001D2CCF">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JUNE – JUIN</w:t>
            </w:r>
          </w:p>
        </w:tc>
      </w:tr>
      <w:tr w:rsidR="003F414B" w:rsidRPr="00A269F3" w:rsidTr="001D2CCF">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W</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F</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W</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F</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W</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F</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tc>
      </w:tr>
      <w:tr w:rsidR="003F414B" w:rsidRPr="00A269F3" w:rsidTr="001D2CC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69F3" w:rsidRDefault="003F414B" w:rsidP="001D2CCF">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4</w:t>
            </w:r>
          </w:p>
        </w:tc>
      </w:tr>
      <w:tr w:rsidR="003F414B" w:rsidRPr="00A269F3" w:rsidTr="001D2CC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CC</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A269F3" w:rsidRDefault="003F414B" w:rsidP="001D2CCF">
            <w:pPr>
              <w:jc w:val="center"/>
              <w:textAlignment w:val="baseline"/>
              <w:rPr>
                <w:rFonts w:ascii="Arial" w:eastAsia="Arial" w:hAnsi="Arial"/>
                <w:b/>
                <w:color w:val="000000"/>
                <w:sz w:val="13"/>
              </w:rPr>
            </w:pPr>
            <w:r w:rsidRPr="00A269F3">
              <w:rPr>
                <w:rFonts w:ascii="Arial" w:eastAsia="Arial" w:hAnsi="Arial"/>
                <w:b/>
                <w:color w:val="000000"/>
                <w:sz w:val="13"/>
              </w:rPr>
              <w:t>CC</w:t>
            </w:r>
          </w:p>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11</w:t>
            </w:r>
          </w:p>
        </w:tc>
      </w:tr>
      <w:tr w:rsidR="003F414B" w:rsidRPr="00A269F3" w:rsidTr="001D2CC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CC</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H</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18</w:t>
            </w:r>
          </w:p>
        </w:tc>
      </w:tr>
      <w:tr w:rsidR="003F414B" w:rsidRPr="00A269F3" w:rsidTr="001D2CC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H</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OR</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OR</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H</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25</w:t>
            </w:r>
          </w:p>
        </w:tc>
      </w:tr>
      <w:tr w:rsidR="003F414B" w:rsidRPr="00A269F3" w:rsidTr="001D2CCF">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OR</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OR</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olor w:val="000000"/>
                <w:sz w:val="13"/>
              </w:rPr>
            </w:pPr>
            <w:r w:rsidRPr="00A269F3">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eastAsia="Times New Roman"/>
                <w:color w:val="000000"/>
              </w:rPr>
            </w:pPr>
          </w:p>
        </w:tc>
      </w:tr>
      <w:tr w:rsidR="003F414B" w:rsidRPr="00A269F3" w:rsidTr="001D2CCF">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SEPTEMBER – SEPTEMBRE</w:t>
            </w:r>
          </w:p>
        </w:tc>
      </w:tr>
      <w:tr w:rsidR="003F414B" w:rsidRPr="00A269F3" w:rsidTr="001D2CCF">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6"/>
                <w:szCs w:val="16"/>
              </w:rPr>
            </w:pPr>
            <w:r w:rsidRPr="00A269F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W</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F</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W</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F</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A269F3" w:rsidRDefault="003F414B" w:rsidP="001D2CCF">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W</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T</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F</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p w:rsidR="003F414B" w:rsidRPr="00A269F3" w:rsidRDefault="003F414B" w:rsidP="001D2CCF">
            <w:pPr>
              <w:tabs>
                <w:tab w:val="center" w:pos="5220"/>
                <w:tab w:val="right" w:pos="10440"/>
              </w:tabs>
              <w:jc w:val="center"/>
              <w:rPr>
                <w:rFonts w:ascii="Arial" w:hAnsi="Arial" w:cs="Arial"/>
                <w:b/>
                <w:sz w:val="13"/>
                <w:szCs w:val="13"/>
              </w:rPr>
            </w:pPr>
            <w:r w:rsidRPr="00A269F3">
              <w:rPr>
                <w:rFonts w:ascii="Arial" w:hAnsi="Arial" w:cs="Arial"/>
                <w:b/>
                <w:sz w:val="13"/>
                <w:szCs w:val="13"/>
              </w:rPr>
              <w:t>S</w:t>
            </w:r>
          </w:p>
        </w:tc>
      </w:tr>
      <w:tr w:rsidR="003F414B" w:rsidRPr="00A269F3" w:rsidTr="001D2CC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H</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H</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w:t>
            </w:r>
          </w:p>
        </w:tc>
      </w:tr>
      <w:tr w:rsidR="003F414B" w:rsidRPr="00A269F3" w:rsidTr="001D2CC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H</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10</w:t>
            </w:r>
          </w:p>
        </w:tc>
      </w:tr>
      <w:tr w:rsidR="003F414B" w:rsidRPr="00A269F3" w:rsidTr="001D2CC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17</w:t>
            </w:r>
          </w:p>
        </w:tc>
      </w:tr>
      <w:tr w:rsidR="003F414B" w:rsidRPr="00A269F3" w:rsidTr="001D2CC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24</w:t>
            </w:r>
          </w:p>
        </w:tc>
      </w:tr>
      <w:tr w:rsidR="003F414B" w:rsidRPr="00A269F3" w:rsidTr="001D2CCF">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 xml:space="preserve">  24 /</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69F3" w:rsidRDefault="003F414B" w:rsidP="001D2C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RH</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RH</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Arial" w:hAnsi="Arial" w:cs="Arial"/>
                <w:b/>
                <w:color w:val="000000"/>
                <w:sz w:val="13"/>
                <w:szCs w:val="13"/>
              </w:rPr>
            </w:pPr>
            <w:r w:rsidRPr="00A269F3">
              <w:rPr>
                <w:rFonts w:ascii="Arial" w:eastAsia="Arial" w:hAnsi="Arial" w:cs="Arial"/>
                <w:b/>
                <w:color w:val="000000"/>
                <w:sz w:val="13"/>
                <w:szCs w:val="13"/>
              </w:rPr>
              <w:t>H</w:t>
            </w:r>
          </w:p>
          <w:p w:rsidR="003F414B" w:rsidRPr="00A269F3" w:rsidRDefault="003F414B" w:rsidP="001D2CCF">
            <w:pPr>
              <w:jc w:val="center"/>
              <w:textAlignment w:val="baseline"/>
              <w:rPr>
                <w:rFonts w:ascii="Arial" w:eastAsia="Arial" w:hAnsi="Arial" w:cs="Arial"/>
                <w:color w:val="000000"/>
                <w:sz w:val="13"/>
                <w:szCs w:val="13"/>
              </w:rPr>
            </w:pPr>
            <w:r w:rsidRPr="00A269F3">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A269F3" w:rsidRDefault="003F414B" w:rsidP="001D2CCF">
            <w:pPr>
              <w:jc w:val="center"/>
              <w:textAlignment w:val="baseline"/>
              <w:rPr>
                <w:rFonts w:ascii="Arial" w:eastAsia="Times New Roman" w:hAnsi="Arial" w:cs="Arial"/>
                <w:color w:val="000000"/>
                <w:sz w:val="13"/>
                <w:szCs w:val="13"/>
              </w:rPr>
            </w:pPr>
          </w:p>
        </w:tc>
      </w:tr>
      <w:tr w:rsidR="003F414B" w:rsidRPr="00A269F3" w:rsidTr="001D2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A269F3" w:rsidRDefault="003F414B" w:rsidP="001D2CCF">
            <w:pPr>
              <w:spacing w:before="40"/>
              <w:jc w:val="right"/>
              <w:rPr>
                <w:rFonts w:ascii="Arial" w:hAnsi="Arial" w:cs="Arial"/>
                <w:b/>
                <w:sz w:val="13"/>
                <w:szCs w:val="13"/>
              </w:rPr>
            </w:pPr>
            <w:r w:rsidRPr="00A269F3">
              <w:rPr>
                <w:rFonts w:ascii="Arial" w:hAnsi="Arial" w:cs="Arial"/>
                <w:b/>
                <w:sz w:val="13"/>
                <w:szCs w:val="13"/>
              </w:rPr>
              <w:t>Sitting of the Court /</w:t>
            </w:r>
          </w:p>
          <w:p w:rsidR="003F414B" w:rsidRPr="00A269F3" w:rsidRDefault="003F414B" w:rsidP="001D2CCF">
            <w:pPr>
              <w:jc w:val="right"/>
              <w:rPr>
                <w:rFonts w:ascii="Arial" w:hAnsi="Arial" w:cs="Arial"/>
                <w:b/>
                <w:sz w:val="13"/>
                <w:szCs w:val="13"/>
              </w:rPr>
            </w:pPr>
            <w:r w:rsidRPr="00A269F3">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A269F3" w:rsidRDefault="003F414B" w:rsidP="001D2CCF">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A269F3" w:rsidRDefault="003F414B" w:rsidP="001D2CCF">
            <w:pPr>
              <w:tabs>
                <w:tab w:val="left" w:pos="203"/>
              </w:tabs>
              <w:spacing w:before="40" w:after="120"/>
              <w:rPr>
                <w:rFonts w:ascii="Arial" w:hAnsi="Arial" w:cs="Arial"/>
                <w:b/>
                <w:sz w:val="13"/>
                <w:szCs w:val="13"/>
                <w:lang w:val="fr-CA"/>
              </w:rPr>
            </w:pPr>
            <w:r w:rsidRPr="00A269F3">
              <w:rPr>
                <w:rFonts w:ascii="Arial" w:hAnsi="Arial" w:cs="Arial"/>
                <w:b/>
                <w:sz w:val="13"/>
                <w:szCs w:val="13"/>
                <w:lang w:val="fr-CA"/>
              </w:rPr>
              <w:t>18</w:t>
            </w:r>
            <w:r w:rsidRPr="00A269F3">
              <w:rPr>
                <w:rFonts w:ascii="Arial" w:hAnsi="Arial" w:cs="Arial"/>
                <w:b/>
                <w:sz w:val="13"/>
                <w:szCs w:val="13"/>
                <w:lang w:val="fr-CA"/>
              </w:rPr>
              <w:tab/>
              <w:t xml:space="preserve"> sitting weeks / semaines séances de la Cour</w:t>
            </w:r>
          </w:p>
          <w:p w:rsidR="003F414B" w:rsidRPr="00A269F3" w:rsidRDefault="003F414B" w:rsidP="001D2CCF">
            <w:pPr>
              <w:tabs>
                <w:tab w:val="left" w:pos="203"/>
              </w:tabs>
              <w:rPr>
                <w:rFonts w:ascii="Arial" w:hAnsi="Arial" w:cs="Arial"/>
                <w:b/>
                <w:sz w:val="13"/>
                <w:szCs w:val="13"/>
                <w:lang w:val="fr-CA"/>
              </w:rPr>
            </w:pPr>
            <w:r w:rsidRPr="00A269F3">
              <w:rPr>
                <w:rFonts w:ascii="Arial" w:hAnsi="Arial" w:cs="Arial"/>
                <w:b/>
                <w:sz w:val="13"/>
                <w:szCs w:val="13"/>
                <w:lang w:val="fr-CA"/>
              </w:rPr>
              <w:t>88</w:t>
            </w:r>
            <w:r w:rsidRPr="00A269F3">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A269F3" w:rsidRDefault="003F414B" w:rsidP="001D2CCF">
            <w:pPr>
              <w:spacing w:before="40" w:after="120"/>
              <w:jc w:val="right"/>
              <w:rPr>
                <w:rFonts w:ascii="Arial" w:hAnsi="Arial" w:cs="Arial"/>
                <w:b/>
                <w:sz w:val="13"/>
                <w:szCs w:val="13"/>
                <w:lang w:val="fr-FR"/>
              </w:rPr>
            </w:pPr>
            <w:r w:rsidRPr="00A269F3">
              <w:rPr>
                <w:rFonts w:ascii="Arial" w:hAnsi="Arial" w:cs="Arial"/>
                <w:b/>
                <w:sz w:val="13"/>
                <w:szCs w:val="13"/>
                <w:lang w:val="fr-FR"/>
              </w:rPr>
              <w:t>Rosh Hashanah / Nouvel An juif</w:t>
            </w:r>
          </w:p>
          <w:p w:rsidR="003F414B" w:rsidRPr="00A269F3" w:rsidRDefault="003F414B" w:rsidP="001D2CCF">
            <w:pPr>
              <w:jc w:val="right"/>
              <w:rPr>
                <w:rFonts w:ascii="Arial" w:hAnsi="Arial" w:cs="Arial"/>
                <w:b/>
                <w:sz w:val="13"/>
                <w:szCs w:val="13"/>
                <w:lang w:val="fr-CA"/>
              </w:rPr>
            </w:pPr>
            <w:r w:rsidRPr="00A269F3">
              <w:rPr>
                <w:rFonts w:ascii="Arial" w:hAnsi="Arial" w:cs="Arial"/>
                <w:b/>
                <w:sz w:val="13"/>
                <w:szCs w:val="13"/>
                <w:lang w:val="fr-FR"/>
              </w:rPr>
              <w:t>Yom Kippur / Yom Kippour</w:t>
            </w:r>
          </w:p>
        </w:tc>
        <w:tc>
          <w:tcPr>
            <w:tcW w:w="271" w:type="pct"/>
            <w:gridSpan w:val="2"/>
            <w:hideMark/>
          </w:tcPr>
          <w:p w:rsidR="003F414B" w:rsidRPr="00A269F3" w:rsidRDefault="003F414B" w:rsidP="001D2CCF">
            <w:pPr>
              <w:spacing w:before="40" w:after="120"/>
              <w:jc w:val="center"/>
              <w:rPr>
                <w:rFonts w:ascii="Arial" w:hAnsi="Arial" w:cs="Arial"/>
                <w:b/>
                <w:sz w:val="13"/>
                <w:szCs w:val="13"/>
                <w:lang w:val="fr-CA"/>
              </w:rPr>
            </w:pPr>
            <w:r w:rsidRPr="00A269F3">
              <w:rPr>
                <w:rFonts w:ascii="Arial" w:hAnsi="Arial" w:cs="Arial"/>
                <w:b/>
                <w:sz w:val="13"/>
                <w:szCs w:val="13"/>
                <w:lang w:val="fr-CA"/>
              </w:rPr>
              <w:t>RH</w:t>
            </w:r>
          </w:p>
          <w:p w:rsidR="003F414B" w:rsidRPr="00A269F3" w:rsidRDefault="003F414B" w:rsidP="001D2CCF">
            <w:pPr>
              <w:jc w:val="center"/>
              <w:rPr>
                <w:rFonts w:ascii="Arial" w:hAnsi="Arial" w:cs="Arial"/>
                <w:b/>
                <w:sz w:val="13"/>
                <w:szCs w:val="13"/>
                <w:lang w:val="fr-CA"/>
              </w:rPr>
            </w:pPr>
            <w:r w:rsidRPr="00A269F3">
              <w:rPr>
                <w:rFonts w:ascii="Arial" w:hAnsi="Arial" w:cs="Arial"/>
                <w:b/>
                <w:sz w:val="13"/>
                <w:szCs w:val="13"/>
                <w:lang w:val="fr-CA"/>
              </w:rPr>
              <w:t>YK</w:t>
            </w:r>
          </w:p>
        </w:tc>
      </w:tr>
      <w:tr w:rsidR="003F414B" w:rsidRPr="00A269F3" w:rsidTr="001D2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A269F3" w:rsidRDefault="003F414B" w:rsidP="001D2CCF">
            <w:pPr>
              <w:jc w:val="right"/>
              <w:rPr>
                <w:rFonts w:ascii="Arial" w:hAnsi="Arial" w:cs="Arial"/>
                <w:b/>
                <w:sz w:val="13"/>
                <w:szCs w:val="13"/>
                <w:lang w:val="fr-CA"/>
              </w:rPr>
            </w:pPr>
            <w:r w:rsidRPr="00A269F3">
              <w:rPr>
                <w:rFonts w:ascii="Arial" w:hAnsi="Arial" w:cs="Arial"/>
                <w:b/>
                <w:sz w:val="13"/>
                <w:szCs w:val="13"/>
                <w:lang w:val="fr-CA"/>
              </w:rPr>
              <w:t>Court conference /</w:t>
            </w:r>
          </w:p>
          <w:p w:rsidR="003F414B" w:rsidRPr="00A269F3" w:rsidRDefault="003F414B" w:rsidP="001D2CCF">
            <w:pPr>
              <w:jc w:val="right"/>
              <w:rPr>
                <w:rFonts w:ascii="Arial" w:hAnsi="Arial" w:cs="Arial"/>
                <w:b/>
                <w:sz w:val="13"/>
                <w:szCs w:val="13"/>
                <w:lang w:val="fr-CA"/>
              </w:rPr>
            </w:pPr>
            <w:r w:rsidRPr="00A269F3">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A269F3" w:rsidRDefault="003F414B" w:rsidP="001D2CCF">
            <w:pPr>
              <w:jc w:val="center"/>
              <w:rPr>
                <w:rFonts w:ascii="Arial" w:hAnsi="Arial" w:cs="Arial"/>
                <w:b/>
                <w:sz w:val="13"/>
                <w:szCs w:val="13"/>
                <w:lang w:val="fr-FR"/>
              </w:rPr>
            </w:pPr>
            <w:r w:rsidRPr="00A269F3">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A269F3" w:rsidRDefault="003F414B" w:rsidP="001D2CCF">
            <w:pPr>
              <w:tabs>
                <w:tab w:val="left" w:pos="203"/>
              </w:tabs>
              <w:rPr>
                <w:rFonts w:ascii="Arial" w:hAnsi="Arial" w:cs="Arial"/>
                <w:b/>
                <w:sz w:val="13"/>
                <w:szCs w:val="13"/>
                <w:lang w:val="fr-CA"/>
              </w:rPr>
            </w:pPr>
            <w:r w:rsidRPr="00A269F3">
              <w:rPr>
                <w:rFonts w:ascii="Arial" w:hAnsi="Arial" w:cs="Arial"/>
                <w:b/>
                <w:sz w:val="13"/>
                <w:szCs w:val="13"/>
                <w:lang w:val="fr-CA"/>
              </w:rPr>
              <w:t>9</w:t>
            </w:r>
            <w:r w:rsidRPr="00A269F3">
              <w:rPr>
                <w:rFonts w:ascii="Arial" w:hAnsi="Arial" w:cs="Arial"/>
                <w:b/>
                <w:sz w:val="13"/>
                <w:szCs w:val="13"/>
                <w:lang w:val="fr-CA"/>
              </w:rPr>
              <w:tab/>
              <w:t>Court conference days /</w:t>
            </w:r>
          </w:p>
          <w:p w:rsidR="003F414B" w:rsidRPr="00A269F3" w:rsidRDefault="003F414B" w:rsidP="001D2CCF">
            <w:pPr>
              <w:tabs>
                <w:tab w:val="left" w:pos="203"/>
              </w:tabs>
              <w:rPr>
                <w:rFonts w:ascii="Arial" w:hAnsi="Arial" w:cs="Arial"/>
                <w:b/>
                <w:sz w:val="13"/>
                <w:szCs w:val="13"/>
                <w:lang w:val="fr-CA"/>
              </w:rPr>
            </w:pPr>
            <w:r w:rsidRPr="00A269F3">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A269F3" w:rsidRDefault="003F414B" w:rsidP="001D2CCF">
            <w:pPr>
              <w:rPr>
                <w:rFonts w:ascii="Arial" w:hAnsi="Arial" w:cs="Arial"/>
                <w:b/>
                <w:sz w:val="13"/>
                <w:szCs w:val="13"/>
                <w:lang w:val="fr-CA"/>
              </w:rPr>
            </w:pPr>
          </w:p>
        </w:tc>
        <w:tc>
          <w:tcPr>
            <w:tcW w:w="271" w:type="pct"/>
            <w:gridSpan w:val="2"/>
          </w:tcPr>
          <w:p w:rsidR="003F414B" w:rsidRPr="00A269F3" w:rsidRDefault="003F414B" w:rsidP="001D2CCF">
            <w:pPr>
              <w:jc w:val="center"/>
              <w:rPr>
                <w:rFonts w:ascii="Arial" w:hAnsi="Arial" w:cs="Arial"/>
                <w:b/>
                <w:sz w:val="13"/>
                <w:szCs w:val="13"/>
                <w:lang w:val="fr-CA"/>
              </w:rPr>
            </w:pPr>
          </w:p>
        </w:tc>
      </w:tr>
      <w:tr w:rsidR="003F414B" w:rsidTr="001D2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A269F3" w:rsidRDefault="003F414B" w:rsidP="001D2CCF">
            <w:pPr>
              <w:jc w:val="right"/>
              <w:rPr>
                <w:rFonts w:ascii="Arial" w:hAnsi="Arial" w:cs="Arial"/>
                <w:b/>
                <w:sz w:val="13"/>
                <w:szCs w:val="13"/>
              </w:rPr>
            </w:pPr>
            <w:r w:rsidRPr="00A269F3">
              <w:rPr>
                <w:rFonts w:ascii="Arial" w:hAnsi="Arial" w:cs="Arial"/>
                <w:b/>
                <w:sz w:val="13"/>
                <w:szCs w:val="13"/>
              </w:rPr>
              <w:t xml:space="preserve">Holiday / </w:t>
            </w:r>
            <w:r w:rsidRPr="00A269F3">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A269F3" w:rsidRDefault="003F414B" w:rsidP="001D2CCF">
            <w:pPr>
              <w:jc w:val="center"/>
              <w:rPr>
                <w:rFonts w:ascii="Arial" w:hAnsi="Arial" w:cs="Arial"/>
                <w:b/>
                <w:sz w:val="13"/>
                <w:szCs w:val="13"/>
              </w:rPr>
            </w:pPr>
            <w:r w:rsidRPr="00A269F3">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A269F3" w:rsidRDefault="003F414B" w:rsidP="001D2CCF">
            <w:pPr>
              <w:tabs>
                <w:tab w:val="left" w:pos="203"/>
              </w:tabs>
              <w:rPr>
                <w:rFonts w:ascii="Arial" w:hAnsi="Arial" w:cs="Arial"/>
                <w:b/>
                <w:sz w:val="13"/>
                <w:szCs w:val="13"/>
              </w:rPr>
            </w:pPr>
            <w:r w:rsidRPr="00A269F3">
              <w:rPr>
                <w:rFonts w:ascii="Arial" w:hAnsi="Arial" w:cs="Arial"/>
                <w:b/>
                <w:sz w:val="13"/>
                <w:szCs w:val="13"/>
              </w:rPr>
              <w:t>2</w:t>
            </w:r>
            <w:r w:rsidRPr="00A269F3">
              <w:rPr>
                <w:rFonts w:ascii="Arial" w:hAnsi="Arial" w:cs="Arial"/>
                <w:b/>
                <w:sz w:val="13"/>
                <w:szCs w:val="13"/>
              </w:rPr>
              <w:tab/>
              <w:t xml:space="preserve">holidays during sitting days / </w:t>
            </w:r>
          </w:p>
          <w:p w:rsidR="003F414B" w:rsidRPr="000778A3" w:rsidRDefault="003F414B" w:rsidP="001D2CCF">
            <w:pPr>
              <w:tabs>
                <w:tab w:val="left" w:pos="203"/>
              </w:tabs>
              <w:rPr>
                <w:rFonts w:ascii="Arial" w:hAnsi="Arial" w:cs="Arial"/>
                <w:b/>
                <w:sz w:val="13"/>
                <w:szCs w:val="13"/>
                <w:lang w:val="fr-CA"/>
              </w:rPr>
            </w:pPr>
            <w:r w:rsidRPr="00A269F3">
              <w:rPr>
                <w:rFonts w:ascii="Arial" w:hAnsi="Arial" w:cs="Arial"/>
                <w:b/>
                <w:sz w:val="13"/>
                <w:szCs w:val="13"/>
              </w:rPr>
              <w:tab/>
            </w:r>
            <w:r w:rsidRPr="00A269F3">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1D2CCF">
            <w:pPr>
              <w:rPr>
                <w:rFonts w:ascii="Arial" w:hAnsi="Arial" w:cs="Arial"/>
                <w:b/>
                <w:sz w:val="13"/>
                <w:szCs w:val="13"/>
                <w:lang w:val="fr-FR"/>
              </w:rPr>
            </w:pPr>
          </w:p>
        </w:tc>
        <w:tc>
          <w:tcPr>
            <w:tcW w:w="271" w:type="pct"/>
            <w:gridSpan w:val="2"/>
          </w:tcPr>
          <w:p w:rsidR="003F414B" w:rsidRPr="000778A3" w:rsidRDefault="003F414B" w:rsidP="001D2CCF">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76"/>
      <w:footerReference w:type="default" r:id="rId7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CCF" w:rsidRDefault="001D2CCF" w:rsidP="00A87207">
      <w:r>
        <w:separator/>
      </w:r>
    </w:p>
  </w:endnote>
  <w:endnote w:type="continuationSeparator" w:id="0">
    <w:p w:rsidR="001D2CCF" w:rsidRDefault="001D2CC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A269F3" w:rsidP="00A87207">
    <w:pPr>
      <w:pStyle w:val="Footer"/>
    </w:pPr>
    <w:r>
      <w:pict>
        <v:rect id="_x0000_i1028" style="width:480.95pt;height:1pt" o:hralign="center" o:hrstd="t" o:hrnoshade="t" o:hr="t" fillcolor="black [3213]" stroked="f"/>
      </w:pict>
    </w:r>
  </w:p>
  <w:p w:rsidR="001D2CCF" w:rsidRPr="00B7374B" w:rsidRDefault="001D2CC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D543E">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D2CCF" w:rsidRDefault="00A26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9" style="width:480.95pt;height:1pt" o:hralign="center" o:hrstd="t" o:hrnoshade="t" o:hr="t" fillcolor="black [3213]" stroked="f"/>
      </w:pict>
    </w:r>
  </w:p>
  <w:p w:rsidR="001D2CCF" w:rsidRDefault="001D2CC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A269F3" w:rsidP="00782AE4">
    <w:pPr>
      <w:tabs>
        <w:tab w:val="center" w:pos="4680"/>
      </w:tabs>
    </w:pPr>
    <w:r>
      <w:pict>
        <v:rect id="_x0000_i1060" style="width:480.95pt;height:1pt" o:hralign="center" o:hrstd="t" o:hrnoshade="t" o:hr="t" fillcolor="black [3213]" stroked="f"/>
      </w:pict>
    </w:r>
  </w:p>
  <w:p w:rsidR="001D2CCF" w:rsidRDefault="001D2CC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269F3">
      <w:rPr>
        <w:noProof/>
        <w:szCs w:val="24"/>
      </w:rPr>
      <w:t>22</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Pr="00924065" w:rsidRDefault="001D2CC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A269F3" w:rsidP="00755F22">
    <w:pPr>
      <w:tabs>
        <w:tab w:val="left" w:pos="-1440"/>
        <w:tab w:val="left" w:pos="-720"/>
      </w:tabs>
    </w:pPr>
    <w:r>
      <w:pict>
        <v:rect id="_x0000_i1029" style="width:480.95pt;height:1pt" o:hralign="center" o:hrstd="t" o:hrnoshade="t" o:hr="t" fillcolor="black [3213]" stroked="f"/>
      </w:pict>
    </w:r>
  </w:p>
  <w:p w:rsidR="001D2CCF" w:rsidRPr="00954D22" w:rsidRDefault="001D2CC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269F3">
      <w:rPr>
        <w:noProof/>
        <w:szCs w:val="24"/>
      </w:rPr>
      <w:t>1</w:t>
    </w:r>
    <w:r>
      <w:rPr>
        <w:szCs w:val="24"/>
      </w:rPr>
      <w:fldChar w:fldCharType="end"/>
    </w:r>
    <w:r w:rsidRPr="00954D22">
      <w:rPr>
        <w:szCs w:val="24"/>
      </w:rPr>
      <w:t xml:space="preserve"> -</w:t>
    </w:r>
  </w:p>
  <w:p w:rsidR="001D2CCF" w:rsidRDefault="001D2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D2CCF"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D2CCF" w:rsidRDefault="001D2CCF">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A26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1D2CCF" w:rsidRPr="0009648D" w:rsidRDefault="001D2CCF" w:rsidP="00ED7E83">
    <w:pPr>
      <w:tabs>
        <w:tab w:val="center" w:pos="4680"/>
      </w:tabs>
    </w:pPr>
    <w:r>
      <w:tab/>
    </w:r>
    <w:r w:rsidRPr="0009648D">
      <w:t xml:space="preserve">- </w:t>
    </w:r>
    <w:r>
      <w:fldChar w:fldCharType="begin"/>
    </w:r>
    <w:r>
      <w:instrText xml:space="preserve"> PAGE   \* MERGEFORMAT </w:instrText>
    </w:r>
    <w:r>
      <w:fldChar w:fldCharType="separate"/>
    </w:r>
    <w:r w:rsidR="00A269F3">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A269F3">
    <w:pPr>
      <w:pStyle w:val="Footer"/>
      <w:rPr>
        <w:lang w:val="fr-CA"/>
      </w:rPr>
    </w:pPr>
    <w:r>
      <w:rPr>
        <w:lang w:val="fr-CA"/>
      </w:rPr>
      <w:pict>
        <v:rect id="_x0000_i1051" style="width:480.95pt;height:1pt" o:hralign="center" o:hrstd="t" o:hrnoshade="t" o:hr="t" fillcolor="black [3213]" stroked="f"/>
      </w:pict>
    </w:r>
  </w:p>
  <w:p w:rsidR="001D2CCF" w:rsidRDefault="001D2CCF" w:rsidP="00245129">
    <w:pPr>
      <w:tabs>
        <w:tab w:val="center" w:pos="4680"/>
      </w:tabs>
    </w:pPr>
    <w:r>
      <w:tab/>
    </w:r>
    <w:r w:rsidRPr="0009648D">
      <w:t xml:space="preserve">- </w:t>
    </w:r>
    <w:r>
      <w:fldChar w:fldCharType="begin"/>
    </w:r>
    <w:r>
      <w:instrText xml:space="preserve"> PAGE   \* MERGEFORMAT </w:instrText>
    </w:r>
    <w:r>
      <w:fldChar w:fldCharType="separate"/>
    </w:r>
    <w:r w:rsidR="00A269F3">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D2CCF"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D2CCF" w:rsidRDefault="001D2CCF">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A26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1D2CCF" w:rsidRDefault="001D2CCF"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A269F3">
    <w:pPr>
      <w:pStyle w:val="Footer"/>
      <w:rPr>
        <w:lang w:val="fr-CA"/>
      </w:rPr>
    </w:pPr>
    <w:r>
      <w:rPr>
        <w:lang w:val="fr-CA"/>
      </w:rPr>
      <w:pict>
        <v:rect id="_x0000_i1057" style="width:480.95pt;height:1pt" o:hralign="center" o:hrstd="t" o:hrnoshade="t" o:hr="t" fillcolor="black [3213]" stroked="f"/>
      </w:pict>
    </w:r>
  </w:p>
  <w:p w:rsidR="001D2CCF" w:rsidRDefault="001D2CCF" w:rsidP="00EB2B90">
    <w:pPr>
      <w:tabs>
        <w:tab w:val="center" w:pos="4680"/>
      </w:tabs>
    </w:pPr>
    <w:r>
      <w:tab/>
      <w:t xml:space="preserve">- </w:t>
    </w:r>
    <w:r>
      <w:fldChar w:fldCharType="begin"/>
    </w:r>
    <w:r>
      <w:instrText xml:space="preserve"> PAGE   \* MERGEFORMAT </w:instrText>
    </w:r>
    <w:r>
      <w:fldChar w:fldCharType="separate"/>
    </w:r>
    <w:r w:rsidR="00A269F3">
      <w:rPr>
        <w:noProof/>
      </w:rPr>
      <w:t>21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D2CCF"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D2CCF" w:rsidRDefault="001D2CCF">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CCF" w:rsidRDefault="001D2CCF" w:rsidP="00A87207">
      <w:r>
        <w:separator/>
      </w:r>
    </w:p>
  </w:footnote>
  <w:footnote w:type="continuationSeparator" w:id="0">
    <w:p w:rsidR="001D2CCF" w:rsidRDefault="001D2CC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D2CCF" w:rsidRPr="0044776A" w:rsidTr="00245129">
      <w:tc>
        <w:tcPr>
          <w:tcW w:w="4290" w:type="dxa"/>
          <w:tcMar>
            <w:left w:w="0" w:type="dxa"/>
            <w:right w:w="0" w:type="dxa"/>
          </w:tcMar>
        </w:tcPr>
        <w:p w:rsidR="001D2CCF" w:rsidRPr="00D31809" w:rsidRDefault="001D2CCF" w:rsidP="00D31809">
          <w:pPr>
            <w:keepNext/>
            <w:keepLines/>
            <w:rPr>
              <w:sz w:val="20"/>
              <w:szCs w:val="20"/>
              <w:lang w:val="en-US"/>
            </w:rPr>
          </w:pPr>
          <w:r w:rsidRPr="00D31809">
            <w:rPr>
              <w:sz w:val="20"/>
              <w:szCs w:val="20"/>
              <w:lang w:val="en-US"/>
            </w:rPr>
            <w:t>Applications for leave to appeal filed</w:t>
          </w:r>
        </w:p>
        <w:p w:rsidR="001D2CCF" w:rsidRPr="00D31809" w:rsidRDefault="001D2CCF" w:rsidP="00D31809">
          <w:pPr>
            <w:keepNext/>
            <w:keepLines/>
            <w:rPr>
              <w:sz w:val="20"/>
              <w:szCs w:val="20"/>
            </w:rPr>
          </w:pPr>
        </w:p>
      </w:tc>
      <w:tc>
        <w:tcPr>
          <w:tcW w:w="1200" w:type="dxa"/>
          <w:tcMar>
            <w:left w:w="0" w:type="dxa"/>
            <w:right w:w="0" w:type="dxa"/>
          </w:tcMar>
        </w:tcPr>
        <w:p w:rsidR="001D2CCF" w:rsidRPr="00D31809" w:rsidRDefault="001D2CCF" w:rsidP="002E2327">
          <w:pPr>
            <w:keepNext/>
            <w:keepLines/>
            <w:tabs>
              <w:tab w:val="left" w:pos="-1440"/>
              <w:tab w:val="left" w:pos="-720"/>
            </w:tabs>
            <w:jc w:val="center"/>
            <w:rPr>
              <w:sz w:val="20"/>
              <w:szCs w:val="20"/>
            </w:rPr>
          </w:pPr>
        </w:p>
      </w:tc>
      <w:tc>
        <w:tcPr>
          <w:tcW w:w="4320" w:type="dxa"/>
          <w:tcMar>
            <w:left w:w="0" w:type="dxa"/>
            <w:right w:w="0" w:type="dxa"/>
          </w:tcMar>
        </w:tcPr>
        <w:p w:rsidR="001D2CCF" w:rsidRPr="00D31809" w:rsidRDefault="001D2CCF" w:rsidP="002E2327">
          <w:pPr>
            <w:keepLines/>
            <w:rPr>
              <w:sz w:val="20"/>
              <w:szCs w:val="20"/>
              <w:lang w:val="fr-CA"/>
            </w:rPr>
          </w:pPr>
          <w:r w:rsidRPr="00D31809">
            <w:rPr>
              <w:sz w:val="20"/>
              <w:szCs w:val="20"/>
              <w:lang w:val="fr-CA"/>
            </w:rPr>
            <w:t>Demandes d’autorisation d’appel déposées</w:t>
          </w:r>
        </w:p>
      </w:tc>
    </w:tr>
  </w:tbl>
  <w:p w:rsidR="001D2CCF" w:rsidRDefault="001D2C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D2CCF" w:rsidRPr="00782AE4" w:rsidTr="00245129">
      <w:tc>
        <w:tcPr>
          <w:tcW w:w="4230" w:type="dxa"/>
          <w:tcMar>
            <w:left w:w="0" w:type="dxa"/>
            <w:right w:w="0" w:type="dxa"/>
          </w:tcMar>
        </w:tcPr>
        <w:p w:rsidR="001D2CCF" w:rsidRPr="00782AE4" w:rsidRDefault="001D2CCF" w:rsidP="00102926">
          <w:pPr>
            <w:keepNext/>
            <w:keepLines/>
            <w:tabs>
              <w:tab w:val="left" w:pos="-1440"/>
              <w:tab w:val="left" w:pos="-720"/>
            </w:tabs>
            <w:rPr>
              <w:sz w:val="20"/>
              <w:szCs w:val="20"/>
            </w:rPr>
          </w:pPr>
          <w:r w:rsidRPr="00782AE4">
            <w:rPr>
              <w:sz w:val="20"/>
              <w:szCs w:val="20"/>
            </w:rPr>
            <w:t xml:space="preserve">HEADNOTES OF RECENT </w:t>
          </w:r>
        </w:p>
        <w:p w:rsidR="001D2CCF" w:rsidRPr="00782AE4" w:rsidRDefault="001D2C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D2CCF" w:rsidRDefault="001D2CCF" w:rsidP="00102926">
          <w:pPr>
            <w:keepNext/>
            <w:keepLines/>
            <w:tabs>
              <w:tab w:val="left" w:pos="-1440"/>
              <w:tab w:val="left" w:pos="-720"/>
            </w:tabs>
            <w:jc w:val="center"/>
            <w:rPr>
              <w:sz w:val="20"/>
              <w:szCs w:val="20"/>
            </w:rPr>
          </w:pPr>
        </w:p>
        <w:p w:rsidR="001D2CCF" w:rsidRDefault="001D2CCF" w:rsidP="00102926">
          <w:pPr>
            <w:keepNext/>
            <w:keepLines/>
            <w:tabs>
              <w:tab w:val="left" w:pos="-1440"/>
              <w:tab w:val="left" w:pos="-720"/>
            </w:tabs>
            <w:jc w:val="center"/>
            <w:rPr>
              <w:sz w:val="20"/>
              <w:szCs w:val="20"/>
            </w:rPr>
          </w:pPr>
        </w:p>
        <w:p w:rsidR="001D2CCF" w:rsidRPr="00782AE4" w:rsidRDefault="001D2CCF" w:rsidP="00102926">
          <w:pPr>
            <w:keepNext/>
            <w:keepLines/>
            <w:tabs>
              <w:tab w:val="left" w:pos="-1440"/>
              <w:tab w:val="left" w:pos="-720"/>
            </w:tabs>
            <w:jc w:val="center"/>
            <w:rPr>
              <w:sz w:val="20"/>
              <w:szCs w:val="20"/>
            </w:rPr>
          </w:pPr>
        </w:p>
      </w:tc>
      <w:tc>
        <w:tcPr>
          <w:tcW w:w="4080" w:type="dxa"/>
          <w:tcMar>
            <w:left w:w="0" w:type="dxa"/>
            <w:right w:w="0" w:type="dxa"/>
          </w:tcMar>
        </w:tcPr>
        <w:p w:rsidR="001D2CCF" w:rsidRPr="00102926" w:rsidRDefault="001D2C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D2CCF" w:rsidRPr="00782AE4" w:rsidRDefault="001D2CCF" w:rsidP="00102926">
          <w:pPr>
            <w:keepLines/>
            <w:tabs>
              <w:tab w:val="left" w:pos="-1440"/>
              <w:tab w:val="left" w:pos="-720"/>
            </w:tabs>
            <w:rPr>
              <w:sz w:val="20"/>
              <w:szCs w:val="20"/>
            </w:rPr>
          </w:pPr>
          <w:r w:rsidRPr="00102926">
            <w:rPr>
              <w:sz w:val="20"/>
              <w:szCs w:val="20"/>
              <w:lang w:val="fr-CA"/>
            </w:rPr>
            <w:t>RÉCENTS</w:t>
          </w:r>
        </w:p>
      </w:tc>
    </w:tr>
  </w:tbl>
  <w:p w:rsidR="001D2CCF" w:rsidRDefault="001D2CC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1D2CC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1D2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1D2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D2CCF" w:rsidRPr="00A269F3">
      <w:tc>
        <w:tcPr>
          <w:tcW w:w="4200" w:type="dxa"/>
          <w:tcMar>
            <w:left w:w="0" w:type="dxa"/>
            <w:right w:w="0" w:type="dxa"/>
          </w:tcMar>
        </w:tcPr>
        <w:p w:rsidR="001D2CCF" w:rsidRDefault="001D2C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D2CCF" w:rsidRDefault="001D2C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D2CCF" w:rsidRDefault="001D2CC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D2CCF" w:rsidRPr="00FF6BA5" w:rsidRDefault="001D2CC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D2CCF" w:rsidRPr="00FF6BA5"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D2CCF" w:rsidRPr="00FF6BA5"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D2CCF" w:rsidRPr="00FF6BA5"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D2CCF" w:rsidRPr="00A269F3" w:rsidTr="00245129">
      <w:tc>
        <w:tcPr>
          <w:tcW w:w="4200" w:type="dxa"/>
          <w:tcMar>
            <w:left w:w="0" w:type="dxa"/>
            <w:right w:w="0" w:type="dxa"/>
          </w:tcMar>
        </w:tcPr>
        <w:p w:rsidR="001D2CCF" w:rsidRPr="00634F42" w:rsidRDefault="001D2CCF"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D2CCF" w:rsidRPr="00755F22" w:rsidRDefault="001D2CC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D2CCF" w:rsidRPr="00755F22" w:rsidRDefault="001D2CC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D2CCF" w:rsidRPr="00755F22" w:rsidRDefault="001D2CC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D2CCF" w:rsidRPr="00FF6BA5" w:rsidRDefault="001D2CCF"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1D2C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D2CCF" w:rsidRPr="00A269F3">
      <w:tc>
        <w:tcPr>
          <w:tcW w:w="4200" w:type="dxa"/>
          <w:tcMar>
            <w:left w:w="0" w:type="dxa"/>
            <w:right w:w="0" w:type="dxa"/>
          </w:tcMar>
        </w:tcPr>
        <w:p w:rsidR="001D2CCF" w:rsidRDefault="001D2C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D2CCF" w:rsidRDefault="001D2C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D2CCF" w:rsidRPr="00B01A03" w:rsidRDefault="001D2CC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D2CCF" w:rsidRPr="00B01A03"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D2CCF" w:rsidRPr="00B01A03"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D2CCF" w:rsidRPr="00A269F3" w:rsidTr="00245129">
      <w:tc>
        <w:tcPr>
          <w:tcW w:w="4200" w:type="dxa"/>
          <w:tcMar>
            <w:left w:w="0" w:type="dxa"/>
            <w:right w:w="0" w:type="dxa"/>
          </w:tcMar>
        </w:tcPr>
        <w:p w:rsidR="001D2CCF" w:rsidRPr="00F40249" w:rsidRDefault="001D2CC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D2CCF" w:rsidRDefault="001D2CCF" w:rsidP="00102926">
          <w:pPr>
            <w:keepNext/>
            <w:keepLines/>
            <w:tabs>
              <w:tab w:val="left" w:pos="-1440"/>
              <w:tab w:val="left" w:pos="-720"/>
            </w:tabs>
            <w:jc w:val="center"/>
            <w:rPr>
              <w:sz w:val="20"/>
              <w:szCs w:val="20"/>
            </w:rPr>
          </w:pPr>
        </w:p>
        <w:p w:rsidR="001D2CCF" w:rsidRDefault="001D2CCF" w:rsidP="00102926">
          <w:pPr>
            <w:keepNext/>
            <w:keepLines/>
            <w:tabs>
              <w:tab w:val="left" w:pos="-1440"/>
              <w:tab w:val="left" w:pos="-720"/>
            </w:tabs>
            <w:jc w:val="center"/>
            <w:rPr>
              <w:sz w:val="20"/>
              <w:szCs w:val="20"/>
            </w:rPr>
          </w:pPr>
        </w:p>
        <w:p w:rsidR="001D2CCF" w:rsidRPr="00F40249" w:rsidRDefault="001D2CCF" w:rsidP="00102926">
          <w:pPr>
            <w:keepNext/>
            <w:keepLines/>
            <w:tabs>
              <w:tab w:val="left" w:pos="-1440"/>
              <w:tab w:val="left" w:pos="-720"/>
            </w:tabs>
            <w:jc w:val="center"/>
            <w:rPr>
              <w:sz w:val="20"/>
              <w:szCs w:val="20"/>
            </w:rPr>
          </w:pPr>
        </w:p>
      </w:tc>
      <w:tc>
        <w:tcPr>
          <w:tcW w:w="4230" w:type="dxa"/>
          <w:tcMar>
            <w:left w:w="0" w:type="dxa"/>
            <w:right w:w="0" w:type="dxa"/>
          </w:tcMar>
        </w:tcPr>
        <w:p w:rsidR="001D2CCF" w:rsidRPr="00F40249" w:rsidRDefault="001D2CC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D2CCF" w:rsidRPr="00B01A03" w:rsidRDefault="001D2CC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CF" w:rsidRDefault="001D2CC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D2CCF">
      <w:tc>
        <w:tcPr>
          <w:tcW w:w="4230" w:type="dxa"/>
          <w:tcMar>
            <w:left w:w="0" w:type="dxa"/>
            <w:right w:w="0" w:type="dxa"/>
          </w:tcMar>
        </w:tcPr>
        <w:p w:rsidR="001D2CCF" w:rsidRDefault="001D2C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D2CCF" w:rsidRDefault="001D2C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D2CCF" w:rsidRDefault="001D2C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D2CCF" w:rsidRDefault="001D2C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D2CCF" w:rsidRDefault="001D2C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D2CCF" w:rsidRDefault="001D2CC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D2CCF"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D2CCF" w:rsidRDefault="001D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30B2"/>
    <w:multiLevelType w:val="hybridMultilevel"/>
    <w:tmpl w:val="45040626"/>
    <w:lvl w:ilvl="0" w:tplc="22626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5"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03853"/>
    <w:multiLevelType w:val="hybridMultilevel"/>
    <w:tmpl w:val="4D66A5C4"/>
    <w:lvl w:ilvl="0" w:tplc="B8D8B8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1"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44990"/>
    <w:multiLevelType w:val="hybridMultilevel"/>
    <w:tmpl w:val="CF04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8B6F5D"/>
    <w:multiLevelType w:val="hybridMultilevel"/>
    <w:tmpl w:val="674A18D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4"/>
  </w:num>
  <w:num w:numId="9">
    <w:abstractNumId w:val="14"/>
  </w:num>
  <w:num w:numId="10">
    <w:abstractNumId w:val="3"/>
  </w:num>
  <w:num w:numId="11">
    <w:abstractNumId w:val="10"/>
  </w:num>
  <w:num w:numId="12">
    <w:abstractNumId w:val="21"/>
  </w:num>
  <w:num w:numId="13">
    <w:abstractNumId w:val="7"/>
  </w:num>
  <w:num w:numId="14">
    <w:abstractNumId w:val="5"/>
  </w:num>
  <w:num w:numId="15">
    <w:abstractNumId w:val="4"/>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0"/>
  </w:num>
  <w:num w:numId="20">
    <w:abstractNumId w:val="22"/>
  </w:num>
  <w:num w:numId="21">
    <w:abstractNumId w:val="20"/>
  </w:num>
  <w:num w:numId="22">
    <w:abstractNumId w:val="13"/>
  </w:num>
  <w:num w:numId="23">
    <w:abstractNumId w:val="23"/>
  </w:num>
  <w:num w:numId="24">
    <w:abstractNumId w:val="9"/>
  </w:num>
  <w:num w:numId="25">
    <w:abstractNumId w:val="19"/>
  </w:num>
  <w:num w:numId="26">
    <w:abstractNumId w:val="25"/>
  </w:num>
  <w:num w:numId="27">
    <w:abstractNumId w:val="11"/>
  </w:num>
  <w:num w:numId="28">
    <w:abstractNumId w:val="18"/>
  </w:num>
  <w:num w:numId="29">
    <w:abstractNumId w:val="16"/>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ttachedTemplate r:id="rId1"/>
  <w:defaultTabStop w:val="720"/>
  <w:drawingGridHorizontalSpacing w:val="120"/>
  <w:displayHorizontalDrawingGridEvery w:val="2"/>
  <w:characterSpacingControl w:val="doNotCompress"/>
  <w:hdrShapeDefaults>
    <o:shapedefaults v:ext="edit" spidmax="143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CB"/>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2CC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4991"/>
    <w:rsid w:val="003D49B1"/>
    <w:rsid w:val="003D543E"/>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4DC6"/>
    <w:rsid w:val="009D555E"/>
    <w:rsid w:val="009E6E10"/>
    <w:rsid w:val="009F3024"/>
    <w:rsid w:val="009F39BA"/>
    <w:rsid w:val="00A0355E"/>
    <w:rsid w:val="00A067B5"/>
    <w:rsid w:val="00A234E1"/>
    <w:rsid w:val="00A242F4"/>
    <w:rsid w:val="00A269F3"/>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111E"/>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D3491"/>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237D"/>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0727E"/>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37C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E6E10"/>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E6E10"/>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E6E10"/>
    <w:pPr>
      <w:jc w:val="both"/>
    </w:pPr>
    <w:rPr>
      <w:rFonts w:eastAsia="Calibri" w:cs="Times New Roman"/>
      <w:smallCaps/>
    </w:rPr>
  </w:style>
  <w:style w:type="character" w:customStyle="1" w:styleId="SCCBanSummaryChar">
    <w:name w:val="SCC.BanSummary Char"/>
    <w:basedOn w:val="DefaultParagraphFont"/>
    <w:link w:val="SCCBanSummary0"/>
    <w:rsid w:val="009E6E10"/>
    <w:rPr>
      <w:rFonts w:eastAsia="Calibri" w:cs="Times New Roman"/>
      <w:smallCaps/>
      <w:lang w:val="en-CA"/>
    </w:rPr>
  </w:style>
  <w:style w:type="paragraph" w:styleId="NoSpacing">
    <w:name w:val="No Spacing"/>
    <w:uiPriority w:val="1"/>
    <w:qFormat/>
    <w:rsid w:val="009E6E10"/>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9E6E10"/>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9E6E10"/>
    <w:rPr>
      <w:rFonts w:ascii="Tahoma" w:eastAsia="Times New Roman" w:hAnsi="Tahoma" w:cs="Tahoma"/>
      <w:sz w:val="16"/>
      <w:szCs w:val="16"/>
    </w:rPr>
  </w:style>
  <w:style w:type="paragraph" w:customStyle="1" w:styleId="Style268435469">
    <w:name w:val="Style268435469"/>
    <w:rsid w:val="009E6E10"/>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9E6E10"/>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9E6E10"/>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9E6E10"/>
    <w:rPr>
      <w:sz w:val="16"/>
      <w:szCs w:val="16"/>
    </w:rPr>
  </w:style>
  <w:style w:type="paragraph" w:styleId="CommentText">
    <w:name w:val="annotation text"/>
    <w:basedOn w:val="Normal"/>
    <w:link w:val="CommentTextChar"/>
    <w:uiPriority w:val="99"/>
    <w:semiHidden/>
    <w:unhideWhenUsed/>
    <w:rsid w:val="009E6E10"/>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9E6E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E10"/>
    <w:rPr>
      <w:b/>
      <w:bCs/>
    </w:rPr>
  </w:style>
  <w:style w:type="character" w:customStyle="1" w:styleId="CommentSubjectChar">
    <w:name w:val="Comment Subject Char"/>
    <w:basedOn w:val="CommentTextChar"/>
    <w:link w:val="CommentSubject"/>
    <w:uiPriority w:val="99"/>
    <w:semiHidden/>
    <w:rsid w:val="009E6E10"/>
    <w:rPr>
      <w:rFonts w:eastAsia="Times New Roman" w:cs="Times New Roman"/>
      <w:b/>
      <w:bCs/>
      <w:sz w:val="20"/>
      <w:szCs w:val="20"/>
    </w:rPr>
  </w:style>
  <w:style w:type="paragraph" w:customStyle="1" w:styleId="mainparagraph1">
    <w:name w:val="mainparagraph1"/>
    <w:basedOn w:val="Normal"/>
    <w:rsid w:val="009E6E10"/>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9E6E10"/>
    <w:pPr>
      <w:spacing w:before="120" w:after="120"/>
      <w:jc w:val="both"/>
    </w:pPr>
    <w:rPr>
      <w:rFonts w:ascii="Arial" w:eastAsia="Times New Roman" w:hAnsi="Arial" w:cs="Arial"/>
      <w:sz w:val="26"/>
      <w:szCs w:val="26"/>
      <w:lang w:val="en-US"/>
    </w:rPr>
  </w:style>
  <w:style w:type="paragraph" w:customStyle="1" w:styleId="number1">
    <w:name w:val="number1"/>
    <w:basedOn w:val="Normal"/>
    <w:rsid w:val="009E6E10"/>
    <w:pPr>
      <w:jc w:val="both"/>
    </w:pPr>
    <w:rPr>
      <w:rFonts w:ascii="Tahoma" w:eastAsia="Times New Roman" w:hAnsi="Tahoma" w:cs="Tahoma"/>
      <w:szCs w:val="24"/>
      <w:lang w:val="en-US"/>
    </w:rPr>
  </w:style>
  <w:style w:type="character" w:customStyle="1" w:styleId="reflex3-block">
    <w:name w:val="reflex3-block"/>
    <w:basedOn w:val="DefaultParagraphFont"/>
    <w:rsid w:val="009E6E10"/>
  </w:style>
  <w:style w:type="character" w:customStyle="1" w:styleId="reflex3-alt">
    <w:name w:val="reflex3-alt"/>
    <w:basedOn w:val="DefaultParagraphFont"/>
    <w:rsid w:val="009E6E10"/>
  </w:style>
  <w:style w:type="paragraph" w:customStyle="1" w:styleId="scjnumber1">
    <w:name w:val="scjnumber1"/>
    <w:basedOn w:val="Normal"/>
    <w:rsid w:val="009E6E10"/>
    <w:pPr>
      <w:spacing w:after="240"/>
    </w:pPr>
    <w:rPr>
      <w:rFonts w:ascii="Arial" w:eastAsia="Times New Roman" w:hAnsi="Arial" w:cs="Arial"/>
      <w:szCs w:val="24"/>
      <w:lang w:val="en-US"/>
    </w:rPr>
  </w:style>
  <w:style w:type="character" w:customStyle="1" w:styleId="reflex">
    <w:name w:val="reflex"/>
    <w:basedOn w:val="DefaultParagraphFont"/>
    <w:rsid w:val="009E6E10"/>
  </w:style>
  <w:style w:type="paragraph" w:customStyle="1" w:styleId="paragraphe">
    <w:name w:val="paragraphe"/>
    <w:basedOn w:val="Normal"/>
    <w:rsid w:val="009E6E10"/>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9E6E10"/>
  </w:style>
  <w:style w:type="paragraph" w:customStyle="1" w:styleId="SCCLsocSubfileSeparator0">
    <w:name w:val="SCC.Lsoc.SubfileSeparator"/>
    <w:basedOn w:val="Normal"/>
    <w:next w:val="Normal"/>
    <w:link w:val="SCCLsocSubfileSeparatorChar"/>
    <w:rsid w:val="009E6E10"/>
    <w:pPr>
      <w:jc w:val="both"/>
    </w:pPr>
    <w:rPr>
      <w:rFonts w:cs="Times New Roman"/>
      <w:b/>
      <w:szCs w:val="24"/>
    </w:rPr>
  </w:style>
  <w:style w:type="character" w:customStyle="1" w:styleId="SCCLsocSubfileSeparatorChar">
    <w:name w:val="SCC.Lsoc.SubfileSeparator Char"/>
    <w:basedOn w:val="DefaultParagraphFont"/>
    <w:link w:val="SCCLsocSubfileSeparator0"/>
    <w:rsid w:val="009E6E10"/>
    <w:rPr>
      <w:rFonts w:cs="Times New Roman"/>
      <w:b/>
      <w:szCs w:val="24"/>
      <w:lang w:val="en-CA"/>
    </w:rPr>
  </w:style>
  <w:style w:type="paragraph" w:customStyle="1" w:styleId="s3">
    <w:name w:val="s3"/>
    <w:basedOn w:val="Normal"/>
    <w:rsid w:val="009E6E10"/>
    <w:pPr>
      <w:spacing w:before="100" w:beforeAutospacing="1" w:after="100" w:afterAutospacing="1"/>
    </w:pPr>
    <w:rPr>
      <w:rFonts w:cs="Times New Roman"/>
      <w:szCs w:val="24"/>
      <w:lang w:val="en-US"/>
    </w:rPr>
  </w:style>
  <w:style w:type="character" w:customStyle="1" w:styleId="s4">
    <w:name w:val="s4"/>
    <w:basedOn w:val="DefaultParagraphFont"/>
    <w:rsid w:val="009E6E10"/>
  </w:style>
  <w:style w:type="character" w:customStyle="1" w:styleId="s5">
    <w:name w:val="s5"/>
    <w:basedOn w:val="DefaultParagraphFont"/>
    <w:rsid w:val="009E6E10"/>
  </w:style>
  <w:style w:type="paragraph" w:customStyle="1" w:styleId="paragraphenumrot">
    <w:name w:val="paragraphenumrot"/>
    <w:basedOn w:val="Normal"/>
    <w:rsid w:val="009E6E10"/>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9E6E10"/>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9E6E10"/>
  </w:style>
  <w:style w:type="paragraph" w:customStyle="1" w:styleId="aparanumbering">
    <w:name w:val="aparanumbering"/>
    <w:basedOn w:val="Normal"/>
    <w:rsid w:val="009E6E10"/>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9E6E10"/>
  </w:style>
  <w:style w:type="paragraph" w:customStyle="1" w:styleId="scjnumber">
    <w:name w:val="scjnumber"/>
    <w:basedOn w:val="Normal"/>
    <w:rsid w:val="009E6E10"/>
    <w:pPr>
      <w:spacing w:before="100" w:beforeAutospacing="1" w:after="100" w:afterAutospacing="1"/>
    </w:pPr>
    <w:rPr>
      <w:rFonts w:eastAsia="Times New Roman" w:cs="Times New Roman"/>
      <w:szCs w:val="24"/>
      <w:lang w:val="en-US"/>
    </w:rPr>
  </w:style>
  <w:style w:type="paragraph" w:customStyle="1" w:styleId="body">
    <w:name w:val="body"/>
    <w:basedOn w:val="Normal"/>
    <w:rsid w:val="009E6E10"/>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9E6E10"/>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9E6E10"/>
  </w:style>
  <w:style w:type="paragraph" w:customStyle="1" w:styleId="mainparagraph">
    <w:name w:val="mainparagraph"/>
    <w:basedOn w:val="Normal"/>
    <w:rsid w:val="009E6E10"/>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9E6E10"/>
    <w:rPr>
      <w:i/>
      <w:iCs/>
    </w:rPr>
  </w:style>
  <w:style w:type="paragraph" w:customStyle="1" w:styleId="stylecause-citation">
    <w:name w:val="stylecause-citation"/>
    <w:basedOn w:val="Normal"/>
    <w:rsid w:val="009E6E10"/>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9rpq" TargetMode="External"/><Relationship Id="rId26" Type="http://schemas.openxmlformats.org/officeDocument/2006/relationships/hyperlink" Target="http://chttp:/canlii.ca/t/hrd3panlii.ca/t/hrd3p" TargetMode="External"/><Relationship Id="rId39" Type="http://schemas.openxmlformats.org/officeDocument/2006/relationships/hyperlink" Target="https://www.canlii.org/fr/ca/caf/doc/2021/2021caf62/2021caf62.pdf" TargetMode="External"/><Relationship Id="rId21" Type="http://schemas.openxmlformats.org/officeDocument/2006/relationships/hyperlink" Target="https://canlii.ca/t/j9rpq" TargetMode="External"/><Relationship Id="rId34" Type="http://schemas.openxmlformats.org/officeDocument/2006/relationships/hyperlink" Target="https://www.canlii.org/en/on/onsc/doc/2015/2015onsc6164/2015onsc6164.html?resultIndex=1" TargetMode="External"/><Relationship Id="rId42" Type="http://schemas.openxmlformats.org/officeDocument/2006/relationships/hyperlink" Target="https://www.canlii.org/en/sk/skqb/doc/2018/2018skqb154/2018skqb154.html" TargetMode="External"/><Relationship Id="rId47" Type="http://schemas.openxmlformats.org/officeDocument/2006/relationships/hyperlink" Target="https://canlii.ca/t/jf72l" TargetMode="External"/><Relationship Id="rId50" Type="http://schemas.openxmlformats.org/officeDocument/2006/relationships/hyperlink" Target="https://www.canlii.org/fr/qc/qccs/doc/2016/2016qccs6867/2016qccs6867.html?autocompleteStr=2016%20QCCS%206867&amp;autocompletePos=1" TargetMode="External"/><Relationship Id="rId55" Type="http://schemas.openxmlformats.org/officeDocument/2006/relationships/hyperlink" Target="https://www.canlii.org/en/bc/bcca/doc/2021/2021bcca103/2021bcca103.html?autocompleteStr=CA46012&amp;autocompletePos=1" TargetMode="External"/><Relationship Id="rId63" Type="http://schemas.openxmlformats.org/officeDocument/2006/relationships/header" Target="header7.xml"/><Relationship Id="rId68" Type="http://schemas.openxmlformats.org/officeDocument/2006/relationships/hyperlink" Target="https://decisions.scc-csc.ca/scc-csc/scc-csc/en/item/19119/index.do" TargetMode="Externa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canlii.org/fr/qc/qcca/doc/2020/2020qcca1738/2020qcca1738.pdf" TargetMode="External"/><Relationship Id="rId29" Type="http://schemas.openxmlformats.org/officeDocument/2006/relationships/hyperlink" Target="https://canlii.ca/t/jgnz1" TargetMode="External"/><Relationship Id="rId11" Type="http://schemas.openxmlformats.org/officeDocument/2006/relationships/header" Target="header1.xml"/><Relationship Id="rId24" Type="http://schemas.openxmlformats.org/officeDocument/2006/relationships/hyperlink" Target="http://canlii.ca/t/hn936" TargetMode="External"/><Relationship Id="rId32" Type="http://schemas.openxmlformats.org/officeDocument/2006/relationships/hyperlink" Target="https://www.canlii.org/en/ca/fca/doc/2021/2021fca72/2021fca72.html?resultIndex=3" TargetMode="External"/><Relationship Id="rId37" Type="http://schemas.openxmlformats.org/officeDocument/2006/relationships/hyperlink" Target="https://www.canlii.org/en/on/onca/doc/2021/2021onca390/2021onca390.html?resultIndex=1" TargetMode="External"/><Relationship Id="rId40" Type="http://schemas.openxmlformats.org/officeDocument/2006/relationships/hyperlink" Target="https://www.canlii.org/fr/ca/cfpi/doc/2020/2020cf893/2020cf893.pdf" TargetMode="External"/><Relationship Id="rId45" Type="http://schemas.openxmlformats.org/officeDocument/2006/relationships/hyperlink" Target="https://www.canlii.org/en/sk/skqb/doc/2018/2018skqb154/2018skqb154.html" TargetMode="External"/><Relationship Id="rId53" Type="http://schemas.openxmlformats.org/officeDocument/2006/relationships/hyperlink" Target="https://www.canlii.org/en/bc/bcca/doc/2021/2021bcca103/2021bcca103.html?autocompleteStr=CA46012&amp;autocompletePos=1" TargetMode="External"/><Relationship Id="rId58" Type="http://schemas.openxmlformats.org/officeDocument/2006/relationships/footer" Target="footer3.xml"/><Relationship Id="rId66" Type="http://schemas.openxmlformats.org/officeDocument/2006/relationships/header" Target="header8.xml"/><Relationship Id="rId74" Type="http://schemas.openxmlformats.org/officeDocument/2006/relationships/header" Target="header1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10" Type="http://schemas.openxmlformats.org/officeDocument/2006/relationships/hyperlink" Target="https://www.scc-csc.ca" TargetMode="External"/><Relationship Id="rId19" Type="http://schemas.openxmlformats.org/officeDocument/2006/relationships/hyperlink" Target="https://canlii.ca/t/jh1pm" TargetMode="External"/><Relationship Id="rId31" Type="http://schemas.openxmlformats.org/officeDocument/2006/relationships/hyperlink" Target="https://www.canlii.org/en/ca/fct/doc/2020/2020fc770/2020fc770.html" TargetMode="External"/><Relationship Id="rId44" Type="http://schemas.openxmlformats.org/officeDocument/2006/relationships/hyperlink" Target="https://canlii.ca/t/jf72l" TargetMode="External"/><Relationship Id="rId52" Type="http://schemas.openxmlformats.org/officeDocument/2006/relationships/hyperlink" Target="https://www.canlii.org/en/bc/bcsc/doc/2019/2019bcsc402/2019bcsc402.html" TargetMode="External"/><Relationship Id="rId60" Type="http://schemas.openxmlformats.org/officeDocument/2006/relationships/header" Target="header5.xml"/><Relationship Id="rId65" Type="http://schemas.openxmlformats.org/officeDocument/2006/relationships/footer" Target="footer7.xml"/><Relationship Id="rId73" Type="http://schemas.openxmlformats.org/officeDocument/2006/relationships/footer" Target="footer10.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canlii.ca/t/jh1pm" TargetMode="External"/><Relationship Id="rId27" Type="http://schemas.openxmlformats.org/officeDocument/2006/relationships/hyperlink" Target="http://canlii.ca/t/hn936" TargetMode="External"/><Relationship Id="rId30" Type="http://schemas.openxmlformats.org/officeDocument/2006/relationships/hyperlink" Target="https://canlii.ca/t/jgnz1" TargetMode="External"/><Relationship Id="rId35" Type="http://schemas.openxmlformats.org/officeDocument/2006/relationships/hyperlink" Target="https://www.canlii.org/en/on/onca/doc/2021/2021onca390/2021onca390.html?resultIndex=1" TargetMode="External"/><Relationship Id="rId43" Type="http://schemas.openxmlformats.org/officeDocument/2006/relationships/hyperlink" Target="https://www.canlii.org/en/sk/skca/doc/2019/2019skca78/2019skca78.html?searchUrlHash=AAAAAQAMMjAxOSBTS0NBIDc4AAAAAAE&amp;resultIndex=2" TargetMode="External"/><Relationship Id="rId48" Type="http://schemas.openxmlformats.org/officeDocument/2006/relationships/hyperlink" Target="https://www.canlii.org/fr/qc/qccs/doc/2016/2016qccs6867/2016qccs6867.html?autocompleteStr=2016%20QCCS%206867&amp;autocompletePos=1" TargetMode="External"/><Relationship Id="rId56" Type="http://schemas.openxmlformats.org/officeDocument/2006/relationships/header" Target="header3.xml"/><Relationship Id="rId64" Type="http://schemas.openxmlformats.org/officeDocument/2006/relationships/footer" Target="footer6.xml"/><Relationship Id="rId69" Type="http://schemas.openxmlformats.org/officeDocument/2006/relationships/hyperlink" Target="https://decisions.scc-csc.ca/scc-csc/scc-csc/fr/item/19119/index.do" TargetMode="External"/><Relationship Id="rId77"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hyperlink" Target="https://www.canlii.org/en/qc/qcca/doc/2020/2020qcca4/2020qcca4.html?autocompleteStr=%3A%20500-10-006351-173%20&amp;autocompletePos=1" TargetMode="External"/><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j8dzc" TargetMode="External"/><Relationship Id="rId25" Type="http://schemas.openxmlformats.org/officeDocument/2006/relationships/hyperlink" Target="http://canlii.ca/t/hzcxn" TargetMode="External"/><Relationship Id="rId33" Type="http://schemas.openxmlformats.org/officeDocument/2006/relationships/hyperlink" Target="https://www.canlii.org/fr/ca/caf/doc/2021/2021caf72/2021caf72.html" TargetMode="External"/><Relationship Id="rId38" Type="http://schemas.openxmlformats.org/officeDocument/2006/relationships/hyperlink" Target="https://www.canlii.org/en/ca/fct/doc/2020/2020fc893/2020fc893.pdf" TargetMode="External"/><Relationship Id="rId46" Type="http://schemas.openxmlformats.org/officeDocument/2006/relationships/hyperlink" Target="https://www.canlii.org/en/sk/skca/doc/2019/2019skca78/2019skca78.html?searchUrlHash=AAAAAQAMMjAxOSBTS0NBIDc4AAAAAAE&amp;resultIndex=2" TargetMode="External"/><Relationship Id="rId59" Type="http://schemas.openxmlformats.org/officeDocument/2006/relationships/footer" Target="footer4.xml"/><Relationship Id="rId67" Type="http://schemas.openxmlformats.org/officeDocument/2006/relationships/footer" Target="footer8.xml"/><Relationship Id="rId20" Type="http://schemas.openxmlformats.org/officeDocument/2006/relationships/hyperlink" Target="https://canlii.ca/t/j8dzc" TargetMode="External"/><Relationship Id="rId41" Type="http://schemas.openxmlformats.org/officeDocument/2006/relationships/hyperlink" Target="https://www.canlii.org/fr/ca/caf/doc/2021/2021caf62/2021caf62.pdf" TargetMode="External"/><Relationship Id="rId54" Type="http://schemas.openxmlformats.org/officeDocument/2006/relationships/hyperlink" Target="https://www.canlii.org/en/bc/bcsc/doc/2019/2019bcsc402/2019bcsc402.html" TargetMode="External"/><Relationship Id="rId62" Type="http://schemas.openxmlformats.org/officeDocument/2006/relationships/header" Target="header6.xml"/><Relationship Id="rId70" Type="http://schemas.openxmlformats.org/officeDocument/2006/relationships/header" Target="header9.xml"/><Relationship Id="rId75"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qc/qcca/doc/2020/2020qcca1738/2020qcca1738.html" TargetMode="External"/><Relationship Id="rId23" Type="http://schemas.openxmlformats.org/officeDocument/2006/relationships/hyperlink" Target="http://canlii.ca/t/hrd3p" TargetMode="External"/><Relationship Id="rId28" Type="http://schemas.openxmlformats.org/officeDocument/2006/relationships/hyperlink" Target="http://canlii.ca/t/hxm3p" TargetMode="External"/><Relationship Id="rId36" Type="http://schemas.openxmlformats.org/officeDocument/2006/relationships/hyperlink" Target="https://www.canlii.org/en/on/onsc/doc/2015/2015onsc6164/2015onsc6164.html?resultIndex=1" TargetMode="External"/><Relationship Id="rId49" Type="http://schemas.openxmlformats.org/officeDocument/2006/relationships/hyperlink" Target="https://www.canlii.org/en/qc/qcca/doc/2020/2020qcca4/2020qcca4.html?autocompleteStr=%3A%20500-10-006351-173%20&amp;autocompletePos=1" TargetMode="External"/><Relationship Id="rId57"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E08DB-22FC-44FF-968B-DBD7FAFF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25</Pages>
  <Words>10722</Words>
  <Characters>61120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2021-11-19T18:21:00Z</dcterms:created>
  <dcterms:modified xsi:type="dcterms:W3CDTF">2021-12-16T15:28:00Z</dcterms:modified>
</cp:coreProperties>
</file>